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F7DF8"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3A3F0150" wp14:editId="1E221A6E">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9CFE2C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3D906EE2" w14:textId="767461B3" w:rsidR="008B2CC1" w:rsidRPr="002326AB" w:rsidRDefault="0070778E" w:rsidP="0095252A">
      <w:pPr>
        <w:bidi w:val="0"/>
        <w:rPr>
          <w:rFonts w:ascii="Arial Black" w:hAnsi="Arial Black"/>
          <w:caps/>
          <w:sz w:val="15"/>
          <w:szCs w:val="15"/>
        </w:rPr>
      </w:pPr>
      <w:bookmarkStart w:id="0" w:name="Code"/>
      <w:bookmarkEnd w:id="0"/>
      <w:r>
        <w:rPr>
          <w:rFonts w:ascii="Arial Black" w:hAnsi="Arial Black"/>
          <w:caps/>
          <w:sz w:val="15"/>
          <w:szCs w:val="15"/>
        </w:rPr>
        <w:t>CWS/1</w:t>
      </w:r>
      <w:r w:rsidR="003368CB">
        <w:rPr>
          <w:rFonts w:ascii="Arial Black" w:hAnsi="Arial Black"/>
          <w:caps/>
          <w:sz w:val="15"/>
          <w:szCs w:val="15"/>
        </w:rPr>
        <w:t>3</w:t>
      </w:r>
      <w:r w:rsidR="00FE5D75" w:rsidRPr="00FE5D75">
        <w:rPr>
          <w:rFonts w:ascii="Arial Black" w:hAnsi="Arial Black"/>
          <w:caps/>
          <w:sz w:val="15"/>
          <w:szCs w:val="15"/>
        </w:rPr>
        <w:t>/</w:t>
      </w:r>
      <w:r w:rsidR="00453EA1">
        <w:rPr>
          <w:rFonts w:ascii="Arial Black" w:hAnsi="Arial Black"/>
          <w:caps/>
          <w:sz w:val="15"/>
          <w:szCs w:val="15"/>
        </w:rPr>
        <w:t>27</w:t>
      </w:r>
    </w:p>
    <w:p w14:paraId="68FA9B22" w14:textId="1C293156" w:rsidR="008B2CC1" w:rsidRPr="0070778E" w:rsidRDefault="00CC3E2D" w:rsidP="00CC3E2D">
      <w:pPr>
        <w:jc w:val="right"/>
        <w:rPr>
          <w:rFonts w:asciiTheme="minorHAnsi" w:hAnsiTheme="minorHAnsi" w:cstheme="minorHAnsi"/>
          <w:b/>
          <w:bCs/>
          <w:caps/>
          <w:sz w:val="15"/>
          <w:szCs w:val="15"/>
        </w:rPr>
      </w:pPr>
      <w:bookmarkStart w:id="1" w:name="Original"/>
      <w:r w:rsidRPr="0070778E">
        <w:rPr>
          <w:rFonts w:asciiTheme="minorHAnsi" w:hAnsiTheme="minorHAnsi" w:cstheme="minorHAnsi" w:hint="cs"/>
          <w:b/>
          <w:bCs/>
          <w:caps/>
          <w:sz w:val="15"/>
          <w:szCs w:val="15"/>
          <w:rtl/>
        </w:rPr>
        <w:t xml:space="preserve">الأصل: </w:t>
      </w:r>
      <w:r w:rsidR="0095252A">
        <w:rPr>
          <w:rFonts w:asciiTheme="minorHAnsi" w:hAnsiTheme="minorHAnsi" w:cstheme="minorHAnsi" w:hint="cs"/>
          <w:b/>
          <w:bCs/>
          <w:caps/>
          <w:sz w:val="15"/>
          <w:szCs w:val="15"/>
          <w:rtl/>
        </w:rPr>
        <w:t>بالإنكليزية</w:t>
      </w:r>
    </w:p>
    <w:p w14:paraId="711E48AE" w14:textId="2361809E" w:rsidR="008B2CC1" w:rsidRPr="00453EA1" w:rsidRDefault="00CC3E2D" w:rsidP="0095252A">
      <w:pPr>
        <w:spacing w:after="1200"/>
        <w:jc w:val="right"/>
        <w:rPr>
          <w:rFonts w:asciiTheme="minorHAnsi" w:hAnsiTheme="minorHAnsi" w:cstheme="minorHAnsi"/>
          <w:b/>
          <w:bCs/>
          <w:caps/>
          <w:sz w:val="15"/>
          <w:szCs w:val="15"/>
          <w:rtl/>
          <w:lang w:val="fr-CH" w:bidi="ar-SY"/>
        </w:rPr>
      </w:pPr>
      <w:bookmarkStart w:id="2" w:name="Date"/>
      <w:bookmarkEnd w:id="1"/>
      <w:r w:rsidRPr="00453EA1">
        <w:rPr>
          <w:rFonts w:asciiTheme="minorHAnsi" w:hAnsiTheme="minorHAnsi" w:cstheme="minorHAnsi" w:hint="cs"/>
          <w:b/>
          <w:bCs/>
          <w:caps/>
          <w:sz w:val="15"/>
          <w:szCs w:val="15"/>
          <w:rtl/>
        </w:rPr>
        <w:t>التاريخ:</w:t>
      </w:r>
      <w:r w:rsidR="00453EA1" w:rsidRPr="00453EA1">
        <w:rPr>
          <w:rFonts w:asciiTheme="minorHAnsi" w:hAnsiTheme="minorHAnsi" w:cstheme="minorHAnsi" w:hint="cs"/>
          <w:b/>
          <w:bCs/>
          <w:caps/>
          <w:sz w:val="15"/>
          <w:szCs w:val="15"/>
          <w:rtl/>
          <w:lang w:val="fr-CH" w:bidi="ar-SY"/>
        </w:rPr>
        <w:t xml:space="preserve"> </w:t>
      </w:r>
      <w:r w:rsidR="00453EA1" w:rsidRPr="00453EA1">
        <w:rPr>
          <w:rFonts w:asciiTheme="minorHAnsi" w:hAnsiTheme="minorHAnsi"/>
          <w:b/>
          <w:bCs/>
          <w:caps/>
          <w:sz w:val="15"/>
          <w:szCs w:val="15"/>
          <w:rtl/>
          <w:lang w:val="fr-CH" w:bidi="ar-SY"/>
        </w:rPr>
        <w:t>22 أكتوبر 2025</w:t>
      </w:r>
    </w:p>
    <w:bookmarkEnd w:id="2"/>
    <w:p w14:paraId="31D7398B"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28C74690" w14:textId="77777777"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3368CB">
        <w:rPr>
          <w:rFonts w:asciiTheme="minorHAnsi" w:hAnsiTheme="minorHAnsi" w:cstheme="minorHAnsi" w:hint="cs"/>
          <w:bCs/>
          <w:sz w:val="24"/>
          <w:szCs w:val="24"/>
          <w:rtl/>
        </w:rPr>
        <w:t>الثالثة</w:t>
      </w:r>
      <w:r w:rsidR="00E15F75">
        <w:rPr>
          <w:rFonts w:asciiTheme="minorHAnsi" w:hAnsiTheme="minorHAnsi" w:cstheme="minorHAnsi" w:hint="cs"/>
          <w:bCs/>
          <w:sz w:val="24"/>
          <w:szCs w:val="24"/>
          <w:rtl/>
        </w:rPr>
        <w:t xml:space="preserve"> عشرة</w:t>
      </w:r>
    </w:p>
    <w:p w14:paraId="7FEADD92" w14:textId="77777777"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3368CB">
        <w:rPr>
          <w:rFonts w:asciiTheme="minorHAnsi" w:hAnsiTheme="minorHAnsi" w:cstheme="minorHAnsi" w:hint="cs"/>
          <w:bCs/>
          <w:sz w:val="24"/>
          <w:szCs w:val="24"/>
          <w:rtl/>
        </w:rPr>
        <w:t>10</w:t>
      </w:r>
      <w:r w:rsidRPr="00D67EAE">
        <w:rPr>
          <w:rFonts w:asciiTheme="minorHAnsi" w:hAnsiTheme="minorHAnsi" w:cstheme="minorHAnsi" w:hint="cs"/>
          <w:bCs/>
          <w:sz w:val="24"/>
          <w:szCs w:val="24"/>
          <w:rtl/>
        </w:rPr>
        <w:t xml:space="preserve"> إلى </w:t>
      </w:r>
      <w:r w:rsidR="003368CB">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نوفمبر</w:t>
      </w:r>
      <w:r w:rsidR="00250149">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2025</w:t>
      </w:r>
    </w:p>
    <w:p w14:paraId="2021AEB0" w14:textId="5E74A1F3" w:rsidR="0095252A" w:rsidRPr="0095252A" w:rsidRDefault="00453EA1" w:rsidP="0095252A">
      <w:pPr>
        <w:pStyle w:val="BodyText"/>
        <w:spacing w:after="720"/>
        <w:rPr>
          <w:rFonts w:asciiTheme="minorHAnsi" w:hAnsiTheme="minorHAnsi" w:cstheme="minorHAnsi"/>
          <w:caps/>
          <w:sz w:val="24"/>
          <w:szCs w:val="24"/>
          <w:rtl/>
        </w:rPr>
      </w:pPr>
      <w:bookmarkStart w:id="3" w:name="TitleOfDoc"/>
      <w:r w:rsidRPr="00453EA1">
        <w:rPr>
          <w:rFonts w:asciiTheme="minorHAnsi" w:hAnsiTheme="minorHAnsi"/>
          <w:caps/>
          <w:sz w:val="24"/>
          <w:szCs w:val="24"/>
          <w:rtl/>
        </w:rPr>
        <w:t>إطار ومنصة تبادل بيانات الملكية الفكرية</w:t>
      </w:r>
    </w:p>
    <w:bookmarkEnd w:id="3"/>
    <w:p w14:paraId="0A286A76" w14:textId="430471BA" w:rsidR="0095252A" w:rsidRPr="0095252A" w:rsidRDefault="00453EA1" w:rsidP="0095252A">
      <w:pPr>
        <w:tabs>
          <w:tab w:val="left" w:pos="567"/>
          <w:tab w:val="left" w:pos="1134"/>
        </w:tabs>
        <w:spacing w:after="960"/>
        <w:rPr>
          <w:rFonts w:asciiTheme="minorHAnsi" w:hAnsiTheme="minorHAnsi" w:cstheme="minorHAnsi"/>
          <w:i/>
          <w:szCs w:val="20"/>
          <w:rtl/>
        </w:rPr>
      </w:pPr>
      <w:r w:rsidRPr="00453EA1">
        <w:rPr>
          <w:rFonts w:asciiTheme="minorHAnsi" w:hAnsiTheme="minorHAnsi"/>
          <w:i/>
          <w:iCs/>
          <w:szCs w:val="20"/>
          <w:rtl/>
        </w:rPr>
        <w:t>وثيقة من إعداد المشرفين المشاركين على فرقة العمل المعنية بتبادل بيانات الملكية الفكرية</w:t>
      </w:r>
    </w:p>
    <w:p w14:paraId="3BB18003" w14:textId="3661833B" w:rsidR="00453EA1" w:rsidRPr="00453EA1" w:rsidRDefault="00453EA1" w:rsidP="00453EA1">
      <w:pPr>
        <w:pStyle w:val="Heading2"/>
        <w:rPr>
          <w:i/>
          <w:iCs w:val="0"/>
          <w:sz w:val="24"/>
          <w:szCs w:val="24"/>
        </w:rPr>
      </w:pPr>
      <w:r w:rsidRPr="00453EA1">
        <w:rPr>
          <w:i/>
          <w:iCs w:val="0"/>
          <w:sz w:val="24"/>
          <w:szCs w:val="24"/>
          <w:rtl/>
        </w:rPr>
        <w:t>ملخص</w:t>
      </w:r>
    </w:p>
    <w:p w14:paraId="543EF907" w14:textId="77777777" w:rsidR="00453EA1" w:rsidRPr="00453EA1" w:rsidRDefault="00453EA1" w:rsidP="00453EA1">
      <w:pPr>
        <w:pStyle w:val="ListParagraph"/>
        <w:numPr>
          <w:ilvl w:val="0"/>
          <w:numId w:val="31"/>
        </w:numPr>
        <w:spacing w:after="220"/>
        <w:ind w:left="0" w:firstLine="0"/>
        <w:contextualSpacing w:val="0"/>
        <w:rPr>
          <w:rFonts w:eastAsia="Times New Roman"/>
          <w:lang w:eastAsia="en-US"/>
        </w:rPr>
      </w:pPr>
      <w:r w:rsidRPr="00453EA1">
        <w:rPr>
          <w:rFonts w:eastAsia="Times New Roman"/>
          <w:rtl/>
          <w:lang w:eastAsia="en-US"/>
        </w:rPr>
        <w:t>تقدم فرقة العمل المعنية بتبادل بيانات الملكية الفكرية مشروع عمل بعنوان "توصيات بشأن تبادل بيانات الملكية الفكرية واستخدامها" لكي تنظر فيها اللجنة المعنية بمعايير الويبو (لجنة المعايير) وتقدم تعليقاتها عليها</w:t>
      </w:r>
      <w:r w:rsidRPr="00453EA1">
        <w:rPr>
          <w:rFonts w:eastAsia="Times New Roman"/>
          <w:lang w:eastAsia="en-US"/>
        </w:rPr>
        <w:t>.</w:t>
      </w:r>
    </w:p>
    <w:p w14:paraId="1E3CD11F" w14:textId="77777777" w:rsidR="00453EA1" w:rsidRPr="00453EA1" w:rsidRDefault="00453EA1" w:rsidP="00453EA1">
      <w:pPr>
        <w:pStyle w:val="Heading2"/>
        <w:rPr>
          <w:i/>
          <w:iCs w:val="0"/>
          <w:sz w:val="24"/>
          <w:szCs w:val="24"/>
        </w:rPr>
      </w:pPr>
      <w:r w:rsidRPr="00453EA1">
        <w:rPr>
          <w:i/>
          <w:iCs w:val="0"/>
          <w:sz w:val="24"/>
          <w:szCs w:val="24"/>
          <w:rtl/>
        </w:rPr>
        <w:t>معلومات أساسية</w:t>
      </w:r>
    </w:p>
    <w:p w14:paraId="1E2F631D" w14:textId="77777777" w:rsidR="00453EA1" w:rsidRDefault="00453EA1" w:rsidP="00453EA1">
      <w:pPr>
        <w:pStyle w:val="ListParagraph"/>
        <w:numPr>
          <w:ilvl w:val="0"/>
          <w:numId w:val="31"/>
        </w:numPr>
        <w:spacing w:after="220"/>
        <w:ind w:left="0" w:firstLine="0"/>
        <w:contextualSpacing w:val="0"/>
      </w:pPr>
      <w:r>
        <w:rPr>
          <w:rtl/>
        </w:rPr>
        <w:t xml:space="preserve">في دورتها الثانية عشرة، وافقت </w:t>
      </w:r>
      <w:r w:rsidRPr="00453EA1">
        <w:rPr>
          <w:rFonts w:eastAsia="Times New Roman"/>
          <w:rtl/>
          <w:lang w:eastAsia="en-US"/>
        </w:rPr>
        <w:t>لجنة</w:t>
      </w:r>
      <w:r>
        <w:rPr>
          <w:rtl/>
        </w:rPr>
        <w:t xml:space="preserve"> المعايير على إنشاء المهمة رقم 67، التي ينص وصفها على ما يلي:</w:t>
      </w:r>
    </w:p>
    <w:p w14:paraId="1AFA02A4" w14:textId="77777777" w:rsidR="00453EA1" w:rsidRPr="00453EA1" w:rsidRDefault="00453EA1" w:rsidP="00453EA1">
      <w:pPr>
        <w:pStyle w:val="BodyText"/>
        <w:ind w:firstLine="562"/>
      </w:pPr>
      <w:r w:rsidRPr="00453EA1">
        <w:rPr>
          <w:rtl/>
        </w:rPr>
        <w:t xml:space="preserve">"تحليل الممارسات الحالية لمكاتب </w:t>
      </w:r>
      <w:r w:rsidRPr="00453EA1">
        <w:rPr>
          <w:rFonts w:eastAsia="Times New Roman"/>
          <w:rtl/>
          <w:lang w:eastAsia="en-US"/>
        </w:rPr>
        <w:t>الملكية</w:t>
      </w:r>
      <w:r w:rsidRPr="00453EA1">
        <w:rPr>
          <w:rtl/>
        </w:rPr>
        <w:t xml:space="preserve"> الفكرية والتحديات التي تواجهها وذلك بهدف استكشاف الحلول الرامية إلى تحسين تبادل بيانات الملكية الفكرية العالمية"</w:t>
      </w:r>
    </w:p>
    <w:p w14:paraId="0443FC6A" w14:textId="77777777" w:rsidR="00453EA1" w:rsidRDefault="00453EA1" w:rsidP="00453EA1">
      <w:pPr>
        <w:pStyle w:val="BodyText"/>
      </w:pPr>
      <w:r>
        <w:rPr>
          <w:rtl/>
        </w:rPr>
        <w:t xml:space="preserve">(انظر(ي) الفقرة 146 من الوثيقة </w:t>
      </w:r>
      <w:r>
        <w:t>CWS/12/29</w:t>
      </w:r>
      <w:r>
        <w:rPr>
          <w:rtl/>
        </w:rPr>
        <w:t>).</w:t>
      </w:r>
    </w:p>
    <w:p w14:paraId="3F370FC7" w14:textId="77777777" w:rsidR="00453EA1" w:rsidRDefault="00453EA1" w:rsidP="00453EA1">
      <w:pPr>
        <w:pStyle w:val="ListParagraph"/>
        <w:numPr>
          <w:ilvl w:val="0"/>
          <w:numId w:val="31"/>
        </w:numPr>
        <w:spacing w:after="220"/>
        <w:ind w:left="0" w:firstLine="0"/>
        <w:contextualSpacing w:val="0"/>
      </w:pPr>
      <w:r>
        <w:rPr>
          <w:rtl/>
        </w:rPr>
        <w:t xml:space="preserve">ولتنفيذ هذه المهمة، أنشأت </w:t>
      </w:r>
      <w:r w:rsidRPr="00453EA1">
        <w:rPr>
          <w:rFonts w:eastAsia="Times New Roman"/>
          <w:rtl/>
          <w:lang w:eastAsia="en-US"/>
        </w:rPr>
        <w:t>لجنة</w:t>
      </w:r>
      <w:r>
        <w:rPr>
          <w:rtl/>
        </w:rPr>
        <w:t xml:space="preserve"> المعايير، في الجلسة نفسها، فرقة العمل المعنية بتبادل بيانات الملكية الفكرية، وعينت مكتب اليابان للبراءات (</w:t>
      </w:r>
      <w:r>
        <w:t>JPO</w:t>
      </w:r>
      <w:r>
        <w:rPr>
          <w:rtl/>
        </w:rPr>
        <w:t>) والهيئة السعودية للملكية الفكرية (</w:t>
      </w:r>
      <w:r>
        <w:t>SAIP</w:t>
      </w:r>
      <w:r>
        <w:rPr>
          <w:rtl/>
        </w:rPr>
        <w:t xml:space="preserve">) والمكتب الدولي كمشرفين مشاركين على تلك الفرقة.  (انظر(ي) الفقرة 147 من الوثيقة </w:t>
      </w:r>
      <w:r>
        <w:t>CWS/12/29</w:t>
      </w:r>
      <w:r>
        <w:rPr>
          <w:rtl/>
        </w:rPr>
        <w:t>).</w:t>
      </w:r>
    </w:p>
    <w:p w14:paraId="3E6511A5" w14:textId="2F9DF6EC" w:rsidR="00453EA1" w:rsidRDefault="00453EA1" w:rsidP="00453EA1">
      <w:pPr>
        <w:pStyle w:val="ListParagraph"/>
        <w:numPr>
          <w:ilvl w:val="0"/>
          <w:numId w:val="31"/>
        </w:numPr>
        <w:spacing w:after="220"/>
        <w:ind w:left="0" w:firstLine="0"/>
        <w:contextualSpacing w:val="0"/>
      </w:pPr>
      <w:r>
        <w:rPr>
          <w:rtl/>
        </w:rPr>
        <w:t>ومنذ انعقاد الدورة الأخيرة للجنة المعايير،</w:t>
      </w:r>
      <w:r>
        <w:rPr>
          <w:rFonts w:hint="cs"/>
          <w:rtl/>
        </w:rPr>
        <w:t xml:space="preserve"> </w:t>
      </w:r>
      <w:r>
        <w:rPr>
          <w:rtl/>
        </w:rPr>
        <w:t xml:space="preserve">عقدت فرقة العمل المعنية بتبادل بيانات الملكية الفكرية </w:t>
      </w:r>
      <w:r>
        <w:rPr>
          <w:rFonts w:hint="cs"/>
          <w:rtl/>
        </w:rPr>
        <w:t>خمس</w:t>
      </w:r>
      <w:r>
        <w:rPr>
          <w:rtl/>
        </w:rPr>
        <w:t xml:space="preserve"> اجتماعات عبر الإنترنت لتحليل الممارسات والتحديات التي تواجهها مكاتب الملكية الفكرية، بهدف تحديد الحلول الفعالة لتعزيز التبادل العالمي لبيانات الملكية الفكرية.  واتفقت فرقة العمل على أن تكون الخطوة الأولى في تطوير إطار ومنصة تبادل بيانات الملكية الفكرية هي إعداد مجموعة من التوصيات بشأن تبادل بيانات الملكية الفكرية واستخدامها.  وكنتيجة لأنشطتها، أعدت فرقة العمل مشروع عمل بشأن "توصيات لتبادل بيانات الملكية الفكرية واستخدامها" لتنظر فيها لجنة المعايير وتعلّق عليها.  وترد تفاصيل إضافية عن فرقة العمل وأنشطتها في الوثيقة </w:t>
      </w:r>
      <w:r>
        <w:t>CWS/13/14</w:t>
      </w:r>
      <w:r>
        <w:rPr>
          <w:rtl/>
        </w:rPr>
        <w:t>.</w:t>
      </w:r>
    </w:p>
    <w:p w14:paraId="4662C44D" w14:textId="77777777" w:rsidR="00453EA1" w:rsidRPr="00453EA1" w:rsidRDefault="00453EA1" w:rsidP="00453EA1">
      <w:pPr>
        <w:pStyle w:val="Heading2"/>
        <w:rPr>
          <w:i/>
          <w:iCs w:val="0"/>
          <w:sz w:val="24"/>
          <w:szCs w:val="24"/>
        </w:rPr>
      </w:pPr>
      <w:r w:rsidRPr="00453EA1">
        <w:rPr>
          <w:i/>
          <w:iCs w:val="0"/>
          <w:sz w:val="24"/>
          <w:szCs w:val="24"/>
          <w:rtl/>
        </w:rPr>
        <w:lastRenderedPageBreak/>
        <w:t>مشروع توصيات لتبادل بيانات الملكية الفكرية واستخدامها</w:t>
      </w:r>
    </w:p>
    <w:p w14:paraId="5611A440" w14:textId="1C1510F4" w:rsidR="00453EA1" w:rsidRDefault="00453EA1" w:rsidP="00453EA1">
      <w:pPr>
        <w:pStyle w:val="ListParagraph"/>
        <w:numPr>
          <w:ilvl w:val="0"/>
          <w:numId w:val="31"/>
        </w:numPr>
        <w:spacing w:after="220"/>
        <w:ind w:left="0" w:firstLine="0"/>
        <w:contextualSpacing w:val="0"/>
      </w:pPr>
      <w:r>
        <w:rPr>
          <w:rtl/>
        </w:rPr>
        <w:t>أعد مشروع العمل استناداً إلى سياسة نشر المعلومات لمكاتب الملكية الفكرية الخمسة لعام 2011</w:t>
      </w:r>
      <w:r>
        <w:rPr>
          <w:rStyle w:val="FootnoteReference"/>
          <w:rtl/>
        </w:rPr>
        <w:footnoteReference w:id="2"/>
      </w:r>
      <w:r>
        <w:rPr>
          <w:rtl/>
        </w:rPr>
        <w:t>، وتحدد التوصيات المتعلقة بتبادل بيانات الملكية الفكرية ونشرها، بما في ذلك البيانات الببليوغرافية والنصوص الكاملة والصور والاقتباسات وبيانات الوضع القانوني.  وتنطبق على البيانات المتبادلة بين مكاتب الملكية الفكرية أو التي يتم نشرها لأطراف ثالثة.</w:t>
      </w:r>
    </w:p>
    <w:p w14:paraId="7DD702C3" w14:textId="77777777" w:rsidR="00453EA1" w:rsidRDefault="00453EA1" w:rsidP="00453EA1">
      <w:pPr>
        <w:pStyle w:val="ListParagraph"/>
        <w:numPr>
          <w:ilvl w:val="0"/>
          <w:numId w:val="31"/>
        </w:numPr>
        <w:spacing w:after="220"/>
        <w:ind w:left="0" w:firstLine="0"/>
        <w:contextualSpacing w:val="0"/>
      </w:pPr>
      <w:r>
        <w:rPr>
          <w:rtl/>
        </w:rPr>
        <w:t>والهدف من مشروع التوصيات هو توفير إطار عمل منسق لتبادل بيانات الملكية الفكرية واستخدامها بين مكاتب الملكية الفكرية.  وتسعى التوصيات إلى وضع مبادئ توجيهية واضحة ومتسقة في مجالات رئيسية مثل استخدام بيانات الملكية الفكرية وإعادة توزيعها، وإدخال تحسينات على قواعد ومقاييس جودة البيانات، والمساءلة عن الدقة والمحتوى وتنسيقات الملفات، فضلاً عن توقيت تسليم البيانات وبروتوكولات الاتصال بين مكاتب الملكية الفكرية.  وبذلك، ستسهل التوصيات تشارك بيانات الملكية الفكرية في جميع أنحاء العالم بشكل فعال وشفاف ومتبادل، مما يدعم التعاون بين مكاتب الملكية الفكرية.</w:t>
      </w:r>
    </w:p>
    <w:p w14:paraId="3C91F909" w14:textId="77777777" w:rsidR="00453EA1" w:rsidRDefault="00453EA1" w:rsidP="00453EA1">
      <w:pPr>
        <w:pStyle w:val="ListParagraph"/>
        <w:numPr>
          <w:ilvl w:val="0"/>
          <w:numId w:val="31"/>
        </w:numPr>
        <w:spacing w:after="220"/>
        <w:ind w:left="0" w:firstLine="0"/>
        <w:contextualSpacing w:val="0"/>
      </w:pPr>
      <w:r>
        <w:rPr>
          <w:rtl/>
        </w:rPr>
        <w:t xml:space="preserve">وتتبع التوصيات المقترحة الهيكلية التالية: </w:t>
      </w:r>
    </w:p>
    <w:p w14:paraId="470BB466" w14:textId="19FFBD9A" w:rsidR="00453EA1" w:rsidRDefault="00453EA1" w:rsidP="00453EA1">
      <w:pPr>
        <w:pStyle w:val="BodyText"/>
        <w:numPr>
          <w:ilvl w:val="0"/>
          <w:numId w:val="33"/>
        </w:numPr>
        <w:ind w:left="922"/>
      </w:pPr>
      <w:r>
        <w:rPr>
          <w:rtl/>
        </w:rPr>
        <w:t>النص الرئيسي: يحدد شروط توفير بيانات الملكية الفكرية واستخدامها ونشرها.  أنواع بيانات الملكية الفكرية ووسائل تبادلها ونشرها وكذلك متطلبات الضمان وجودة البيانات؛</w:t>
      </w:r>
    </w:p>
    <w:p w14:paraId="271476A3" w14:textId="03198375" w:rsidR="00453EA1" w:rsidRDefault="00453EA1" w:rsidP="00453EA1">
      <w:pPr>
        <w:pStyle w:val="BodyText"/>
        <w:numPr>
          <w:ilvl w:val="0"/>
          <w:numId w:val="33"/>
        </w:numPr>
        <w:ind w:left="922"/>
      </w:pPr>
      <w:r>
        <w:rPr>
          <w:rtl/>
        </w:rPr>
        <w:t>المرفق الأول: مثال على القائمة المرجعية التي تستخدمها مكاتب الملكية الفكرية لعملية تصحيح أخطاء البيانات.</w:t>
      </w:r>
    </w:p>
    <w:p w14:paraId="57180CED" w14:textId="77777777" w:rsidR="00453EA1" w:rsidRDefault="00453EA1" w:rsidP="00453EA1">
      <w:pPr>
        <w:pStyle w:val="ListParagraph"/>
        <w:numPr>
          <w:ilvl w:val="0"/>
          <w:numId w:val="31"/>
        </w:numPr>
        <w:spacing w:after="220"/>
        <w:ind w:left="0" w:firstLine="0"/>
        <w:contextualSpacing w:val="0"/>
      </w:pPr>
      <w:r>
        <w:rPr>
          <w:rtl/>
        </w:rPr>
        <w:t>وفي وقت إعداد هذه الوثيقة، كان مشروع التوصيات لا يزال قيد المناقشة داخل فرقة العمل المعنية بتبادل بيانات الملكية الفكرية، وهي معروضة في مرفق هذه الوثيقة للتشاور بشأنها من قبل لجنة المعايير.</w:t>
      </w:r>
    </w:p>
    <w:p w14:paraId="50B4C566" w14:textId="77777777" w:rsidR="00453EA1" w:rsidRPr="00453EA1" w:rsidRDefault="00453EA1" w:rsidP="00453EA1">
      <w:pPr>
        <w:pStyle w:val="ListParagraph"/>
        <w:numPr>
          <w:ilvl w:val="0"/>
          <w:numId w:val="31"/>
        </w:numPr>
        <w:spacing w:after="220"/>
        <w:ind w:left="5530" w:firstLine="0"/>
        <w:contextualSpacing w:val="0"/>
        <w:rPr>
          <w:i/>
          <w:iCs/>
        </w:rPr>
      </w:pPr>
      <w:r w:rsidRPr="00453EA1">
        <w:rPr>
          <w:i/>
          <w:iCs/>
          <w:rtl/>
        </w:rPr>
        <w:t>إن لجنة المعايير مدعوة إلى:</w:t>
      </w:r>
    </w:p>
    <w:p w14:paraId="4205CA13" w14:textId="77777777" w:rsidR="00453EA1" w:rsidRPr="00453EA1" w:rsidRDefault="00453EA1" w:rsidP="00453EA1">
      <w:pPr>
        <w:pStyle w:val="ListParagraph"/>
        <w:numPr>
          <w:ilvl w:val="1"/>
          <w:numId w:val="31"/>
        </w:numPr>
        <w:spacing w:after="220"/>
        <w:ind w:left="5530" w:firstLine="562"/>
        <w:contextualSpacing w:val="0"/>
        <w:rPr>
          <w:i/>
          <w:iCs/>
        </w:rPr>
      </w:pPr>
      <w:r w:rsidRPr="00453EA1">
        <w:rPr>
          <w:i/>
          <w:iCs/>
          <w:rtl/>
        </w:rPr>
        <w:t>الإحاطة علماً بمضمون هذه الوثيقة؛</w:t>
      </w:r>
    </w:p>
    <w:p w14:paraId="73260394" w14:textId="77777777" w:rsidR="00453EA1" w:rsidRPr="00453EA1" w:rsidRDefault="00453EA1" w:rsidP="00453EA1">
      <w:pPr>
        <w:pStyle w:val="ListParagraph"/>
        <w:numPr>
          <w:ilvl w:val="1"/>
          <w:numId w:val="31"/>
        </w:numPr>
        <w:spacing w:after="220"/>
        <w:ind w:left="5530" w:firstLine="562"/>
        <w:contextualSpacing w:val="0"/>
        <w:rPr>
          <w:i/>
          <w:iCs/>
        </w:rPr>
      </w:pPr>
      <w:r w:rsidRPr="00453EA1">
        <w:rPr>
          <w:i/>
          <w:iCs/>
          <w:rtl/>
        </w:rPr>
        <w:t>ومراجعة مشروع العمل "توصيات لتبادل بيانات الملكية الفكرية واستخدامها"، على النحو المبين في الفقرات 5 إلى 7 وكما ورد في مرفق هذه الوثيقة، والتعليق عليه.</w:t>
      </w:r>
    </w:p>
    <w:p w14:paraId="1A490311" w14:textId="77777777" w:rsidR="00453EA1" w:rsidRDefault="00453EA1" w:rsidP="00453EA1">
      <w:pPr>
        <w:pStyle w:val="Endofdocument-Annex"/>
        <w:rPr>
          <w:rtl/>
        </w:rPr>
      </w:pPr>
    </w:p>
    <w:p w14:paraId="7CA21EAB" w14:textId="77777777" w:rsidR="00453EA1" w:rsidRDefault="00453EA1" w:rsidP="00453EA1">
      <w:pPr>
        <w:pStyle w:val="Endofdocument-Annex"/>
        <w:rPr>
          <w:rtl/>
        </w:rPr>
      </w:pPr>
    </w:p>
    <w:p w14:paraId="3BE97235" w14:textId="7E07645C" w:rsidR="00453EA1" w:rsidRDefault="00453EA1" w:rsidP="00453EA1">
      <w:pPr>
        <w:pStyle w:val="Endofdocument-Annex"/>
      </w:pPr>
      <w:r>
        <w:rPr>
          <w:rtl/>
        </w:rPr>
        <w:t xml:space="preserve">[يلي ذلك </w:t>
      </w:r>
      <w:r>
        <w:rPr>
          <w:rtl/>
          <w:lang w:eastAsia="en-US"/>
        </w:rPr>
        <w:t>المرفق</w:t>
      </w:r>
      <w:r>
        <w:rPr>
          <w:rtl/>
        </w:rPr>
        <w:t>]</w:t>
      </w:r>
    </w:p>
    <w:sectPr w:rsidR="00453EA1"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A9728" w14:textId="77777777" w:rsidR="00627017" w:rsidRDefault="00627017">
      <w:r>
        <w:separator/>
      </w:r>
    </w:p>
  </w:endnote>
  <w:endnote w:type="continuationSeparator" w:id="0">
    <w:p w14:paraId="554C1EAF" w14:textId="77777777" w:rsidR="00627017" w:rsidRDefault="00627017" w:rsidP="003B38C1">
      <w:r>
        <w:separator/>
      </w:r>
    </w:p>
    <w:p w14:paraId="6441F344" w14:textId="77777777" w:rsidR="00627017" w:rsidRPr="003B38C1" w:rsidRDefault="00627017" w:rsidP="003B38C1">
      <w:pPr>
        <w:spacing w:after="60"/>
        <w:rPr>
          <w:sz w:val="17"/>
        </w:rPr>
      </w:pPr>
      <w:r>
        <w:rPr>
          <w:sz w:val="17"/>
        </w:rPr>
        <w:t>[Endnote continued from previous page]</w:t>
      </w:r>
    </w:p>
  </w:endnote>
  <w:endnote w:type="continuationNotice" w:id="1">
    <w:p w14:paraId="184CB812" w14:textId="77777777" w:rsidR="00627017" w:rsidRPr="003B38C1" w:rsidRDefault="0062701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176">
    <w:altName w:val="Calibri"/>
    <w:panose1 w:val="00000000000000000000"/>
    <w:charset w:val="00"/>
    <w:family w:val="auto"/>
    <w:notTrueType/>
    <w:pitch w:val="default"/>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A5F01" w14:textId="77777777" w:rsidR="00627017" w:rsidRDefault="00627017">
      <w:r>
        <w:separator/>
      </w:r>
    </w:p>
  </w:footnote>
  <w:footnote w:type="continuationSeparator" w:id="0">
    <w:p w14:paraId="57F08175" w14:textId="77777777" w:rsidR="00627017" w:rsidRDefault="00627017" w:rsidP="008B60B2">
      <w:r>
        <w:separator/>
      </w:r>
    </w:p>
    <w:p w14:paraId="40A35226" w14:textId="77777777" w:rsidR="00627017" w:rsidRPr="00ED77FB" w:rsidRDefault="00627017" w:rsidP="008B60B2">
      <w:pPr>
        <w:spacing w:after="60"/>
        <w:rPr>
          <w:sz w:val="17"/>
          <w:szCs w:val="17"/>
        </w:rPr>
      </w:pPr>
      <w:r w:rsidRPr="00ED77FB">
        <w:rPr>
          <w:sz w:val="17"/>
          <w:szCs w:val="17"/>
        </w:rPr>
        <w:t>[Footnote continued from previous page]</w:t>
      </w:r>
    </w:p>
  </w:footnote>
  <w:footnote w:type="continuationNotice" w:id="1">
    <w:p w14:paraId="35771386" w14:textId="77777777" w:rsidR="00627017" w:rsidRPr="00ED77FB" w:rsidRDefault="00627017" w:rsidP="008B60B2">
      <w:pPr>
        <w:spacing w:before="60"/>
        <w:jc w:val="right"/>
        <w:rPr>
          <w:sz w:val="17"/>
          <w:szCs w:val="17"/>
        </w:rPr>
      </w:pPr>
      <w:r w:rsidRPr="00ED77FB">
        <w:rPr>
          <w:sz w:val="17"/>
          <w:szCs w:val="17"/>
        </w:rPr>
        <w:t>[Footnote continued on next page]</w:t>
      </w:r>
    </w:p>
  </w:footnote>
  <w:footnote w:id="2">
    <w:p w14:paraId="6F381D08" w14:textId="52E23FD2" w:rsidR="00453EA1" w:rsidRDefault="00453EA1">
      <w:pPr>
        <w:pStyle w:val="FootnoteText"/>
        <w:rPr>
          <w:lang w:bidi="ar-SY"/>
        </w:rPr>
      </w:pPr>
      <w:r>
        <w:rPr>
          <w:rStyle w:val="FootnoteReference"/>
        </w:rPr>
        <w:footnoteRef/>
      </w:r>
      <w:r>
        <w:rPr>
          <w:rtl/>
        </w:rPr>
        <w:t xml:space="preserve"> </w:t>
      </w:r>
      <w:r w:rsidRPr="00453EA1">
        <w:t>https://link.epo.org/ip5/IP5_patent_information_policy_june2013.pdf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7B90" w14:textId="6CE31B69" w:rsidR="00D07C78" w:rsidRPr="002326AB" w:rsidRDefault="00FE5D75" w:rsidP="0095252A">
    <w:pPr>
      <w:bidi w:val="0"/>
      <w:rPr>
        <w:caps/>
      </w:rPr>
    </w:pPr>
    <w:r>
      <w:rPr>
        <w:caps/>
      </w:rPr>
      <w:t>CWS</w:t>
    </w:r>
    <w:r w:rsidR="00250149">
      <w:rPr>
        <w:caps/>
      </w:rPr>
      <w:t>/</w:t>
    </w:r>
    <w:r w:rsidR="00E15F75">
      <w:rPr>
        <w:caps/>
      </w:rPr>
      <w:t>1</w:t>
    </w:r>
    <w:r w:rsidR="003368CB">
      <w:rPr>
        <w:caps/>
      </w:rPr>
      <w:t>3</w:t>
    </w:r>
    <w:r w:rsidR="00250149">
      <w:rPr>
        <w:caps/>
      </w:rPr>
      <w:t>/</w:t>
    </w:r>
    <w:r w:rsidR="00453EA1">
      <w:rPr>
        <w:caps/>
      </w:rPr>
      <w:t>27</w:t>
    </w:r>
  </w:p>
  <w:p w14:paraId="000E3788" w14:textId="77777777" w:rsidR="00D07C78" w:rsidRDefault="00D07C78" w:rsidP="00210D5F">
    <w:pPr>
      <w:bidi w:val="0"/>
    </w:pPr>
    <w:r>
      <w:fldChar w:fldCharType="begin"/>
    </w:r>
    <w:r>
      <w:instrText xml:space="preserve"> PAGE  \* MERGEFORMAT </w:instrText>
    </w:r>
    <w:r>
      <w:fldChar w:fldCharType="separate"/>
    </w:r>
    <w:r w:rsidR="00A448AB">
      <w:rPr>
        <w:noProof/>
      </w:rPr>
      <w:t>3</w:t>
    </w:r>
    <w:r>
      <w:fldChar w:fldCharType="end"/>
    </w:r>
  </w:p>
  <w:p w14:paraId="3C750551" w14:textId="77777777" w:rsidR="00D07C78" w:rsidRDefault="00D07C78" w:rsidP="00210D5F">
    <w:pPr>
      <w:bidi w:val="0"/>
    </w:pPr>
  </w:p>
  <w:p w14:paraId="7059D502"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561D5"/>
    <w:multiLevelType w:val="hybridMultilevel"/>
    <w:tmpl w:val="DBAC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3"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F95141"/>
    <w:multiLevelType w:val="hybridMultilevel"/>
    <w:tmpl w:val="A6EAF69E"/>
    <w:lvl w:ilvl="0" w:tplc="DDA6CF1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20061B"/>
    <w:multiLevelType w:val="multilevel"/>
    <w:tmpl w:val="C292DEAA"/>
    <w:lvl w:ilvl="0">
      <w:start w:val="1"/>
      <w:numFmt w:val="decimal"/>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487E3C"/>
    <w:multiLevelType w:val="multilevel"/>
    <w:tmpl w:val="A888FE3E"/>
    <w:lvl w:ilvl="0">
      <w:start w:val="1"/>
      <w:numFmt w:val="decimal"/>
      <w:lvlRestart w:val="0"/>
      <w:lvlText w:val="%1."/>
      <w:lvlJc w:val="left"/>
      <w:pPr>
        <w:tabs>
          <w:tab w:val="num" w:pos="567"/>
        </w:tabs>
        <w:ind w:left="576" w:hanging="576"/>
      </w:pPr>
      <w:rPr>
        <w:rFonts w:hint="default"/>
      </w:rPr>
    </w:lvl>
    <w:lvl w:ilvl="1">
      <w:start w:val="1"/>
      <w:numFmt w:val="arabicAbjad"/>
      <w:lvlText w:val="(%2)"/>
      <w:lvlJc w:val="left"/>
      <w:pPr>
        <w:ind w:left="936" w:hanging="360"/>
      </w:pPr>
      <w:rPr>
        <w:rFonts w:ascii="Calibri" w:hAnsi="Calibri"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7"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940CA8"/>
    <w:multiLevelType w:val="hybridMultilevel"/>
    <w:tmpl w:val="CFF227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126985">
    <w:abstractNumId w:val="5"/>
  </w:num>
  <w:num w:numId="2" w16cid:durableId="609046391">
    <w:abstractNumId w:val="17"/>
  </w:num>
  <w:num w:numId="3" w16cid:durableId="610935826">
    <w:abstractNumId w:val="0"/>
  </w:num>
  <w:num w:numId="4" w16cid:durableId="831139084">
    <w:abstractNumId w:val="20"/>
  </w:num>
  <w:num w:numId="5" w16cid:durableId="1808082453">
    <w:abstractNumId w:val="1"/>
  </w:num>
  <w:num w:numId="6" w16cid:durableId="2058821704">
    <w:abstractNumId w:val="8"/>
  </w:num>
  <w:num w:numId="7" w16cid:durableId="719669768">
    <w:abstractNumId w:val="24"/>
  </w:num>
  <w:num w:numId="8" w16cid:durableId="436217556">
    <w:abstractNumId w:val="12"/>
  </w:num>
  <w:num w:numId="9" w16cid:durableId="1591036600">
    <w:abstractNumId w:val="13"/>
  </w:num>
  <w:num w:numId="10" w16cid:durableId="1183013736">
    <w:abstractNumId w:val="18"/>
  </w:num>
  <w:num w:numId="11" w16cid:durableId="1208254078">
    <w:abstractNumId w:val="23"/>
  </w:num>
  <w:num w:numId="12" w16cid:durableId="1535313221">
    <w:abstractNumId w:val="19"/>
  </w:num>
  <w:num w:numId="13" w16cid:durableId="1775402230">
    <w:abstractNumId w:val="25"/>
  </w:num>
  <w:num w:numId="14" w16cid:durableId="605386166">
    <w:abstractNumId w:val="6"/>
  </w:num>
  <w:num w:numId="15" w16cid:durableId="913050154">
    <w:abstractNumId w:val="11"/>
  </w:num>
  <w:num w:numId="16" w16cid:durableId="1867328089">
    <w:abstractNumId w:val="2"/>
  </w:num>
  <w:num w:numId="17" w16cid:durableId="1880973570">
    <w:abstractNumId w:val="15"/>
  </w:num>
  <w:num w:numId="18" w16cid:durableId="1983188684">
    <w:abstractNumId w:val="21"/>
  </w:num>
  <w:num w:numId="19" w16cid:durableId="1285038826">
    <w:abstractNumId w:val="7"/>
  </w:num>
  <w:num w:numId="20" w16cid:durableId="398984857">
    <w:abstractNumId w:val="27"/>
  </w:num>
  <w:num w:numId="21" w16cid:durableId="855265340">
    <w:abstractNumId w:val="9"/>
  </w:num>
  <w:num w:numId="22" w16cid:durableId="1793552887">
    <w:abstractNumId w:val="28"/>
  </w:num>
  <w:num w:numId="23" w16cid:durableId="1644579125">
    <w:abstractNumId w:val="16"/>
  </w:num>
  <w:num w:numId="24" w16cid:durableId="1029574285">
    <w:abstractNumId w:val="22"/>
  </w:num>
  <w:num w:numId="25" w16cid:durableId="1259025004">
    <w:abstractNumId w:val="31"/>
  </w:num>
  <w:num w:numId="26" w16cid:durableId="1763722631">
    <w:abstractNumId w:val="3"/>
  </w:num>
  <w:num w:numId="27" w16cid:durableId="506360306">
    <w:abstractNumId w:val="10"/>
  </w:num>
  <w:num w:numId="28" w16cid:durableId="499587443">
    <w:abstractNumId w:val="29"/>
  </w:num>
  <w:num w:numId="29" w16cid:durableId="1784225043">
    <w:abstractNumId w:val="32"/>
  </w:num>
  <w:num w:numId="30" w16cid:durableId="780606270">
    <w:abstractNumId w:val="30"/>
  </w:num>
  <w:num w:numId="31" w16cid:durableId="1069696050">
    <w:abstractNumId w:val="26"/>
  </w:num>
  <w:num w:numId="32" w16cid:durableId="295457804">
    <w:abstractNumId w:val="4"/>
  </w:num>
  <w:num w:numId="33" w16cid:durableId="16547990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064"/>
    <w:rsid w:val="00041A0A"/>
    <w:rsid w:val="00043CAA"/>
    <w:rsid w:val="00056816"/>
    <w:rsid w:val="000632C7"/>
    <w:rsid w:val="00075432"/>
    <w:rsid w:val="000907C2"/>
    <w:rsid w:val="000910E5"/>
    <w:rsid w:val="000968ED"/>
    <w:rsid w:val="000A3D97"/>
    <w:rsid w:val="000B5B36"/>
    <w:rsid w:val="000D3DAB"/>
    <w:rsid w:val="000D42A9"/>
    <w:rsid w:val="000E0064"/>
    <w:rsid w:val="000F5E56"/>
    <w:rsid w:val="001362EE"/>
    <w:rsid w:val="001406E1"/>
    <w:rsid w:val="00140F22"/>
    <w:rsid w:val="00155D8A"/>
    <w:rsid w:val="001647D5"/>
    <w:rsid w:val="00167832"/>
    <w:rsid w:val="00176FD1"/>
    <w:rsid w:val="00180E03"/>
    <w:rsid w:val="001832A6"/>
    <w:rsid w:val="0019592A"/>
    <w:rsid w:val="001D4107"/>
    <w:rsid w:val="00203D24"/>
    <w:rsid w:val="002043C2"/>
    <w:rsid w:val="00210D5F"/>
    <w:rsid w:val="0021217E"/>
    <w:rsid w:val="00224BB0"/>
    <w:rsid w:val="002326AB"/>
    <w:rsid w:val="00243430"/>
    <w:rsid w:val="00250149"/>
    <w:rsid w:val="00262607"/>
    <w:rsid w:val="002634C4"/>
    <w:rsid w:val="00265354"/>
    <w:rsid w:val="00273181"/>
    <w:rsid w:val="002879FE"/>
    <w:rsid w:val="002928D3"/>
    <w:rsid w:val="00294303"/>
    <w:rsid w:val="002A7B3A"/>
    <w:rsid w:val="002F1FE6"/>
    <w:rsid w:val="002F4E68"/>
    <w:rsid w:val="00303282"/>
    <w:rsid w:val="00312F7F"/>
    <w:rsid w:val="00321316"/>
    <w:rsid w:val="00321EB3"/>
    <w:rsid w:val="00327E12"/>
    <w:rsid w:val="003368CB"/>
    <w:rsid w:val="003452A8"/>
    <w:rsid w:val="00356FE2"/>
    <w:rsid w:val="00361450"/>
    <w:rsid w:val="003673CF"/>
    <w:rsid w:val="00376168"/>
    <w:rsid w:val="003845C1"/>
    <w:rsid w:val="003A6F89"/>
    <w:rsid w:val="003B355C"/>
    <w:rsid w:val="003B3581"/>
    <w:rsid w:val="003B38C1"/>
    <w:rsid w:val="003C17A1"/>
    <w:rsid w:val="003C34E9"/>
    <w:rsid w:val="003C53E4"/>
    <w:rsid w:val="003F20F4"/>
    <w:rsid w:val="00423E3E"/>
    <w:rsid w:val="00427AF4"/>
    <w:rsid w:val="00440684"/>
    <w:rsid w:val="004434C3"/>
    <w:rsid w:val="0045246E"/>
    <w:rsid w:val="00452F85"/>
    <w:rsid w:val="00453EA1"/>
    <w:rsid w:val="00461B51"/>
    <w:rsid w:val="004647DA"/>
    <w:rsid w:val="00474062"/>
    <w:rsid w:val="00477D6B"/>
    <w:rsid w:val="0048522D"/>
    <w:rsid w:val="004D29A8"/>
    <w:rsid w:val="004F1756"/>
    <w:rsid w:val="004F2DEB"/>
    <w:rsid w:val="005019FF"/>
    <w:rsid w:val="0050470A"/>
    <w:rsid w:val="0053057A"/>
    <w:rsid w:val="00556076"/>
    <w:rsid w:val="00560A29"/>
    <w:rsid w:val="005740C5"/>
    <w:rsid w:val="00591E8C"/>
    <w:rsid w:val="0059409E"/>
    <w:rsid w:val="005B2C79"/>
    <w:rsid w:val="005B453D"/>
    <w:rsid w:val="005B468F"/>
    <w:rsid w:val="005C5B64"/>
    <w:rsid w:val="005C6649"/>
    <w:rsid w:val="005E7B89"/>
    <w:rsid w:val="005F0828"/>
    <w:rsid w:val="00600D30"/>
    <w:rsid w:val="00605827"/>
    <w:rsid w:val="00613AB1"/>
    <w:rsid w:val="00627017"/>
    <w:rsid w:val="00646050"/>
    <w:rsid w:val="006713CA"/>
    <w:rsid w:val="00676C5C"/>
    <w:rsid w:val="006A516B"/>
    <w:rsid w:val="006B401D"/>
    <w:rsid w:val="006B5C12"/>
    <w:rsid w:val="006D27D2"/>
    <w:rsid w:val="006D3408"/>
    <w:rsid w:val="006D7AAB"/>
    <w:rsid w:val="006D7C7A"/>
    <w:rsid w:val="006F641A"/>
    <w:rsid w:val="0070778E"/>
    <w:rsid w:val="00720EFD"/>
    <w:rsid w:val="00750C1A"/>
    <w:rsid w:val="007854AF"/>
    <w:rsid w:val="0079149A"/>
    <w:rsid w:val="00793A7C"/>
    <w:rsid w:val="007969D1"/>
    <w:rsid w:val="007A0E2A"/>
    <w:rsid w:val="007A398A"/>
    <w:rsid w:val="007A6659"/>
    <w:rsid w:val="007C4902"/>
    <w:rsid w:val="007D1613"/>
    <w:rsid w:val="007E4889"/>
    <w:rsid w:val="007E4C0E"/>
    <w:rsid w:val="00820911"/>
    <w:rsid w:val="008243C0"/>
    <w:rsid w:val="00881F2D"/>
    <w:rsid w:val="008A134B"/>
    <w:rsid w:val="008A5C4D"/>
    <w:rsid w:val="008B2CC1"/>
    <w:rsid w:val="008B60B2"/>
    <w:rsid w:val="008D1B10"/>
    <w:rsid w:val="008F1C96"/>
    <w:rsid w:val="0090731E"/>
    <w:rsid w:val="00916EE2"/>
    <w:rsid w:val="0093527D"/>
    <w:rsid w:val="0094554E"/>
    <w:rsid w:val="00947238"/>
    <w:rsid w:val="009476FE"/>
    <w:rsid w:val="0095252A"/>
    <w:rsid w:val="00966A22"/>
    <w:rsid w:val="0096722F"/>
    <w:rsid w:val="00980843"/>
    <w:rsid w:val="0099406E"/>
    <w:rsid w:val="009A4C11"/>
    <w:rsid w:val="009B0855"/>
    <w:rsid w:val="009B48A1"/>
    <w:rsid w:val="009B51CF"/>
    <w:rsid w:val="009E1721"/>
    <w:rsid w:val="009E2791"/>
    <w:rsid w:val="009E3F6F"/>
    <w:rsid w:val="009F499F"/>
    <w:rsid w:val="00A33241"/>
    <w:rsid w:val="00A37342"/>
    <w:rsid w:val="00A410A9"/>
    <w:rsid w:val="00A42DAF"/>
    <w:rsid w:val="00A448AB"/>
    <w:rsid w:val="00A45BD8"/>
    <w:rsid w:val="00A869B7"/>
    <w:rsid w:val="00A90F0A"/>
    <w:rsid w:val="00AA589B"/>
    <w:rsid w:val="00AC205C"/>
    <w:rsid w:val="00AC20E9"/>
    <w:rsid w:val="00AD30FC"/>
    <w:rsid w:val="00AD5F3C"/>
    <w:rsid w:val="00AF0A6B"/>
    <w:rsid w:val="00B05A69"/>
    <w:rsid w:val="00B26A4F"/>
    <w:rsid w:val="00B42CA9"/>
    <w:rsid w:val="00B51FF7"/>
    <w:rsid w:val="00B63657"/>
    <w:rsid w:val="00B75281"/>
    <w:rsid w:val="00B86A18"/>
    <w:rsid w:val="00B92F1F"/>
    <w:rsid w:val="00B953D5"/>
    <w:rsid w:val="00B9734B"/>
    <w:rsid w:val="00BA30E2"/>
    <w:rsid w:val="00BB781F"/>
    <w:rsid w:val="00BC6536"/>
    <w:rsid w:val="00C11BFE"/>
    <w:rsid w:val="00C3436A"/>
    <w:rsid w:val="00C40F61"/>
    <w:rsid w:val="00C5068F"/>
    <w:rsid w:val="00C60E4B"/>
    <w:rsid w:val="00C73194"/>
    <w:rsid w:val="00C86D74"/>
    <w:rsid w:val="00C91553"/>
    <w:rsid w:val="00C925E7"/>
    <w:rsid w:val="00CB3DBA"/>
    <w:rsid w:val="00CC3E2D"/>
    <w:rsid w:val="00CD04F1"/>
    <w:rsid w:val="00CE19F8"/>
    <w:rsid w:val="00CF681A"/>
    <w:rsid w:val="00D07C78"/>
    <w:rsid w:val="00D17660"/>
    <w:rsid w:val="00D32D75"/>
    <w:rsid w:val="00D45252"/>
    <w:rsid w:val="00D512F3"/>
    <w:rsid w:val="00D60B2C"/>
    <w:rsid w:val="00D67EAE"/>
    <w:rsid w:val="00D71B4D"/>
    <w:rsid w:val="00D90B96"/>
    <w:rsid w:val="00D93D55"/>
    <w:rsid w:val="00DC17E3"/>
    <w:rsid w:val="00DD7B7F"/>
    <w:rsid w:val="00DF49A8"/>
    <w:rsid w:val="00E15015"/>
    <w:rsid w:val="00E15F75"/>
    <w:rsid w:val="00E17738"/>
    <w:rsid w:val="00E23ECB"/>
    <w:rsid w:val="00E319DF"/>
    <w:rsid w:val="00E335FE"/>
    <w:rsid w:val="00E66CC5"/>
    <w:rsid w:val="00E91C3A"/>
    <w:rsid w:val="00EA2B00"/>
    <w:rsid w:val="00EA7D6E"/>
    <w:rsid w:val="00EB2F76"/>
    <w:rsid w:val="00EC4E49"/>
    <w:rsid w:val="00ED5F52"/>
    <w:rsid w:val="00ED6EB7"/>
    <w:rsid w:val="00ED77FB"/>
    <w:rsid w:val="00EE307E"/>
    <w:rsid w:val="00EE45FA"/>
    <w:rsid w:val="00F043DE"/>
    <w:rsid w:val="00F10E7C"/>
    <w:rsid w:val="00F1217E"/>
    <w:rsid w:val="00F12D67"/>
    <w:rsid w:val="00F248CE"/>
    <w:rsid w:val="00F66152"/>
    <w:rsid w:val="00F76CB4"/>
    <w:rsid w:val="00F90C07"/>
    <w:rsid w:val="00F9165B"/>
    <w:rsid w:val="00FA17DA"/>
    <w:rsid w:val="00FA6CAF"/>
    <w:rsid w:val="00FC482F"/>
    <w:rsid w:val="00FD0B86"/>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CA01B"/>
  <w15:docId w15:val="{38441923-8A02-443B-8DCC-03A0684F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character" w:styleId="FootnoteReference">
    <w:name w:val="footnote reference"/>
    <w:basedOn w:val="DefaultParagraphFont"/>
    <w:semiHidden/>
    <w:unhideWhenUsed/>
    <w:rsid w:val="00453E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ad\Downloads\CWS_1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6201F-B55F-47A9-A7F9-C92F372A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CWS_13_AR.dotx</Template>
  <TotalTime>2</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CWS/13/27 (Arabic) </vt:lpstr>
    </vt:vector>
  </TitlesOfParts>
  <Company>WIPO</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CWS/13/27 (Arabic) </dc:title>
  <dc:subject>إطار ومنصة تبادل بيانات الملكية الفكرية</dc:subject>
  <dc:creator>WIPO</dc:creator>
  <cp:keywords>WIPO CWS Thirteenth Session, Intellectual Property Data Exchange Framework </cp:keywords>
  <cp:lastModifiedBy>EMMETT Claudia</cp:lastModifiedBy>
  <cp:revision>6</cp:revision>
  <cp:lastPrinted>2025-10-23T09:30:00Z</cp:lastPrinted>
  <dcterms:created xsi:type="dcterms:W3CDTF">2025-10-23T09:30:00Z</dcterms:created>
  <dcterms:modified xsi:type="dcterms:W3CDTF">2025-10-29T16:29:00Z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2025-06-12T15:25:33Z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140cc1b5-2a44-45b6-8df9-18edf8a136fe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