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4EB0"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C080A6D" wp14:editId="3B84E09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972F42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76BA5CF" w14:textId="1FA57FD4"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996790">
        <w:rPr>
          <w:rFonts w:ascii="Arial Black" w:hAnsi="Arial Black"/>
          <w:caps/>
          <w:sz w:val="15"/>
          <w:szCs w:val="15"/>
        </w:rPr>
        <w:t>24</w:t>
      </w:r>
    </w:p>
    <w:p w14:paraId="67C4B0F1" w14:textId="05CBEAF7"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996790">
        <w:rPr>
          <w:rFonts w:asciiTheme="minorHAnsi" w:hAnsiTheme="minorHAnsi" w:cstheme="minorHAnsi" w:hint="cs"/>
          <w:b/>
          <w:bCs/>
          <w:caps/>
          <w:sz w:val="15"/>
          <w:szCs w:val="15"/>
          <w:rtl/>
        </w:rPr>
        <w:t xml:space="preserve"> بالإنكليزية</w:t>
      </w:r>
    </w:p>
    <w:p w14:paraId="7FC4F6F9" w14:textId="3E1F86FE"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996790">
        <w:rPr>
          <w:rFonts w:asciiTheme="minorHAnsi" w:hAnsiTheme="minorHAnsi" w:cstheme="minorHAnsi" w:hint="cs"/>
          <w:b/>
          <w:bCs/>
          <w:caps/>
          <w:sz w:val="15"/>
          <w:szCs w:val="15"/>
          <w:rtl/>
        </w:rPr>
        <w:t>10 سبتمبر 2025</w:t>
      </w:r>
    </w:p>
    <w:bookmarkEnd w:id="2"/>
    <w:p w14:paraId="42439E1A"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371517CC"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3F3ECA78"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66EA43DE" w14:textId="25C85614" w:rsidR="008B2CC1" w:rsidRPr="00262607" w:rsidRDefault="00996790" w:rsidP="00262607">
      <w:pPr>
        <w:spacing w:after="360"/>
        <w:outlineLvl w:val="0"/>
        <w:rPr>
          <w:rFonts w:asciiTheme="minorHAnsi" w:hAnsiTheme="minorHAnsi" w:cstheme="minorHAnsi"/>
          <w:caps/>
          <w:sz w:val="24"/>
          <w:szCs w:val="24"/>
        </w:rPr>
      </w:pPr>
      <w:bookmarkStart w:id="3" w:name="TitleOfDoc"/>
      <w:r w:rsidRPr="00996790">
        <w:rPr>
          <w:rFonts w:asciiTheme="minorHAnsi" w:hAnsiTheme="minorHAnsi"/>
          <w:caps/>
          <w:sz w:val="24"/>
          <w:szCs w:val="24"/>
          <w:rtl/>
        </w:rPr>
        <w:t xml:space="preserve">اقتراح </w:t>
      </w:r>
      <w:r w:rsidR="00B87775">
        <w:rPr>
          <w:rFonts w:asciiTheme="minorHAnsi" w:hAnsiTheme="minorHAnsi" w:hint="cs"/>
          <w:caps/>
          <w:sz w:val="24"/>
          <w:szCs w:val="24"/>
          <w:rtl/>
        </w:rPr>
        <w:t>لتحديث</w:t>
      </w:r>
      <w:r w:rsidRPr="00996790">
        <w:rPr>
          <w:rFonts w:asciiTheme="minorHAnsi" w:hAnsiTheme="minorHAnsi"/>
          <w:caps/>
          <w:sz w:val="24"/>
          <w:szCs w:val="24"/>
          <w:rtl/>
        </w:rPr>
        <w:t xml:space="preserve"> الجزء </w:t>
      </w:r>
      <w:r>
        <w:rPr>
          <w:rFonts w:asciiTheme="minorHAnsi" w:hAnsiTheme="minorHAnsi" w:hint="cs"/>
          <w:caps/>
          <w:sz w:val="24"/>
          <w:szCs w:val="24"/>
          <w:rtl/>
        </w:rPr>
        <w:t>1.6</w:t>
      </w:r>
      <w:r w:rsidRPr="00996790">
        <w:rPr>
          <w:rFonts w:asciiTheme="minorHAnsi" w:hAnsiTheme="minorHAnsi"/>
          <w:caps/>
          <w:sz w:val="24"/>
          <w:szCs w:val="24"/>
          <w:rtl/>
        </w:rPr>
        <w:t xml:space="preserve"> </w:t>
      </w:r>
      <w:r w:rsidR="001B641C">
        <w:rPr>
          <w:rFonts w:asciiTheme="minorHAnsi" w:hAnsiTheme="minorHAnsi" w:hint="cs"/>
          <w:caps/>
          <w:sz w:val="24"/>
          <w:szCs w:val="24"/>
          <w:rtl/>
        </w:rPr>
        <w:t>"</w:t>
      </w:r>
      <w:r w:rsidRPr="00996790">
        <w:rPr>
          <w:rFonts w:asciiTheme="minorHAnsi" w:hAnsiTheme="minorHAnsi"/>
          <w:caps/>
          <w:sz w:val="24"/>
          <w:szCs w:val="24"/>
          <w:rtl/>
        </w:rPr>
        <w:t>المحتوى الموص</w:t>
      </w:r>
      <w:r>
        <w:rPr>
          <w:rFonts w:asciiTheme="minorHAnsi" w:hAnsiTheme="minorHAnsi" w:hint="cs"/>
          <w:caps/>
          <w:sz w:val="24"/>
          <w:szCs w:val="24"/>
          <w:rtl/>
        </w:rPr>
        <w:t>ى</w:t>
      </w:r>
      <w:r w:rsidRPr="00996790">
        <w:rPr>
          <w:rFonts w:asciiTheme="minorHAnsi" w:hAnsiTheme="minorHAnsi"/>
          <w:caps/>
          <w:sz w:val="24"/>
          <w:szCs w:val="24"/>
          <w:rtl/>
        </w:rPr>
        <w:t xml:space="preserve"> به </w:t>
      </w:r>
      <w:r>
        <w:rPr>
          <w:rFonts w:asciiTheme="minorHAnsi" w:hAnsiTheme="minorHAnsi" w:hint="cs"/>
          <w:caps/>
          <w:sz w:val="24"/>
          <w:szCs w:val="24"/>
          <w:rtl/>
        </w:rPr>
        <w:t xml:space="preserve">للمواقع الإلكترونية </w:t>
      </w:r>
      <w:r w:rsidRPr="00996790">
        <w:rPr>
          <w:rFonts w:asciiTheme="minorHAnsi" w:hAnsiTheme="minorHAnsi"/>
          <w:caps/>
          <w:sz w:val="24"/>
          <w:szCs w:val="24"/>
          <w:rtl/>
        </w:rPr>
        <w:t>المتعلقة بالملكية الفكرية</w:t>
      </w:r>
      <w:r w:rsidR="001B641C">
        <w:rPr>
          <w:rFonts w:asciiTheme="minorHAnsi" w:hAnsiTheme="minorHAnsi" w:hint="cs"/>
          <w:caps/>
          <w:sz w:val="24"/>
          <w:szCs w:val="24"/>
          <w:rtl/>
        </w:rPr>
        <w:t>" من دليل الويبو</w:t>
      </w:r>
    </w:p>
    <w:bookmarkEnd w:id="3"/>
    <w:p w14:paraId="443A9987" w14:textId="7E6F0EC6" w:rsidR="007969D1" w:rsidRPr="00D32D75" w:rsidRDefault="00996790" w:rsidP="00D32D75">
      <w:pPr>
        <w:pStyle w:val="BodyText"/>
        <w:spacing w:after="720"/>
        <w:rPr>
          <w:i/>
          <w:iCs/>
          <w:rtl/>
        </w:rPr>
      </w:pPr>
      <w:r>
        <w:rPr>
          <w:rFonts w:hint="cs"/>
          <w:i/>
          <w:iCs/>
          <w:rtl/>
        </w:rPr>
        <w:t>وثيقة من إعداد المكتب الدولي</w:t>
      </w:r>
    </w:p>
    <w:p w14:paraId="6923ABF2" w14:textId="77777777" w:rsidR="00996790" w:rsidRPr="00996790" w:rsidRDefault="00996790" w:rsidP="00996790">
      <w:pPr>
        <w:pStyle w:val="Heading3"/>
      </w:pPr>
      <w:r w:rsidRPr="00996790">
        <w:rPr>
          <w:rtl/>
        </w:rPr>
        <w:t>ملخص</w:t>
      </w:r>
    </w:p>
    <w:p w14:paraId="188855C8" w14:textId="3C9CC5D2" w:rsidR="00996790" w:rsidRPr="00996790" w:rsidRDefault="00996790" w:rsidP="00996790">
      <w:pPr>
        <w:pStyle w:val="ONUMA"/>
      </w:pPr>
      <w:r w:rsidRPr="00996790">
        <w:rPr>
          <w:rtl/>
        </w:rPr>
        <w:t xml:space="preserve">تقترح فرقة العمل المعنية بإتاحة </w:t>
      </w:r>
      <w:r w:rsidR="001B641C">
        <w:rPr>
          <w:rFonts w:hint="cs"/>
          <w:rtl/>
        </w:rPr>
        <w:t xml:space="preserve">النفاذ </w:t>
      </w:r>
      <w:r w:rsidRPr="00996790">
        <w:rPr>
          <w:rtl/>
        </w:rPr>
        <w:t xml:space="preserve">العام إلى معلومات البراءات (PAPI) تحديث </w:t>
      </w:r>
      <w:bookmarkStart w:id="4" w:name="_Hlk209427797"/>
      <w:r w:rsidRPr="00996790">
        <w:rPr>
          <w:rtl/>
        </w:rPr>
        <w:t xml:space="preserve">الجزء </w:t>
      </w:r>
      <w:r w:rsidR="000F701F">
        <w:rPr>
          <w:rFonts w:hint="cs"/>
          <w:rtl/>
        </w:rPr>
        <w:t>1.6</w:t>
      </w:r>
      <w:bookmarkEnd w:id="4"/>
      <w:r w:rsidRPr="00996790">
        <w:rPr>
          <w:rtl/>
        </w:rPr>
        <w:t xml:space="preserve"> من دليل الويبو بشأن معلومات ووثائق الملكية الفكرية، المعنون "</w:t>
      </w:r>
      <w:r w:rsidR="001B641C" w:rsidRPr="001B641C">
        <w:rPr>
          <w:rtl/>
        </w:rPr>
        <w:t xml:space="preserve"> المحتويات الدنيا الموصى بها لمواقع مكاتب الملكية الفكرية على شبكة الإنترنت </w:t>
      </w:r>
      <w:r w:rsidRPr="00996790">
        <w:rPr>
          <w:rtl/>
        </w:rPr>
        <w:t>".</w:t>
      </w:r>
    </w:p>
    <w:p w14:paraId="414F9E97" w14:textId="77777777" w:rsidR="00996790" w:rsidRPr="00996790" w:rsidRDefault="00996790" w:rsidP="00996790">
      <w:pPr>
        <w:pStyle w:val="Heading3"/>
      </w:pPr>
      <w:r w:rsidRPr="00996790">
        <w:rPr>
          <w:rtl/>
        </w:rPr>
        <w:t>الخلفية</w:t>
      </w:r>
    </w:p>
    <w:p w14:paraId="2683E4E4" w14:textId="08F0578E" w:rsidR="00996790" w:rsidRPr="00996790" w:rsidRDefault="00996790" w:rsidP="00996790">
      <w:pPr>
        <w:pStyle w:val="ONUMA"/>
      </w:pPr>
      <w:r w:rsidRPr="00996790">
        <w:rPr>
          <w:rtl/>
        </w:rPr>
        <w:t>في دورته</w:t>
      </w:r>
      <w:r w:rsidR="001B641C">
        <w:rPr>
          <w:rFonts w:hint="cs"/>
          <w:rtl/>
        </w:rPr>
        <w:t>ا</w:t>
      </w:r>
      <w:r w:rsidRPr="00996790">
        <w:rPr>
          <w:rtl/>
        </w:rPr>
        <w:t xml:space="preserve"> الحادية عشرة في عام 2023، أحاطت </w:t>
      </w:r>
      <w:r w:rsidR="001B641C">
        <w:rPr>
          <w:rFonts w:hint="cs"/>
          <w:rtl/>
        </w:rPr>
        <w:t>اللجنة المعنية بمعايير الويبو (لجنة المعايير)</w:t>
      </w:r>
      <w:r w:rsidRPr="00996790">
        <w:rPr>
          <w:rtl/>
        </w:rPr>
        <w:t xml:space="preserve"> علماً باقتراح نقل مسؤولية تحديث </w:t>
      </w:r>
      <w:r w:rsidR="000F701F" w:rsidRPr="00996790">
        <w:rPr>
          <w:rtl/>
        </w:rPr>
        <w:t xml:space="preserve">الجزء </w:t>
      </w:r>
      <w:r w:rsidR="000F701F">
        <w:rPr>
          <w:rFonts w:hint="cs"/>
          <w:rtl/>
        </w:rPr>
        <w:t>1.6</w:t>
      </w:r>
      <w:r w:rsidRPr="00996790">
        <w:rPr>
          <w:rtl/>
        </w:rPr>
        <w:t xml:space="preserve">من دليل الويبو، التي كانت تتولاها سابقاً فرقة العمل المعنية بالتحول الرقمي في إطار المهمة رقم 62.  كما أحاط الفريق العامل المعني بالملكية الفكرية علماً برسالة مجموعة توثيق براءات (PDG) التي تؤيد تحديث </w:t>
      </w:r>
      <w:r w:rsidR="000F701F" w:rsidRPr="00996790">
        <w:rPr>
          <w:rtl/>
        </w:rPr>
        <w:t xml:space="preserve">الجزء </w:t>
      </w:r>
      <w:r w:rsidR="000F701F">
        <w:rPr>
          <w:rFonts w:hint="cs"/>
          <w:rtl/>
        </w:rPr>
        <w:t>1.6</w:t>
      </w:r>
      <w:r w:rsidRPr="00996790">
        <w:rPr>
          <w:rtl/>
        </w:rPr>
        <w:t xml:space="preserve"> من دليل الويبو بشأن معلومات وتوثيق الملكية الفكرية مع بعض الاقتراحات، والتي أُدرجت في مرفق الوثيقة CWS/11/12. ووافق الفريق العامل المعني بالملكية الفكرية على الاقتراح، وبالتالي وافق على تحديث وصف المهمة رقم 52 الذي ينص على ما يلي: </w:t>
      </w:r>
    </w:p>
    <w:p w14:paraId="2CF0D718" w14:textId="5D90FDF4" w:rsidR="00996790" w:rsidRPr="00996790" w:rsidRDefault="00996790" w:rsidP="00996790">
      <w:pPr>
        <w:pStyle w:val="ONUMA"/>
        <w:numPr>
          <w:ilvl w:val="0"/>
          <w:numId w:val="0"/>
        </w:numPr>
        <w:ind w:firstLine="566"/>
      </w:pPr>
      <w:r w:rsidRPr="00996790">
        <w:rPr>
          <w:i/>
          <w:iCs/>
          <w:rtl/>
        </w:rPr>
        <w:t xml:space="preserve">"إعداد اقتراح لتحديث </w:t>
      </w:r>
      <w:r w:rsidR="000F701F" w:rsidRPr="00996790">
        <w:rPr>
          <w:i/>
          <w:iCs/>
          <w:rtl/>
        </w:rPr>
        <w:t xml:space="preserve">الجزء </w:t>
      </w:r>
      <w:r w:rsidR="000F701F" w:rsidRPr="000F701F">
        <w:rPr>
          <w:rFonts w:hint="cs"/>
          <w:i/>
          <w:iCs/>
          <w:rtl/>
        </w:rPr>
        <w:t>1.6</w:t>
      </w:r>
      <w:r w:rsidRPr="00996790">
        <w:rPr>
          <w:i/>
          <w:iCs/>
          <w:rtl/>
        </w:rPr>
        <w:t xml:space="preserve"> من دليل الويبو: المحتويات الدنيا الموصى بها لمواقع مكاتب الملكية الفكرية على شبكة</w:t>
      </w:r>
      <w:r>
        <w:rPr>
          <w:rFonts w:hint="cs"/>
          <w:i/>
          <w:iCs/>
          <w:rtl/>
        </w:rPr>
        <w:t> </w:t>
      </w:r>
      <w:r w:rsidRPr="00996790">
        <w:rPr>
          <w:i/>
          <w:iCs/>
          <w:rtl/>
        </w:rPr>
        <w:t xml:space="preserve">الإنترنت" </w:t>
      </w:r>
    </w:p>
    <w:p w14:paraId="2E788C83" w14:textId="77777777" w:rsidR="00996790" w:rsidRPr="00996790" w:rsidRDefault="00996790" w:rsidP="00996790">
      <w:pPr>
        <w:pStyle w:val="ONUMA"/>
        <w:numPr>
          <w:ilvl w:val="0"/>
          <w:numId w:val="0"/>
        </w:numPr>
      </w:pPr>
      <w:r w:rsidRPr="00996790">
        <w:rPr>
          <w:rtl/>
        </w:rPr>
        <w:t>(انظر الفقرة 92 من الوثيقة CWS/11/28).</w:t>
      </w:r>
    </w:p>
    <w:p w14:paraId="61B33A6E" w14:textId="602420C6" w:rsidR="00996790" w:rsidRPr="00996790" w:rsidRDefault="00996790" w:rsidP="00996790">
      <w:pPr>
        <w:pStyle w:val="ONUMA"/>
      </w:pPr>
      <w:r w:rsidRPr="00996790">
        <w:rPr>
          <w:rtl/>
        </w:rPr>
        <w:t>وفي دورته</w:t>
      </w:r>
      <w:r w:rsidR="001B641C">
        <w:rPr>
          <w:rFonts w:hint="cs"/>
          <w:rtl/>
        </w:rPr>
        <w:t>ا</w:t>
      </w:r>
      <w:r w:rsidRPr="00996790">
        <w:rPr>
          <w:rtl/>
        </w:rPr>
        <w:t xml:space="preserve"> الثانية عشرة المعقودة في عام 2024، لاحظت لجنة </w:t>
      </w:r>
      <w:r w:rsidR="001B641C">
        <w:rPr>
          <w:rFonts w:hint="cs"/>
          <w:rtl/>
        </w:rPr>
        <w:t xml:space="preserve">المعايير </w:t>
      </w:r>
      <w:r w:rsidRPr="00996790">
        <w:rPr>
          <w:rtl/>
        </w:rPr>
        <w:t xml:space="preserve">أن </w:t>
      </w:r>
      <w:r w:rsidR="001B641C">
        <w:rPr>
          <w:rFonts w:hint="cs"/>
          <w:rtl/>
        </w:rPr>
        <w:t xml:space="preserve">فرقة العمل </w:t>
      </w:r>
      <w:r w:rsidR="001B641C">
        <w:rPr>
          <w:lang w:val="fr-CH"/>
        </w:rPr>
        <w:t>PAPI</w:t>
      </w:r>
      <w:r w:rsidR="001B641C">
        <w:rPr>
          <w:rFonts w:hint="cs"/>
          <w:rtl/>
        </w:rPr>
        <w:t xml:space="preserve"> ت</w:t>
      </w:r>
      <w:r w:rsidRPr="00996790">
        <w:rPr>
          <w:rtl/>
        </w:rPr>
        <w:t xml:space="preserve">خطط لتقديم اقتراح لتحديث دليل الويبو </w:t>
      </w:r>
      <w:r w:rsidR="000F701F" w:rsidRPr="00996790">
        <w:rPr>
          <w:rtl/>
        </w:rPr>
        <w:t xml:space="preserve">الجزء </w:t>
      </w:r>
      <w:r w:rsidR="000F701F">
        <w:rPr>
          <w:rFonts w:hint="cs"/>
          <w:rtl/>
        </w:rPr>
        <w:t>1.6</w:t>
      </w:r>
      <w:r w:rsidRPr="00996790">
        <w:rPr>
          <w:rtl/>
        </w:rPr>
        <w:t xml:space="preserve"> للنظر فيه في دورته</w:t>
      </w:r>
      <w:r w:rsidR="001B641C">
        <w:rPr>
          <w:rFonts w:hint="cs"/>
          <w:rtl/>
        </w:rPr>
        <w:t>ا</w:t>
      </w:r>
      <w:r w:rsidRPr="00996790">
        <w:rPr>
          <w:rtl/>
        </w:rPr>
        <w:t xml:space="preserve"> الثالثة عشرة (انظر الفقرة 47 من الوثيقة CWS/12/29).</w:t>
      </w:r>
    </w:p>
    <w:p w14:paraId="33D57AAF" w14:textId="231E3B80" w:rsidR="00996790" w:rsidRPr="00996790" w:rsidRDefault="00996790" w:rsidP="00996790">
      <w:pPr>
        <w:pStyle w:val="ONUMA"/>
        <w:rPr>
          <w:i/>
        </w:rPr>
      </w:pPr>
      <w:r w:rsidRPr="00996790">
        <w:rPr>
          <w:i/>
          <w:rtl/>
        </w:rPr>
        <w:t xml:space="preserve">قامت فرقة العمل PAPI بجمع وتحليل أنواع المعلومات التي يتوقع خبراء ومستخدمو معلومات براءات العثور عليها على المواقع الإلكترونية لمكاتب الملكية الفكرية، فضلاً عن مدى توفر هذه المعلومات حالياً.  واستناداً إلى هذا التحليل، أعدت فرقة العمل PAPI اقتراحاً لتحديث </w:t>
      </w:r>
      <w:r w:rsidR="000F701F" w:rsidRPr="00996790">
        <w:rPr>
          <w:rtl/>
        </w:rPr>
        <w:t xml:space="preserve">الجزء </w:t>
      </w:r>
      <w:r w:rsidR="000F701F">
        <w:rPr>
          <w:rFonts w:hint="cs"/>
          <w:rtl/>
        </w:rPr>
        <w:t>1.6</w:t>
      </w:r>
      <w:r w:rsidRPr="00996790">
        <w:rPr>
          <w:i/>
          <w:rtl/>
        </w:rPr>
        <w:t xml:space="preserve">من دليل الويبو، والذي يرد في مرفق هذا الوثيقة. وترد تفاصيل عن تاريخ فرقة العمل PAPI والتقدم المحرز منذ الدورة السابقة </w:t>
      </w:r>
      <w:r w:rsidR="001B641C">
        <w:rPr>
          <w:rFonts w:hint="cs"/>
          <w:i/>
          <w:rtl/>
        </w:rPr>
        <w:t xml:space="preserve">للجنة المعايير </w:t>
      </w:r>
      <w:r w:rsidRPr="00996790">
        <w:rPr>
          <w:i/>
          <w:rtl/>
        </w:rPr>
        <w:t>في الوثيقة CWS/13/6.</w:t>
      </w:r>
    </w:p>
    <w:p w14:paraId="1FD0548F" w14:textId="45BCA3F7" w:rsidR="00996790" w:rsidRPr="00996790" w:rsidRDefault="00996790" w:rsidP="00996790">
      <w:pPr>
        <w:pStyle w:val="Heading3"/>
      </w:pPr>
      <w:r w:rsidRPr="00996790">
        <w:rPr>
          <w:rtl/>
        </w:rPr>
        <w:lastRenderedPageBreak/>
        <w:t xml:space="preserve">التحديث المقترح لدليل الويبو </w:t>
      </w:r>
      <w:r w:rsidR="000F701F" w:rsidRPr="000F701F">
        <w:rPr>
          <w:rtl/>
        </w:rPr>
        <w:t>الجزء 1.6</w:t>
      </w:r>
    </w:p>
    <w:p w14:paraId="1648A248" w14:textId="186FE9DD" w:rsidR="00996790" w:rsidRPr="00996790" w:rsidRDefault="00996790" w:rsidP="00996790">
      <w:pPr>
        <w:pStyle w:val="ONUMA"/>
      </w:pPr>
      <w:r w:rsidRPr="00996790">
        <w:rPr>
          <w:rtl/>
        </w:rPr>
        <w:t xml:space="preserve">تقدم فرقة العمل PAPI اقتراحاً لتحديث </w:t>
      </w:r>
      <w:r w:rsidR="000F701F" w:rsidRPr="000F701F">
        <w:rPr>
          <w:iCs/>
          <w:rtl/>
        </w:rPr>
        <w:t>الجزء 1.6</w:t>
      </w:r>
      <w:r w:rsidRPr="00996790">
        <w:rPr>
          <w:rtl/>
        </w:rPr>
        <w:t xml:space="preserve">من </w:t>
      </w:r>
      <w:r w:rsidRPr="00996790">
        <w:rPr>
          <w:iCs/>
          <w:rtl/>
        </w:rPr>
        <w:t xml:space="preserve">دليل الويبو </w:t>
      </w:r>
      <w:r w:rsidRPr="00996790">
        <w:rPr>
          <w:rtl/>
        </w:rPr>
        <w:t>ل</w:t>
      </w:r>
      <w:r w:rsidR="001B641C">
        <w:rPr>
          <w:rFonts w:hint="cs"/>
          <w:rtl/>
        </w:rPr>
        <w:t>ت</w:t>
      </w:r>
      <w:r w:rsidRPr="00996790">
        <w:rPr>
          <w:rtl/>
        </w:rPr>
        <w:t xml:space="preserve">نظر فيه </w:t>
      </w:r>
      <w:r w:rsidR="001B641C">
        <w:rPr>
          <w:rFonts w:hint="cs"/>
          <w:rtl/>
        </w:rPr>
        <w:t xml:space="preserve">لجمة المعايير </w:t>
      </w:r>
      <w:r w:rsidRPr="00996790">
        <w:rPr>
          <w:rtl/>
        </w:rPr>
        <w:t>و</w:t>
      </w:r>
      <w:r w:rsidR="001B641C">
        <w:rPr>
          <w:rFonts w:hint="cs"/>
          <w:rtl/>
        </w:rPr>
        <w:t>ت</w:t>
      </w:r>
      <w:r w:rsidRPr="00996790">
        <w:rPr>
          <w:rtl/>
        </w:rPr>
        <w:t xml:space="preserve">وافق عليه، عند الاقتضاء. ويرد هذا الاقتراح في مرفق هذه الوثيقة، وجميع التغييرات موضحة بتعديلات متتبعة حيث يشير النص المشطوب إلى الحذف والنص </w:t>
      </w:r>
      <w:r w:rsidR="001B641C">
        <w:rPr>
          <w:rFonts w:hint="cs"/>
          <w:rtl/>
        </w:rPr>
        <w:t>الذي المسطَّر</w:t>
      </w:r>
      <w:r w:rsidRPr="00996790">
        <w:rPr>
          <w:rtl/>
        </w:rPr>
        <w:t xml:space="preserve"> إلى </w:t>
      </w:r>
      <w:r w:rsidR="001B641C">
        <w:rPr>
          <w:rFonts w:hint="cs"/>
          <w:rtl/>
        </w:rPr>
        <w:t>الإضافة</w:t>
      </w:r>
      <w:r w:rsidRPr="00996790">
        <w:rPr>
          <w:rtl/>
        </w:rPr>
        <w:t xml:space="preserve">.  </w:t>
      </w:r>
    </w:p>
    <w:p w14:paraId="7B865DB3" w14:textId="0E702B74" w:rsidR="00996790" w:rsidRPr="00996790" w:rsidRDefault="00996790" w:rsidP="00996790">
      <w:pPr>
        <w:pStyle w:val="ONUMA"/>
      </w:pPr>
      <w:r w:rsidRPr="00996790">
        <w:rPr>
          <w:rtl/>
        </w:rPr>
        <w:t xml:space="preserve">تهدف التغييرات المقترحة على دليل الويبو </w:t>
      </w:r>
      <w:r w:rsidR="000F701F" w:rsidRPr="000F701F">
        <w:rPr>
          <w:rtl/>
        </w:rPr>
        <w:t>الجزء 1.6</w:t>
      </w:r>
      <w:r w:rsidRPr="00996790">
        <w:rPr>
          <w:rtl/>
        </w:rPr>
        <w:t xml:space="preserve"> إلى تحويل التركيز من تقديم محتوى ثابت إلى بنية تحتية تفاعلية وموجهة نحو الخدمة وتركز على المستخدم لمواقع الويب الخاصة بمكاتب الملكية الفكرية، ويمكن تلخيصها على النحو التالي:</w:t>
      </w:r>
    </w:p>
    <w:p w14:paraId="6CC5890C" w14:textId="77777777" w:rsidR="00996790" w:rsidRPr="00996790" w:rsidRDefault="00996790" w:rsidP="00996790">
      <w:pPr>
        <w:pStyle w:val="ONUMA"/>
        <w:numPr>
          <w:ilvl w:val="0"/>
          <w:numId w:val="32"/>
        </w:numPr>
        <w:ind w:left="1133" w:hanging="567"/>
      </w:pPr>
      <w:r w:rsidRPr="00996790">
        <w:rPr>
          <w:rtl/>
        </w:rPr>
        <w:t>وضع مبادئ توجيهية محدثة لمساعدة مكاتب الملكية الفكرية على توحيد هيكل ومحتوى ووظائف مواقعها الإلكترونية والخدمات التي تقدمها عبر الإنترنت.</w:t>
      </w:r>
    </w:p>
    <w:p w14:paraId="71277649" w14:textId="77777777" w:rsidR="00996790" w:rsidRPr="00996790" w:rsidRDefault="00996790" w:rsidP="00996790">
      <w:pPr>
        <w:pStyle w:val="ONUMA"/>
        <w:numPr>
          <w:ilvl w:val="0"/>
          <w:numId w:val="32"/>
        </w:numPr>
        <w:ind w:left="1133" w:hanging="567"/>
      </w:pPr>
      <w:r w:rsidRPr="00996790">
        <w:rPr>
          <w:rtl/>
        </w:rPr>
        <w:t>إزالة قسم "مبادئ التصميم الموصى بها لمواقع الملكية الفكرية على الإنترنت".  تم تقديم هذا الاقتراح بالنظر إلى التطور التقني السريع في تصميمات مواقع الويب وحقيقة أن كل مكتب للملكية الفكرية يتبع توصيات التصميم الخاصة به.</w:t>
      </w:r>
    </w:p>
    <w:p w14:paraId="11F1C223" w14:textId="77777777" w:rsidR="00996790" w:rsidRPr="00996790" w:rsidRDefault="00996790" w:rsidP="00996790">
      <w:pPr>
        <w:pStyle w:val="ONUMA"/>
        <w:numPr>
          <w:ilvl w:val="0"/>
          <w:numId w:val="32"/>
        </w:numPr>
        <w:ind w:left="1133" w:hanging="567"/>
      </w:pPr>
      <w:r w:rsidRPr="00996790">
        <w:rPr>
          <w:rtl/>
        </w:rPr>
        <w:t>تصنيف التوصيات المتعلقة بمحتوى المواقع الإلكترونية والخدمات الإلكترونية التي تقدمها مكاتب الملكية الفكرية.</w:t>
      </w:r>
    </w:p>
    <w:p w14:paraId="02B176AF" w14:textId="77777777" w:rsidR="00996790" w:rsidRPr="00996790" w:rsidRDefault="00996790" w:rsidP="00996790">
      <w:pPr>
        <w:pStyle w:val="ONUMA"/>
        <w:numPr>
          <w:ilvl w:val="0"/>
          <w:numId w:val="32"/>
        </w:numPr>
        <w:ind w:left="1133" w:hanging="567"/>
      </w:pPr>
      <w:r w:rsidRPr="00996790">
        <w:rPr>
          <w:rtl/>
        </w:rPr>
        <w:t>إدخال بعض التغييرات التحريرية.</w:t>
      </w:r>
    </w:p>
    <w:p w14:paraId="6D22D35D" w14:textId="7D66B43B" w:rsidR="00996790" w:rsidRPr="00996790" w:rsidRDefault="00996790" w:rsidP="00996790">
      <w:pPr>
        <w:pStyle w:val="ONUMA"/>
      </w:pPr>
      <w:r w:rsidRPr="00996790">
        <w:rPr>
          <w:rtl/>
        </w:rPr>
        <w:t>يهدف التحديث المقترح ل</w:t>
      </w:r>
      <w:r w:rsidR="001B641C">
        <w:rPr>
          <w:rFonts w:hint="cs"/>
          <w:rtl/>
        </w:rPr>
        <w:t>لجزء</w:t>
      </w:r>
      <w:r w:rsidRPr="00996790">
        <w:rPr>
          <w:rtl/>
        </w:rPr>
        <w:t>ـ "</w:t>
      </w:r>
      <w:r w:rsidR="001B641C" w:rsidRPr="001B641C">
        <w:rPr>
          <w:rtl/>
        </w:rPr>
        <w:t xml:space="preserve"> المحتويات الدنيا الموصى بها لمواقع مكاتب الملكية الفكرية على شبكة الإنترنت </w:t>
      </w:r>
      <w:r w:rsidRPr="00996790">
        <w:rPr>
          <w:rtl/>
        </w:rPr>
        <w:t xml:space="preserve">" إلى تحديث المبادئ التوجيهية الحالية لتلبية المعايير الرقمية الحالية التي تركز على المستخدم وإمكانية </w:t>
      </w:r>
      <w:r w:rsidR="001B641C">
        <w:rPr>
          <w:rFonts w:hint="cs"/>
          <w:rtl/>
        </w:rPr>
        <w:t>النفاذ</w:t>
      </w:r>
      <w:r w:rsidRPr="00996790">
        <w:rPr>
          <w:rtl/>
        </w:rPr>
        <w:t>.  ويوسع نطاقه من مواقع الويب المعلوماتية الأساسية إلى منصات إلكترونية كاملة الوظائف.  وهناك توصيات جديدة مقترحة، بما في ذلك أنظمة التسجيل الإلكتروني الآمنة المزودة بلوحات تحكم للمستخدمين، وتتبع الطلبات في الوقت الفعلي، ومساعدات إرشادية، وأنظمة دفع متكاملة، وأدوات اتصال سريعة الاستجابة مثل روبوتات الدردشة وقنوات الدعم المخصصة.  وهناك أيضاً تركيز أقوى على مشاركة الجمهور من خلال أدلة المستخدمين والأسئلة المتكررة والموارد التعليمية الموجهة للمستخدمين الجدد والمتمرسين على حد سواء.</w:t>
      </w:r>
    </w:p>
    <w:p w14:paraId="6C13950A" w14:textId="33261240" w:rsidR="00996790" w:rsidRPr="00996790" w:rsidRDefault="00996790" w:rsidP="00996790">
      <w:pPr>
        <w:pStyle w:val="ONUMA"/>
      </w:pPr>
      <w:r w:rsidRPr="00996790">
        <w:rPr>
          <w:rtl/>
        </w:rPr>
        <w:t xml:space="preserve">علاوة على ذلك، يقدم التحديث المقترح متطلبات شاملة لقواعد البيانات القابلة للبحث عبر الإنترنت، مع التركيز على </w:t>
      </w:r>
      <w:r w:rsidR="001B641C">
        <w:rPr>
          <w:rFonts w:hint="cs"/>
          <w:rtl/>
        </w:rPr>
        <w:t>النفاذ</w:t>
      </w:r>
      <w:r w:rsidRPr="00996790">
        <w:rPr>
          <w:rtl/>
        </w:rPr>
        <w:t xml:space="preserve"> دون عوائق، والدعم متعدد اللغات، وبيانات الحالة القانونية المحدثة، والمعايير الببليوغرافية التفصيلية، والوضوح في الأنشطة اللاحقة لمنح البراءة مثل التجديدات وتغييرات الملكية.  وقد تم إعطاء الأولوية لإمكانية الوصول، مع توجيهات واضحة للامتثال للمعايير العالمية، مما يضمن سهولة الاستخدام عبر الأجهزة وللمستخدمين ذوي الإعاقة.  تضمن التحديثات التقنية التوافق مع تقنيات الويب الحديثة مع تشجيع البساطة والسرعة والشمولية.  </w:t>
      </w:r>
    </w:p>
    <w:p w14:paraId="464993F3" w14:textId="0FAF7E88" w:rsidR="00996790" w:rsidRPr="00996790" w:rsidRDefault="00996790" w:rsidP="00996790">
      <w:pPr>
        <w:pStyle w:val="ONUMA"/>
        <w:numPr>
          <w:ilvl w:val="0"/>
          <w:numId w:val="0"/>
        </w:numPr>
        <w:rPr>
          <w:i/>
        </w:rPr>
      </w:pPr>
    </w:p>
    <w:p w14:paraId="0FBD99BC" w14:textId="601A71AF" w:rsidR="00996790" w:rsidRPr="00996790" w:rsidRDefault="00996790" w:rsidP="00996790">
      <w:pPr>
        <w:pStyle w:val="ONUMA"/>
        <w:ind w:left="5527"/>
        <w:rPr>
          <w:iCs/>
        </w:rPr>
      </w:pPr>
      <w:r w:rsidRPr="001B641C">
        <w:rPr>
          <w:rFonts w:hint="cs"/>
          <w:iCs/>
          <w:rtl/>
        </w:rPr>
        <w:t>إن لجنة المعايير مدعوة إلى ما يلي:</w:t>
      </w:r>
    </w:p>
    <w:p w14:paraId="24E85EC6" w14:textId="5D15CC00" w:rsidR="00996790" w:rsidRPr="001B641C" w:rsidRDefault="00996790" w:rsidP="00996790">
      <w:pPr>
        <w:pStyle w:val="ONUMA"/>
        <w:numPr>
          <w:ilvl w:val="0"/>
          <w:numId w:val="33"/>
        </w:numPr>
        <w:ind w:left="5527" w:firstLine="709"/>
        <w:rPr>
          <w:iCs/>
        </w:rPr>
      </w:pPr>
      <w:r w:rsidRPr="00996790">
        <w:rPr>
          <w:iCs/>
          <w:rtl/>
        </w:rPr>
        <w:t xml:space="preserve">الإحاطة علماً </w:t>
      </w:r>
      <w:r w:rsidRPr="001B641C">
        <w:rPr>
          <w:rFonts w:hint="cs"/>
          <w:iCs/>
          <w:rtl/>
        </w:rPr>
        <w:t>بمضمون هذه الوثيقة</w:t>
      </w:r>
      <w:r w:rsidR="001B641C">
        <w:rPr>
          <w:rFonts w:hint="eastAsia"/>
          <w:iCs/>
          <w:rtl/>
        </w:rPr>
        <w:t> </w:t>
      </w:r>
      <w:r w:rsidRPr="00996790">
        <w:rPr>
          <w:iCs/>
          <w:rtl/>
        </w:rPr>
        <w:t>ومرفقه</w:t>
      </w:r>
      <w:r w:rsidRPr="001B641C">
        <w:rPr>
          <w:rFonts w:hint="cs"/>
          <w:iCs/>
          <w:rtl/>
        </w:rPr>
        <w:t>ا</w:t>
      </w:r>
      <w:r w:rsidRPr="00996790">
        <w:rPr>
          <w:iCs/>
          <w:rtl/>
        </w:rPr>
        <w:t>؛</w:t>
      </w:r>
    </w:p>
    <w:p w14:paraId="0AA716CC" w14:textId="76CE3E73" w:rsidR="00996790" w:rsidRPr="00996790" w:rsidRDefault="00996790" w:rsidP="00996790">
      <w:pPr>
        <w:pStyle w:val="ONUMA"/>
        <w:numPr>
          <w:ilvl w:val="0"/>
          <w:numId w:val="33"/>
        </w:numPr>
        <w:ind w:left="5527" w:firstLine="709"/>
        <w:rPr>
          <w:iCs/>
        </w:rPr>
      </w:pPr>
      <w:r w:rsidRPr="00996790">
        <w:rPr>
          <w:iCs/>
          <w:rtl/>
        </w:rPr>
        <w:t>النظر في</w:t>
      </w:r>
      <w:r w:rsidRPr="001B641C">
        <w:rPr>
          <w:rFonts w:hint="cs"/>
          <w:iCs/>
          <w:rtl/>
        </w:rPr>
        <w:t xml:space="preserve"> </w:t>
      </w:r>
      <w:r w:rsidRPr="00996790">
        <w:rPr>
          <w:iCs/>
          <w:rtl/>
        </w:rPr>
        <w:t xml:space="preserve">التحديث المقترح لدليل الويبو </w:t>
      </w:r>
      <w:r w:rsidR="000F701F" w:rsidRPr="000F701F">
        <w:rPr>
          <w:iCs/>
          <w:rtl/>
        </w:rPr>
        <w:t>الجزء 1.6</w:t>
      </w:r>
      <w:r w:rsidR="000F701F">
        <w:rPr>
          <w:rFonts w:hint="cs"/>
          <w:iCs/>
          <w:rtl/>
        </w:rPr>
        <w:t xml:space="preserve"> </w:t>
      </w:r>
      <w:r w:rsidRPr="00996790">
        <w:rPr>
          <w:iCs/>
          <w:rtl/>
        </w:rPr>
        <w:t xml:space="preserve">المشار إليه في الفقرات 5 إلى 8 أعلاه والتفاصيل الواردة في مرفق </w:t>
      </w:r>
      <w:r w:rsidRPr="001B641C">
        <w:rPr>
          <w:rFonts w:hint="cs"/>
          <w:iCs/>
          <w:rtl/>
        </w:rPr>
        <w:t xml:space="preserve">هذه الوثيقة </w:t>
      </w:r>
      <w:r w:rsidRPr="00996790">
        <w:rPr>
          <w:iCs/>
          <w:rtl/>
        </w:rPr>
        <w:t>والموافقة عليه.</w:t>
      </w:r>
    </w:p>
    <w:p w14:paraId="1720AFE1" w14:textId="190F5CA8" w:rsidR="00A410A9" w:rsidRDefault="00996790" w:rsidP="00996790">
      <w:pPr>
        <w:pStyle w:val="Endofdocument-Annex"/>
      </w:pPr>
      <w:r>
        <w:rPr>
          <w:rFonts w:hint="cs"/>
          <w:rtl/>
        </w:rPr>
        <w:t>[يلي ذلك المرفق]</w:t>
      </w:r>
    </w:p>
    <w:sectPr w:rsidR="00A410A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0087" w14:textId="77777777" w:rsidR="00D127DF" w:rsidRDefault="00D127DF">
      <w:r>
        <w:separator/>
      </w:r>
    </w:p>
  </w:endnote>
  <w:endnote w:type="continuationSeparator" w:id="0">
    <w:p w14:paraId="1703A0BA" w14:textId="77777777" w:rsidR="00D127DF" w:rsidRDefault="00D127DF" w:rsidP="003B38C1">
      <w:r>
        <w:separator/>
      </w:r>
    </w:p>
    <w:p w14:paraId="0139C662" w14:textId="77777777" w:rsidR="00D127DF" w:rsidRPr="003B38C1" w:rsidRDefault="00D127DF" w:rsidP="003B38C1">
      <w:pPr>
        <w:spacing w:after="60"/>
        <w:rPr>
          <w:sz w:val="17"/>
        </w:rPr>
      </w:pPr>
      <w:r>
        <w:rPr>
          <w:sz w:val="17"/>
        </w:rPr>
        <w:t>[Endnote continued from previous page]</w:t>
      </w:r>
    </w:p>
  </w:endnote>
  <w:endnote w:type="continuationNotice" w:id="1">
    <w:p w14:paraId="5A3CB516" w14:textId="77777777" w:rsidR="00D127DF" w:rsidRPr="003B38C1" w:rsidRDefault="00D127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7889" w14:textId="77777777" w:rsidR="00D127DF" w:rsidRDefault="00D127DF">
      <w:r>
        <w:separator/>
      </w:r>
    </w:p>
  </w:footnote>
  <w:footnote w:type="continuationSeparator" w:id="0">
    <w:p w14:paraId="7BD37BD5" w14:textId="77777777" w:rsidR="00D127DF" w:rsidRDefault="00D127DF" w:rsidP="008B60B2">
      <w:r>
        <w:separator/>
      </w:r>
    </w:p>
    <w:p w14:paraId="7B4284A0" w14:textId="77777777" w:rsidR="00D127DF" w:rsidRPr="00ED77FB" w:rsidRDefault="00D127DF" w:rsidP="008B60B2">
      <w:pPr>
        <w:spacing w:after="60"/>
        <w:rPr>
          <w:sz w:val="17"/>
          <w:szCs w:val="17"/>
        </w:rPr>
      </w:pPr>
      <w:r w:rsidRPr="00ED77FB">
        <w:rPr>
          <w:sz w:val="17"/>
          <w:szCs w:val="17"/>
        </w:rPr>
        <w:t>[Footnote continued from previous page]</w:t>
      </w:r>
    </w:p>
  </w:footnote>
  <w:footnote w:type="continuationNotice" w:id="1">
    <w:p w14:paraId="50D97AB7" w14:textId="77777777" w:rsidR="00D127DF" w:rsidRPr="00ED77FB" w:rsidRDefault="00D127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11DC" w14:textId="4D95B30B" w:rsidR="00D07C78" w:rsidRPr="001B641C" w:rsidRDefault="00FE5D75" w:rsidP="007969D1">
    <w:pPr>
      <w:bidi w:val="0"/>
      <w:rPr>
        <w:caps/>
      </w:rPr>
    </w:pPr>
    <w:r>
      <w:rPr>
        <w:caps/>
      </w:rPr>
      <w:t>CWS</w:t>
    </w:r>
    <w:r w:rsidR="00250149">
      <w:rPr>
        <w:caps/>
      </w:rPr>
      <w:t>/</w:t>
    </w:r>
    <w:r w:rsidR="00E15F75">
      <w:rPr>
        <w:caps/>
      </w:rPr>
      <w:t>1</w:t>
    </w:r>
    <w:r w:rsidR="003368CB">
      <w:rPr>
        <w:caps/>
      </w:rPr>
      <w:t>3</w:t>
    </w:r>
    <w:r w:rsidR="00250149">
      <w:rPr>
        <w:caps/>
      </w:rPr>
      <w:t>/</w:t>
    </w:r>
    <w:r w:rsidR="001B641C">
      <w:rPr>
        <w:caps/>
      </w:rPr>
      <w:t>24</w:t>
    </w:r>
  </w:p>
  <w:p w14:paraId="185406C8"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6A94E2AC" w14:textId="77777777" w:rsidR="00D07C78" w:rsidRDefault="00D07C78" w:rsidP="00210D5F">
    <w:pPr>
      <w:bidi w:val="0"/>
    </w:pPr>
  </w:p>
  <w:p w14:paraId="6CC8CD47"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8F1A80"/>
    <w:multiLevelType w:val="multilevel"/>
    <w:tmpl w:val="0A5CBCAC"/>
    <w:lvl w:ilvl="0">
      <w:start w:val="1"/>
      <w:numFmt w:val="arabicAlpha"/>
      <w:lvlText w:val="(%1)"/>
      <w:lvlJc w:val="left"/>
      <w:pPr>
        <w:tabs>
          <w:tab w:val="num" w:pos="1118"/>
        </w:tabs>
        <w:ind w:left="551" w:firstLine="0"/>
      </w:pPr>
      <w:rPr>
        <w:rFonts w:hint="default"/>
      </w:rPr>
    </w:lvl>
    <w:lvl w:ilvl="1">
      <w:start w:val="1"/>
      <w:numFmt w:val="arabicAlpha"/>
      <w:lvlText w:val="(%2)"/>
      <w:lvlJc w:val="left"/>
      <w:pPr>
        <w:tabs>
          <w:tab w:val="num" w:pos="1685"/>
        </w:tabs>
        <w:ind w:left="1118" w:firstLine="0"/>
      </w:pPr>
      <w:rPr>
        <w:rFonts w:hint="default"/>
      </w:rPr>
    </w:lvl>
    <w:lvl w:ilvl="2">
      <w:start w:val="1"/>
      <w:numFmt w:val="lowerRoman"/>
      <w:lvlText w:val="(%3)"/>
      <w:lvlJc w:val="left"/>
      <w:pPr>
        <w:tabs>
          <w:tab w:val="num" w:pos="2252"/>
        </w:tabs>
        <w:ind w:left="1685" w:firstLine="0"/>
      </w:pPr>
      <w:rPr>
        <w:rFonts w:hint="default"/>
      </w:rPr>
    </w:lvl>
    <w:lvl w:ilvl="3">
      <w:start w:val="1"/>
      <w:numFmt w:val="bullet"/>
      <w:lvlText w:val=""/>
      <w:lvlJc w:val="left"/>
      <w:pPr>
        <w:tabs>
          <w:tab w:val="num" w:pos="2819"/>
        </w:tabs>
        <w:ind w:left="2252" w:firstLine="0"/>
      </w:pPr>
      <w:rPr>
        <w:rFonts w:hint="default"/>
      </w:rPr>
    </w:lvl>
    <w:lvl w:ilvl="4">
      <w:start w:val="1"/>
      <w:numFmt w:val="bullet"/>
      <w:lvlText w:val=""/>
      <w:lvlJc w:val="left"/>
      <w:pPr>
        <w:tabs>
          <w:tab w:val="num" w:pos="3386"/>
        </w:tabs>
        <w:ind w:left="2819" w:firstLine="0"/>
      </w:pPr>
      <w:rPr>
        <w:rFonts w:hint="default"/>
      </w:rPr>
    </w:lvl>
    <w:lvl w:ilvl="5">
      <w:start w:val="1"/>
      <w:numFmt w:val="bullet"/>
      <w:lvlText w:val=""/>
      <w:lvlJc w:val="left"/>
      <w:pPr>
        <w:tabs>
          <w:tab w:val="num" w:pos="3953"/>
        </w:tabs>
        <w:ind w:left="3386" w:firstLine="0"/>
      </w:pPr>
      <w:rPr>
        <w:rFonts w:hint="default"/>
      </w:rPr>
    </w:lvl>
    <w:lvl w:ilvl="6">
      <w:start w:val="1"/>
      <w:numFmt w:val="bullet"/>
      <w:lvlText w:val=""/>
      <w:lvlJc w:val="left"/>
      <w:pPr>
        <w:tabs>
          <w:tab w:val="num" w:pos="4520"/>
        </w:tabs>
        <w:ind w:left="3953" w:firstLine="0"/>
      </w:pPr>
      <w:rPr>
        <w:rFonts w:hint="default"/>
      </w:rPr>
    </w:lvl>
    <w:lvl w:ilvl="7">
      <w:start w:val="1"/>
      <w:numFmt w:val="bullet"/>
      <w:lvlText w:val=""/>
      <w:lvlJc w:val="left"/>
      <w:pPr>
        <w:tabs>
          <w:tab w:val="num" w:pos="5086"/>
        </w:tabs>
        <w:ind w:left="4520" w:firstLine="0"/>
      </w:pPr>
      <w:rPr>
        <w:rFonts w:hint="default"/>
      </w:rPr>
    </w:lvl>
    <w:lvl w:ilvl="8">
      <w:start w:val="1"/>
      <w:numFmt w:val="bullet"/>
      <w:lvlText w:val=""/>
      <w:lvlJc w:val="left"/>
      <w:pPr>
        <w:tabs>
          <w:tab w:val="num" w:pos="5653"/>
        </w:tabs>
        <w:ind w:left="5086"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33AA7"/>
    <w:multiLevelType w:val="hybridMultilevel"/>
    <w:tmpl w:val="A3A6B1B6"/>
    <w:lvl w:ilvl="0" w:tplc="4D88D6DC">
      <w:start w:val="1"/>
      <w:numFmt w:val="arabicAbjad"/>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8"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5A309FE"/>
    <w:multiLevelType w:val="hybridMultilevel"/>
    <w:tmpl w:val="2488D1C6"/>
    <w:lvl w:ilvl="0" w:tplc="9586AA32">
      <w:start w:val="1"/>
      <w:numFmt w:val="arabicAlpha"/>
      <w:lvlText w:val="(%1)"/>
      <w:lvlJc w:val="left"/>
      <w:pPr>
        <w:ind w:left="927" w:hanging="360"/>
      </w:pPr>
      <w:rPr>
        <w:rFonts w:hint="default"/>
      </w:rPr>
    </w:lvl>
    <w:lvl w:ilvl="1" w:tplc="04090019" w:tentative="1">
      <w:start w:val="1"/>
      <w:numFmt w:val="arabicAlpha"/>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arabicAlpha"/>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arabicAlpha"/>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83848"/>
    <w:multiLevelType w:val="hybridMultilevel"/>
    <w:tmpl w:val="24DC8672"/>
    <w:lvl w:ilvl="0" w:tplc="EE724BF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5"/>
  </w:num>
  <w:num w:numId="2" w16cid:durableId="609046391">
    <w:abstractNumId w:val="18"/>
  </w:num>
  <w:num w:numId="3" w16cid:durableId="610935826">
    <w:abstractNumId w:val="0"/>
  </w:num>
  <w:num w:numId="4" w16cid:durableId="831139084">
    <w:abstractNumId w:val="21"/>
  </w:num>
  <w:num w:numId="5" w16cid:durableId="1808082453">
    <w:abstractNumId w:val="1"/>
  </w:num>
  <w:num w:numId="6" w16cid:durableId="2058821704">
    <w:abstractNumId w:val="9"/>
  </w:num>
  <w:num w:numId="7" w16cid:durableId="719669768">
    <w:abstractNumId w:val="25"/>
  </w:num>
  <w:num w:numId="8" w16cid:durableId="436217556">
    <w:abstractNumId w:val="14"/>
  </w:num>
  <w:num w:numId="9" w16cid:durableId="1591036600">
    <w:abstractNumId w:val="15"/>
  </w:num>
  <w:num w:numId="10" w16cid:durableId="1183013736">
    <w:abstractNumId w:val="19"/>
  </w:num>
  <w:num w:numId="11" w16cid:durableId="1208254078">
    <w:abstractNumId w:val="24"/>
  </w:num>
  <w:num w:numId="12" w16cid:durableId="1535313221">
    <w:abstractNumId w:val="20"/>
  </w:num>
  <w:num w:numId="13" w16cid:durableId="1775402230">
    <w:abstractNumId w:val="26"/>
  </w:num>
  <w:num w:numId="14" w16cid:durableId="605386166">
    <w:abstractNumId w:val="6"/>
  </w:num>
  <w:num w:numId="15" w16cid:durableId="913050154">
    <w:abstractNumId w:val="13"/>
  </w:num>
  <w:num w:numId="16" w16cid:durableId="1867328089">
    <w:abstractNumId w:val="3"/>
  </w:num>
  <w:num w:numId="17" w16cid:durableId="1880973570">
    <w:abstractNumId w:val="16"/>
  </w:num>
  <w:num w:numId="18" w16cid:durableId="1983188684">
    <w:abstractNumId w:val="22"/>
  </w:num>
  <w:num w:numId="19" w16cid:durableId="1285038826">
    <w:abstractNumId w:val="8"/>
  </w:num>
  <w:num w:numId="20" w16cid:durableId="398984857">
    <w:abstractNumId w:val="27"/>
  </w:num>
  <w:num w:numId="21" w16cid:durableId="855265340">
    <w:abstractNumId w:val="11"/>
  </w:num>
  <w:num w:numId="22" w16cid:durableId="1793552887">
    <w:abstractNumId w:val="29"/>
  </w:num>
  <w:num w:numId="23" w16cid:durableId="1644579125">
    <w:abstractNumId w:val="17"/>
  </w:num>
  <w:num w:numId="24" w16cid:durableId="1029574285">
    <w:abstractNumId w:val="23"/>
  </w:num>
  <w:num w:numId="25" w16cid:durableId="1259025004">
    <w:abstractNumId w:val="31"/>
  </w:num>
  <w:num w:numId="26" w16cid:durableId="1763722631">
    <w:abstractNumId w:val="4"/>
  </w:num>
  <w:num w:numId="27" w16cid:durableId="506360306">
    <w:abstractNumId w:val="12"/>
  </w:num>
  <w:num w:numId="28" w16cid:durableId="499587443">
    <w:abstractNumId w:val="30"/>
  </w:num>
  <w:num w:numId="29" w16cid:durableId="1784225043">
    <w:abstractNumId w:val="32"/>
  </w:num>
  <w:num w:numId="30" w16cid:durableId="1199006242">
    <w:abstractNumId w:val="2"/>
  </w:num>
  <w:num w:numId="31" w16cid:durableId="1928608258">
    <w:abstractNumId w:val="10"/>
  </w:num>
  <w:num w:numId="32" w16cid:durableId="562060644">
    <w:abstractNumId w:val="7"/>
  </w:num>
  <w:num w:numId="33" w16cid:durableId="13486790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90"/>
    <w:rsid w:val="00041A0A"/>
    <w:rsid w:val="00043CAA"/>
    <w:rsid w:val="00056816"/>
    <w:rsid w:val="000632C7"/>
    <w:rsid w:val="00075432"/>
    <w:rsid w:val="000910E5"/>
    <w:rsid w:val="000968ED"/>
    <w:rsid w:val="000A3D97"/>
    <w:rsid w:val="000B5B36"/>
    <w:rsid w:val="000D3DAB"/>
    <w:rsid w:val="000D42A9"/>
    <w:rsid w:val="000D5102"/>
    <w:rsid w:val="000F5E56"/>
    <w:rsid w:val="000F701F"/>
    <w:rsid w:val="001362EE"/>
    <w:rsid w:val="001406E1"/>
    <w:rsid w:val="00140F22"/>
    <w:rsid w:val="00155D8A"/>
    <w:rsid w:val="001647D5"/>
    <w:rsid w:val="00167832"/>
    <w:rsid w:val="00176FD1"/>
    <w:rsid w:val="001832A6"/>
    <w:rsid w:val="0019592A"/>
    <w:rsid w:val="001B641C"/>
    <w:rsid w:val="001D4107"/>
    <w:rsid w:val="00203D24"/>
    <w:rsid w:val="00210D5F"/>
    <w:rsid w:val="0021217E"/>
    <w:rsid w:val="002326AB"/>
    <w:rsid w:val="00243430"/>
    <w:rsid w:val="00250149"/>
    <w:rsid w:val="00262607"/>
    <w:rsid w:val="002634C4"/>
    <w:rsid w:val="00265354"/>
    <w:rsid w:val="00273181"/>
    <w:rsid w:val="002879FE"/>
    <w:rsid w:val="002928D3"/>
    <w:rsid w:val="00294303"/>
    <w:rsid w:val="002A7B3A"/>
    <w:rsid w:val="002F1FE6"/>
    <w:rsid w:val="002F4E68"/>
    <w:rsid w:val="00303282"/>
    <w:rsid w:val="00312F7F"/>
    <w:rsid w:val="00321316"/>
    <w:rsid w:val="00321EB3"/>
    <w:rsid w:val="00327E12"/>
    <w:rsid w:val="003368CB"/>
    <w:rsid w:val="003452A8"/>
    <w:rsid w:val="00361450"/>
    <w:rsid w:val="003673CF"/>
    <w:rsid w:val="00376168"/>
    <w:rsid w:val="003845C1"/>
    <w:rsid w:val="003A06B3"/>
    <w:rsid w:val="003A6F89"/>
    <w:rsid w:val="003B355C"/>
    <w:rsid w:val="003B3581"/>
    <w:rsid w:val="003B38C1"/>
    <w:rsid w:val="003C17A1"/>
    <w:rsid w:val="003C34E9"/>
    <w:rsid w:val="003C4688"/>
    <w:rsid w:val="003F20F4"/>
    <w:rsid w:val="00423E3E"/>
    <w:rsid w:val="00427AF4"/>
    <w:rsid w:val="004434C3"/>
    <w:rsid w:val="0045246E"/>
    <w:rsid w:val="00452F85"/>
    <w:rsid w:val="00461B51"/>
    <w:rsid w:val="004647DA"/>
    <w:rsid w:val="00474062"/>
    <w:rsid w:val="00477D6B"/>
    <w:rsid w:val="0048522D"/>
    <w:rsid w:val="004D29A8"/>
    <w:rsid w:val="004F2DEB"/>
    <w:rsid w:val="005019FF"/>
    <w:rsid w:val="0050470A"/>
    <w:rsid w:val="0053057A"/>
    <w:rsid w:val="00556076"/>
    <w:rsid w:val="00560A29"/>
    <w:rsid w:val="005740C5"/>
    <w:rsid w:val="0059409E"/>
    <w:rsid w:val="005B2C79"/>
    <w:rsid w:val="005B453D"/>
    <w:rsid w:val="005B468F"/>
    <w:rsid w:val="005C5B64"/>
    <w:rsid w:val="005C6649"/>
    <w:rsid w:val="005E7B89"/>
    <w:rsid w:val="005F0828"/>
    <w:rsid w:val="00600D30"/>
    <w:rsid w:val="00605827"/>
    <w:rsid w:val="00613AB1"/>
    <w:rsid w:val="00646050"/>
    <w:rsid w:val="006713CA"/>
    <w:rsid w:val="00676C5C"/>
    <w:rsid w:val="006A516B"/>
    <w:rsid w:val="006B5C12"/>
    <w:rsid w:val="006D27D2"/>
    <w:rsid w:val="006D7AAB"/>
    <w:rsid w:val="006D7C7A"/>
    <w:rsid w:val="006E475D"/>
    <w:rsid w:val="006F641A"/>
    <w:rsid w:val="0070778E"/>
    <w:rsid w:val="00720EFD"/>
    <w:rsid w:val="00750C1A"/>
    <w:rsid w:val="00760BE9"/>
    <w:rsid w:val="007854AF"/>
    <w:rsid w:val="0079149A"/>
    <w:rsid w:val="00793A7C"/>
    <w:rsid w:val="007969D1"/>
    <w:rsid w:val="007A0E2A"/>
    <w:rsid w:val="007A398A"/>
    <w:rsid w:val="007C4902"/>
    <w:rsid w:val="007D1613"/>
    <w:rsid w:val="007E4889"/>
    <w:rsid w:val="007E4C0E"/>
    <w:rsid w:val="00820911"/>
    <w:rsid w:val="008243C0"/>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96790"/>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87775"/>
    <w:rsid w:val="00B92295"/>
    <w:rsid w:val="00B92F1F"/>
    <w:rsid w:val="00B953D5"/>
    <w:rsid w:val="00B9734B"/>
    <w:rsid w:val="00BA30E2"/>
    <w:rsid w:val="00BB781F"/>
    <w:rsid w:val="00BC6536"/>
    <w:rsid w:val="00C11BFE"/>
    <w:rsid w:val="00C3436A"/>
    <w:rsid w:val="00C40F61"/>
    <w:rsid w:val="00C5068F"/>
    <w:rsid w:val="00C60E4B"/>
    <w:rsid w:val="00C73194"/>
    <w:rsid w:val="00C86D74"/>
    <w:rsid w:val="00C91553"/>
    <w:rsid w:val="00C925E7"/>
    <w:rsid w:val="00CB3DBA"/>
    <w:rsid w:val="00CC3E2D"/>
    <w:rsid w:val="00CD04F1"/>
    <w:rsid w:val="00CE19F8"/>
    <w:rsid w:val="00CF681A"/>
    <w:rsid w:val="00D07C78"/>
    <w:rsid w:val="00D127DF"/>
    <w:rsid w:val="00D17660"/>
    <w:rsid w:val="00D32D75"/>
    <w:rsid w:val="00D45252"/>
    <w:rsid w:val="00D512F3"/>
    <w:rsid w:val="00D60B2C"/>
    <w:rsid w:val="00D67EAE"/>
    <w:rsid w:val="00D71B4D"/>
    <w:rsid w:val="00D90B96"/>
    <w:rsid w:val="00D93D55"/>
    <w:rsid w:val="00DC17E3"/>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9F393"/>
  <w15:docId w15:val="{8FC801B2-F959-4933-8A43-5E581ECD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996790"/>
    <w:pPr>
      <w:keepNext/>
      <w:spacing w:before="240" w:after="60"/>
      <w:outlineLvl w:val="2"/>
    </w:pPr>
    <w:rPr>
      <w:bCs/>
      <w:sz w:val="26"/>
      <w:szCs w:val="26"/>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CWS/13/24 (Arabic) </vt:lpstr>
    </vt:vector>
  </TitlesOfParts>
  <Company>WIPO</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CWS/13/24 (Arabic) </dc:title>
  <dc:subject>اقتراح لتحديث الجزء 1.6 "المحتوى الموصى به للمواقع الإلكترونية المتعلقة بالملكية الفكرية" من دليل الويبو</dc:subject>
  <dc:creator>WIPO</dc:creator>
  <cp:keywords>WIPO CWS Thirteenth Session, Revision Proposal, WIPO Handbook Part 6.1 </cp:keywords>
  <cp:lastModifiedBy>EMMETT Claudia</cp:lastModifiedBy>
  <cp:revision>6</cp:revision>
  <cp:lastPrinted>2025-09-22T08:04:00Z</cp:lastPrinted>
  <dcterms:created xsi:type="dcterms:W3CDTF">2025-09-22T07:41:00Z</dcterms:created>
  <dcterms:modified xsi:type="dcterms:W3CDTF">2025-10-28T14:34:00Z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