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01E56"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13CCBC54" wp14:editId="3061A894">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1081415D"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32D8A136" w14:textId="71E23238" w:rsidR="008B2CC1" w:rsidRPr="002326AB" w:rsidRDefault="0070778E" w:rsidP="00250149">
      <w:pPr>
        <w:bidi w:val="0"/>
        <w:rPr>
          <w:rFonts w:ascii="Arial Black" w:hAnsi="Arial Black"/>
          <w:caps/>
          <w:sz w:val="15"/>
          <w:szCs w:val="15"/>
        </w:rPr>
      </w:pPr>
      <w:bookmarkStart w:id="0" w:name="Code"/>
      <w:bookmarkEnd w:id="0"/>
      <w:r>
        <w:rPr>
          <w:rFonts w:ascii="Arial Black" w:hAnsi="Arial Black"/>
          <w:caps/>
          <w:sz w:val="15"/>
          <w:szCs w:val="15"/>
        </w:rPr>
        <w:t>CWS/1</w:t>
      </w:r>
      <w:r w:rsidR="003368CB">
        <w:rPr>
          <w:rFonts w:ascii="Arial Black" w:hAnsi="Arial Black"/>
          <w:caps/>
          <w:sz w:val="15"/>
          <w:szCs w:val="15"/>
        </w:rPr>
        <w:t>3</w:t>
      </w:r>
      <w:r w:rsidR="00FE5D75" w:rsidRPr="00FE5D75">
        <w:rPr>
          <w:rFonts w:ascii="Arial Black" w:hAnsi="Arial Black"/>
          <w:caps/>
          <w:sz w:val="15"/>
          <w:szCs w:val="15"/>
        </w:rPr>
        <w:t>/</w:t>
      </w:r>
      <w:r w:rsidR="004C1DF0">
        <w:rPr>
          <w:rFonts w:ascii="Arial Black" w:hAnsi="Arial Black"/>
          <w:caps/>
          <w:sz w:val="15"/>
          <w:szCs w:val="15"/>
        </w:rPr>
        <w:t>22</w:t>
      </w:r>
      <w:r w:rsidR="00AC3768">
        <w:rPr>
          <w:rFonts w:ascii="Arial Black" w:hAnsi="Arial Black"/>
          <w:caps/>
          <w:sz w:val="15"/>
          <w:szCs w:val="15"/>
        </w:rPr>
        <w:t xml:space="preserve"> corr.</w:t>
      </w:r>
    </w:p>
    <w:p w14:paraId="3BAD5189" w14:textId="2765A7A9" w:rsidR="008B2CC1" w:rsidRPr="0070778E" w:rsidRDefault="00CC3E2D" w:rsidP="00CC3E2D">
      <w:pPr>
        <w:jc w:val="right"/>
        <w:rPr>
          <w:rFonts w:asciiTheme="minorHAnsi" w:hAnsiTheme="minorHAnsi" w:cstheme="minorHAnsi"/>
          <w:b/>
          <w:bCs/>
          <w:caps/>
          <w:sz w:val="15"/>
          <w:szCs w:val="15"/>
        </w:rPr>
      </w:pPr>
      <w:bookmarkStart w:id="1" w:name="Original"/>
      <w:r w:rsidRPr="0070778E">
        <w:rPr>
          <w:rFonts w:asciiTheme="minorHAnsi" w:hAnsiTheme="minorHAnsi" w:cstheme="minorHAnsi" w:hint="cs"/>
          <w:b/>
          <w:bCs/>
          <w:caps/>
          <w:sz w:val="15"/>
          <w:szCs w:val="15"/>
          <w:rtl/>
        </w:rPr>
        <w:t xml:space="preserve">الأصل: </w:t>
      </w:r>
      <w:r w:rsidR="004C1DF0">
        <w:rPr>
          <w:rFonts w:asciiTheme="minorHAnsi" w:hAnsiTheme="minorHAnsi" w:cstheme="minorHAnsi" w:hint="cs"/>
          <w:b/>
          <w:bCs/>
          <w:caps/>
          <w:sz w:val="15"/>
          <w:szCs w:val="15"/>
          <w:rtl/>
        </w:rPr>
        <w:t>بالإنكليزية</w:t>
      </w:r>
    </w:p>
    <w:p w14:paraId="031DC219" w14:textId="13B502AE" w:rsidR="008B2CC1" w:rsidRPr="0070778E" w:rsidRDefault="00CC3E2D" w:rsidP="00B26A4F">
      <w:pPr>
        <w:spacing w:after="1200"/>
        <w:jc w:val="right"/>
        <w:rPr>
          <w:rFonts w:asciiTheme="minorHAnsi" w:hAnsiTheme="minorHAnsi" w:cstheme="minorHAnsi"/>
          <w:b/>
          <w:bCs/>
          <w:caps/>
          <w:sz w:val="15"/>
          <w:szCs w:val="15"/>
        </w:rPr>
      </w:pPr>
      <w:bookmarkStart w:id="2" w:name="Date"/>
      <w:bookmarkEnd w:id="1"/>
      <w:r w:rsidRPr="0070778E">
        <w:rPr>
          <w:rFonts w:asciiTheme="minorHAnsi" w:hAnsiTheme="minorHAnsi" w:cstheme="minorHAnsi" w:hint="cs"/>
          <w:b/>
          <w:bCs/>
          <w:caps/>
          <w:sz w:val="15"/>
          <w:szCs w:val="15"/>
          <w:rtl/>
        </w:rPr>
        <w:t>التاريخ:</w:t>
      </w:r>
      <w:r w:rsidR="00AB1955">
        <w:rPr>
          <w:rFonts w:asciiTheme="minorHAnsi" w:hAnsiTheme="minorHAnsi" w:cstheme="minorHAnsi" w:hint="cs"/>
          <w:b/>
          <w:bCs/>
          <w:caps/>
          <w:sz w:val="15"/>
          <w:szCs w:val="15"/>
          <w:rtl/>
        </w:rPr>
        <w:t xml:space="preserve"> </w:t>
      </w:r>
      <w:r w:rsidR="00AC3768">
        <w:rPr>
          <w:rFonts w:asciiTheme="minorHAnsi" w:hAnsiTheme="minorHAnsi" w:cstheme="minorHAnsi" w:hint="cs"/>
          <w:b/>
          <w:bCs/>
          <w:caps/>
          <w:sz w:val="15"/>
          <w:szCs w:val="15"/>
          <w:rtl/>
        </w:rPr>
        <w:t>24</w:t>
      </w:r>
      <w:r w:rsidR="00AB1955" w:rsidRPr="00AB1955">
        <w:rPr>
          <w:rFonts w:asciiTheme="minorHAnsi" w:hAnsiTheme="minorHAnsi"/>
          <w:b/>
          <w:bCs/>
          <w:caps/>
          <w:sz w:val="15"/>
          <w:szCs w:val="15"/>
          <w:rtl/>
        </w:rPr>
        <w:t xml:space="preserve"> </w:t>
      </w:r>
      <w:r w:rsidR="00AC3768">
        <w:rPr>
          <w:rFonts w:asciiTheme="minorHAnsi" w:hAnsiTheme="minorHAnsi" w:hint="cs"/>
          <w:b/>
          <w:bCs/>
          <w:caps/>
          <w:sz w:val="15"/>
          <w:szCs w:val="15"/>
          <w:rtl/>
        </w:rPr>
        <w:t xml:space="preserve">أكتوبر </w:t>
      </w:r>
      <w:r w:rsidR="00AB1955" w:rsidRPr="00AB1955">
        <w:rPr>
          <w:rFonts w:asciiTheme="minorHAnsi" w:hAnsiTheme="minorHAnsi"/>
          <w:b/>
          <w:bCs/>
          <w:caps/>
          <w:sz w:val="15"/>
          <w:szCs w:val="15"/>
          <w:rtl/>
        </w:rPr>
        <w:t>2025</w:t>
      </w:r>
    </w:p>
    <w:bookmarkEnd w:id="2"/>
    <w:p w14:paraId="27ABFDF1" w14:textId="77777777" w:rsidR="008B2CC1" w:rsidRPr="00D67EAE" w:rsidRDefault="00250149" w:rsidP="00FE5D75">
      <w:pPr>
        <w:pStyle w:val="Heading1"/>
      </w:pPr>
      <w:r>
        <w:rPr>
          <w:rFonts w:hint="cs"/>
          <w:rtl/>
        </w:rPr>
        <w:t xml:space="preserve">اللجنة </w:t>
      </w:r>
      <w:r w:rsidR="00FE5D75">
        <w:rPr>
          <w:rFonts w:hint="cs"/>
          <w:rtl/>
        </w:rPr>
        <w:t>المعنية بمعايير الويبو</w:t>
      </w:r>
    </w:p>
    <w:p w14:paraId="0C39DDA0" w14:textId="77777777" w:rsidR="00A90F0A" w:rsidRPr="00D67EAE" w:rsidRDefault="00D67EAE" w:rsidP="0070778E">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3368CB">
        <w:rPr>
          <w:rFonts w:asciiTheme="minorHAnsi" w:hAnsiTheme="minorHAnsi" w:cstheme="minorHAnsi" w:hint="cs"/>
          <w:bCs/>
          <w:sz w:val="24"/>
          <w:szCs w:val="24"/>
          <w:rtl/>
        </w:rPr>
        <w:t>الثالثة</w:t>
      </w:r>
      <w:r w:rsidR="00E15F75">
        <w:rPr>
          <w:rFonts w:asciiTheme="minorHAnsi" w:hAnsiTheme="minorHAnsi" w:cstheme="minorHAnsi" w:hint="cs"/>
          <w:bCs/>
          <w:sz w:val="24"/>
          <w:szCs w:val="24"/>
          <w:rtl/>
        </w:rPr>
        <w:t xml:space="preserve"> عشرة</w:t>
      </w:r>
    </w:p>
    <w:p w14:paraId="22F7E9CA" w14:textId="77777777" w:rsidR="008B2CC1" w:rsidRPr="00D67EAE" w:rsidRDefault="00D67EAE" w:rsidP="0070778E">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3368CB">
        <w:rPr>
          <w:rFonts w:asciiTheme="minorHAnsi" w:hAnsiTheme="minorHAnsi" w:cstheme="minorHAnsi" w:hint="cs"/>
          <w:bCs/>
          <w:sz w:val="24"/>
          <w:szCs w:val="24"/>
          <w:rtl/>
        </w:rPr>
        <w:t>10</w:t>
      </w:r>
      <w:r w:rsidRPr="00D67EAE">
        <w:rPr>
          <w:rFonts w:asciiTheme="minorHAnsi" w:hAnsiTheme="minorHAnsi" w:cstheme="minorHAnsi" w:hint="cs"/>
          <w:bCs/>
          <w:sz w:val="24"/>
          <w:szCs w:val="24"/>
          <w:rtl/>
        </w:rPr>
        <w:t xml:space="preserve"> إلى </w:t>
      </w:r>
      <w:r w:rsidR="003368CB">
        <w:rPr>
          <w:rFonts w:asciiTheme="minorHAnsi" w:hAnsiTheme="minorHAnsi" w:cstheme="minorHAnsi" w:hint="cs"/>
          <w:bCs/>
          <w:sz w:val="24"/>
          <w:szCs w:val="24"/>
          <w:rtl/>
        </w:rPr>
        <w:t>14</w:t>
      </w:r>
      <w:r w:rsidRPr="00D67EAE">
        <w:rPr>
          <w:rFonts w:asciiTheme="minorHAnsi" w:hAnsiTheme="minorHAnsi" w:cstheme="minorHAnsi" w:hint="cs"/>
          <w:bCs/>
          <w:sz w:val="24"/>
          <w:szCs w:val="24"/>
          <w:rtl/>
        </w:rPr>
        <w:t xml:space="preserve"> </w:t>
      </w:r>
      <w:r w:rsidR="003368CB">
        <w:rPr>
          <w:rFonts w:asciiTheme="minorHAnsi" w:hAnsiTheme="minorHAnsi" w:cstheme="minorHAnsi" w:hint="cs"/>
          <w:bCs/>
          <w:sz w:val="24"/>
          <w:szCs w:val="24"/>
          <w:rtl/>
        </w:rPr>
        <w:t>نوفمبر</w:t>
      </w:r>
      <w:r w:rsidR="00250149">
        <w:rPr>
          <w:rFonts w:asciiTheme="minorHAnsi" w:hAnsiTheme="minorHAnsi" w:cstheme="minorHAnsi" w:hint="cs"/>
          <w:bCs/>
          <w:sz w:val="24"/>
          <w:szCs w:val="24"/>
          <w:rtl/>
        </w:rPr>
        <w:t xml:space="preserve"> </w:t>
      </w:r>
      <w:r w:rsidR="003368CB">
        <w:rPr>
          <w:rFonts w:asciiTheme="minorHAnsi" w:hAnsiTheme="minorHAnsi" w:cstheme="minorHAnsi" w:hint="cs"/>
          <w:bCs/>
          <w:sz w:val="24"/>
          <w:szCs w:val="24"/>
          <w:rtl/>
        </w:rPr>
        <w:t>2025</w:t>
      </w:r>
    </w:p>
    <w:p w14:paraId="1BD0B9BC" w14:textId="1995282A" w:rsidR="008B2CC1" w:rsidRPr="00262607" w:rsidRDefault="00AB1955" w:rsidP="00262607">
      <w:pPr>
        <w:spacing w:after="360"/>
        <w:outlineLvl w:val="0"/>
        <w:rPr>
          <w:rFonts w:asciiTheme="minorHAnsi" w:hAnsiTheme="minorHAnsi" w:cstheme="minorHAnsi"/>
          <w:caps/>
          <w:sz w:val="24"/>
          <w:szCs w:val="24"/>
        </w:rPr>
      </w:pPr>
      <w:bookmarkStart w:id="3" w:name="TitleOfDoc"/>
      <w:r>
        <w:rPr>
          <w:rFonts w:hint="cs"/>
          <w:caps/>
          <w:sz w:val="24"/>
          <w:szCs w:val="24"/>
          <w:rtl/>
        </w:rPr>
        <w:t xml:space="preserve">معيار الويبو </w:t>
      </w:r>
      <w:r>
        <w:rPr>
          <w:caps/>
          <w:sz w:val="24"/>
          <w:szCs w:val="24"/>
        </w:rPr>
        <w:t>ST.37</w:t>
      </w:r>
      <w:r>
        <w:rPr>
          <w:rFonts w:hint="cs"/>
          <w:caps/>
          <w:sz w:val="24"/>
          <w:szCs w:val="24"/>
          <w:rtl/>
        </w:rPr>
        <w:t xml:space="preserve"> وبوابة ملفات الإدارة</w:t>
      </w:r>
    </w:p>
    <w:p w14:paraId="0E1E277B" w14:textId="77777777" w:rsidR="00AB1955" w:rsidRPr="00AB1955" w:rsidRDefault="00AB1955" w:rsidP="00AB1955">
      <w:pPr>
        <w:spacing w:after="960"/>
        <w:rPr>
          <w:rFonts w:ascii="Calibri" w:hAnsi="Calibri"/>
          <w:i/>
          <w:iCs/>
          <w:sz w:val="24"/>
          <w:rtl/>
        </w:rPr>
      </w:pPr>
      <w:bookmarkStart w:id="4" w:name="Prepared"/>
      <w:bookmarkEnd w:id="3"/>
      <w:r w:rsidRPr="00AB1955">
        <w:rPr>
          <w:rFonts w:ascii="Calibri" w:hAnsi="Calibri"/>
          <w:i/>
          <w:iCs/>
          <w:sz w:val="24"/>
          <w:rtl/>
        </w:rPr>
        <w:t>وثيقة من إعداد المكتب الدولي</w:t>
      </w:r>
      <w:bookmarkEnd w:id="4"/>
    </w:p>
    <w:p w14:paraId="4FBDE0A3" w14:textId="77777777" w:rsidR="00AB1955" w:rsidRPr="00AB1955" w:rsidRDefault="00AB1955" w:rsidP="00AB1955">
      <w:pPr>
        <w:pStyle w:val="Heading2"/>
        <w:rPr>
          <w:rtl/>
        </w:rPr>
      </w:pPr>
      <w:r w:rsidRPr="00AB1955">
        <w:rPr>
          <w:rFonts w:hint="cs"/>
          <w:rtl/>
        </w:rPr>
        <w:t>ملخص</w:t>
      </w:r>
    </w:p>
    <w:p w14:paraId="425F9DB0" w14:textId="4CB31008" w:rsidR="00AB1955" w:rsidRPr="00AB1955" w:rsidRDefault="00AB1955" w:rsidP="00AB1955">
      <w:pPr>
        <w:pStyle w:val="ONUMA"/>
        <w:rPr>
          <w:rtl/>
        </w:rPr>
      </w:pPr>
      <w:r w:rsidRPr="00AB1955">
        <w:rPr>
          <w:rFonts w:hint="cs"/>
          <w:rtl/>
        </w:rPr>
        <w:t xml:space="preserve">تُنشر ملفات الإدارة المتوافقة مع معيار الويبو </w:t>
      </w:r>
      <w:r w:rsidRPr="00AB1955">
        <w:t>ST.37</w:t>
      </w:r>
      <w:r w:rsidRPr="00AB1955">
        <w:rPr>
          <w:rFonts w:hint="cs"/>
          <w:rtl/>
        </w:rPr>
        <w:t xml:space="preserve"> التي تقدمها المكاتب على بوابة ملفات الإدارة</w:t>
      </w:r>
      <w:r>
        <w:rPr>
          <w:rFonts w:hint="cs"/>
          <w:rtl/>
        </w:rPr>
        <w:t xml:space="preserve">. </w:t>
      </w:r>
      <w:r w:rsidRPr="00AB1955">
        <w:rPr>
          <w:rFonts w:hint="cs"/>
          <w:rtl/>
        </w:rPr>
        <w:t>ويوجد حالياً 35 مكتباً أو منظمة تقدم ملفات الإدارة إلى المكتب الدولي من أجل نشرها كجزء من البوابة</w:t>
      </w:r>
      <w:r>
        <w:rPr>
          <w:rFonts w:hint="cs"/>
          <w:rtl/>
        </w:rPr>
        <w:t xml:space="preserve">. </w:t>
      </w:r>
      <w:r w:rsidRPr="00AB1955">
        <w:rPr>
          <w:rFonts w:hint="cs"/>
          <w:rtl/>
        </w:rPr>
        <w:t xml:space="preserve">ويتعين على إدارات البحث الدولي المعينة من قبل المكتب الدولي، والمكاتب الأخرى التي ستساهم في قائمة الحد الأدنى من وثائق معاهدة البراءات، أن تقدم ملفات إدارة متوافقة مع معيار الويبو </w:t>
      </w:r>
      <w:r w:rsidRPr="00AB1955">
        <w:t>ST.37</w:t>
      </w:r>
      <w:r w:rsidRPr="00AB1955">
        <w:rPr>
          <w:rFonts w:hint="cs"/>
          <w:rtl/>
        </w:rPr>
        <w:t>، اعتباراً من 1 يناير 2026</w:t>
      </w:r>
      <w:r>
        <w:rPr>
          <w:rFonts w:hint="cs"/>
          <w:rtl/>
        </w:rPr>
        <w:t xml:space="preserve">. </w:t>
      </w:r>
      <w:r w:rsidRPr="00AB1955">
        <w:rPr>
          <w:rFonts w:hint="cs"/>
          <w:rtl/>
        </w:rPr>
        <w:t>ومن المتوقع أن يؤدي ذلك إلى زيادة عدد ملفات الإدارة المتاحة على البوابة</w:t>
      </w:r>
      <w:r>
        <w:rPr>
          <w:rFonts w:hint="cs"/>
          <w:rtl/>
        </w:rPr>
        <w:t xml:space="preserve">. </w:t>
      </w:r>
    </w:p>
    <w:p w14:paraId="693145EC" w14:textId="77777777" w:rsidR="00AB1955" w:rsidRPr="00AB1955" w:rsidRDefault="00AB1955" w:rsidP="00AB1955">
      <w:pPr>
        <w:pStyle w:val="Heading2"/>
        <w:rPr>
          <w:rtl/>
        </w:rPr>
      </w:pPr>
      <w:r w:rsidRPr="00AB1955">
        <w:rPr>
          <w:rFonts w:hint="cs"/>
          <w:rtl/>
        </w:rPr>
        <w:t>معلومات أساسية</w:t>
      </w:r>
    </w:p>
    <w:p w14:paraId="22545889" w14:textId="60A43ADC" w:rsidR="00AB1955" w:rsidRPr="00AB1955" w:rsidRDefault="00AB1955" w:rsidP="00AB1955">
      <w:pPr>
        <w:pStyle w:val="ONUMA"/>
        <w:rPr>
          <w:rtl/>
        </w:rPr>
      </w:pPr>
      <w:r w:rsidRPr="00AB1955">
        <w:rPr>
          <w:rFonts w:hint="cs"/>
          <w:rtl/>
        </w:rPr>
        <w:t xml:space="preserve">يقدّم معيار الويبو </w:t>
      </w:r>
      <w:r w:rsidRPr="00AB1955">
        <w:t>ST.37</w:t>
      </w:r>
      <w:r w:rsidRPr="00AB1955">
        <w:rPr>
          <w:rFonts w:hint="cs"/>
          <w:rtl/>
        </w:rPr>
        <w:t xml:space="preserve"> مجموعة من التوصيات المتعلقة بالعناصر الأساسية لملف الإدارة الخاص بالبراءات والأنساق المسموح بها</w:t>
      </w:r>
      <w:r>
        <w:rPr>
          <w:rFonts w:hint="cs"/>
          <w:rtl/>
        </w:rPr>
        <w:t xml:space="preserve">. </w:t>
      </w:r>
      <w:r w:rsidRPr="00AB1955">
        <w:rPr>
          <w:rFonts w:hint="cs"/>
          <w:rtl/>
        </w:rPr>
        <w:t xml:space="preserve">وقد اعتُمد المعيار لأول مرة في عام 2017 في الدورة الخامسة للجنة المعنية بمعايير الويبو (لجنة المعايير) (انظر(ي) الفقرة 60 من الوثيقة </w:t>
      </w:r>
      <w:r w:rsidRPr="00AB1955">
        <w:t>CWS/5/22</w:t>
      </w:r>
      <w:r w:rsidRPr="00AB1955">
        <w:rPr>
          <w:rFonts w:hint="cs"/>
          <w:rtl/>
        </w:rPr>
        <w:t>)</w:t>
      </w:r>
      <w:r>
        <w:rPr>
          <w:rFonts w:hint="cs"/>
          <w:rtl/>
        </w:rPr>
        <w:t xml:space="preserve">. </w:t>
      </w:r>
      <w:r w:rsidRPr="00AB1955">
        <w:rPr>
          <w:rFonts w:hint="cs"/>
          <w:rtl/>
        </w:rPr>
        <w:t xml:space="preserve">وللاطلاع على مزيد من التفاصيل بشأن النسخة الأخيرة من معيار الويبو </w:t>
      </w:r>
      <w:r w:rsidRPr="00AB1955">
        <w:t>ST.37</w:t>
      </w:r>
      <w:r w:rsidRPr="00AB1955">
        <w:rPr>
          <w:rFonts w:hint="cs"/>
          <w:rtl/>
        </w:rPr>
        <w:t xml:space="preserve"> المقترحة في الدورة الحالية، انظر(ي) الوثيقة </w:t>
      </w:r>
      <w:r w:rsidRPr="00AB1955">
        <w:t>CWS/13/17</w:t>
      </w:r>
      <w:r>
        <w:rPr>
          <w:rFonts w:hint="cs"/>
          <w:rtl/>
        </w:rPr>
        <w:t xml:space="preserve">. </w:t>
      </w:r>
    </w:p>
    <w:p w14:paraId="18D54588" w14:textId="466923C7" w:rsidR="00AB1955" w:rsidRPr="00AB1955" w:rsidRDefault="00AB1955" w:rsidP="00AB1955">
      <w:pPr>
        <w:pStyle w:val="ONUMA"/>
        <w:rPr>
          <w:rtl/>
        </w:rPr>
      </w:pPr>
      <w:r w:rsidRPr="00AB1955">
        <w:rPr>
          <w:rFonts w:hint="cs"/>
          <w:rtl/>
        </w:rPr>
        <w:t xml:space="preserve">وبعد اعتماد المعيار، اقترح المكتب الدولي إنشاء بوابة لنشر ملفات الإدارة التي قدمتها المكاتب (انظر(ي) الفقرتين 8 و9 ومرفق الوثيقة </w:t>
      </w:r>
      <w:r w:rsidRPr="00AB1955">
        <w:t>CWS/6/18</w:t>
      </w:r>
      <w:r w:rsidRPr="00AB1955">
        <w:rPr>
          <w:rFonts w:hint="cs"/>
          <w:rtl/>
        </w:rPr>
        <w:t>)</w:t>
      </w:r>
      <w:r>
        <w:rPr>
          <w:rFonts w:hint="cs"/>
          <w:rtl/>
        </w:rPr>
        <w:t xml:space="preserve">. </w:t>
      </w:r>
      <w:r w:rsidRPr="00AB1955">
        <w:rPr>
          <w:rFonts w:hint="cs"/>
          <w:rtl/>
        </w:rPr>
        <w:t xml:space="preserve">وأُطلقت بوابة ملفات الإدارة في أبريل 2019، وقدم 18 مكتباً من مكاتب الملكية الفكرية ملفات إدارة متوافقة مع معيار الويبو </w:t>
      </w:r>
      <w:r w:rsidRPr="00AB1955">
        <w:t>ST.37</w:t>
      </w:r>
      <w:r w:rsidRPr="00AB1955">
        <w:rPr>
          <w:rFonts w:hint="cs"/>
          <w:rtl/>
        </w:rPr>
        <w:t xml:space="preserve"> (انظر(ي) الفقرتين 7 و8 من الوثيقة </w:t>
      </w:r>
      <w:r w:rsidRPr="00AB1955">
        <w:t>CWS/7/16</w:t>
      </w:r>
      <w:r w:rsidRPr="00AB1955">
        <w:rPr>
          <w:rFonts w:hint="cs"/>
          <w:rtl/>
        </w:rPr>
        <w:t>)</w:t>
      </w:r>
      <w:r>
        <w:rPr>
          <w:rFonts w:hint="cs"/>
          <w:rtl/>
        </w:rPr>
        <w:t xml:space="preserve">. </w:t>
      </w:r>
      <w:r w:rsidRPr="00AB1955">
        <w:rPr>
          <w:rFonts w:hint="cs"/>
          <w:rtl/>
        </w:rPr>
        <w:t xml:space="preserve">ويمكن زيارة بوابة ملفات الإدارة على العنوان التالي: </w:t>
      </w:r>
      <w:hyperlink r:id="rId12" w:history="1">
        <w:r w:rsidRPr="00AB1955">
          <w:rPr>
            <w:color w:val="0000FF"/>
            <w:u w:val="single"/>
          </w:rPr>
          <w:t>https://www.wipo.int/en/web/standards/authority_file</w:t>
        </w:r>
      </w:hyperlink>
      <w:r>
        <w:rPr>
          <w:rFonts w:hint="cs"/>
          <w:rtl/>
        </w:rPr>
        <w:t>.</w:t>
      </w:r>
    </w:p>
    <w:p w14:paraId="48D92A01" w14:textId="27D24898" w:rsidR="00AB1955" w:rsidRPr="00AB1955" w:rsidRDefault="00AB1955" w:rsidP="009F7301">
      <w:pPr>
        <w:pStyle w:val="ONUMA"/>
        <w:rPr>
          <w:rtl/>
        </w:rPr>
      </w:pPr>
      <w:r w:rsidRPr="00AB1955">
        <w:rPr>
          <w:rFonts w:hint="cs"/>
          <w:rtl/>
        </w:rPr>
        <w:t>وفي شهر فبراير من كل عام، تطلب الأمانة رسمياً تحديث ملفات الإدارة، أو تقديم ملفات إدارة جديدة، من خلال إصدار تعميم للجنة المعايير</w:t>
      </w:r>
      <w:r>
        <w:rPr>
          <w:rFonts w:hint="cs"/>
          <w:rtl/>
        </w:rPr>
        <w:t xml:space="preserve">. </w:t>
      </w:r>
      <w:r w:rsidRPr="00AB1955">
        <w:rPr>
          <w:rFonts w:hint="cs"/>
          <w:rtl/>
        </w:rPr>
        <w:t>وينبغي للمكاتب أن تقدم تحديثاً سنوياً على الأقل لملف الإدارة الخاص بالبراءات</w:t>
      </w:r>
      <w:r>
        <w:rPr>
          <w:rFonts w:hint="cs"/>
          <w:rtl/>
        </w:rPr>
        <w:t xml:space="preserve">. </w:t>
      </w:r>
      <w:r w:rsidRPr="00AB1955">
        <w:rPr>
          <w:rFonts w:hint="cs"/>
          <w:rtl/>
        </w:rPr>
        <w:t>وفي كل دورة من دورات لجنة المعايير، يقدم المكتب الدولي تحديثاً عن حالة بوابة ملفات الإدارة</w:t>
      </w:r>
      <w:r>
        <w:rPr>
          <w:rFonts w:hint="cs"/>
          <w:rtl/>
        </w:rPr>
        <w:t xml:space="preserve">. </w:t>
      </w:r>
    </w:p>
    <w:p w14:paraId="4E2D39A9" w14:textId="7E5D157B" w:rsidR="00AB1955" w:rsidRPr="00AB1955" w:rsidRDefault="00AB1955" w:rsidP="009F7301">
      <w:pPr>
        <w:pStyle w:val="ONUMA"/>
        <w:rPr>
          <w:rtl/>
        </w:rPr>
      </w:pPr>
      <w:r w:rsidRPr="00AB1955">
        <w:rPr>
          <w:rFonts w:hint="cs"/>
          <w:rtl/>
        </w:rPr>
        <w:t xml:space="preserve">وقد وافقت فرقة العمل المعنية بالحد الأدنى من الوثائق المنصوص عليها في معاهدة التعاون بشأن البراءات، التي تدير قائمة الوثائق التي تعتبر أنها تشكل الحد الأدنى من وثائق معاهدة البراءات، على أن تقدم جميع المكاتب أو المنظمات التي تساهم في الحد </w:t>
      </w:r>
      <w:r w:rsidRPr="00AB1955">
        <w:rPr>
          <w:rFonts w:hint="cs"/>
          <w:rtl/>
        </w:rPr>
        <w:lastRenderedPageBreak/>
        <w:t xml:space="preserve">الأدنى من وثائق معاهدة البراءات ملف إدارة متوافق مع المعيار </w:t>
      </w:r>
      <w:r w:rsidRPr="00AB1955">
        <w:t>ST.30</w:t>
      </w:r>
      <w:r w:rsidRPr="00AB1955">
        <w:rPr>
          <w:rFonts w:hint="cs"/>
          <w:rtl/>
        </w:rPr>
        <w:t xml:space="preserve"> عندما تدخل اللائحة التنظيمية الجديدة لمعاهدة البراءات حيز النفاذ في 1 يناير 2026 (انظر(ي) الفقرة 14 وملحق الوثيقة </w:t>
      </w:r>
      <w:r w:rsidRPr="00AB1955">
        <w:t>PCT/MIA/30/2</w:t>
      </w:r>
      <w:r w:rsidRPr="00AB1955">
        <w:rPr>
          <w:rFonts w:hint="cs"/>
          <w:rtl/>
        </w:rPr>
        <w:t>)</w:t>
      </w:r>
      <w:r>
        <w:rPr>
          <w:rFonts w:hint="cs"/>
          <w:rtl/>
        </w:rPr>
        <w:t xml:space="preserve">. </w:t>
      </w:r>
      <w:r w:rsidRPr="00AB1955">
        <w:rPr>
          <w:rFonts w:hint="cs"/>
          <w:rtl/>
        </w:rPr>
        <w:t>ومن المتوقع أن يؤدي هذا إلى زيادة عدد ملفات الإدارة التي قد تُتاح كجزء من بوابة ملفات الإدارة، وخاصة في مارس 2026، وهو التحديث الأول بعد دخول اللائحة الجديدة حيز النفاذ</w:t>
      </w:r>
      <w:r>
        <w:rPr>
          <w:rFonts w:hint="cs"/>
          <w:rtl/>
        </w:rPr>
        <w:t xml:space="preserve">. </w:t>
      </w:r>
      <w:r w:rsidRPr="00AB1955">
        <w:rPr>
          <w:rFonts w:hint="cs"/>
          <w:rtl/>
        </w:rPr>
        <w:t xml:space="preserve">وللاطلاع على مزيد من التفاصيل بشأن التحديث المقترح للجزء 4 من دليل الويبو بشأن المعلومات والوثائق المتعلقة بالملكية، انظر(ي) الوثيقة </w:t>
      </w:r>
      <w:r w:rsidRPr="00AB1955">
        <w:t>CWS/13/25</w:t>
      </w:r>
      <w:r w:rsidRPr="00AB1955">
        <w:rPr>
          <w:rFonts w:hint="cs"/>
          <w:rtl/>
        </w:rPr>
        <w:t xml:space="preserve">. </w:t>
      </w:r>
    </w:p>
    <w:p w14:paraId="3809E54E" w14:textId="77777777" w:rsidR="00AB1955" w:rsidRPr="00AB1955" w:rsidRDefault="00AB1955" w:rsidP="009F7301">
      <w:pPr>
        <w:pStyle w:val="Heading2"/>
        <w:rPr>
          <w:rtl/>
        </w:rPr>
      </w:pPr>
      <w:r w:rsidRPr="00AB1955">
        <w:rPr>
          <w:rFonts w:hint="cs"/>
          <w:rtl/>
        </w:rPr>
        <w:t>بوابة ملفات الإدارة</w:t>
      </w:r>
    </w:p>
    <w:p w14:paraId="6EAEC42A" w14:textId="37CF8874" w:rsidR="00AB1955" w:rsidRPr="00AB1955" w:rsidRDefault="00AB1955" w:rsidP="009F7301">
      <w:pPr>
        <w:pStyle w:val="ONUMA"/>
        <w:rPr>
          <w:rtl/>
        </w:rPr>
      </w:pPr>
      <w:r w:rsidRPr="00AB1955">
        <w:rPr>
          <w:rFonts w:hint="cs"/>
          <w:rtl/>
        </w:rPr>
        <w:t>حتى الآن، يُتاح ما مجموعه 35 ملف إدارة كجزء من بوابة ملفات الإدارة</w:t>
      </w:r>
      <w:r>
        <w:rPr>
          <w:rFonts w:hint="cs"/>
          <w:rtl/>
        </w:rPr>
        <w:t xml:space="preserve">. </w:t>
      </w:r>
      <w:r w:rsidRPr="00AB1955">
        <w:rPr>
          <w:rFonts w:hint="cs"/>
          <w:rtl/>
        </w:rPr>
        <w:t xml:space="preserve">والمكتب المشار إليه بعلامة النجمة (*) هي مكتب جديد أُضيف في عام 2025: </w:t>
      </w:r>
    </w:p>
    <w:p w14:paraId="41A86F80" w14:textId="55AFA922" w:rsidR="00AB1955" w:rsidRPr="00AB1955" w:rsidRDefault="00AB1955" w:rsidP="00AB1955">
      <w:pPr>
        <w:numPr>
          <w:ilvl w:val="0"/>
          <w:numId w:val="30"/>
        </w:numPr>
        <w:spacing w:after="220"/>
        <w:ind w:left="922"/>
        <w:contextualSpacing/>
        <w:rPr>
          <w:rFonts w:ascii="Calibri" w:hAnsi="Calibri"/>
          <w:szCs w:val="20"/>
          <w:rtl/>
        </w:rPr>
      </w:pPr>
      <w:r w:rsidRPr="00AB1955">
        <w:rPr>
          <w:rFonts w:ascii="Calibri" w:hAnsi="Calibri" w:hint="cs"/>
          <w:szCs w:val="20"/>
          <w:rtl/>
        </w:rPr>
        <w:t>النمسا (</w:t>
      </w:r>
      <w:r w:rsidR="00AC3768">
        <w:rPr>
          <w:rFonts w:ascii="Calibri" w:hAnsi="Calibri"/>
          <w:szCs w:val="20"/>
        </w:rPr>
        <w:t>(</w:t>
      </w:r>
      <w:r w:rsidRPr="00AB1955">
        <w:rPr>
          <w:rFonts w:ascii="Calibri" w:hAnsi="Calibri"/>
          <w:szCs w:val="20"/>
        </w:rPr>
        <w:t>AT</w:t>
      </w:r>
      <w:r w:rsidRPr="00AB1955">
        <w:rPr>
          <w:rFonts w:ascii="Calibri" w:hAnsi="Calibri" w:hint="cs"/>
          <w:szCs w:val="20"/>
          <w:rtl/>
        </w:rPr>
        <w:t>؛</w:t>
      </w:r>
    </w:p>
    <w:p w14:paraId="75CA5F3B" w14:textId="0BB0E69A" w:rsidR="00AB1955" w:rsidRPr="00AB1955" w:rsidRDefault="00AB1955" w:rsidP="00AB1955">
      <w:pPr>
        <w:numPr>
          <w:ilvl w:val="0"/>
          <w:numId w:val="30"/>
        </w:numPr>
        <w:spacing w:after="220"/>
        <w:ind w:left="922"/>
        <w:contextualSpacing/>
        <w:rPr>
          <w:rFonts w:ascii="Calibri" w:hAnsi="Calibri"/>
          <w:szCs w:val="20"/>
          <w:rtl/>
        </w:rPr>
      </w:pPr>
      <w:r w:rsidRPr="00AB1955">
        <w:rPr>
          <w:rFonts w:ascii="Calibri" w:hAnsi="Calibri" w:hint="cs"/>
          <w:szCs w:val="20"/>
          <w:rtl/>
        </w:rPr>
        <w:t>أستراليا (</w:t>
      </w:r>
      <w:r w:rsidR="00AC3768">
        <w:rPr>
          <w:rFonts w:ascii="Calibri" w:hAnsi="Calibri"/>
          <w:szCs w:val="20"/>
        </w:rPr>
        <w:t>(</w:t>
      </w:r>
      <w:r w:rsidRPr="00AB1955">
        <w:rPr>
          <w:rFonts w:ascii="Calibri" w:hAnsi="Calibri"/>
          <w:szCs w:val="20"/>
        </w:rPr>
        <w:t>AU</w:t>
      </w:r>
      <w:r w:rsidRPr="00AB1955">
        <w:rPr>
          <w:rFonts w:ascii="Calibri" w:hAnsi="Calibri" w:hint="cs"/>
          <w:szCs w:val="20"/>
          <w:rtl/>
        </w:rPr>
        <w:t>؛</w:t>
      </w:r>
    </w:p>
    <w:p w14:paraId="6FB4638D" w14:textId="6EEC2995" w:rsidR="00AB1955" w:rsidRPr="00AB1955" w:rsidRDefault="00AB1955" w:rsidP="00AB1955">
      <w:pPr>
        <w:numPr>
          <w:ilvl w:val="0"/>
          <w:numId w:val="30"/>
        </w:numPr>
        <w:spacing w:after="220"/>
        <w:ind w:left="922"/>
        <w:contextualSpacing/>
        <w:rPr>
          <w:rFonts w:ascii="Calibri" w:hAnsi="Calibri"/>
          <w:szCs w:val="20"/>
          <w:rtl/>
        </w:rPr>
      </w:pPr>
      <w:r w:rsidRPr="00AB1955">
        <w:rPr>
          <w:rFonts w:ascii="Calibri" w:hAnsi="Calibri" w:hint="cs"/>
          <w:szCs w:val="20"/>
          <w:rtl/>
        </w:rPr>
        <w:t>بلغاريا (</w:t>
      </w:r>
      <w:r w:rsidR="00AC3768">
        <w:rPr>
          <w:rFonts w:ascii="Calibri" w:hAnsi="Calibri"/>
          <w:szCs w:val="20"/>
        </w:rPr>
        <w:t>(</w:t>
      </w:r>
      <w:r w:rsidRPr="00AB1955">
        <w:rPr>
          <w:rFonts w:ascii="Calibri" w:hAnsi="Calibri"/>
          <w:szCs w:val="20"/>
        </w:rPr>
        <w:t>BG</w:t>
      </w:r>
      <w:r w:rsidRPr="00AB1955">
        <w:rPr>
          <w:rFonts w:ascii="Calibri" w:hAnsi="Calibri" w:hint="cs"/>
          <w:szCs w:val="20"/>
          <w:rtl/>
        </w:rPr>
        <w:t>؛</w:t>
      </w:r>
    </w:p>
    <w:p w14:paraId="765C01A5" w14:textId="0847BCAB" w:rsidR="00AB1955" w:rsidRPr="00AB1955" w:rsidRDefault="00AB1955" w:rsidP="00AB1955">
      <w:pPr>
        <w:numPr>
          <w:ilvl w:val="0"/>
          <w:numId w:val="30"/>
        </w:numPr>
        <w:spacing w:after="220"/>
        <w:ind w:left="922"/>
        <w:contextualSpacing/>
        <w:rPr>
          <w:rFonts w:ascii="Calibri" w:hAnsi="Calibri"/>
          <w:szCs w:val="20"/>
          <w:rtl/>
        </w:rPr>
      </w:pPr>
      <w:r w:rsidRPr="00AB1955">
        <w:rPr>
          <w:rFonts w:ascii="Calibri" w:hAnsi="Calibri" w:hint="cs"/>
          <w:szCs w:val="20"/>
          <w:rtl/>
        </w:rPr>
        <w:t>البرازيل (</w:t>
      </w:r>
      <w:r w:rsidR="00AC3768">
        <w:rPr>
          <w:rFonts w:ascii="Calibri" w:hAnsi="Calibri"/>
          <w:szCs w:val="20"/>
        </w:rPr>
        <w:t>(</w:t>
      </w:r>
      <w:r w:rsidRPr="00AB1955">
        <w:rPr>
          <w:rFonts w:ascii="Calibri" w:hAnsi="Calibri"/>
          <w:szCs w:val="20"/>
        </w:rPr>
        <w:t>BR</w:t>
      </w:r>
      <w:r w:rsidRPr="00AB1955">
        <w:rPr>
          <w:rFonts w:ascii="Calibri" w:hAnsi="Calibri" w:hint="cs"/>
          <w:szCs w:val="20"/>
          <w:rtl/>
        </w:rPr>
        <w:t>؛</w:t>
      </w:r>
    </w:p>
    <w:p w14:paraId="42B806A9" w14:textId="78BC2821" w:rsidR="00AB1955" w:rsidRPr="00AB1955" w:rsidRDefault="00AB1955" w:rsidP="00AB1955">
      <w:pPr>
        <w:numPr>
          <w:ilvl w:val="0"/>
          <w:numId w:val="30"/>
        </w:numPr>
        <w:spacing w:after="220"/>
        <w:ind w:left="922"/>
        <w:contextualSpacing/>
        <w:rPr>
          <w:rFonts w:ascii="Calibri" w:hAnsi="Calibri"/>
          <w:szCs w:val="20"/>
          <w:rtl/>
        </w:rPr>
      </w:pPr>
      <w:r w:rsidRPr="00AB1955">
        <w:rPr>
          <w:rFonts w:ascii="Calibri" w:hAnsi="Calibri" w:hint="cs"/>
          <w:szCs w:val="20"/>
          <w:rtl/>
        </w:rPr>
        <w:t>كندا (</w:t>
      </w:r>
      <w:r w:rsidR="00AC3768">
        <w:rPr>
          <w:rFonts w:ascii="Calibri" w:hAnsi="Calibri"/>
          <w:szCs w:val="20"/>
        </w:rPr>
        <w:t>(</w:t>
      </w:r>
      <w:r w:rsidRPr="00AB1955">
        <w:rPr>
          <w:rFonts w:ascii="Calibri" w:hAnsi="Calibri"/>
          <w:szCs w:val="20"/>
        </w:rPr>
        <w:t>CA</w:t>
      </w:r>
      <w:r w:rsidRPr="00AB1955">
        <w:rPr>
          <w:rFonts w:ascii="Calibri" w:hAnsi="Calibri" w:hint="cs"/>
          <w:szCs w:val="20"/>
          <w:rtl/>
        </w:rPr>
        <w:t>؛</w:t>
      </w:r>
    </w:p>
    <w:p w14:paraId="28E454A4" w14:textId="276F5F7C" w:rsidR="00AB1955" w:rsidRPr="00AB1955" w:rsidRDefault="00AB1955" w:rsidP="00AB1955">
      <w:pPr>
        <w:numPr>
          <w:ilvl w:val="0"/>
          <w:numId w:val="30"/>
        </w:numPr>
        <w:spacing w:after="220"/>
        <w:ind w:left="922"/>
        <w:contextualSpacing/>
        <w:rPr>
          <w:rFonts w:ascii="Calibri" w:hAnsi="Calibri"/>
          <w:szCs w:val="20"/>
          <w:rtl/>
        </w:rPr>
      </w:pPr>
      <w:r w:rsidRPr="00AB1955">
        <w:rPr>
          <w:rFonts w:ascii="Calibri" w:hAnsi="Calibri" w:hint="cs"/>
          <w:szCs w:val="20"/>
          <w:rtl/>
        </w:rPr>
        <w:t>الصين (</w:t>
      </w:r>
      <w:r w:rsidR="00AC3768">
        <w:rPr>
          <w:rFonts w:ascii="Calibri" w:hAnsi="Calibri"/>
          <w:szCs w:val="20"/>
        </w:rPr>
        <w:t>(</w:t>
      </w:r>
      <w:r w:rsidRPr="00AB1955">
        <w:rPr>
          <w:rFonts w:ascii="Calibri" w:hAnsi="Calibri"/>
          <w:szCs w:val="20"/>
        </w:rPr>
        <w:t>CN</w:t>
      </w:r>
      <w:r w:rsidRPr="00AB1955">
        <w:rPr>
          <w:rFonts w:ascii="Calibri" w:hAnsi="Calibri" w:hint="cs"/>
          <w:szCs w:val="20"/>
          <w:rtl/>
        </w:rPr>
        <w:t>؛</w:t>
      </w:r>
    </w:p>
    <w:p w14:paraId="5A8FE9D9" w14:textId="2C973046" w:rsidR="00AB1955" w:rsidRPr="00AB1955" w:rsidRDefault="00AB1955" w:rsidP="00AB1955">
      <w:pPr>
        <w:numPr>
          <w:ilvl w:val="0"/>
          <w:numId w:val="30"/>
        </w:numPr>
        <w:spacing w:after="220"/>
        <w:ind w:left="922"/>
        <w:contextualSpacing/>
        <w:rPr>
          <w:rFonts w:ascii="Calibri" w:hAnsi="Calibri"/>
          <w:szCs w:val="20"/>
          <w:rtl/>
        </w:rPr>
      </w:pPr>
      <w:r w:rsidRPr="00AB1955">
        <w:rPr>
          <w:rFonts w:ascii="Calibri" w:hAnsi="Calibri" w:hint="cs"/>
          <w:szCs w:val="20"/>
          <w:rtl/>
        </w:rPr>
        <w:t>الجمهورية التشيكية (</w:t>
      </w:r>
      <w:r w:rsidR="00AC3768">
        <w:rPr>
          <w:rFonts w:ascii="Calibri" w:hAnsi="Calibri"/>
          <w:szCs w:val="20"/>
        </w:rPr>
        <w:t>(</w:t>
      </w:r>
      <w:r w:rsidRPr="00AB1955">
        <w:rPr>
          <w:rFonts w:ascii="Calibri" w:hAnsi="Calibri"/>
          <w:szCs w:val="20"/>
        </w:rPr>
        <w:t>CZ</w:t>
      </w:r>
      <w:r w:rsidRPr="00AB1955">
        <w:rPr>
          <w:rFonts w:ascii="Calibri" w:hAnsi="Calibri" w:hint="cs"/>
          <w:szCs w:val="20"/>
          <w:rtl/>
        </w:rPr>
        <w:t>؛</w:t>
      </w:r>
    </w:p>
    <w:p w14:paraId="5E0B149A" w14:textId="57A3D623" w:rsidR="00AB1955" w:rsidRPr="00AB1955" w:rsidRDefault="00AB1955" w:rsidP="00AB1955">
      <w:pPr>
        <w:numPr>
          <w:ilvl w:val="0"/>
          <w:numId w:val="30"/>
        </w:numPr>
        <w:spacing w:after="220"/>
        <w:ind w:left="922"/>
        <w:contextualSpacing/>
        <w:rPr>
          <w:rFonts w:ascii="Calibri" w:hAnsi="Calibri"/>
          <w:szCs w:val="20"/>
          <w:rtl/>
        </w:rPr>
      </w:pPr>
      <w:r w:rsidRPr="00AB1955">
        <w:rPr>
          <w:rFonts w:ascii="Calibri" w:hAnsi="Calibri" w:hint="cs"/>
          <w:szCs w:val="20"/>
          <w:rtl/>
        </w:rPr>
        <w:t>ألمانيا (</w:t>
      </w:r>
      <w:r w:rsidR="00AC3768">
        <w:rPr>
          <w:rFonts w:ascii="Calibri" w:hAnsi="Calibri"/>
          <w:szCs w:val="20"/>
        </w:rPr>
        <w:t>(</w:t>
      </w:r>
      <w:r w:rsidRPr="00AB1955">
        <w:rPr>
          <w:rFonts w:ascii="Calibri" w:hAnsi="Calibri"/>
          <w:szCs w:val="20"/>
        </w:rPr>
        <w:t>DE</w:t>
      </w:r>
      <w:r w:rsidRPr="00AB1955">
        <w:rPr>
          <w:rFonts w:ascii="Calibri" w:hAnsi="Calibri" w:hint="cs"/>
          <w:szCs w:val="20"/>
          <w:rtl/>
        </w:rPr>
        <w:t>؛</w:t>
      </w:r>
    </w:p>
    <w:p w14:paraId="6A2251ED" w14:textId="1221B204" w:rsidR="00AB1955" w:rsidRPr="00AB1955" w:rsidRDefault="00AB1955" w:rsidP="00AB1955">
      <w:pPr>
        <w:numPr>
          <w:ilvl w:val="0"/>
          <w:numId w:val="30"/>
        </w:numPr>
        <w:spacing w:after="220"/>
        <w:ind w:left="922"/>
        <w:contextualSpacing/>
        <w:rPr>
          <w:rFonts w:ascii="Calibri" w:hAnsi="Calibri"/>
          <w:szCs w:val="20"/>
          <w:rtl/>
        </w:rPr>
      </w:pPr>
      <w:r w:rsidRPr="00AB1955">
        <w:rPr>
          <w:rFonts w:ascii="Calibri" w:hAnsi="Calibri" w:hint="cs"/>
          <w:szCs w:val="20"/>
          <w:rtl/>
        </w:rPr>
        <w:t>المنظمة الأوروبية الآسيوية للبراءات (</w:t>
      </w:r>
      <w:r w:rsidR="00AC3768">
        <w:rPr>
          <w:rFonts w:ascii="Calibri" w:hAnsi="Calibri"/>
          <w:szCs w:val="20"/>
        </w:rPr>
        <w:t>(</w:t>
      </w:r>
      <w:r w:rsidRPr="00AB1955">
        <w:rPr>
          <w:rFonts w:ascii="Calibri" w:hAnsi="Calibri"/>
          <w:szCs w:val="20"/>
        </w:rPr>
        <w:t>EA</w:t>
      </w:r>
      <w:r w:rsidRPr="00AB1955">
        <w:rPr>
          <w:rFonts w:ascii="Calibri" w:hAnsi="Calibri" w:hint="cs"/>
          <w:szCs w:val="20"/>
          <w:rtl/>
        </w:rPr>
        <w:t>؛</w:t>
      </w:r>
    </w:p>
    <w:p w14:paraId="41ADE636" w14:textId="537696C5" w:rsidR="00AB1955" w:rsidRPr="00AB1955" w:rsidRDefault="00AB1955" w:rsidP="00AB1955">
      <w:pPr>
        <w:numPr>
          <w:ilvl w:val="0"/>
          <w:numId w:val="30"/>
        </w:numPr>
        <w:spacing w:after="220"/>
        <w:ind w:left="922"/>
        <w:contextualSpacing/>
        <w:rPr>
          <w:rFonts w:ascii="Calibri" w:hAnsi="Calibri"/>
          <w:szCs w:val="20"/>
          <w:rtl/>
        </w:rPr>
      </w:pPr>
      <w:r w:rsidRPr="00AB1955">
        <w:rPr>
          <w:rFonts w:ascii="Calibri" w:hAnsi="Calibri" w:hint="cs"/>
          <w:szCs w:val="20"/>
          <w:rtl/>
        </w:rPr>
        <w:t>المكتب الأوروبي للبراءات (</w:t>
      </w:r>
      <w:r w:rsidR="00AC3768">
        <w:rPr>
          <w:rFonts w:ascii="Calibri" w:hAnsi="Calibri"/>
          <w:szCs w:val="20"/>
        </w:rPr>
        <w:t>(</w:t>
      </w:r>
      <w:r w:rsidRPr="00AB1955">
        <w:rPr>
          <w:rFonts w:ascii="Calibri" w:hAnsi="Calibri"/>
          <w:szCs w:val="20"/>
        </w:rPr>
        <w:t>EP</w:t>
      </w:r>
      <w:r w:rsidRPr="00AB1955">
        <w:rPr>
          <w:rFonts w:ascii="Calibri" w:hAnsi="Calibri" w:hint="cs"/>
          <w:szCs w:val="20"/>
          <w:rtl/>
        </w:rPr>
        <w:t>؛</w:t>
      </w:r>
    </w:p>
    <w:p w14:paraId="47657BC9" w14:textId="43942385" w:rsidR="00AB1955" w:rsidRPr="00AB1955" w:rsidRDefault="00AB1955" w:rsidP="00AB1955">
      <w:pPr>
        <w:numPr>
          <w:ilvl w:val="0"/>
          <w:numId w:val="30"/>
        </w:numPr>
        <w:spacing w:after="220"/>
        <w:ind w:left="922"/>
        <w:contextualSpacing/>
        <w:rPr>
          <w:rFonts w:ascii="Calibri" w:hAnsi="Calibri"/>
          <w:szCs w:val="20"/>
          <w:rtl/>
        </w:rPr>
      </w:pPr>
      <w:r w:rsidRPr="00AB1955">
        <w:rPr>
          <w:rFonts w:ascii="Calibri" w:hAnsi="Calibri" w:hint="cs"/>
          <w:szCs w:val="20"/>
          <w:rtl/>
        </w:rPr>
        <w:t>إسبانيا (</w:t>
      </w:r>
      <w:r w:rsidR="00AC3768">
        <w:rPr>
          <w:rFonts w:ascii="Calibri" w:hAnsi="Calibri"/>
          <w:szCs w:val="20"/>
        </w:rPr>
        <w:t>(</w:t>
      </w:r>
      <w:r w:rsidRPr="00AB1955">
        <w:rPr>
          <w:rFonts w:ascii="Calibri" w:hAnsi="Calibri"/>
          <w:szCs w:val="20"/>
        </w:rPr>
        <w:t>ES</w:t>
      </w:r>
      <w:r w:rsidRPr="00AB1955">
        <w:rPr>
          <w:rFonts w:ascii="Calibri" w:hAnsi="Calibri" w:hint="cs"/>
          <w:szCs w:val="20"/>
          <w:rtl/>
        </w:rPr>
        <w:t>؛</w:t>
      </w:r>
    </w:p>
    <w:p w14:paraId="1B4AA384" w14:textId="5F3C22E8" w:rsidR="00AB1955" w:rsidRPr="00AB1955" w:rsidRDefault="00AB1955" w:rsidP="00AB1955">
      <w:pPr>
        <w:numPr>
          <w:ilvl w:val="0"/>
          <w:numId w:val="30"/>
        </w:numPr>
        <w:spacing w:after="220"/>
        <w:ind w:left="922"/>
        <w:contextualSpacing/>
        <w:rPr>
          <w:rFonts w:ascii="Calibri" w:hAnsi="Calibri"/>
          <w:szCs w:val="20"/>
          <w:rtl/>
        </w:rPr>
      </w:pPr>
      <w:r w:rsidRPr="00AB1955">
        <w:rPr>
          <w:rFonts w:ascii="Calibri" w:hAnsi="Calibri" w:hint="cs"/>
          <w:szCs w:val="20"/>
          <w:rtl/>
        </w:rPr>
        <w:t>فنلندا (</w:t>
      </w:r>
      <w:r w:rsidR="00AC3768">
        <w:rPr>
          <w:rFonts w:ascii="Calibri" w:hAnsi="Calibri"/>
          <w:szCs w:val="20"/>
        </w:rPr>
        <w:t>(</w:t>
      </w:r>
      <w:r w:rsidRPr="00AB1955">
        <w:rPr>
          <w:rFonts w:ascii="Calibri" w:hAnsi="Calibri"/>
          <w:szCs w:val="20"/>
        </w:rPr>
        <w:t>FI</w:t>
      </w:r>
      <w:r w:rsidRPr="00AB1955">
        <w:rPr>
          <w:rFonts w:ascii="Calibri" w:hAnsi="Calibri" w:hint="cs"/>
          <w:szCs w:val="20"/>
          <w:rtl/>
        </w:rPr>
        <w:t>؛</w:t>
      </w:r>
    </w:p>
    <w:p w14:paraId="196FBC19" w14:textId="18BD70EF" w:rsidR="00AB1955" w:rsidRPr="00AB1955" w:rsidRDefault="00AB1955" w:rsidP="00AB1955">
      <w:pPr>
        <w:numPr>
          <w:ilvl w:val="0"/>
          <w:numId w:val="30"/>
        </w:numPr>
        <w:spacing w:after="220"/>
        <w:ind w:left="922"/>
        <w:contextualSpacing/>
        <w:rPr>
          <w:rFonts w:ascii="Calibri" w:hAnsi="Calibri"/>
          <w:szCs w:val="20"/>
          <w:rtl/>
        </w:rPr>
      </w:pPr>
      <w:r w:rsidRPr="00AB1955">
        <w:rPr>
          <w:rFonts w:ascii="Calibri" w:hAnsi="Calibri" w:hint="cs"/>
          <w:szCs w:val="20"/>
          <w:rtl/>
        </w:rPr>
        <w:t>فرنسا (</w:t>
      </w:r>
      <w:r w:rsidR="00AC3768">
        <w:rPr>
          <w:rFonts w:ascii="Calibri" w:hAnsi="Calibri"/>
          <w:szCs w:val="20"/>
        </w:rPr>
        <w:t>(</w:t>
      </w:r>
      <w:r w:rsidRPr="00AB1955">
        <w:rPr>
          <w:rFonts w:ascii="Calibri" w:hAnsi="Calibri"/>
          <w:szCs w:val="20"/>
        </w:rPr>
        <w:t>FR</w:t>
      </w:r>
      <w:r w:rsidRPr="00AB1955">
        <w:rPr>
          <w:rFonts w:ascii="Calibri" w:hAnsi="Calibri" w:hint="cs"/>
          <w:szCs w:val="20"/>
          <w:rtl/>
        </w:rPr>
        <w:t>؛</w:t>
      </w:r>
    </w:p>
    <w:p w14:paraId="6E8FC6F2" w14:textId="081EFB40" w:rsidR="00AB1955" w:rsidRPr="00AB1955" w:rsidRDefault="00AB1955" w:rsidP="00AB1955">
      <w:pPr>
        <w:numPr>
          <w:ilvl w:val="0"/>
          <w:numId w:val="30"/>
        </w:numPr>
        <w:spacing w:after="220"/>
        <w:ind w:left="922"/>
        <w:contextualSpacing/>
        <w:rPr>
          <w:rFonts w:ascii="Calibri" w:hAnsi="Calibri"/>
          <w:szCs w:val="20"/>
          <w:rtl/>
        </w:rPr>
      </w:pPr>
      <w:r w:rsidRPr="00AB1955">
        <w:rPr>
          <w:rFonts w:ascii="Calibri" w:hAnsi="Calibri" w:hint="cs"/>
          <w:szCs w:val="20"/>
          <w:rtl/>
        </w:rPr>
        <w:t>المملكة المتحدة (</w:t>
      </w:r>
      <w:r w:rsidR="00AC3768">
        <w:rPr>
          <w:rFonts w:ascii="Calibri" w:hAnsi="Calibri"/>
          <w:szCs w:val="20"/>
        </w:rPr>
        <w:t>(</w:t>
      </w:r>
      <w:r w:rsidRPr="00AB1955">
        <w:rPr>
          <w:rFonts w:ascii="Calibri" w:hAnsi="Calibri"/>
          <w:szCs w:val="20"/>
        </w:rPr>
        <w:t>GB</w:t>
      </w:r>
      <w:r w:rsidRPr="00AB1955">
        <w:rPr>
          <w:rFonts w:ascii="Calibri" w:hAnsi="Calibri" w:hint="cs"/>
          <w:szCs w:val="20"/>
          <w:rtl/>
        </w:rPr>
        <w:t>؛</w:t>
      </w:r>
    </w:p>
    <w:p w14:paraId="1CD03724" w14:textId="47CE0FFF" w:rsidR="00AB1955" w:rsidRPr="00AB1955" w:rsidRDefault="00AB1955" w:rsidP="00AB1955">
      <w:pPr>
        <w:numPr>
          <w:ilvl w:val="0"/>
          <w:numId w:val="30"/>
        </w:numPr>
        <w:spacing w:after="220"/>
        <w:ind w:left="922"/>
        <w:contextualSpacing/>
        <w:rPr>
          <w:rFonts w:ascii="Calibri" w:hAnsi="Calibri"/>
          <w:szCs w:val="20"/>
          <w:rtl/>
        </w:rPr>
      </w:pPr>
      <w:r w:rsidRPr="00AB1955">
        <w:rPr>
          <w:rFonts w:ascii="Calibri" w:hAnsi="Calibri" w:hint="cs"/>
          <w:szCs w:val="20"/>
          <w:rtl/>
        </w:rPr>
        <w:t>كرواتيا (</w:t>
      </w:r>
      <w:r w:rsidR="00AC3768">
        <w:rPr>
          <w:rFonts w:ascii="Calibri" w:hAnsi="Calibri"/>
          <w:szCs w:val="20"/>
        </w:rPr>
        <w:t>(</w:t>
      </w:r>
      <w:r w:rsidRPr="00AB1955">
        <w:rPr>
          <w:rFonts w:ascii="Calibri" w:hAnsi="Calibri"/>
          <w:szCs w:val="20"/>
        </w:rPr>
        <w:t>HR</w:t>
      </w:r>
      <w:r w:rsidRPr="00AB1955">
        <w:rPr>
          <w:rFonts w:ascii="Calibri" w:hAnsi="Calibri" w:hint="cs"/>
          <w:szCs w:val="20"/>
          <w:rtl/>
        </w:rPr>
        <w:t>؛</w:t>
      </w:r>
    </w:p>
    <w:p w14:paraId="7AE0120D" w14:textId="46D9CF1C" w:rsidR="00AB1955" w:rsidRPr="00AB1955" w:rsidRDefault="00AB1955" w:rsidP="00AB1955">
      <w:pPr>
        <w:numPr>
          <w:ilvl w:val="0"/>
          <w:numId w:val="30"/>
        </w:numPr>
        <w:spacing w:after="220"/>
        <w:ind w:left="922"/>
        <w:contextualSpacing/>
        <w:rPr>
          <w:rFonts w:ascii="Calibri" w:hAnsi="Calibri"/>
          <w:szCs w:val="20"/>
          <w:rtl/>
        </w:rPr>
      </w:pPr>
      <w:r w:rsidRPr="00AB1955">
        <w:rPr>
          <w:rFonts w:ascii="Calibri" w:hAnsi="Calibri" w:hint="cs"/>
          <w:szCs w:val="20"/>
          <w:rtl/>
        </w:rPr>
        <w:t>آيرلندا (</w:t>
      </w:r>
      <w:r w:rsidR="00AC3768">
        <w:rPr>
          <w:rFonts w:ascii="Calibri" w:hAnsi="Calibri"/>
          <w:szCs w:val="20"/>
        </w:rPr>
        <w:t>(</w:t>
      </w:r>
      <w:r w:rsidRPr="00AB1955">
        <w:rPr>
          <w:rFonts w:ascii="Calibri" w:hAnsi="Calibri"/>
          <w:szCs w:val="20"/>
        </w:rPr>
        <w:t>IE*</w:t>
      </w:r>
      <w:r w:rsidRPr="00AB1955">
        <w:rPr>
          <w:rFonts w:ascii="Calibri" w:hAnsi="Calibri" w:hint="cs"/>
          <w:szCs w:val="20"/>
          <w:rtl/>
        </w:rPr>
        <w:t>؛</w:t>
      </w:r>
    </w:p>
    <w:p w14:paraId="012182D9" w14:textId="56F7321B" w:rsidR="00AB1955" w:rsidRPr="00AB1955" w:rsidRDefault="00AB1955" w:rsidP="00AB1955">
      <w:pPr>
        <w:numPr>
          <w:ilvl w:val="0"/>
          <w:numId w:val="30"/>
        </w:numPr>
        <w:spacing w:after="220"/>
        <w:ind w:left="922"/>
        <w:contextualSpacing/>
        <w:rPr>
          <w:rFonts w:ascii="Calibri" w:hAnsi="Calibri"/>
          <w:szCs w:val="20"/>
          <w:rtl/>
        </w:rPr>
      </w:pPr>
      <w:r w:rsidRPr="00AB1955">
        <w:rPr>
          <w:rFonts w:ascii="Calibri" w:hAnsi="Calibri" w:hint="cs"/>
          <w:szCs w:val="20"/>
          <w:rtl/>
        </w:rPr>
        <w:t>إسرائيل (</w:t>
      </w:r>
      <w:r w:rsidR="00AC3768">
        <w:rPr>
          <w:rFonts w:ascii="Calibri" w:hAnsi="Calibri"/>
          <w:szCs w:val="20"/>
        </w:rPr>
        <w:t>(</w:t>
      </w:r>
      <w:r w:rsidRPr="00AB1955">
        <w:rPr>
          <w:rFonts w:ascii="Calibri" w:hAnsi="Calibri"/>
          <w:szCs w:val="20"/>
        </w:rPr>
        <w:t>IL</w:t>
      </w:r>
      <w:r w:rsidRPr="00AB1955">
        <w:rPr>
          <w:rFonts w:ascii="Calibri" w:hAnsi="Calibri" w:hint="cs"/>
          <w:szCs w:val="20"/>
          <w:rtl/>
        </w:rPr>
        <w:t>؛</w:t>
      </w:r>
    </w:p>
    <w:p w14:paraId="7DA577B3" w14:textId="0B9FBE71" w:rsidR="00AB1955" w:rsidRPr="00AB1955" w:rsidRDefault="00AB1955" w:rsidP="00AB1955">
      <w:pPr>
        <w:numPr>
          <w:ilvl w:val="0"/>
          <w:numId w:val="30"/>
        </w:numPr>
        <w:spacing w:after="220"/>
        <w:ind w:left="922"/>
        <w:contextualSpacing/>
        <w:rPr>
          <w:rFonts w:ascii="Calibri" w:hAnsi="Calibri"/>
          <w:szCs w:val="20"/>
          <w:rtl/>
        </w:rPr>
      </w:pPr>
      <w:r w:rsidRPr="00AB1955">
        <w:rPr>
          <w:rFonts w:ascii="Calibri" w:hAnsi="Calibri" w:hint="cs"/>
          <w:szCs w:val="20"/>
          <w:rtl/>
        </w:rPr>
        <w:t>إيطاليا (</w:t>
      </w:r>
      <w:r w:rsidR="00AC3768">
        <w:rPr>
          <w:rFonts w:ascii="Calibri" w:hAnsi="Calibri"/>
          <w:szCs w:val="20"/>
        </w:rPr>
        <w:t>(</w:t>
      </w:r>
      <w:r w:rsidRPr="00AB1955">
        <w:rPr>
          <w:rFonts w:ascii="Calibri" w:hAnsi="Calibri"/>
          <w:szCs w:val="20"/>
        </w:rPr>
        <w:t>IT</w:t>
      </w:r>
      <w:r w:rsidRPr="00AB1955">
        <w:rPr>
          <w:rFonts w:ascii="Calibri" w:hAnsi="Calibri" w:hint="cs"/>
          <w:szCs w:val="20"/>
          <w:rtl/>
        </w:rPr>
        <w:t>؛</w:t>
      </w:r>
    </w:p>
    <w:p w14:paraId="4FEE090F" w14:textId="2C809645" w:rsidR="00AB1955" w:rsidRPr="00AB1955" w:rsidRDefault="00AB1955" w:rsidP="00AB1955">
      <w:pPr>
        <w:numPr>
          <w:ilvl w:val="0"/>
          <w:numId w:val="30"/>
        </w:numPr>
        <w:spacing w:after="220"/>
        <w:ind w:left="922"/>
        <w:contextualSpacing/>
        <w:rPr>
          <w:rFonts w:ascii="Calibri" w:hAnsi="Calibri"/>
          <w:szCs w:val="20"/>
          <w:rtl/>
        </w:rPr>
      </w:pPr>
      <w:r w:rsidRPr="00AB1955">
        <w:rPr>
          <w:rFonts w:ascii="Calibri" w:hAnsi="Calibri" w:hint="cs"/>
          <w:szCs w:val="20"/>
          <w:rtl/>
        </w:rPr>
        <w:t>اليابان (</w:t>
      </w:r>
      <w:r w:rsidR="00AC3768">
        <w:rPr>
          <w:rFonts w:ascii="Calibri" w:hAnsi="Calibri"/>
          <w:szCs w:val="20"/>
        </w:rPr>
        <w:t>(</w:t>
      </w:r>
      <w:r w:rsidRPr="00AB1955">
        <w:rPr>
          <w:rFonts w:ascii="Calibri" w:hAnsi="Calibri"/>
          <w:szCs w:val="20"/>
        </w:rPr>
        <w:t>JP</w:t>
      </w:r>
      <w:r w:rsidRPr="00AB1955">
        <w:rPr>
          <w:rFonts w:ascii="Calibri" w:hAnsi="Calibri" w:hint="cs"/>
          <w:szCs w:val="20"/>
          <w:rtl/>
        </w:rPr>
        <w:t>؛</w:t>
      </w:r>
    </w:p>
    <w:p w14:paraId="79DE7391" w14:textId="29483BCE" w:rsidR="00AB1955" w:rsidRPr="00AB1955" w:rsidRDefault="00AB1955" w:rsidP="00AB1955">
      <w:pPr>
        <w:numPr>
          <w:ilvl w:val="0"/>
          <w:numId w:val="30"/>
        </w:numPr>
        <w:spacing w:after="220"/>
        <w:ind w:left="922"/>
        <w:contextualSpacing/>
        <w:rPr>
          <w:rFonts w:ascii="Calibri" w:hAnsi="Calibri"/>
          <w:szCs w:val="20"/>
          <w:rtl/>
        </w:rPr>
      </w:pPr>
      <w:r w:rsidRPr="00AB1955">
        <w:rPr>
          <w:rFonts w:ascii="Calibri" w:hAnsi="Calibri" w:hint="cs"/>
          <w:szCs w:val="20"/>
          <w:rtl/>
        </w:rPr>
        <w:t>جمهورية كوريا (</w:t>
      </w:r>
      <w:r w:rsidR="00AC3768">
        <w:rPr>
          <w:rFonts w:ascii="Calibri" w:hAnsi="Calibri"/>
          <w:szCs w:val="20"/>
        </w:rPr>
        <w:t>(</w:t>
      </w:r>
      <w:r w:rsidRPr="00AB1955">
        <w:rPr>
          <w:rFonts w:ascii="Calibri" w:hAnsi="Calibri"/>
          <w:szCs w:val="20"/>
        </w:rPr>
        <w:t>KR</w:t>
      </w:r>
      <w:r w:rsidRPr="00AB1955">
        <w:rPr>
          <w:rFonts w:ascii="Calibri" w:hAnsi="Calibri" w:hint="cs"/>
          <w:szCs w:val="20"/>
          <w:rtl/>
        </w:rPr>
        <w:t>؛</w:t>
      </w:r>
    </w:p>
    <w:p w14:paraId="660469D3" w14:textId="70645E46" w:rsidR="00AB1955" w:rsidRPr="00AB1955" w:rsidRDefault="00AC3768" w:rsidP="00AB1955">
      <w:pPr>
        <w:numPr>
          <w:ilvl w:val="0"/>
          <w:numId w:val="30"/>
        </w:numPr>
        <w:spacing w:after="220"/>
        <w:ind w:left="922"/>
        <w:contextualSpacing/>
        <w:rPr>
          <w:rFonts w:ascii="Calibri" w:hAnsi="Calibri"/>
          <w:szCs w:val="20"/>
          <w:rtl/>
        </w:rPr>
      </w:pPr>
      <w:r>
        <w:rPr>
          <w:rFonts w:ascii="Calibri" w:hAnsi="Calibri" w:hint="cs"/>
          <w:szCs w:val="20"/>
          <w:rtl/>
        </w:rPr>
        <w:t>ليثوانيا</w:t>
      </w:r>
      <w:r w:rsidR="00AB1955" w:rsidRPr="00AB1955">
        <w:rPr>
          <w:rFonts w:ascii="Calibri" w:hAnsi="Calibri" w:hint="cs"/>
          <w:szCs w:val="20"/>
          <w:rtl/>
        </w:rPr>
        <w:t xml:space="preserve"> (</w:t>
      </w:r>
      <w:r>
        <w:rPr>
          <w:rFonts w:ascii="Calibri" w:hAnsi="Calibri"/>
          <w:szCs w:val="20"/>
        </w:rPr>
        <w:t>(</w:t>
      </w:r>
      <w:r w:rsidR="00AB1955" w:rsidRPr="00AB1955">
        <w:rPr>
          <w:rFonts w:ascii="Calibri" w:hAnsi="Calibri"/>
          <w:szCs w:val="20"/>
        </w:rPr>
        <w:t>LT</w:t>
      </w:r>
      <w:r w:rsidR="00AB1955" w:rsidRPr="00AB1955">
        <w:rPr>
          <w:rFonts w:ascii="Calibri" w:hAnsi="Calibri" w:hint="cs"/>
          <w:szCs w:val="20"/>
          <w:rtl/>
        </w:rPr>
        <w:t>؛</w:t>
      </w:r>
    </w:p>
    <w:p w14:paraId="525CB013" w14:textId="3C108E67" w:rsidR="00AB1955" w:rsidRPr="00AB1955" w:rsidRDefault="00AB1955" w:rsidP="00AB1955">
      <w:pPr>
        <w:numPr>
          <w:ilvl w:val="0"/>
          <w:numId w:val="30"/>
        </w:numPr>
        <w:spacing w:after="220"/>
        <w:ind w:left="922"/>
        <w:contextualSpacing/>
        <w:rPr>
          <w:rFonts w:ascii="Calibri" w:hAnsi="Calibri"/>
          <w:szCs w:val="20"/>
          <w:rtl/>
        </w:rPr>
      </w:pPr>
      <w:r w:rsidRPr="00AB1955">
        <w:rPr>
          <w:rFonts w:ascii="Calibri" w:hAnsi="Calibri" w:hint="cs"/>
          <w:szCs w:val="20"/>
          <w:rtl/>
        </w:rPr>
        <w:t>موناكو (</w:t>
      </w:r>
      <w:r w:rsidR="00AC3768">
        <w:rPr>
          <w:rFonts w:ascii="Calibri" w:hAnsi="Calibri"/>
          <w:szCs w:val="20"/>
        </w:rPr>
        <w:t>(</w:t>
      </w:r>
      <w:r w:rsidRPr="00AB1955">
        <w:rPr>
          <w:rFonts w:ascii="Calibri" w:hAnsi="Calibri"/>
          <w:szCs w:val="20"/>
        </w:rPr>
        <w:t>MC</w:t>
      </w:r>
      <w:r w:rsidRPr="00AB1955">
        <w:rPr>
          <w:rFonts w:ascii="Calibri" w:hAnsi="Calibri" w:hint="cs"/>
          <w:szCs w:val="20"/>
          <w:rtl/>
        </w:rPr>
        <w:t>؛</w:t>
      </w:r>
    </w:p>
    <w:p w14:paraId="48DB9C5F" w14:textId="7BB530E3" w:rsidR="00AB1955" w:rsidRPr="00AB1955" w:rsidRDefault="00AB1955" w:rsidP="00AB1955">
      <w:pPr>
        <w:numPr>
          <w:ilvl w:val="0"/>
          <w:numId w:val="30"/>
        </w:numPr>
        <w:spacing w:after="220"/>
        <w:ind w:left="922"/>
        <w:contextualSpacing/>
        <w:rPr>
          <w:rFonts w:ascii="Calibri" w:hAnsi="Calibri"/>
          <w:szCs w:val="20"/>
          <w:rtl/>
        </w:rPr>
      </w:pPr>
      <w:r w:rsidRPr="00AB1955">
        <w:rPr>
          <w:rFonts w:ascii="Calibri" w:hAnsi="Calibri" w:hint="cs"/>
          <w:szCs w:val="20"/>
          <w:rtl/>
        </w:rPr>
        <w:t>مولدوفا (</w:t>
      </w:r>
      <w:r w:rsidR="00AC3768">
        <w:rPr>
          <w:rFonts w:ascii="Calibri" w:hAnsi="Calibri"/>
          <w:szCs w:val="20"/>
        </w:rPr>
        <w:t>(</w:t>
      </w:r>
      <w:r w:rsidRPr="00AB1955">
        <w:rPr>
          <w:rFonts w:ascii="Calibri" w:hAnsi="Calibri"/>
          <w:szCs w:val="20"/>
        </w:rPr>
        <w:t>MD</w:t>
      </w:r>
      <w:r w:rsidRPr="00AB1955">
        <w:rPr>
          <w:rFonts w:ascii="Calibri" w:hAnsi="Calibri" w:hint="cs"/>
          <w:szCs w:val="20"/>
          <w:rtl/>
        </w:rPr>
        <w:t>؛</w:t>
      </w:r>
    </w:p>
    <w:p w14:paraId="2C0ACFB1" w14:textId="28E4F422" w:rsidR="00AB1955" w:rsidRPr="00AB1955" w:rsidRDefault="00AB1955" w:rsidP="00AB1955">
      <w:pPr>
        <w:numPr>
          <w:ilvl w:val="0"/>
          <w:numId w:val="30"/>
        </w:numPr>
        <w:spacing w:after="220"/>
        <w:ind w:left="922"/>
        <w:contextualSpacing/>
        <w:rPr>
          <w:rFonts w:ascii="Calibri" w:hAnsi="Calibri"/>
          <w:szCs w:val="20"/>
          <w:rtl/>
        </w:rPr>
      </w:pPr>
      <w:r w:rsidRPr="00AB1955">
        <w:rPr>
          <w:rFonts w:ascii="Calibri" w:hAnsi="Calibri" w:hint="cs"/>
          <w:szCs w:val="20"/>
          <w:rtl/>
        </w:rPr>
        <w:t>النرويج (</w:t>
      </w:r>
      <w:r w:rsidR="00AC3768">
        <w:rPr>
          <w:rFonts w:ascii="Calibri" w:hAnsi="Calibri"/>
          <w:szCs w:val="20"/>
        </w:rPr>
        <w:t>(</w:t>
      </w:r>
      <w:r w:rsidRPr="00AB1955">
        <w:rPr>
          <w:rFonts w:ascii="Calibri" w:hAnsi="Calibri"/>
          <w:szCs w:val="20"/>
        </w:rPr>
        <w:t>NO</w:t>
      </w:r>
      <w:r w:rsidRPr="00AB1955">
        <w:rPr>
          <w:rFonts w:ascii="Calibri" w:hAnsi="Calibri" w:hint="cs"/>
          <w:szCs w:val="20"/>
          <w:rtl/>
        </w:rPr>
        <w:t>؛</w:t>
      </w:r>
    </w:p>
    <w:p w14:paraId="35CE7159" w14:textId="46731541" w:rsidR="00AB1955" w:rsidRPr="00AB1955" w:rsidRDefault="00AB1955" w:rsidP="00AB1955">
      <w:pPr>
        <w:numPr>
          <w:ilvl w:val="0"/>
          <w:numId w:val="30"/>
        </w:numPr>
        <w:spacing w:after="220"/>
        <w:ind w:left="922"/>
        <w:contextualSpacing/>
        <w:rPr>
          <w:rFonts w:ascii="Calibri" w:hAnsi="Calibri"/>
          <w:szCs w:val="20"/>
          <w:rtl/>
        </w:rPr>
      </w:pPr>
      <w:r w:rsidRPr="00AB1955">
        <w:rPr>
          <w:rFonts w:ascii="Calibri" w:hAnsi="Calibri" w:hint="cs"/>
          <w:szCs w:val="20"/>
          <w:rtl/>
        </w:rPr>
        <w:t>بولندا (</w:t>
      </w:r>
      <w:r w:rsidR="00AC3768">
        <w:rPr>
          <w:rFonts w:ascii="Calibri" w:hAnsi="Calibri"/>
          <w:szCs w:val="20"/>
        </w:rPr>
        <w:t>(</w:t>
      </w:r>
      <w:r w:rsidRPr="00AB1955">
        <w:rPr>
          <w:rFonts w:ascii="Calibri" w:hAnsi="Calibri"/>
          <w:szCs w:val="20"/>
        </w:rPr>
        <w:t>PL</w:t>
      </w:r>
      <w:r w:rsidRPr="00AB1955">
        <w:rPr>
          <w:rFonts w:ascii="Calibri" w:hAnsi="Calibri" w:hint="cs"/>
          <w:szCs w:val="20"/>
          <w:rtl/>
        </w:rPr>
        <w:t>؛</w:t>
      </w:r>
    </w:p>
    <w:p w14:paraId="4BDF3813" w14:textId="3EB08AC7" w:rsidR="00AB1955" w:rsidRPr="00AB1955" w:rsidRDefault="00AB1955" w:rsidP="00AB1955">
      <w:pPr>
        <w:numPr>
          <w:ilvl w:val="0"/>
          <w:numId w:val="30"/>
        </w:numPr>
        <w:spacing w:after="220"/>
        <w:ind w:left="922"/>
        <w:contextualSpacing/>
        <w:rPr>
          <w:rFonts w:ascii="Calibri" w:hAnsi="Calibri"/>
          <w:szCs w:val="20"/>
          <w:rtl/>
        </w:rPr>
      </w:pPr>
      <w:r w:rsidRPr="00AB1955">
        <w:rPr>
          <w:rFonts w:ascii="Calibri" w:hAnsi="Calibri" w:hint="cs"/>
          <w:szCs w:val="20"/>
          <w:rtl/>
        </w:rPr>
        <w:t>صربيا (</w:t>
      </w:r>
      <w:r w:rsidR="00AC3768">
        <w:rPr>
          <w:rFonts w:ascii="Calibri" w:hAnsi="Calibri"/>
          <w:szCs w:val="20"/>
        </w:rPr>
        <w:t>(</w:t>
      </w:r>
      <w:r w:rsidRPr="00AB1955">
        <w:rPr>
          <w:rFonts w:ascii="Calibri" w:hAnsi="Calibri"/>
          <w:szCs w:val="20"/>
        </w:rPr>
        <w:t>RS</w:t>
      </w:r>
      <w:r w:rsidRPr="00AB1955">
        <w:rPr>
          <w:rFonts w:ascii="Calibri" w:hAnsi="Calibri" w:hint="cs"/>
          <w:szCs w:val="20"/>
          <w:rtl/>
        </w:rPr>
        <w:t>؛</w:t>
      </w:r>
    </w:p>
    <w:p w14:paraId="4D771B73" w14:textId="5456777D" w:rsidR="00AB1955" w:rsidRPr="00AB1955" w:rsidRDefault="00AB1955" w:rsidP="00AB1955">
      <w:pPr>
        <w:numPr>
          <w:ilvl w:val="0"/>
          <w:numId w:val="30"/>
        </w:numPr>
        <w:spacing w:after="220"/>
        <w:ind w:left="922"/>
        <w:contextualSpacing/>
        <w:rPr>
          <w:rFonts w:ascii="Calibri" w:hAnsi="Calibri"/>
          <w:szCs w:val="20"/>
          <w:rtl/>
        </w:rPr>
      </w:pPr>
      <w:r w:rsidRPr="00AB1955">
        <w:rPr>
          <w:rFonts w:ascii="Calibri" w:hAnsi="Calibri" w:hint="cs"/>
          <w:szCs w:val="20"/>
          <w:rtl/>
        </w:rPr>
        <w:t>الاتحاد الروسي (</w:t>
      </w:r>
      <w:r w:rsidR="00AC3768">
        <w:rPr>
          <w:rFonts w:ascii="Calibri" w:hAnsi="Calibri"/>
          <w:szCs w:val="20"/>
        </w:rPr>
        <w:t>(</w:t>
      </w:r>
      <w:r w:rsidRPr="00AB1955">
        <w:rPr>
          <w:rFonts w:ascii="Calibri" w:hAnsi="Calibri"/>
          <w:szCs w:val="20"/>
        </w:rPr>
        <w:t>RU</w:t>
      </w:r>
      <w:r w:rsidRPr="00AB1955">
        <w:rPr>
          <w:rFonts w:ascii="Calibri" w:hAnsi="Calibri" w:hint="cs"/>
          <w:szCs w:val="20"/>
          <w:rtl/>
        </w:rPr>
        <w:t>؛</w:t>
      </w:r>
    </w:p>
    <w:p w14:paraId="6D64EFDA" w14:textId="7BD67FA5" w:rsidR="00AB1955" w:rsidRPr="00AB1955" w:rsidRDefault="00AB1955" w:rsidP="00AB1955">
      <w:pPr>
        <w:numPr>
          <w:ilvl w:val="0"/>
          <w:numId w:val="30"/>
        </w:numPr>
        <w:spacing w:after="220"/>
        <w:ind w:left="922"/>
        <w:contextualSpacing/>
        <w:rPr>
          <w:rFonts w:ascii="Calibri" w:hAnsi="Calibri"/>
          <w:szCs w:val="20"/>
          <w:rtl/>
        </w:rPr>
      </w:pPr>
      <w:r w:rsidRPr="00AB1955">
        <w:rPr>
          <w:rFonts w:ascii="Calibri" w:hAnsi="Calibri" w:hint="cs"/>
          <w:szCs w:val="20"/>
          <w:rtl/>
        </w:rPr>
        <w:t>المملكة العربية السعودية (</w:t>
      </w:r>
      <w:r w:rsidR="00AC3768">
        <w:rPr>
          <w:rFonts w:ascii="Calibri" w:hAnsi="Calibri"/>
          <w:szCs w:val="20"/>
        </w:rPr>
        <w:t>(</w:t>
      </w:r>
      <w:r w:rsidRPr="00AB1955">
        <w:rPr>
          <w:rFonts w:ascii="Calibri" w:hAnsi="Calibri"/>
          <w:szCs w:val="20"/>
        </w:rPr>
        <w:t>SA</w:t>
      </w:r>
      <w:r w:rsidRPr="00AB1955">
        <w:rPr>
          <w:rFonts w:ascii="Calibri" w:hAnsi="Calibri" w:hint="cs"/>
          <w:szCs w:val="20"/>
          <w:rtl/>
        </w:rPr>
        <w:t>؛</w:t>
      </w:r>
    </w:p>
    <w:p w14:paraId="54527FAC" w14:textId="671D0261" w:rsidR="00AB1955" w:rsidRPr="00AB1955" w:rsidRDefault="00AB1955" w:rsidP="00AB1955">
      <w:pPr>
        <w:numPr>
          <w:ilvl w:val="0"/>
          <w:numId w:val="30"/>
        </w:numPr>
        <w:spacing w:after="220"/>
        <w:ind w:left="922"/>
        <w:contextualSpacing/>
        <w:rPr>
          <w:rFonts w:ascii="Calibri" w:hAnsi="Calibri"/>
          <w:szCs w:val="20"/>
          <w:rtl/>
        </w:rPr>
      </w:pPr>
      <w:r w:rsidRPr="00AB1955">
        <w:rPr>
          <w:rFonts w:ascii="Calibri" w:hAnsi="Calibri" w:hint="cs"/>
          <w:szCs w:val="20"/>
          <w:rtl/>
        </w:rPr>
        <w:t>السويد (</w:t>
      </w:r>
      <w:r w:rsidR="00AC3768">
        <w:rPr>
          <w:rFonts w:ascii="Calibri" w:hAnsi="Calibri"/>
          <w:szCs w:val="20"/>
        </w:rPr>
        <w:t>(</w:t>
      </w:r>
      <w:r w:rsidRPr="00AB1955">
        <w:rPr>
          <w:rFonts w:ascii="Calibri" w:hAnsi="Calibri"/>
          <w:szCs w:val="20"/>
        </w:rPr>
        <w:t>SE</w:t>
      </w:r>
      <w:r w:rsidRPr="00AB1955">
        <w:rPr>
          <w:rFonts w:ascii="Calibri" w:hAnsi="Calibri" w:hint="cs"/>
          <w:szCs w:val="20"/>
          <w:rtl/>
        </w:rPr>
        <w:t>؛</w:t>
      </w:r>
    </w:p>
    <w:p w14:paraId="7BF8BE86" w14:textId="665972E1" w:rsidR="00AB1955" w:rsidRPr="00AB1955" w:rsidRDefault="00AB1955" w:rsidP="00AB1955">
      <w:pPr>
        <w:numPr>
          <w:ilvl w:val="0"/>
          <w:numId w:val="30"/>
        </w:numPr>
        <w:spacing w:after="220"/>
        <w:ind w:left="922"/>
        <w:contextualSpacing/>
        <w:rPr>
          <w:rFonts w:ascii="Calibri" w:hAnsi="Calibri"/>
          <w:szCs w:val="20"/>
          <w:rtl/>
        </w:rPr>
      </w:pPr>
      <w:r w:rsidRPr="00AB1955">
        <w:rPr>
          <w:rFonts w:ascii="Calibri" w:hAnsi="Calibri" w:hint="cs"/>
          <w:szCs w:val="20"/>
          <w:rtl/>
        </w:rPr>
        <w:t>سلوفاكيا (</w:t>
      </w:r>
      <w:r w:rsidR="00AC3768">
        <w:rPr>
          <w:rFonts w:ascii="Calibri" w:hAnsi="Calibri"/>
          <w:szCs w:val="20"/>
        </w:rPr>
        <w:t>(</w:t>
      </w:r>
      <w:r w:rsidRPr="00AB1955">
        <w:rPr>
          <w:rFonts w:ascii="Calibri" w:hAnsi="Calibri"/>
          <w:szCs w:val="20"/>
        </w:rPr>
        <w:t>SK</w:t>
      </w:r>
      <w:r w:rsidRPr="00AB1955">
        <w:rPr>
          <w:rFonts w:ascii="Calibri" w:hAnsi="Calibri" w:hint="cs"/>
          <w:szCs w:val="20"/>
          <w:rtl/>
        </w:rPr>
        <w:t>؛</w:t>
      </w:r>
    </w:p>
    <w:p w14:paraId="10B2211B" w14:textId="5B1D0A3A" w:rsidR="00AB1955" w:rsidRPr="00AB1955" w:rsidRDefault="00AB1955" w:rsidP="00AB1955">
      <w:pPr>
        <w:numPr>
          <w:ilvl w:val="0"/>
          <w:numId w:val="30"/>
        </w:numPr>
        <w:spacing w:after="220"/>
        <w:ind w:left="922"/>
        <w:contextualSpacing/>
        <w:rPr>
          <w:rFonts w:ascii="Calibri" w:hAnsi="Calibri"/>
          <w:szCs w:val="20"/>
          <w:rtl/>
        </w:rPr>
      </w:pPr>
      <w:r w:rsidRPr="00AB1955">
        <w:rPr>
          <w:rFonts w:ascii="Calibri" w:hAnsi="Calibri" w:hint="cs"/>
          <w:szCs w:val="20"/>
          <w:rtl/>
        </w:rPr>
        <w:t>أوكرانيا (</w:t>
      </w:r>
      <w:r w:rsidR="00AC3768">
        <w:rPr>
          <w:rFonts w:ascii="Calibri" w:hAnsi="Calibri"/>
          <w:szCs w:val="20"/>
        </w:rPr>
        <w:t>(</w:t>
      </w:r>
      <w:r w:rsidRPr="00AB1955">
        <w:rPr>
          <w:rFonts w:ascii="Calibri" w:hAnsi="Calibri"/>
          <w:szCs w:val="20"/>
        </w:rPr>
        <w:t>UA</w:t>
      </w:r>
      <w:r w:rsidRPr="00AB1955">
        <w:rPr>
          <w:rFonts w:ascii="Calibri" w:hAnsi="Calibri" w:hint="cs"/>
          <w:szCs w:val="20"/>
          <w:rtl/>
        </w:rPr>
        <w:t>؛</w:t>
      </w:r>
    </w:p>
    <w:p w14:paraId="1CACB731" w14:textId="14297E45" w:rsidR="00AB1955" w:rsidRPr="00AB1955" w:rsidRDefault="00AB1955" w:rsidP="00AB1955">
      <w:pPr>
        <w:numPr>
          <w:ilvl w:val="0"/>
          <w:numId w:val="30"/>
        </w:numPr>
        <w:spacing w:after="220"/>
        <w:ind w:left="922"/>
        <w:contextualSpacing/>
        <w:rPr>
          <w:rFonts w:ascii="Calibri" w:hAnsi="Calibri"/>
          <w:szCs w:val="20"/>
          <w:rtl/>
        </w:rPr>
      </w:pPr>
      <w:r w:rsidRPr="00AB1955">
        <w:rPr>
          <w:rFonts w:ascii="Calibri" w:hAnsi="Calibri" w:hint="cs"/>
          <w:szCs w:val="20"/>
          <w:rtl/>
        </w:rPr>
        <w:t>الولايات المتحدة الأمريكية (</w:t>
      </w:r>
      <w:r w:rsidR="00AC3768">
        <w:rPr>
          <w:rFonts w:ascii="Calibri" w:hAnsi="Calibri"/>
          <w:szCs w:val="20"/>
        </w:rPr>
        <w:t>(</w:t>
      </w:r>
      <w:r w:rsidRPr="00AB1955">
        <w:rPr>
          <w:rFonts w:ascii="Calibri" w:hAnsi="Calibri"/>
          <w:szCs w:val="20"/>
        </w:rPr>
        <w:t>US</w:t>
      </w:r>
      <w:r w:rsidRPr="00AB1955">
        <w:rPr>
          <w:rFonts w:ascii="Calibri" w:hAnsi="Calibri" w:hint="cs"/>
          <w:szCs w:val="20"/>
          <w:rtl/>
        </w:rPr>
        <w:t>؛</w:t>
      </w:r>
    </w:p>
    <w:p w14:paraId="28FC96FD" w14:textId="562EBAD3" w:rsidR="00AB1955" w:rsidRPr="00AB1955" w:rsidRDefault="00AB1955" w:rsidP="00AB1955">
      <w:pPr>
        <w:numPr>
          <w:ilvl w:val="0"/>
          <w:numId w:val="30"/>
        </w:numPr>
        <w:spacing w:after="220"/>
        <w:ind w:left="922"/>
        <w:contextualSpacing/>
        <w:rPr>
          <w:rFonts w:ascii="Calibri" w:hAnsi="Calibri"/>
          <w:szCs w:val="20"/>
          <w:rtl/>
        </w:rPr>
      </w:pPr>
      <w:r w:rsidRPr="00AB1955">
        <w:rPr>
          <w:rFonts w:ascii="Calibri" w:hAnsi="Calibri" w:hint="cs"/>
          <w:szCs w:val="20"/>
          <w:rtl/>
        </w:rPr>
        <w:t>المكتب الدولي للويبو (</w:t>
      </w:r>
      <w:r w:rsidR="00AC3768">
        <w:rPr>
          <w:rFonts w:ascii="Calibri" w:hAnsi="Calibri"/>
          <w:szCs w:val="20"/>
        </w:rPr>
        <w:t>(</w:t>
      </w:r>
      <w:r w:rsidRPr="00AB1955">
        <w:rPr>
          <w:rFonts w:ascii="Calibri" w:hAnsi="Calibri"/>
          <w:szCs w:val="20"/>
        </w:rPr>
        <w:t>WO</w:t>
      </w:r>
      <w:r w:rsidRPr="00AB1955">
        <w:rPr>
          <w:rFonts w:ascii="Calibri" w:hAnsi="Calibri" w:hint="cs"/>
          <w:szCs w:val="20"/>
          <w:rtl/>
        </w:rPr>
        <w:t>؛</w:t>
      </w:r>
    </w:p>
    <w:p w14:paraId="7D39269F" w14:textId="77777777" w:rsidR="00AB1955" w:rsidRPr="00AB1955" w:rsidRDefault="00AB1955" w:rsidP="00AB1955">
      <w:pPr>
        <w:numPr>
          <w:ilvl w:val="0"/>
          <w:numId w:val="30"/>
        </w:numPr>
        <w:spacing w:after="220"/>
        <w:ind w:left="922"/>
        <w:contextualSpacing/>
        <w:rPr>
          <w:rFonts w:ascii="Calibri" w:hAnsi="Calibri"/>
          <w:szCs w:val="20"/>
          <w:rtl/>
        </w:rPr>
      </w:pPr>
      <w:r w:rsidRPr="00AB1955">
        <w:rPr>
          <w:rFonts w:ascii="Calibri" w:hAnsi="Calibri" w:hint="cs"/>
          <w:szCs w:val="20"/>
          <w:rtl/>
        </w:rPr>
        <w:t>يوغوسلافيا (</w:t>
      </w:r>
      <w:r w:rsidRPr="00AB1955">
        <w:rPr>
          <w:rFonts w:ascii="Calibri" w:hAnsi="Calibri"/>
          <w:szCs w:val="20"/>
        </w:rPr>
        <w:t>YU</w:t>
      </w:r>
      <w:r w:rsidRPr="00AB1955">
        <w:rPr>
          <w:rFonts w:ascii="Calibri" w:hAnsi="Calibri" w:hint="cs"/>
          <w:szCs w:val="20"/>
          <w:rtl/>
        </w:rPr>
        <w:t>).</w:t>
      </w:r>
    </w:p>
    <w:p w14:paraId="148BA33E" w14:textId="77777777" w:rsidR="00AB1955" w:rsidRPr="00AB1955" w:rsidRDefault="00AB1955" w:rsidP="009F7301">
      <w:pPr>
        <w:pStyle w:val="ONUMA"/>
        <w:rPr>
          <w:rtl/>
        </w:rPr>
      </w:pPr>
      <w:r w:rsidRPr="00AB1955">
        <w:rPr>
          <w:rFonts w:hint="cs"/>
          <w:rtl/>
        </w:rPr>
        <w:t xml:space="preserve">وتُدعى إدارات البحث الدولي لمعاهدة البراءات، والمكاتب أو المنظمات الأخرى التي ستساهم بوثائق البراءات من أجل الحد الأدنى من وثائق معاهدة البراءات، إلى تزويد المكتب الدولي بملفات إدارة متوافقة مع معيار الويبو </w:t>
      </w:r>
      <w:r w:rsidRPr="00AB1955">
        <w:t>ST.37</w:t>
      </w:r>
      <w:r w:rsidRPr="00AB1955">
        <w:rPr>
          <w:rFonts w:hint="cs"/>
          <w:rtl/>
        </w:rPr>
        <w:t xml:space="preserve">. </w:t>
      </w:r>
    </w:p>
    <w:p w14:paraId="4C023034" w14:textId="77777777" w:rsidR="00AB1955" w:rsidRPr="00AB1955" w:rsidRDefault="00AB1955" w:rsidP="009F7301">
      <w:pPr>
        <w:pStyle w:val="Heading2"/>
        <w:rPr>
          <w:rtl/>
        </w:rPr>
      </w:pPr>
      <w:r w:rsidRPr="00AB1955">
        <w:rPr>
          <w:rFonts w:hint="cs"/>
          <w:rtl/>
        </w:rPr>
        <w:t xml:space="preserve">تنفيذ معيار الويبو </w:t>
      </w:r>
      <w:r w:rsidRPr="009F7301">
        <w:rPr>
          <w:b w:val="0"/>
          <w:bCs/>
          <w:i w:val="0"/>
          <w:iCs/>
        </w:rPr>
        <w:t>ST.37</w:t>
      </w:r>
    </w:p>
    <w:p w14:paraId="0B001AF4" w14:textId="0A6DA126" w:rsidR="00AB1955" w:rsidRPr="00AB1955" w:rsidRDefault="00AB1955" w:rsidP="009F7301">
      <w:pPr>
        <w:pStyle w:val="ONUMA"/>
        <w:rPr>
          <w:rtl/>
        </w:rPr>
      </w:pPr>
      <w:r w:rsidRPr="00AB1955">
        <w:rPr>
          <w:rFonts w:hint="cs"/>
          <w:rtl/>
        </w:rPr>
        <w:t xml:space="preserve">تتمثل إحدى الرسائل الرئيسية الموجهة إلى المكاتب والمنظمات التي </w:t>
      </w:r>
      <w:r w:rsidR="00973AED">
        <w:rPr>
          <w:rFonts w:hint="cs"/>
          <w:rtl/>
        </w:rPr>
        <w:t xml:space="preserve">تطبق </w:t>
      </w:r>
      <w:r w:rsidRPr="00AB1955">
        <w:rPr>
          <w:rFonts w:hint="cs"/>
          <w:rtl/>
        </w:rPr>
        <w:t xml:space="preserve">معيار الويبو </w:t>
      </w:r>
      <w:r w:rsidRPr="00AB1955">
        <w:t>ST.37</w:t>
      </w:r>
      <w:r w:rsidRPr="00AB1955">
        <w:rPr>
          <w:rFonts w:hint="cs"/>
          <w:rtl/>
        </w:rPr>
        <w:t xml:space="preserve"> في أن ملف الإدارة ينبغي اعتباره "معياراً ذهبياً"</w:t>
      </w:r>
      <w:r>
        <w:rPr>
          <w:rFonts w:hint="cs"/>
          <w:rtl/>
        </w:rPr>
        <w:t xml:space="preserve">. </w:t>
      </w:r>
      <w:r w:rsidRPr="00AB1955">
        <w:rPr>
          <w:rFonts w:hint="cs"/>
          <w:rtl/>
        </w:rPr>
        <w:t>وبعبارة أخرى، ينبغي أن يتضمن ملف الإدارة الذي يصدره مكتب ما تفاصيل عن جميع وثائق البراءات التي نشرها ذلك المكتب، ويمكن لمستخدمي ملف الإدارة بعد ذلك التثبت من مجموعات البراءات الخاصة بهم باستخدام هذه القائمة</w:t>
      </w:r>
      <w:r>
        <w:rPr>
          <w:rFonts w:hint="cs"/>
          <w:rtl/>
        </w:rPr>
        <w:t xml:space="preserve">. </w:t>
      </w:r>
      <w:r w:rsidRPr="00AB1955">
        <w:rPr>
          <w:rFonts w:hint="cs"/>
          <w:rtl/>
        </w:rPr>
        <w:t xml:space="preserve">وينبغي ألّا تعتمد المكاتب على البيانات المصدّرة من قاعدة بيانات واحدة، بل ينبغي لها بدلاً من ذلك أن تفكّر في رقمنة مجلات البراءات الخاصة بها من أجل تحديد القائمة الشاملة لوثائق البراءات المنشورة. </w:t>
      </w:r>
    </w:p>
    <w:p w14:paraId="1E16B0E0" w14:textId="5392001E" w:rsidR="00AB1955" w:rsidRPr="00AB1955" w:rsidRDefault="00AB1955" w:rsidP="009F7301">
      <w:pPr>
        <w:pStyle w:val="ONUMA"/>
        <w:rPr>
          <w:rtl/>
        </w:rPr>
      </w:pPr>
      <w:r w:rsidRPr="00AB1955">
        <w:rPr>
          <w:rFonts w:hint="cs"/>
          <w:rtl/>
        </w:rPr>
        <w:t xml:space="preserve">وتُنشر مجموعة من المبادئ التوجيهية، إلى جانب بوابة ملفات الإدارة، توفّر توجيهات إضافية للمكاتب التي تولّد ملفات إدارة متوافقة مع معيار الويبو </w:t>
      </w:r>
      <w:r w:rsidRPr="00AB1955">
        <w:t>ST.37</w:t>
      </w:r>
      <w:r>
        <w:rPr>
          <w:rFonts w:hint="cs"/>
          <w:rtl/>
        </w:rPr>
        <w:t xml:space="preserve">. </w:t>
      </w:r>
      <w:r w:rsidRPr="00AB1955">
        <w:rPr>
          <w:rFonts w:hint="cs"/>
          <w:rtl/>
        </w:rPr>
        <w:t>وتستند التوجيهات المقدمة هنا إلى الأسئلة الشائعة المطروحة على المكتب الدولي والردود المقدمة إلى المكاتب</w:t>
      </w:r>
      <w:r>
        <w:rPr>
          <w:rFonts w:hint="cs"/>
          <w:rtl/>
        </w:rPr>
        <w:t xml:space="preserve">. </w:t>
      </w:r>
      <w:r w:rsidRPr="00AB1955">
        <w:rPr>
          <w:rFonts w:hint="cs"/>
          <w:rtl/>
        </w:rPr>
        <w:t xml:space="preserve">وقد نُشرت المبادئ التوجيهية لبوابة ملفات الإدارة على موقع الويبو الإلكتروني: </w:t>
      </w:r>
      <w:hyperlink r:id="rId13" w:history="1">
        <w:r w:rsidRPr="00AB1955">
          <w:rPr>
            <w:color w:val="0000FF"/>
            <w:u w:val="single"/>
          </w:rPr>
          <w:t>https://www.wipo.int/en/web/standards/authority-file-guidelines</w:t>
        </w:r>
      </w:hyperlink>
      <w:r w:rsidRPr="00AB1955">
        <w:rPr>
          <w:rFonts w:hint="cs"/>
          <w:rtl/>
        </w:rPr>
        <w:t xml:space="preserve"> </w:t>
      </w:r>
    </w:p>
    <w:p w14:paraId="678C379F" w14:textId="77777777" w:rsidR="00AB1955" w:rsidRPr="00AB1955" w:rsidRDefault="00AB1955" w:rsidP="009F7301">
      <w:pPr>
        <w:pStyle w:val="Heading2"/>
        <w:rPr>
          <w:rtl/>
        </w:rPr>
      </w:pPr>
      <w:r w:rsidRPr="00AB1955">
        <w:rPr>
          <w:rFonts w:hint="cs"/>
          <w:rtl/>
        </w:rPr>
        <w:t>العمل المقبل</w:t>
      </w:r>
    </w:p>
    <w:p w14:paraId="093EBC16" w14:textId="77777777" w:rsidR="00AB1955" w:rsidRPr="00AB1955" w:rsidRDefault="00AB1955" w:rsidP="009F7301">
      <w:pPr>
        <w:pStyle w:val="ONUMA"/>
        <w:rPr>
          <w:rtl/>
        </w:rPr>
      </w:pPr>
      <w:r w:rsidRPr="00AB1955">
        <w:rPr>
          <w:rFonts w:hint="cs"/>
          <w:rtl/>
        </w:rPr>
        <w:t>في الوقت الحالي، يوجد في بوابة الويبو لملفات الإدارة صف في جدول يتضمن 5 أعمدة:</w:t>
      </w:r>
    </w:p>
    <w:p w14:paraId="46C24BFE" w14:textId="77777777" w:rsidR="00AB1955" w:rsidRPr="00AB1955" w:rsidRDefault="00AB1955" w:rsidP="00AB1955">
      <w:pPr>
        <w:numPr>
          <w:ilvl w:val="0"/>
          <w:numId w:val="31"/>
        </w:numPr>
        <w:spacing w:after="120"/>
        <w:ind w:left="922"/>
        <w:rPr>
          <w:rFonts w:ascii="Calibri" w:hAnsi="Calibri"/>
          <w:rtl/>
        </w:rPr>
      </w:pPr>
      <w:r w:rsidRPr="00AB1955">
        <w:rPr>
          <w:rFonts w:ascii="Calibri" w:hAnsi="Calibri" w:hint="cs"/>
          <w:rtl/>
        </w:rPr>
        <w:t xml:space="preserve">رمز معيار الويبو </w:t>
      </w:r>
      <w:r w:rsidRPr="00AB1955">
        <w:rPr>
          <w:rFonts w:ascii="Calibri" w:hAnsi="Calibri"/>
        </w:rPr>
        <w:t>ST.3</w:t>
      </w:r>
      <w:r w:rsidRPr="00AB1955">
        <w:rPr>
          <w:rFonts w:ascii="Calibri" w:hAnsi="Calibri" w:hint="cs"/>
          <w:rtl/>
        </w:rPr>
        <w:t xml:space="preserve"> الذي يحدّد الإدارة المعنية؛</w:t>
      </w:r>
    </w:p>
    <w:p w14:paraId="26EA2B5D" w14:textId="77777777" w:rsidR="00AB1955" w:rsidRPr="00AB1955" w:rsidRDefault="00AB1955" w:rsidP="00AB1955">
      <w:pPr>
        <w:numPr>
          <w:ilvl w:val="0"/>
          <w:numId w:val="31"/>
        </w:numPr>
        <w:spacing w:after="120"/>
        <w:ind w:left="922"/>
        <w:rPr>
          <w:rFonts w:ascii="Calibri" w:hAnsi="Calibri"/>
          <w:rtl/>
        </w:rPr>
      </w:pPr>
      <w:r w:rsidRPr="00AB1955">
        <w:rPr>
          <w:rFonts w:ascii="Calibri" w:hAnsi="Calibri" w:hint="cs"/>
          <w:rtl/>
        </w:rPr>
        <w:t>والرابط الذي يقود إلى الموضع الذي يُنشر فيه ملف الإدارة؛</w:t>
      </w:r>
    </w:p>
    <w:p w14:paraId="008E4B55" w14:textId="77777777" w:rsidR="00AB1955" w:rsidRPr="00AB1955" w:rsidRDefault="00AB1955" w:rsidP="00AB1955">
      <w:pPr>
        <w:numPr>
          <w:ilvl w:val="0"/>
          <w:numId w:val="31"/>
        </w:numPr>
        <w:spacing w:after="120"/>
        <w:ind w:left="922"/>
        <w:rPr>
          <w:rFonts w:ascii="Calibri" w:hAnsi="Calibri"/>
          <w:rtl/>
        </w:rPr>
      </w:pPr>
      <w:r w:rsidRPr="00AB1955">
        <w:rPr>
          <w:rFonts w:ascii="Calibri" w:hAnsi="Calibri" w:hint="cs"/>
          <w:rtl/>
        </w:rPr>
        <w:t>والرابط الذي يقود إلى الموضع الذي يُنشر فيه ملف التعريف؛</w:t>
      </w:r>
    </w:p>
    <w:p w14:paraId="6DECA65C" w14:textId="155A1EA8" w:rsidR="00AB1955" w:rsidRPr="00AB1955" w:rsidRDefault="00AB1955" w:rsidP="00AB1955">
      <w:pPr>
        <w:numPr>
          <w:ilvl w:val="0"/>
          <w:numId w:val="31"/>
        </w:numPr>
        <w:spacing w:after="120"/>
        <w:ind w:left="922"/>
        <w:rPr>
          <w:rFonts w:ascii="Calibri" w:hAnsi="Calibri"/>
          <w:rtl/>
        </w:rPr>
      </w:pPr>
      <w:r w:rsidRPr="00AB1955">
        <w:rPr>
          <w:rFonts w:ascii="Calibri" w:hAnsi="Calibri" w:hint="cs"/>
          <w:rtl/>
        </w:rPr>
        <w:t xml:space="preserve">وتغطية البيانات </w:t>
      </w:r>
      <w:r w:rsidR="00806B76">
        <w:rPr>
          <w:rFonts w:ascii="Calibri" w:hAnsi="Calibri" w:hint="cs"/>
          <w:rtl/>
        </w:rPr>
        <w:t xml:space="preserve">بالنسبة إلى </w:t>
      </w:r>
      <w:r w:rsidRPr="00AB1955">
        <w:rPr>
          <w:rFonts w:ascii="Calibri" w:hAnsi="Calibri" w:hint="cs"/>
          <w:rtl/>
        </w:rPr>
        <w:t>ملف الإدارة؛</w:t>
      </w:r>
    </w:p>
    <w:p w14:paraId="2AB71741" w14:textId="77777777" w:rsidR="00AB1955" w:rsidRPr="00AB1955" w:rsidRDefault="00AB1955" w:rsidP="00AB1955">
      <w:pPr>
        <w:numPr>
          <w:ilvl w:val="0"/>
          <w:numId w:val="31"/>
        </w:numPr>
        <w:spacing w:after="220"/>
        <w:ind w:left="922"/>
        <w:rPr>
          <w:rFonts w:ascii="Calibri" w:hAnsi="Calibri"/>
          <w:rtl/>
        </w:rPr>
      </w:pPr>
      <w:r w:rsidRPr="00AB1955">
        <w:rPr>
          <w:rFonts w:ascii="Calibri" w:hAnsi="Calibri" w:hint="cs"/>
          <w:rtl/>
        </w:rPr>
        <w:t>وملاحظات تتعلق بتحديثات ملف الإدارة، وما إلى ذلك.</w:t>
      </w:r>
    </w:p>
    <w:p w14:paraId="4D03D2FB" w14:textId="213349A7" w:rsidR="00AB1955" w:rsidRPr="00AB1955" w:rsidRDefault="00AB1955" w:rsidP="009F7301">
      <w:pPr>
        <w:pStyle w:val="ONUMA"/>
        <w:rPr>
          <w:rtl/>
        </w:rPr>
      </w:pPr>
      <w:r w:rsidRPr="00AB1955">
        <w:rPr>
          <w:rFonts w:hint="cs"/>
          <w:rtl/>
        </w:rPr>
        <w:t>ولُوحظ وجود العديد من المسائل في هذا العرض البسيط لمعلومات ملف الإدارة، بما في ذلك عدم القدرة على استخراج جزء من ملف الإدارة فقط، على سبيل المثال ضمن نطاق زمني معين</w:t>
      </w:r>
      <w:r>
        <w:rPr>
          <w:rFonts w:hint="cs"/>
          <w:rtl/>
        </w:rPr>
        <w:t xml:space="preserve">. </w:t>
      </w:r>
      <w:r w:rsidRPr="00AB1955">
        <w:rPr>
          <w:rFonts w:hint="cs"/>
          <w:rtl/>
        </w:rPr>
        <w:t>ومع مرور الوقت، تصبح ملفات الإدارة أضخم وأضخم، وفي بعض الحالات لا يكون ملف الإدارة الكامل مطلوباً لأغراض التثبت</w:t>
      </w:r>
      <w:r>
        <w:rPr>
          <w:rFonts w:hint="cs"/>
          <w:rtl/>
        </w:rPr>
        <w:t xml:space="preserve">. </w:t>
      </w:r>
      <w:r w:rsidRPr="00AB1955">
        <w:rPr>
          <w:rFonts w:hint="cs"/>
          <w:rtl/>
        </w:rPr>
        <w:t xml:space="preserve">وتشمل المسائل الأخرى حقيقة أن هذه المعلومات مقدمة في جدول ثابت ويحدثها المكتب الدولي مرتين في السنة فقط، مما يعني أن هذه المعلومات تصبح متقادمة على نحو سريع. </w:t>
      </w:r>
    </w:p>
    <w:p w14:paraId="26C1D422" w14:textId="7BD62333" w:rsidR="00AB1955" w:rsidRPr="00AB1955" w:rsidRDefault="00AB1955" w:rsidP="009F7301">
      <w:pPr>
        <w:pStyle w:val="ONUMA"/>
        <w:rPr>
          <w:rtl/>
        </w:rPr>
      </w:pPr>
      <w:r w:rsidRPr="00AB1955">
        <w:rPr>
          <w:rFonts w:hint="cs"/>
          <w:rtl/>
        </w:rPr>
        <w:t>ويتعاون المكتب الدولي مع فرقة العمل المعنية بملف الإدارة من أجل تحديد التحسينات التي يمكن إدخالها على بوابة ملفات الإدارة</w:t>
      </w:r>
      <w:r>
        <w:rPr>
          <w:rFonts w:hint="cs"/>
          <w:rtl/>
        </w:rPr>
        <w:t xml:space="preserve">. </w:t>
      </w:r>
      <w:r w:rsidRPr="00AB1955">
        <w:rPr>
          <w:rFonts w:hint="cs"/>
          <w:rtl/>
        </w:rPr>
        <w:t>وتتضمن بعض الاقتراحات التالية ما يلي:</w:t>
      </w:r>
    </w:p>
    <w:p w14:paraId="74F3D3DF" w14:textId="77777777" w:rsidR="00AB1955" w:rsidRPr="00AB1955" w:rsidRDefault="00AB1955" w:rsidP="00382939">
      <w:pPr>
        <w:numPr>
          <w:ilvl w:val="0"/>
          <w:numId w:val="31"/>
        </w:numPr>
        <w:spacing w:after="120"/>
        <w:ind w:left="922"/>
        <w:rPr>
          <w:rFonts w:ascii="Calibri" w:hAnsi="Calibri"/>
          <w:rtl/>
        </w:rPr>
      </w:pPr>
      <w:r w:rsidRPr="00AB1955">
        <w:rPr>
          <w:rFonts w:ascii="Calibri" w:hAnsi="Calibri" w:hint="cs"/>
          <w:rtl/>
        </w:rPr>
        <w:t>توفير صفحة منفصلة لكل مكتب من مكاتب الملكية الفكرية؛</w:t>
      </w:r>
    </w:p>
    <w:p w14:paraId="491402B4" w14:textId="77777777" w:rsidR="00AB1955" w:rsidRPr="00AB1955" w:rsidRDefault="00AB1955" w:rsidP="00382939">
      <w:pPr>
        <w:numPr>
          <w:ilvl w:val="0"/>
          <w:numId w:val="31"/>
        </w:numPr>
        <w:spacing w:after="120"/>
        <w:ind w:left="922"/>
        <w:rPr>
          <w:rFonts w:ascii="Calibri" w:hAnsi="Calibri"/>
          <w:rtl/>
        </w:rPr>
      </w:pPr>
      <w:r w:rsidRPr="00AB1955">
        <w:rPr>
          <w:rFonts w:ascii="Calibri" w:hAnsi="Calibri" w:hint="cs"/>
          <w:rtl/>
        </w:rPr>
        <w:t>ونشر كل مكتب من مكاتب الملكية الفكرية ملفات إدارة متعددة داخل الصف الخاص به؛</w:t>
      </w:r>
    </w:p>
    <w:p w14:paraId="1FB8946D" w14:textId="77777777" w:rsidR="00AB1955" w:rsidRPr="00AB1955" w:rsidRDefault="00AB1955" w:rsidP="00382939">
      <w:pPr>
        <w:numPr>
          <w:ilvl w:val="0"/>
          <w:numId w:val="31"/>
        </w:numPr>
        <w:spacing w:after="120"/>
        <w:ind w:left="922"/>
        <w:rPr>
          <w:rFonts w:ascii="Calibri" w:hAnsi="Calibri"/>
          <w:rtl/>
        </w:rPr>
      </w:pPr>
      <w:r w:rsidRPr="00AB1955">
        <w:rPr>
          <w:rFonts w:ascii="Calibri" w:hAnsi="Calibri" w:hint="cs"/>
          <w:rtl/>
        </w:rPr>
        <w:t>وعامل ترشيح التاريخ الذي سيتم توفيره، الذي يسمح باختيار بيانات ملف الإدارة لفترة زمنية معينة فقط؛</w:t>
      </w:r>
    </w:p>
    <w:p w14:paraId="0722D5B2" w14:textId="6E7AEED3" w:rsidR="00AB1955" w:rsidRPr="00AB1955" w:rsidRDefault="00AB1955" w:rsidP="00382939">
      <w:pPr>
        <w:numPr>
          <w:ilvl w:val="0"/>
          <w:numId w:val="31"/>
        </w:numPr>
        <w:spacing w:after="120"/>
        <w:ind w:left="922"/>
        <w:rPr>
          <w:rFonts w:ascii="Calibri" w:hAnsi="Calibri"/>
          <w:rtl/>
        </w:rPr>
      </w:pPr>
      <w:r w:rsidRPr="00AB1955">
        <w:rPr>
          <w:rFonts w:ascii="Calibri" w:hAnsi="Calibri" w:hint="cs"/>
          <w:rtl/>
        </w:rPr>
        <w:t>وروابط توجّه المستخدمين إلى واجهات المكاتب لبرمجة التطبيقات التي توفر بيانات ملف الإدارة</w:t>
      </w:r>
      <w:r w:rsidRPr="00382939">
        <w:rPr>
          <w:rFonts w:ascii="Calibri" w:hAnsi="Calibri" w:hint="cs"/>
          <w:rtl/>
        </w:rPr>
        <w:t xml:space="preserve">. </w:t>
      </w:r>
    </w:p>
    <w:p w14:paraId="5E6CB4B3" w14:textId="2899AF58" w:rsidR="00AB1955" w:rsidRPr="00AB1955" w:rsidRDefault="00AB1955" w:rsidP="00382939">
      <w:pPr>
        <w:pStyle w:val="ONUMA"/>
        <w:rPr>
          <w:rtl/>
        </w:rPr>
      </w:pPr>
      <w:r w:rsidRPr="00AB1955">
        <w:rPr>
          <w:rFonts w:hint="cs"/>
          <w:rtl/>
        </w:rPr>
        <w:t xml:space="preserve">ويقدم مكتبان بالفعل، وهما مكتبا النمسا وبولندا، بيانات ملفات الإدارة الخاصة بهما عبر طلب في واجهة برمجة التطبيقات، على الرغم من أنه يمثل استجابة لنطاق زمني معين يتم نشره على بوابة ملفات الإدارة للويبو، كملف بنسق </w:t>
      </w:r>
      <w:r w:rsidRPr="00AB1955">
        <w:t>XML</w:t>
      </w:r>
      <w:r>
        <w:rPr>
          <w:rFonts w:hint="cs"/>
          <w:rtl/>
        </w:rPr>
        <w:t xml:space="preserve">. </w:t>
      </w:r>
    </w:p>
    <w:p w14:paraId="0B5D2939" w14:textId="3639A0E0" w:rsidR="00AB1955" w:rsidRPr="00AB1955" w:rsidRDefault="00AB1955" w:rsidP="00382939">
      <w:pPr>
        <w:pStyle w:val="ONUMA"/>
        <w:rPr>
          <w:rtl/>
        </w:rPr>
      </w:pPr>
      <w:r w:rsidRPr="00AB1955">
        <w:rPr>
          <w:rFonts w:hint="cs"/>
          <w:rtl/>
        </w:rPr>
        <w:t>ويدعو المكتب الدولي المكاتب إلى تقديم تعليقاتها على أي اقتراح من الاقتراحات المشار إليها أعلاه، أو التواصل مع المكتب الدولي بدلاً من ذلك لتقديم خيارات بديلة</w:t>
      </w:r>
      <w:r>
        <w:rPr>
          <w:rFonts w:hint="cs"/>
          <w:rtl/>
        </w:rPr>
        <w:t xml:space="preserve">. </w:t>
      </w:r>
    </w:p>
    <w:p w14:paraId="10031C4B" w14:textId="77777777" w:rsidR="00AB1955" w:rsidRPr="00AB1955" w:rsidRDefault="00AB1955" w:rsidP="00382939">
      <w:pPr>
        <w:pStyle w:val="ONUMA"/>
        <w:ind w:left="5527"/>
        <w:rPr>
          <w:i/>
          <w:rtl/>
        </w:rPr>
      </w:pPr>
      <w:r w:rsidRPr="00AB1955">
        <w:rPr>
          <w:rFonts w:hint="cs"/>
          <w:rtl/>
        </w:rPr>
        <w:t>إن لجنة المعايير مدعوة إلى:</w:t>
      </w:r>
    </w:p>
    <w:p w14:paraId="62611FA4" w14:textId="77777777" w:rsidR="00AB1955" w:rsidRPr="00AB1955" w:rsidRDefault="00AB1955" w:rsidP="00AB1955">
      <w:pPr>
        <w:numPr>
          <w:ilvl w:val="0"/>
          <w:numId w:val="33"/>
        </w:numPr>
        <w:spacing w:after="220"/>
        <w:ind w:left="5533" w:firstLine="680"/>
        <w:rPr>
          <w:rFonts w:ascii="Calibri" w:hAnsi="Calibri"/>
          <w:i/>
          <w:iCs/>
          <w:rtl/>
        </w:rPr>
      </w:pPr>
      <w:r w:rsidRPr="00AB1955">
        <w:rPr>
          <w:rFonts w:ascii="Calibri" w:hAnsi="Calibri" w:hint="cs"/>
          <w:i/>
          <w:iCs/>
          <w:rtl/>
        </w:rPr>
        <w:t xml:space="preserve">الإحاطة علماً بمضمون هذه الوثيقة؛  </w:t>
      </w:r>
    </w:p>
    <w:p w14:paraId="4307D1D6" w14:textId="77777777" w:rsidR="00AB1955" w:rsidRPr="00AB1955" w:rsidRDefault="00AB1955" w:rsidP="00AB1955">
      <w:pPr>
        <w:numPr>
          <w:ilvl w:val="0"/>
          <w:numId w:val="33"/>
        </w:numPr>
        <w:spacing w:after="220"/>
        <w:ind w:left="5533" w:firstLine="680"/>
        <w:rPr>
          <w:rFonts w:ascii="Calibri" w:hAnsi="Calibri"/>
          <w:i/>
          <w:iCs/>
          <w:rtl/>
        </w:rPr>
      </w:pPr>
      <w:r w:rsidRPr="00AB1955">
        <w:rPr>
          <w:rFonts w:ascii="Calibri" w:hAnsi="Calibri" w:hint="cs"/>
          <w:i/>
          <w:iCs/>
          <w:rtl/>
        </w:rPr>
        <w:t xml:space="preserve">وتشجيع أعضائها على تزويد المكتب الدولي بأي ملفات إدارة متوافقة مع معيار الويبو </w:t>
      </w:r>
      <w:r w:rsidRPr="00AB1955">
        <w:rPr>
          <w:rFonts w:ascii="Calibri" w:hAnsi="Calibri"/>
          <w:i/>
          <w:iCs/>
        </w:rPr>
        <w:t>ST.37</w:t>
      </w:r>
      <w:r w:rsidRPr="00AB1955">
        <w:rPr>
          <w:rFonts w:ascii="Calibri" w:hAnsi="Calibri" w:hint="cs"/>
          <w:i/>
          <w:iCs/>
          <w:rtl/>
        </w:rPr>
        <w:t xml:space="preserve"> تولّدها المكاتب، على النحو المشار إليه في الفقرة 7 أعلاه؛</w:t>
      </w:r>
    </w:p>
    <w:p w14:paraId="1E09D0DE" w14:textId="5CAE549A" w:rsidR="00AB1955" w:rsidRPr="00AB1955" w:rsidRDefault="00AB1955" w:rsidP="00AB1955">
      <w:pPr>
        <w:numPr>
          <w:ilvl w:val="0"/>
          <w:numId w:val="33"/>
        </w:numPr>
        <w:spacing w:after="220"/>
        <w:ind w:left="5533" w:firstLine="680"/>
        <w:rPr>
          <w:rFonts w:ascii="Calibri" w:hAnsi="Calibri"/>
          <w:i/>
          <w:iCs/>
          <w:rtl/>
        </w:rPr>
      </w:pPr>
      <w:r w:rsidRPr="00AB1955">
        <w:rPr>
          <w:rFonts w:ascii="Calibri" w:hAnsi="Calibri" w:hint="cs"/>
          <w:i/>
          <w:iCs/>
          <w:rtl/>
        </w:rPr>
        <w:t>وتشجيع أعضائها على التواصل مع المكتب الدولي لتقديم أي اقتراحات تتعلق بتحسينات بوابة ملفات الإدارة، على النحو المبين في الفقرة 14</w:t>
      </w:r>
      <w:r w:rsidRPr="00382939">
        <w:rPr>
          <w:rFonts w:ascii="Calibri" w:hAnsi="Calibri" w:hint="cs"/>
          <w:i/>
          <w:iCs/>
          <w:rtl/>
        </w:rPr>
        <w:t xml:space="preserve">. </w:t>
      </w:r>
    </w:p>
    <w:p w14:paraId="799E8B1E" w14:textId="77777777" w:rsidR="00AB1955" w:rsidRPr="00AB1955" w:rsidRDefault="00AB1955" w:rsidP="00AB1955">
      <w:pPr>
        <w:ind w:left="5533"/>
        <w:rPr>
          <w:rFonts w:ascii="Calibri" w:hAnsi="Calibri"/>
          <w:i/>
          <w:szCs w:val="20"/>
        </w:rPr>
      </w:pPr>
    </w:p>
    <w:p w14:paraId="524C001F" w14:textId="77777777" w:rsidR="00AB1955" w:rsidRPr="00AB1955" w:rsidRDefault="00AB1955" w:rsidP="00AB1955">
      <w:pPr>
        <w:ind w:left="5533"/>
        <w:rPr>
          <w:rFonts w:ascii="Calibri" w:hAnsi="Calibri"/>
          <w:i/>
          <w:szCs w:val="20"/>
        </w:rPr>
      </w:pPr>
    </w:p>
    <w:p w14:paraId="48AD99C6" w14:textId="77777777" w:rsidR="00AB1955" w:rsidRPr="00AB1955" w:rsidRDefault="00AB1955" w:rsidP="00AB1955">
      <w:pPr>
        <w:ind w:left="5533"/>
        <w:rPr>
          <w:rFonts w:ascii="Calibri" w:hAnsi="Calibri"/>
          <w:i/>
          <w:iCs/>
          <w:szCs w:val="20"/>
        </w:rPr>
      </w:pPr>
    </w:p>
    <w:p w14:paraId="46F12C14" w14:textId="77777777" w:rsidR="00AB1955" w:rsidRPr="00AB1955" w:rsidRDefault="00AB1955" w:rsidP="00382939">
      <w:pPr>
        <w:pStyle w:val="Endofdocument-Annex"/>
        <w:rPr>
          <w:iCs/>
          <w:rtl/>
        </w:rPr>
      </w:pPr>
      <w:r w:rsidRPr="00AB1955">
        <w:rPr>
          <w:rFonts w:hint="cs"/>
          <w:rtl/>
        </w:rPr>
        <w:t>[نهاية الوثيقة]</w:t>
      </w:r>
    </w:p>
    <w:sectPr w:rsidR="00AB1955" w:rsidRPr="00AB1955" w:rsidSect="00CC3E2D">
      <w:headerReference w:type="default" r:id="rId14"/>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AB4E0" w14:textId="77777777" w:rsidR="00B66ABE" w:rsidRDefault="00B66ABE">
      <w:r>
        <w:separator/>
      </w:r>
    </w:p>
  </w:endnote>
  <w:endnote w:type="continuationSeparator" w:id="0">
    <w:p w14:paraId="3B374AEE" w14:textId="77777777" w:rsidR="00B66ABE" w:rsidRDefault="00B66ABE" w:rsidP="003B38C1">
      <w:r>
        <w:separator/>
      </w:r>
    </w:p>
    <w:p w14:paraId="5342610E" w14:textId="77777777" w:rsidR="00B66ABE" w:rsidRPr="003B38C1" w:rsidRDefault="00B66ABE" w:rsidP="003B38C1">
      <w:pPr>
        <w:spacing w:after="60"/>
        <w:rPr>
          <w:sz w:val="17"/>
        </w:rPr>
      </w:pPr>
      <w:r>
        <w:rPr>
          <w:sz w:val="17"/>
        </w:rPr>
        <w:t>[Endnote continued from previous page]</w:t>
      </w:r>
    </w:p>
  </w:endnote>
  <w:endnote w:type="continuationNotice" w:id="1">
    <w:p w14:paraId="67AFC3FB" w14:textId="77777777" w:rsidR="00B66ABE" w:rsidRPr="003B38C1" w:rsidRDefault="00B66AB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1DAED" w14:textId="77777777" w:rsidR="00B66ABE" w:rsidRDefault="00B66ABE">
      <w:r>
        <w:separator/>
      </w:r>
    </w:p>
  </w:footnote>
  <w:footnote w:type="continuationSeparator" w:id="0">
    <w:p w14:paraId="0E26D6D2" w14:textId="77777777" w:rsidR="00B66ABE" w:rsidRDefault="00B66ABE" w:rsidP="008B60B2">
      <w:r>
        <w:separator/>
      </w:r>
    </w:p>
    <w:p w14:paraId="030BE20D" w14:textId="77777777" w:rsidR="00B66ABE" w:rsidRPr="00ED77FB" w:rsidRDefault="00B66ABE" w:rsidP="008B60B2">
      <w:pPr>
        <w:spacing w:after="60"/>
        <w:rPr>
          <w:sz w:val="17"/>
          <w:szCs w:val="17"/>
        </w:rPr>
      </w:pPr>
      <w:r w:rsidRPr="00ED77FB">
        <w:rPr>
          <w:sz w:val="17"/>
          <w:szCs w:val="17"/>
        </w:rPr>
        <w:t>[Footnote continued from previous page]</w:t>
      </w:r>
    </w:p>
  </w:footnote>
  <w:footnote w:type="continuationNotice" w:id="1">
    <w:p w14:paraId="64AC3107" w14:textId="77777777" w:rsidR="00B66ABE" w:rsidRPr="00ED77FB" w:rsidRDefault="00B66AB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139B0" w14:textId="10FFBA6D" w:rsidR="00D07C78" w:rsidRPr="002326AB" w:rsidRDefault="00FE5D75" w:rsidP="007969D1">
    <w:pPr>
      <w:bidi w:val="0"/>
      <w:rPr>
        <w:caps/>
      </w:rPr>
    </w:pPr>
    <w:r>
      <w:rPr>
        <w:caps/>
      </w:rPr>
      <w:t>CWS</w:t>
    </w:r>
    <w:r w:rsidR="00250149">
      <w:rPr>
        <w:caps/>
      </w:rPr>
      <w:t>/</w:t>
    </w:r>
    <w:r w:rsidR="00E15F75">
      <w:rPr>
        <w:caps/>
      </w:rPr>
      <w:t>1</w:t>
    </w:r>
    <w:r w:rsidR="003368CB">
      <w:rPr>
        <w:caps/>
      </w:rPr>
      <w:t>3</w:t>
    </w:r>
    <w:r w:rsidR="00250149">
      <w:rPr>
        <w:caps/>
      </w:rPr>
      <w:t>/</w:t>
    </w:r>
    <w:r w:rsidR="00AB1955">
      <w:rPr>
        <w:rFonts w:hint="cs"/>
        <w:caps/>
        <w:rtl/>
      </w:rPr>
      <w:t>22</w:t>
    </w:r>
    <w:r w:rsidR="00AC3768">
      <w:rPr>
        <w:caps/>
      </w:rPr>
      <w:t xml:space="preserve"> </w:t>
    </w:r>
    <w:r w:rsidR="00AC3768">
      <w:t>Corr.</w:t>
    </w:r>
  </w:p>
  <w:p w14:paraId="14BF0A94" w14:textId="77777777" w:rsidR="00D07C78" w:rsidRDefault="00D07C78" w:rsidP="00210D5F">
    <w:pPr>
      <w:bidi w:val="0"/>
    </w:pPr>
    <w:r>
      <w:fldChar w:fldCharType="begin"/>
    </w:r>
    <w:r>
      <w:instrText xml:space="preserve"> PAGE  \* MERGEFORMAT </w:instrText>
    </w:r>
    <w:r>
      <w:fldChar w:fldCharType="separate"/>
    </w:r>
    <w:r w:rsidR="00A448AB">
      <w:rPr>
        <w:noProof/>
      </w:rPr>
      <w:t>3</w:t>
    </w:r>
    <w:r>
      <w:fldChar w:fldCharType="end"/>
    </w:r>
  </w:p>
  <w:p w14:paraId="000589FD" w14:textId="77777777" w:rsidR="00D07C78" w:rsidRDefault="00D07C78" w:rsidP="00210D5F">
    <w:pPr>
      <w:bidi w:val="0"/>
    </w:pPr>
  </w:p>
  <w:p w14:paraId="6F8B678E" w14:textId="77777777"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193012"/>
    <w:multiLevelType w:val="hybridMultilevel"/>
    <w:tmpl w:val="DF429372"/>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C6650FB"/>
    <w:multiLevelType w:val="hybridMultilevel"/>
    <w:tmpl w:val="DA78CB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830C02"/>
    <w:multiLevelType w:val="hybridMultilevel"/>
    <w:tmpl w:val="9A4619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C8B3D68"/>
    <w:multiLevelType w:val="hybridMultilevel"/>
    <w:tmpl w:val="E04E90D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595AD9"/>
    <w:multiLevelType w:val="hybridMultilevel"/>
    <w:tmpl w:val="6E9A9A90"/>
    <w:lvl w:ilvl="0" w:tplc="5AAE2C2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E077CC9"/>
    <w:multiLevelType w:val="hybridMultilevel"/>
    <w:tmpl w:val="FDA2BEE6"/>
    <w:lvl w:ilvl="0" w:tplc="B5B69CE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C735C3"/>
    <w:multiLevelType w:val="hybridMultilevel"/>
    <w:tmpl w:val="C220E612"/>
    <w:lvl w:ilvl="0" w:tplc="533824A8">
      <w:start w:val="1"/>
      <w:numFmt w:val="arabicAlpha"/>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3F90CFF"/>
    <w:multiLevelType w:val="hybridMultilevel"/>
    <w:tmpl w:val="8390AA42"/>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3" w15:restartNumberingAfterBreak="0">
    <w:nsid w:val="3F683FE3"/>
    <w:multiLevelType w:val="hybridMultilevel"/>
    <w:tmpl w:val="4EEE94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923AB3"/>
    <w:multiLevelType w:val="hybridMultilevel"/>
    <w:tmpl w:val="E786B1F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33B7152"/>
    <w:multiLevelType w:val="hybridMultilevel"/>
    <w:tmpl w:val="3BCEABD4"/>
    <w:lvl w:ilvl="0" w:tplc="DDA6CF12">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6" w15:restartNumberingAfterBreak="0">
    <w:nsid w:val="440A73FF"/>
    <w:multiLevelType w:val="hybridMultilevel"/>
    <w:tmpl w:val="6378755A"/>
    <w:lvl w:ilvl="0" w:tplc="9E20BBF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7DA3EAA"/>
    <w:multiLevelType w:val="hybridMultilevel"/>
    <w:tmpl w:val="30161D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BB94212"/>
    <w:multiLevelType w:val="hybridMultilevel"/>
    <w:tmpl w:val="BD8C314A"/>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DF5788"/>
    <w:multiLevelType w:val="hybridMultilevel"/>
    <w:tmpl w:val="3CA6FAFA"/>
    <w:lvl w:ilvl="0" w:tplc="669848F8">
      <w:start w:val="1"/>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FC50665"/>
    <w:multiLevelType w:val="hybridMultilevel"/>
    <w:tmpl w:val="FDA0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2B7CA7"/>
    <w:multiLevelType w:val="hybridMultilevel"/>
    <w:tmpl w:val="51AA377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5" w15:restartNumberingAfterBreak="0">
    <w:nsid w:val="58447169"/>
    <w:multiLevelType w:val="hybridMultilevel"/>
    <w:tmpl w:val="399C7C4E"/>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D25130"/>
    <w:multiLevelType w:val="hybridMultilevel"/>
    <w:tmpl w:val="91BC472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8957AC6"/>
    <w:multiLevelType w:val="hybridMultilevel"/>
    <w:tmpl w:val="3CE444C6"/>
    <w:lvl w:ilvl="0" w:tplc="4CF825E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A92C3E"/>
    <w:multiLevelType w:val="hybridMultilevel"/>
    <w:tmpl w:val="766684B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09C5B07"/>
    <w:multiLevelType w:val="multilevel"/>
    <w:tmpl w:val="735E53F0"/>
    <w:lvl w:ilvl="0">
      <w:start w:val="1"/>
      <w:numFmt w:val="arabicAbjad"/>
      <w:lvlText w:val="(%1)"/>
      <w:lvlJc w:val="left"/>
      <w:pPr>
        <w:ind w:left="5896" w:hanging="360"/>
      </w:pPr>
      <w:rPr>
        <w:rFonts w:hint="default"/>
      </w:rPr>
    </w:lvl>
    <w:lvl w:ilvl="1">
      <w:start w:val="1"/>
      <w:numFmt w:val="lowerLetter"/>
      <w:lvlText w:val="%2)"/>
      <w:lvlJc w:val="left"/>
      <w:pPr>
        <w:ind w:left="6256" w:hanging="360"/>
      </w:pPr>
    </w:lvl>
    <w:lvl w:ilvl="2">
      <w:start w:val="1"/>
      <w:numFmt w:val="lowerRoman"/>
      <w:lvlText w:val="%3)"/>
      <w:lvlJc w:val="left"/>
      <w:pPr>
        <w:ind w:left="6616" w:hanging="360"/>
      </w:pPr>
    </w:lvl>
    <w:lvl w:ilvl="3">
      <w:start w:val="1"/>
      <w:numFmt w:val="decimal"/>
      <w:lvlText w:val="(%4)"/>
      <w:lvlJc w:val="left"/>
      <w:pPr>
        <w:ind w:left="6976" w:hanging="360"/>
      </w:pPr>
    </w:lvl>
    <w:lvl w:ilvl="4">
      <w:start w:val="1"/>
      <w:numFmt w:val="lowerLetter"/>
      <w:lvlText w:val="(%5)"/>
      <w:lvlJc w:val="left"/>
      <w:pPr>
        <w:ind w:left="7336" w:hanging="360"/>
      </w:pPr>
    </w:lvl>
    <w:lvl w:ilvl="5">
      <w:start w:val="1"/>
      <w:numFmt w:val="lowerRoman"/>
      <w:lvlText w:val="(%6)"/>
      <w:lvlJc w:val="left"/>
      <w:pPr>
        <w:ind w:left="7696" w:hanging="360"/>
      </w:pPr>
    </w:lvl>
    <w:lvl w:ilvl="6">
      <w:start w:val="1"/>
      <w:numFmt w:val="decimal"/>
      <w:lvlText w:val="%7."/>
      <w:lvlJc w:val="left"/>
      <w:pPr>
        <w:ind w:left="8056" w:hanging="360"/>
      </w:pPr>
    </w:lvl>
    <w:lvl w:ilvl="7">
      <w:start w:val="1"/>
      <w:numFmt w:val="lowerLetter"/>
      <w:lvlText w:val="%8."/>
      <w:lvlJc w:val="left"/>
      <w:pPr>
        <w:ind w:left="8416" w:hanging="360"/>
      </w:pPr>
    </w:lvl>
    <w:lvl w:ilvl="8">
      <w:start w:val="1"/>
      <w:numFmt w:val="lowerRoman"/>
      <w:lvlText w:val="%9."/>
      <w:lvlJc w:val="left"/>
      <w:pPr>
        <w:ind w:left="8776" w:hanging="360"/>
      </w:pPr>
    </w:lvl>
  </w:abstractNum>
  <w:abstractNum w:abstractNumId="30" w15:restartNumberingAfterBreak="0">
    <w:nsid w:val="70B10E47"/>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84A0617"/>
    <w:multiLevelType w:val="hybridMultilevel"/>
    <w:tmpl w:val="7FA8F634"/>
    <w:lvl w:ilvl="0" w:tplc="9E20BBF6">
      <w:start w:val="1"/>
      <w:numFmt w:val="arabicAlpha"/>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A71F1D"/>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3126985">
    <w:abstractNumId w:val="5"/>
  </w:num>
  <w:num w:numId="2" w16cid:durableId="609046391">
    <w:abstractNumId w:val="17"/>
  </w:num>
  <w:num w:numId="3" w16cid:durableId="610935826">
    <w:abstractNumId w:val="0"/>
  </w:num>
  <w:num w:numId="4" w16cid:durableId="831139084">
    <w:abstractNumId w:val="20"/>
  </w:num>
  <w:num w:numId="5" w16cid:durableId="1808082453">
    <w:abstractNumId w:val="2"/>
  </w:num>
  <w:num w:numId="6" w16cid:durableId="2058821704">
    <w:abstractNumId w:val="8"/>
  </w:num>
  <w:num w:numId="7" w16cid:durableId="719669768">
    <w:abstractNumId w:val="24"/>
  </w:num>
  <w:num w:numId="8" w16cid:durableId="436217556">
    <w:abstractNumId w:val="12"/>
  </w:num>
  <w:num w:numId="9" w16cid:durableId="1591036600">
    <w:abstractNumId w:val="13"/>
  </w:num>
  <w:num w:numId="10" w16cid:durableId="1183013736">
    <w:abstractNumId w:val="18"/>
  </w:num>
  <w:num w:numId="11" w16cid:durableId="1208254078">
    <w:abstractNumId w:val="23"/>
  </w:num>
  <w:num w:numId="12" w16cid:durableId="1535313221">
    <w:abstractNumId w:val="19"/>
  </w:num>
  <w:num w:numId="13" w16cid:durableId="1775402230">
    <w:abstractNumId w:val="26"/>
  </w:num>
  <w:num w:numId="14" w16cid:durableId="605386166">
    <w:abstractNumId w:val="6"/>
  </w:num>
  <w:num w:numId="15" w16cid:durableId="913050154">
    <w:abstractNumId w:val="11"/>
  </w:num>
  <w:num w:numId="16" w16cid:durableId="1867328089">
    <w:abstractNumId w:val="3"/>
  </w:num>
  <w:num w:numId="17" w16cid:durableId="1880973570">
    <w:abstractNumId w:val="14"/>
  </w:num>
  <w:num w:numId="18" w16cid:durableId="1983188684">
    <w:abstractNumId w:val="21"/>
  </w:num>
  <w:num w:numId="19" w16cid:durableId="1285038826">
    <w:abstractNumId w:val="7"/>
  </w:num>
  <w:num w:numId="20" w16cid:durableId="398984857">
    <w:abstractNumId w:val="27"/>
  </w:num>
  <w:num w:numId="21" w16cid:durableId="855265340">
    <w:abstractNumId w:val="9"/>
  </w:num>
  <w:num w:numId="22" w16cid:durableId="1793552887">
    <w:abstractNumId w:val="28"/>
  </w:num>
  <w:num w:numId="23" w16cid:durableId="1644579125">
    <w:abstractNumId w:val="16"/>
  </w:num>
  <w:num w:numId="24" w16cid:durableId="1029574285">
    <w:abstractNumId w:val="22"/>
  </w:num>
  <w:num w:numId="25" w16cid:durableId="1259025004">
    <w:abstractNumId w:val="31"/>
  </w:num>
  <w:num w:numId="26" w16cid:durableId="1763722631">
    <w:abstractNumId w:val="4"/>
  </w:num>
  <w:num w:numId="27" w16cid:durableId="506360306">
    <w:abstractNumId w:val="10"/>
  </w:num>
  <w:num w:numId="28" w16cid:durableId="499587443">
    <w:abstractNumId w:val="30"/>
  </w:num>
  <w:num w:numId="29" w16cid:durableId="1784225043">
    <w:abstractNumId w:val="32"/>
  </w:num>
  <w:num w:numId="30" w16cid:durableId="1716781897">
    <w:abstractNumId w:val="15"/>
  </w:num>
  <w:num w:numId="31" w16cid:durableId="1550150384">
    <w:abstractNumId w:val="25"/>
  </w:num>
  <w:num w:numId="32" w16cid:durableId="2105638843">
    <w:abstractNumId w:val="1"/>
  </w:num>
  <w:num w:numId="33" w16cid:durableId="156513749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93"/>
    <w:rsid w:val="0002182A"/>
    <w:rsid w:val="00041A0A"/>
    <w:rsid w:val="00043CAA"/>
    <w:rsid w:val="00056816"/>
    <w:rsid w:val="000632C7"/>
    <w:rsid w:val="00075432"/>
    <w:rsid w:val="000910E5"/>
    <w:rsid w:val="000968ED"/>
    <w:rsid w:val="000A3D97"/>
    <w:rsid w:val="000B5B36"/>
    <w:rsid w:val="000D3DAB"/>
    <w:rsid w:val="000D42A9"/>
    <w:rsid w:val="000F5E56"/>
    <w:rsid w:val="00113708"/>
    <w:rsid w:val="001362EE"/>
    <w:rsid w:val="001406E1"/>
    <w:rsid w:val="00140F22"/>
    <w:rsid w:val="00155D8A"/>
    <w:rsid w:val="001647D5"/>
    <w:rsid w:val="00167832"/>
    <w:rsid w:val="00176FD1"/>
    <w:rsid w:val="001832A6"/>
    <w:rsid w:val="0019592A"/>
    <w:rsid w:val="001D4107"/>
    <w:rsid w:val="00203D24"/>
    <w:rsid w:val="00210D5F"/>
    <w:rsid w:val="0021217E"/>
    <w:rsid w:val="002326AB"/>
    <w:rsid w:val="00243430"/>
    <w:rsid w:val="00250149"/>
    <w:rsid w:val="00262607"/>
    <w:rsid w:val="002634C4"/>
    <w:rsid w:val="00265354"/>
    <w:rsid w:val="00273181"/>
    <w:rsid w:val="002879FE"/>
    <w:rsid w:val="002928D3"/>
    <w:rsid w:val="00294303"/>
    <w:rsid w:val="002A7B3A"/>
    <w:rsid w:val="002F1FE6"/>
    <w:rsid w:val="002F4E68"/>
    <w:rsid w:val="00303282"/>
    <w:rsid w:val="00312F7F"/>
    <w:rsid w:val="00321316"/>
    <w:rsid w:val="00321EB3"/>
    <w:rsid w:val="00327E12"/>
    <w:rsid w:val="003368CB"/>
    <w:rsid w:val="003452A8"/>
    <w:rsid w:val="00361450"/>
    <w:rsid w:val="003673CF"/>
    <w:rsid w:val="00376168"/>
    <w:rsid w:val="00377E62"/>
    <w:rsid w:val="00382939"/>
    <w:rsid w:val="003845C1"/>
    <w:rsid w:val="003A6F89"/>
    <w:rsid w:val="003B355C"/>
    <w:rsid w:val="003B3581"/>
    <w:rsid w:val="003B38C1"/>
    <w:rsid w:val="003C17A1"/>
    <w:rsid w:val="003C34E9"/>
    <w:rsid w:val="003F20F4"/>
    <w:rsid w:val="00423E3E"/>
    <w:rsid w:val="00427AF4"/>
    <w:rsid w:val="00437758"/>
    <w:rsid w:val="004434C3"/>
    <w:rsid w:val="0045246E"/>
    <w:rsid w:val="00452F85"/>
    <w:rsid w:val="00461B51"/>
    <w:rsid w:val="004647DA"/>
    <w:rsid w:val="00474062"/>
    <w:rsid w:val="00477D6B"/>
    <w:rsid w:val="0048522D"/>
    <w:rsid w:val="004C1DF0"/>
    <w:rsid w:val="004D29A8"/>
    <w:rsid w:val="004F2DEB"/>
    <w:rsid w:val="005019FF"/>
    <w:rsid w:val="0050470A"/>
    <w:rsid w:val="0051756E"/>
    <w:rsid w:val="0053057A"/>
    <w:rsid w:val="00556076"/>
    <w:rsid w:val="00560A29"/>
    <w:rsid w:val="005740C5"/>
    <w:rsid w:val="0059409E"/>
    <w:rsid w:val="005B2C79"/>
    <w:rsid w:val="005B453D"/>
    <w:rsid w:val="005B468F"/>
    <w:rsid w:val="005C5B64"/>
    <w:rsid w:val="005C6649"/>
    <w:rsid w:val="005D1A7E"/>
    <w:rsid w:val="005E7B89"/>
    <w:rsid w:val="005F0828"/>
    <w:rsid w:val="00600D30"/>
    <w:rsid w:val="00605827"/>
    <w:rsid w:val="00613AB1"/>
    <w:rsid w:val="00646050"/>
    <w:rsid w:val="006713CA"/>
    <w:rsid w:val="00676C5C"/>
    <w:rsid w:val="006A516B"/>
    <w:rsid w:val="006B5C12"/>
    <w:rsid w:val="006D27D2"/>
    <w:rsid w:val="006D7AAB"/>
    <w:rsid w:val="006D7C7A"/>
    <w:rsid w:val="006F641A"/>
    <w:rsid w:val="0070778E"/>
    <w:rsid w:val="00720EFD"/>
    <w:rsid w:val="00750C1A"/>
    <w:rsid w:val="007854AF"/>
    <w:rsid w:val="0079149A"/>
    <w:rsid w:val="00792293"/>
    <w:rsid w:val="00793A7C"/>
    <w:rsid w:val="007969D1"/>
    <w:rsid w:val="007A0E2A"/>
    <w:rsid w:val="007A398A"/>
    <w:rsid w:val="007C4902"/>
    <w:rsid w:val="007D1613"/>
    <w:rsid w:val="007E4889"/>
    <w:rsid w:val="007E4C0E"/>
    <w:rsid w:val="00806B76"/>
    <w:rsid w:val="00820911"/>
    <w:rsid w:val="008243C0"/>
    <w:rsid w:val="00897712"/>
    <w:rsid w:val="008A04CD"/>
    <w:rsid w:val="008A134B"/>
    <w:rsid w:val="008A5C4D"/>
    <w:rsid w:val="008B2CC1"/>
    <w:rsid w:val="008B60B2"/>
    <w:rsid w:val="008D1B10"/>
    <w:rsid w:val="0090731E"/>
    <w:rsid w:val="00916EE2"/>
    <w:rsid w:val="00917140"/>
    <w:rsid w:val="0093527D"/>
    <w:rsid w:val="0094058B"/>
    <w:rsid w:val="00942D94"/>
    <w:rsid w:val="0094554E"/>
    <w:rsid w:val="00947238"/>
    <w:rsid w:val="009476FE"/>
    <w:rsid w:val="00966A22"/>
    <w:rsid w:val="0096722F"/>
    <w:rsid w:val="00973AED"/>
    <w:rsid w:val="00980843"/>
    <w:rsid w:val="0099406E"/>
    <w:rsid w:val="009B0855"/>
    <w:rsid w:val="009B48A1"/>
    <w:rsid w:val="009B51CF"/>
    <w:rsid w:val="009E1721"/>
    <w:rsid w:val="009E2791"/>
    <w:rsid w:val="009E3F6F"/>
    <w:rsid w:val="009F499F"/>
    <w:rsid w:val="009F7301"/>
    <w:rsid w:val="00A33241"/>
    <w:rsid w:val="00A37342"/>
    <w:rsid w:val="00A410A9"/>
    <w:rsid w:val="00A42DAF"/>
    <w:rsid w:val="00A448AB"/>
    <w:rsid w:val="00A45BD8"/>
    <w:rsid w:val="00A869B7"/>
    <w:rsid w:val="00A90F0A"/>
    <w:rsid w:val="00AA589B"/>
    <w:rsid w:val="00AB1955"/>
    <w:rsid w:val="00AC205C"/>
    <w:rsid w:val="00AC20E9"/>
    <w:rsid w:val="00AC3768"/>
    <w:rsid w:val="00AD30FC"/>
    <w:rsid w:val="00AD5F3C"/>
    <w:rsid w:val="00AF0A6B"/>
    <w:rsid w:val="00B05A69"/>
    <w:rsid w:val="00B1056E"/>
    <w:rsid w:val="00B26A4F"/>
    <w:rsid w:val="00B42CA9"/>
    <w:rsid w:val="00B51FF7"/>
    <w:rsid w:val="00B63464"/>
    <w:rsid w:val="00B66ABE"/>
    <w:rsid w:val="00B75281"/>
    <w:rsid w:val="00B86A18"/>
    <w:rsid w:val="00B92F1F"/>
    <w:rsid w:val="00B953D5"/>
    <w:rsid w:val="00B9734B"/>
    <w:rsid w:val="00BA30E2"/>
    <w:rsid w:val="00BB781F"/>
    <w:rsid w:val="00BC6536"/>
    <w:rsid w:val="00BD0943"/>
    <w:rsid w:val="00C11BFE"/>
    <w:rsid w:val="00C3436A"/>
    <w:rsid w:val="00C40F61"/>
    <w:rsid w:val="00C5068F"/>
    <w:rsid w:val="00C60E4B"/>
    <w:rsid w:val="00C73194"/>
    <w:rsid w:val="00C734F1"/>
    <w:rsid w:val="00C86D74"/>
    <w:rsid w:val="00C91553"/>
    <w:rsid w:val="00C925E7"/>
    <w:rsid w:val="00CB3DBA"/>
    <w:rsid w:val="00CC3E2D"/>
    <w:rsid w:val="00CD04F1"/>
    <w:rsid w:val="00CE19F8"/>
    <w:rsid w:val="00CF681A"/>
    <w:rsid w:val="00D07C78"/>
    <w:rsid w:val="00D17660"/>
    <w:rsid w:val="00D32D75"/>
    <w:rsid w:val="00D45252"/>
    <w:rsid w:val="00D512F3"/>
    <w:rsid w:val="00D60B2C"/>
    <w:rsid w:val="00D67EAE"/>
    <w:rsid w:val="00D71B4D"/>
    <w:rsid w:val="00D90B96"/>
    <w:rsid w:val="00D93D55"/>
    <w:rsid w:val="00DC17E3"/>
    <w:rsid w:val="00DD7B7F"/>
    <w:rsid w:val="00E15015"/>
    <w:rsid w:val="00E15F75"/>
    <w:rsid w:val="00E17738"/>
    <w:rsid w:val="00E23ECB"/>
    <w:rsid w:val="00E319DF"/>
    <w:rsid w:val="00E335FE"/>
    <w:rsid w:val="00E66CC5"/>
    <w:rsid w:val="00E749EC"/>
    <w:rsid w:val="00E91C3A"/>
    <w:rsid w:val="00E948C6"/>
    <w:rsid w:val="00EA2B00"/>
    <w:rsid w:val="00EA7D6E"/>
    <w:rsid w:val="00EB2F76"/>
    <w:rsid w:val="00EC4E49"/>
    <w:rsid w:val="00ED6EB7"/>
    <w:rsid w:val="00ED77FB"/>
    <w:rsid w:val="00EE307E"/>
    <w:rsid w:val="00EE45FA"/>
    <w:rsid w:val="00F043DE"/>
    <w:rsid w:val="00F10E7C"/>
    <w:rsid w:val="00F1217E"/>
    <w:rsid w:val="00F248CE"/>
    <w:rsid w:val="00F66152"/>
    <w:rsid w:val="00F76CB4"/>
    <w:rsid w:val="00F90C07"/>
    <w:rsid w:val="00F9165B"/>
    <w:rsid w:val="00FA17DA"/>
    <w:rsid w:val="00FA6CAF"/>
    <w:rsid w:val="00FC482F"/>
    <w:rsid w:val="00FD0B86"/>
    <w:rsid w:val="00FE5D75"/>
    <w:rsid w:val="00FF7363"/>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D208C2"/>
  <w15:docId w15:val="{62F81A59-5D41-4A5F-ADFB-E19D8E5E1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41A"/>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AB1955"/>
    <w:pPr>
      <w:keepNext/>
      <w:spacing w:before="240" w:after="240"/>
      <w:outlineLvl w:val="1"/>
    </w:pPr>
    <w:rPr>
      <w:b/>
      <w:i/>
      <w:caps/>
      <w:sz w:val="24"/>
      <w:szCs w:val="24"/>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customStyle="1" w:styleId="BodyTextChar">
    <w:name w:val="Body Text Char"/>
    <w:basedOn w:val="DefaultParagraphFont"/>
    <w:link w:val="BodyText"/>
    <w:rsid w:val="004D29A8"/>
    <w:rPr>
      <w:rFonts w:ascii="Arial" w:eastAsia="SimSun" w:hAnsi="Arial" w:cs="Calibri"/>
      <w:sz w:val="22"/>
      <w:szCs w:val="22"/>
      <w:lang w:val="en-US" w:eastAsia="zh-CN"/>
    </w:rPr>
  </w:style>
  <w:style w:type="paragraph" w:styleId="ListParagraph">
    <w:name w:val="List Paragraph"/>
    <w:basedOn w:val="Normal"/>
    <w:uiPriority w:val="34"/>
    <w:qFormat/>
    <w:rsid w:val="00791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en/web/standards/authority-file-guidelin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en/web/standards/authority_fil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mad\Downloads\CWS_13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6201F-B55F-47A9-A7F9-C92F372A7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CWS_13_AR.dotx</Template>
  <TotalTime>3</TotalTime>
  <Pages>4</Pages>
  <Words>993</Words>
  <Characters>5662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CWS/13/22 Corr. (Arabic) </vt:lpstr>
    </vt:vector>
  </TitlesOfParts>
  <Company>WIPO</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CWS/13/22 Corr. (Arabic) </dc:title>
  <dc:subject>معيار الويبو ST.37 وبوابة ملفات الإدارة </dc:subject>
  <dc:creator>WIPO</dc:creator>
  <cp:keywords>WIPO CWS Thirteenth Session, WIPO Standard ST.37, Authority File Portal </cp:keywords>
  <cp:lastModifiedBy>EMMETT Claudia</cp:lastModifiedBy>
  <cp:revision>4</cp:revision>
  <cp:lastPrinted>2025-10-27T14:59:00Z</cp:lastPrinted>
  <dcterms:created xsi:type="dcterms:W3CDTF">2025-10-27T14:58:00Z</dcterms:created>
  <dcterms:modified xsi:type="dcterms:W3CDTF">2025-10-31T09:50:00Z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fb579b81-4821-48d9-a92c-679b3f27fe89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2025-06-12T15:25:33Z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140cc1b5-2a44-45b6-8df9-18edf8a136fe</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