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F7DF8"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A3F0150" wp14:editId="1E221A6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9CFE2C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D906EE2" w14:textId="4B530234" w:rsidR="008B2CC1" w:rsidRPr="002326AB" w:rsidRDefault="0070778E" w:rsidP="0095252A">
      <w:pPr>
        <w:bidi w:val="0"/>
        <w:rPr>
          <w:rFonts w:ascii="Arial Black" w:hAnsi="Arial Black"/>
          <w:caps/>
          <w:sz w:val="15"/>
          <w:szCs w:val="15"/>
        </w:rPr>
      </w:pPr>
      <w:bookmarkStart w:id="0" w:name="Code"/>
      <w:bookmarkEnd w:id="0"/>
      <w:r>
        <w:rPr>
          <w:rFonts w:ascii="Arial Black" w:hAnsi="Arial Black"/>
          <w:caps/>
          <w:sz w:val="15"/>
          <w:szCs w:val="15"/>
        </w:rPr>
        <w:t>CWS/1</w:t>
      </w:r>
      <w:r w:rsidR="003368CB">
        <w:rPr>
          <w:rFonts w:ascii="Arial Black" w:hAnsi="Arial Black"/>
          <w:caps/>
          <w:sz w:val="15"/>
          <w:szCs w:val="15"/>
        </w:rPr>
        <w:t>3</w:t>
      </w:r>
      <w:r w:rsidR="00FE5D75" w:rsidRPr="00FE5D75">
        <w:rPr>
          <w:rFonts w:ascii="Arial Black" w:hAnsi="Arial Black"/>
          <w:caps/>
          <w:sz w:val="15"/>
          <w:szCs w:val="15"/>
        </w:rPr>
        <w:t>/</w:t>
      </w:r>
      <w:r w:rsidR="003650DB">
        <w:rPr>
          <w:rFonts w:ascii="Arial Black" w:hAnsi="Arial Black"/>
          <w:caps/>
          <w:sz w:val="15"/>
          <w:szCs w:val="15"/>
        </w:rPr>
        <w:t>19</w:t>
      </w:r>
    </w:p>
    <w:p w14:paraId="68FA9B22" w14:textId="1C293156" w:rsidR="008B2CC1" w:rsidRPr="0070778E" w:rsidRDefault="00CC3E2D" w:rsidP="00CC3E2D">
      <w:pPr>
        <w:jc w:val="right"/>
        <w:rPr>
          <w:rFonts w:asciiTheme="minorHAnsi" w:hAnsiTheme="minorHAnsi" w:cstheme="minorHAnsi"/>
          <w:b/>
          <w:bCs/>
          <w:caps/>
          <w:sz w:val="15"/>
          <w:szCs w:val="15"/>
        </w:rPr>
      </w:pPr>
      <w:bookmarkStart w:id="1" w:name="Original"/>
      <w:r w:rsidRPr="0070778E">
        <w:rPr>
          <w:rFonts w:asciiTheme="minorHAnsi" w:hAnsiTheme="minorHAnsi" w:cstheme="minorHAnsi" w:hint="cs"/>
          <w:b/>
          <w:bCs/>
          <w:caps/>
          <w:sz w:val="15"/>
          <w:szCs w:val="15"/>
          <w:rtl/>
        </w:rPr>
        <w:t xml:space="preserve">الأصل: </w:t>
      </w:r>
      <w:r w:rsidR="0095252A">
        <w:rPr>
          <w:rFonts w:asciiTheme="minorHAnsi" w:hAnsiTheme="minorHAnsi" w:cstheme="minorHAnsi" w:hint="cs"/>
          <w:b/>
          <w:bCs/>
          <w:caps/>
          <w:sz w:val="15"/>
          <w:szCs w:val="15"/>
          <w:rtl/>
        </w:rPr>
        <w:t>بالإنكليزية</w:t>
      </w:r>
    </w:p>
    <w:p w14:paraId="711E48AE" w14:textId="17111AD2" w:rsidR="008B2CC1" w:rsidRPr="0070778E" w:rsidRDefault="00CC3E2D" w:rsidP="0095252A">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3650DB">
        <w:rPr>
          <w:rFonts w:asciiTheme="minorHAnsi" w:hAnsiTheme="minorHAnsi" w:cstheme="minorHAnsi" w:hint="cs"/>
          <w:b/>
          <w:bCs/>
          <w:caps/>
          <w:sz w:val="15"/>
          <w:szCs w:val="15"/>
          <w:rtl/>
        </w:rPr>
        <w:t xml:space="preserve"> 8</w:t>
      </w:r>
      <w:r w:rsidR="00224BB0">
        <w:rPr>
          <w:rFonts w:asciiTheme="minorHAnsi" w:hAnsiTheme="minorHAnsi" w:cstheme="minorHAnsi" w:hint="cs"/>
          <w:b/>
          <w:bCs/>
          <w:caps/>
          <w:sz w:val="15"/>
          <w:szCs w:val="15"/>
          <w:rtl/>
        </w:rPr>
        <w:t xml:space="preserve"> </w:t>
      </w:r>
      <w:r w:rsidR="003650DB">
        <w:rPr>
          <w:rFonts w:asciiTheme="minorHAnsi" w:hAnsiTheme="minorHAnsi" w:cstheme="minorHAnsi" w:hint="cs"/>
          <w:b/>
          <w:bCs/>
          <w:caps/>
          <w:sz w:val="15"/>
          <w:szCs w:val="15"/>
          <w:rtl/>
        </w:rPr>
        <w:t>أكتوبر</w:t>
      </w:r>
      <w:r w:rsidR="0095252A" w:rsidRPr="0095252A">
        <w:rPr>
          <w:rFonts w:asciiTheme="minorHAnsi" w:hAnsiTheme="minorHAnsi" w:cstheme="minorHAnsi" w:hint="cs"/>
          <w:b/>
          <w:bCs/>
          <w:caps/>
          <w:sz w:val="15"/>
          <w:szCs w:val="15"/>
          <w:rtl/>
        </w:rPr>
        <w:t xml:space="preserve"> 2025</w:t>
      </w:r>
    </w:p>
    <w:bookmarkEnd w:id="2"/>
    <w:p w14:paraId="31D7398B" w14:textId="77777777" w:rsidR="008B2CC1" w:rsidRPr="00D67EAE" w:rsidRDefault="00250149" w:rsidP="00FE5D75">
      <w:pPr>
        <w:pStyle w:val="Heading1"/>
      </w:pPr>
      <w:r>
        <w:rPr>
          <w:rFonts w:hint="cs"/>
          <w:rtl/>
        </w:rPr>
        <w:t xml:space="preserve">اللجنة </w:t>
      </w:r>
      <w:r w:rsidR="00FE5D75">
        <w:rPr>
          <w:rFonts w:hint="cs"/>
          <w:rtl/>
        </w:rPr>
        <w:t>المعنية بمعايير الويبو</w:t>
      </w:r>
    </w:p>
    <w:p w14:paraId="28C74690" w14:textId="77777777" w:rsidR="00A90F0A" w:rsidRPr="00D67EAE" w:rsidRDefault="00D67EAE" w:rsidP="0070778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3368CB">
        <w:rPr>
          <w:rFonts w:asciiTheme="minorHAnsi" w:hAnsiTheme="minorHAnsi" w:cstheme="minorHAnsi" w:hint="cs"/>
          <w:bCs/>
          <w:sz w:val="24"/>
          <w:szCs w:val="24"/>
          <w:rtl/>
        </w:rPr>
        <w:t>الثالثة</w:t>
      </w:r>
      <w:r w:rsidR="00E15F75">
        <w:rPr>
          <w:rFonts w:asciiTheme="minorHAnsi" w:hAnsiTheme="minorHAnsi" w:cstheme="minorHAnsi" w:hint="cs"/>
          <w:bCs/>
          <w:sz w:val="24"/>
          <w:szCs w:val="24"/>
          <w:rtl/>
        </w:rPr>
        <w:t xml:space="preserve"> عشرة</w:t>
      </w:r>
    </w:p>
    <w:p w14:paraId="7FEADD92" w14:textId="77777777" w:rsidR="008B2CC1" w:rsidRPr="00D67EAE" w:rsidRDefault="00D67EAE" w:rsidP="0070778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3368CB">
        <w:rPr>
          <w:rFonts w:asciiTheme="minorHAnsi" w:hAnsiTheme="minorHAnsi" w:cstheme="minorHAnsi" w:hint="cs"/>
          <w:bCs/>
          <w:sz w:val="24"/>
          <w:szCs w:val="24"/>
          <w:rtl/>
        </w:rPr>
        <w:t>10</w:t>
      </w:r>
      <w:r w:rsidRPr="00D67EAE">
        <w:rPr>
          <w:rFonts w:asciiTheme="minorHAnsi" w:hAnsiTheme="minorHAnsi" w:cstheme="minorHAnsi" w:hint="cs"/>
          <w:bCs/>
          <w:sz w:val="24"/>
          <w:szCs w:val="24"/>
          <w:rtl/>
        </w:rPr>
        <w:t xml:space="preserve"> إلى </w:t>
      </w:r>
      <w:r w:rsidR="003368CB">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003368CB">
        <w:rPr>
          <w:rFonts w:asciiTheme="minorHAnsi" w:hAnsiTheme="minorHAnsi" w:cstheme="minorHAnsi" w:hint="cs"/>
          <w:bCs/>
          <w:sz w:val="24"/>
          <w:szCs w:val="24"/>
          <w:rtl/>
        </w:rPr>
        <w:t>2025</w:t>
      </w:r>
    </w:p>
    <w:p w14:paraId="2021AEB0" w14:textId="6A8C4A07" w:rsidR="0095252A" w:rsidRPr="0095252A" w:rsidRDefault="003650DB" w:rsidP="0095252A">
      <w:pPr>
        <w:pStyle w:val="BodyText"/>
        <w:spacing w:after="720"/>
        <w:rPr>
          <w:rFonts w:asciiTheme="minorHAnsi" w:hAnsiTheme="minorHAnsi" w:cstheme="minorHAnsi"/>
          <w:caps/>
          <w:sz w:val="24"/>
          <w:szCs w:val="24"/>
          <w:rtl/>
        </w:rPr>
      </w:pPr>
      <w:bookmarkStart w:id="3" w:name="TitleOfDoc"/>
      <w:r w:rsidRPr="003650DB">
        <w:rPr>
          <w:rFonts w:asciiTheme="minorHAnsi" w:hAnsiTheme="minorHAnsi"/>
          <w:caps/>
          <w:sz w:val="24"/>
          <w:szCs w:val="24"/>
          <w:rtl/>
        </w:rPr>
        <w:t xml:space="preserve">اقتراح </w:t>
      </w:r>
      <w:r>
        <w:rPr>
          <w:rFonts w:asciiTheme="minorHAnsi" w:hAnsiTheme="minorHAnsi" w:hint="cs"/>
          <w:caps/>
          <w:sz w:val="24"/>
          <w:szCs w:val="24"/>
          <w:rtl/>
        </w:rPr>
        <w:t xml:space="preserve">بشأن </w:t>
      </w:r>
      <w:r w:rsidRPr="003650DB">
        <w:rPr>
          <w:rFonts w:asciiTheme="minorHAnsi" w:hAnsiTheme="minorHAnsi"/>
          <w:caps/>
          <w:sz w:val="24"/>
          <w:szCs w:val="24"/>
          <w:rtl/>
        </w:rPr>
        <w:t xml:space="preserve">مراجعة معيار الويبو </w:t>
      </w:r>
      <w:r w:rsidRPr="003650DB">
        <w:rPr>
          <w:rFonts w:asciiTheme="minorHAnsi" w:hAnsiTheme="minorHAnsi" w:cstheme="minorHAnsi"/>
          <w:caps/>
          <w:sz w:val="24"/>
          <w:szCs w:val="24"/>
        </w:rPr>
        <w:t>ST.90</w:t>
      </w:r>
    </w:p>
    <w:bookmarkEnd w:id="3"/>
    <w:p w14:paraId="0A286A76" w14:textId="4A65CCD9" w:rsidR="0095252A" w:rsidRPr="0095252A" w:rsidRDefault="003650DB" w:rsidP="0095252A">
      <w:pPr>
        <w:tabs>
          <w:tab w:val="left" w:pos="567"/>
          <w:tab w:val="left" w:pos="1134"/>
        </w:tabs>
        <w:spacing w:after="960"/>
        <w:rPr>
          <w:rFonts w:asciiTheme="minorHAnsi" w:hAnsiTheme="minorHAnsi" w:cstheme="minorHAnsi"/>
          <w:i/>
          <w:szCs w:val="20"/>
          <w:rtl/>
        </w:rPr>
      </w:pPr>
      <w:r w:rsidRPr="003650DB">
        <w:rPr>
          <w:rFonts w:asciiTheme="minorHAnsi" w:hAnsiTheme="minorHAnsi"/>
          <w:i/>
          <w:iCs/>
          <w:szCs w:val="20"/>
          <w:rtl/>
        </w:rPr>
        <w:t>وثيقة من إعداد المشرفين المشاركين على فرقة العمل المعنية بواجهات التطبيقات البرمجية</w:t>
      </w:r>
    </w:p>
    <w:p w14:paraId="4B537982" w14:textId="77777777" w:rsidR="003650DB" w:rsidRPr="003650DB" w:rsidRDefault="003650DB" w:rsidP="003650DB">
      <w:pPr>
        <w:pStyle w:val="Heading2"/>
        <w:spacing w:after="120"/>
        <w:rPr>
          <w:i/>
          <w:iCs w:val="0"/>
          <w:sz w:val="24"/>
          <w:szCs w:val="24"/>
        </w:rPr>
      </w:pPr>
      <w:r w:rsidRPr="003650DB">
        <w:rPr>
          <w:i/>
          <w:iCs w:val="0"/>
          <w:sz w:val="24"/>
          <w:szCs w:val="24"/>
          <w:rtl/>
        </w:rPr>
        <w:t>ملخص</w:t>
      </w:r>
    </w:p>
    <w:p w14:paraId="5C693C21" w14:textId="073E556A" w:rsidR="003650DB" w:rsidRDefault="003650DB" w:rsidP="003650DB">
      <w:pPr>
        <w:pStyle w:val="ONUMA"/>
        <w:numPr>
          <w:ilvl w:val="0"/>
          <w:numId w:val="31"/>
        </w:numPr>
        <w:tabs>
          <w:tab w:val="clear" w:pos="567"/>
        </w:tabs>
        <w:ind w:left="0" w:firstLine="0"/>
      </w:pPr>
      <w:r>
        <w:rPr>
          <w:rtl/>
        </w:rPr>
        <w:t xml:space="preserve">تقترح فرقة العمل المعنية بواجهات التطبيقات البرمجية تنقيح معيار الويبو </w:t>
      </w:r>
      <w:r>
        <w:t>ST.90</w:t>
      </w:r>
      <w:r>
        <w:rPr>
          <w:rtl/>
        </w:rPr>
        <w:t xml:space="preserve">، بما في ذلك استبدال معايير واصطلاحات صناعة الإنترنت المتقادمة بمراجع حديثة، وإدخال تحسينات على وضوح واتساق بعض أوصاف القواعد، وتحسين شكل المرفق الأول لمعيار الويبو </w:t>
      </w:r>
      <w:r>
        <w:t>ST.90 "List of RESTful Web Service Design Rules and Conventions</w:t>
      </w:r>
      <w:r>
        <w:rPr>
          <w:rtl/>
        </w:rPr>
        <w:t xml:space="preserve">" وتحسين دمج المفردات من معيار الويبو </w:t>
      </w:r>
      <w:r>
        <w:t>ST.97</w:t>
      </w:r>
      <w:r>
        <w:rPr>
          <w:rtl/>
        </w:rPr>
        <w:t xml:space="preserve"> في المرفق الثاني من المعيار </w:t>
      </w:r>
      <w:r>
        <w:t>ST.90</w:t>
      </w:r>
      <w:r>
        <w:rPr>
          <w:rtl/>
        </w:rPr>
        <w:t>.</w:t>
      </w:r>
    </w:p>
    <w:p w14:paraId="4C3497E7" w14:textId="77777777" w:rsidR="003650DB" w:rsidRPr="003650DB" w:rsidRDefault="003650DB" w:rsidP="003650DB">
      <w:pPr>
        <w:pStyle w:val="Heading2"/>
        <w:spacing w:after="120"/>
        <w:rPr>
          <w:i/>
          <w:iCs w:val="0"/>
          <w:sz w:val="24"/>
          <w:szCs w:val="24"/>
        </w:rPr>
      </w:pPr>
      <w:r w:rsidRPr="003650DB">
        <w:rPr>
          <w:i/>
          <w:iCs w:val="0"/>
          <w:sz w:val="24"/>
          <w:szCs w:val="24"/>
          <w:rtl/>
        </w:rPr>
        <w:t>معلومات أساسية</w:t>
      </w:r>
    </w:p>
    <w:p w14:paraId="18B45190" w14:textId="63F5D9AD" w:rsidR="003650DB" w:rsidRDefault="003650DB" w:rsidP="003650DB">
      <w:pPr>
        <w:pStyle w:val="ONUMA"/>
        <w:numPr>
          <w:ilvl w:val="0"/>
          <w:numId w:val="31"/>
        </w:numPr>
        <w:tabs>
          <w:tab w:val="clear" w:pos="567"/>
        </w:tabs>
        <w:ind w:left="0" w:firstLine="0"/>
      </w:pPr>
      <w:r>
        <w:rPr>
          <w:rtl/>
        </w:rPr>
        <w:t xml:space="preserve">تتولى فرقة العمل المعنية بواجهات التطبيقات البرمجية مسؤولية مراجعة معيار الويبو </w:t>
      </w:r>
      <w:r>
        <w:t>ST.90</w:t>
      </w:r>
      <w:r>
        <w:rPr>
          <w:rtl/>
        </w:rPr>
        <w:t>، في إطار المهمة رقم 56، والتي تنص على ما يلي:</w:t>
      </w:r>
    </w:p>
    <w:p w14:paraId="58A9B037" w14:textId="46ED2CF3" w:rsidR="003650DB" w:rsidRPr="003650DB" w:rsidRDefault="003650DB" w:rsidP="003650DB">
      <w:pPr>
        <w:pStyle w:val="ONUMA"/>
        <w:ind w:firstLine="562"/>
        <w:rPr>
          <w:i/>
          <w:iCs/>
        </w:rPr>
      </w:pPr>
      <w:r w:rsidRPr="003650DB">
        <w:rPr>
          <w:rFonts w:hint="cs"/>
          <w:i/>
          <w:iCs/>
          <w:rtl/>
        </w:rPr>
        <w:t>"</w:t>
      </w:r>
      <w:r w:rsidRPr="003650DB">
        <w:rPr>
          <w:i/>
          <w:iCs/>
          <w:rtl/>
        </w:rPr>
        <w:t xml:space="preserve">ضمان إجراء التعديلات والتحديثات اللازمة على معيار الويبو </w:t>
      </w:r>
      <w:r w:rsidRPr="003650DB">
        <w:rPr>
          <w:i/>
          <w:iCs/>
        </w:rPr>
        <w:t>ST.90</w:t>
      </w:r>
      <w:r w:rsidRPr="003650DB">
        <w:rPr>
          <w:i/>
          <w:iCs/>
          <w:rtl/>
        </w:rPr>
        <w:t xml:space="preserve">؛ ودعم المكتب الدولي في تعزيز وتنفيذ معيار الويبو </w:t>
      </w:r>
      <w:r w:rsidRPr="003650DB">
        <w:rPr>
          <w:i/>
          <w:iCs/>
        </w:rPr>
        <w:t>ST.90</w:t>
      </w:r>
      <w:r w:rsidRPr="003650DB">
        <w:rPr>
          <w:i/>
          <w:iCs/>
          <w:rtl/>
        </w:rPr>
        <w:t>؛ والترويج لفهرس واجهات التطبيقات البرمجية</w:t>
      </w:r>
      <w:r w:rsidRPr="003650DB">
        <w:rPr>
          <w:rFonts w:hint="cs"/>
          <w:i/>
          <w:iCs/>
          <w:rtl/>
        </w:rPr>
        <w:t>"</w:t>
      </w:r>
      <w:r w:rsidRPr="003650DB">
        <w:rPr>
          <w:i/>
          <w:iCs/>
          <w:rtl/>
        </w:rPr>
        <w:t>.</w:t>
      </w:r>
    </w:p>
    <w:p w14:paraId="00DA22F3" w14:textId="0CC5527A" w:rsidR="003650DB" w:rsidRDefault="003650DB" w:rsidP="003650DB">
      <w:pPr>
        <w:pStyle w:val="ONUMA"/>
        <w:numPr>
          <w:ilvl w:val="0"/>
          <w:numId w:val="31"/>
        </w:numPr>
        <w:tabs>
          <w:tab w:val="clear" w:pos="567"/>
        </w:tabs>
        <w:ind w:left="0" w:firstLine="0"/>
      </w:pPr>
      <w:r>
        <w:rPr>
          <w:rtl/>
        </w:rPr>
        <w:t xml:space="preserve">اعتمدت لجنة المعايير في دورتها الثامنة عام 2020 معيار الويبو </w:t>
      </w:r>
      <w:r>
        <w:t>ST.90</w:t>
      </w:r>
      <w:r>
        <w:rPr>
          <w:rtl/>
        </w:rPr>
        <w:t xml:space="preserve"> المعنون "توصية لمعالجة بيانات الملكية الفكرية وتوصيلها باستخدام واجهات التطبيقات البرمجية".</w:t>
      </w:r>
    </w:p>
    <w:p w14:paraId="4B7B6625" w14:textId="692CA229" w:rsidR="003650DB" w:rsidRDefault="003650DB" w:rsidP="003650DB">
      <w:pPr>
        <w:pStyle w:val="ONUMA"/>
        <w:numPr>
          <w:ilvl w:val="0"/>
          <w:numId w:val="31"/>
        </w:numPr>
        <w:tabs>
          <w:tab w:val="clear" w:pos="567"/>
        </w:tabs>
        <w:ind w:left="0" w:firstLine="0"/>
      </w:pPr>
      <w:r>
        <w:rPr>
          <w:rtl/>
        </w:rPr>
        <w:t xml:space="preserve">ووافقت لجنة المعايير، في دورتها العاشرة، على النسخة 1.1 من معيار الويبو </w:t>
      </w:r>
      <w:r>
        <w:t>ST.90</w:t>
      </w:r>
      <w:r>
        <w:rPr>
          <w:rtl/>
        </w:rPr>
        <w:t xml:space="preserve">، التي تضمنت إشارات إلى معيار الويبو </w:t>
      </w:r>
      <w:r>
        <w:t>ST.97</w:t>
      </w:r>
      <w:r>
        <w:rPr>
          <w:rtl/>
        </w:rPr>
        <w:t xml:space="preserve"> المعتمد حديثًا، بالإضافة إلى تحديثات تحريرية ضرورية أخرى.  ونُشرت النسخة المنقحة في يناير 2023.</w:t>
      </w:r>
    </w:p>
    <w:p w14:paraId="580A772D" w14:textId="387A6496" w:rsidR="003650DB" w:rsidRDefault="003650DB" w:rsidP="003650DB">
      <w:pPr>
        <w:pStyle w:val="ONUMA"/>
        <w:numPr>
          <w:ilvl w:val="0"/>
          <w:numId w:val="31"/>
        </w:numPr>
        <w:tabs>
          <w:tab w:val="clear" w:pos="567"/>
        </w:tabs>
        <w:ind w:left="0" w:firstLine="0"/>
      </w:pPr>
      <w:r>
        <w:rPr>
          <w:rtl/>
        </w:rPr>
        <w:t xml:space="preserve">وفي إطار الاضطلاع بالمهمة رقم 64، اجتمعت فرقة العمل المعنية بواجهات التطبيقات البرمجية على أساس ربع سنوي افتراضي طوال عام 2025 وناقشت التحسينات التي أُدخلت على معيار الويبو </w:t>
      </w:r>
      <w:r>
        <w:t>ST.90</w:t>
      </w:r>
      <w:r>
        <w:rPr>
          <w:rtl/>
        </w:rPr>
        <w:t xml:space="preserve">.  وبالإضافة إلى ذلك، عُقد اجتماع مشترك لفرقتي العمل </w:t>
      </w:r>
      <w:r>
        <w:t>API</w:t>
      </w:r>
      <w:r>
        <w:rPr>
          <w:rtl/>
        </w:rPr>
        <w:t xml:space="preserve"> و</w:t>
      </w:r>
      <w:r>
        <w:t>XML4IP</w:t>
      </w:r>
      <w:r>
        <w:rPr>
          <w:rtl/>
        </w:rPr>
        <w:t xml:space="preserve"> بصيغة مختلطة في جنيف وعبر الإنترنت في الفترة من 21 إلى 24 يوليو 2025.  وخلال الاجتماع، تعاونت فرقتا العمل على إعداد مشروع مراجعة معيار الويبو </w:t>
      </w:r>
      <w:r>
        <w:t>ST.90</w:t>
      </w:r>
      <w:r>
        <w:rPr>
          <w:rtl/>
        </w:rPr>
        <w:t>، بهدف:</w:t>
      </w:r>
    </w:p>
    <w:p w14:paraId="248AE792" w14:textId="77777777" w:rsidR="003650DB" w:rsidRDefault="003650DB" w:rsidP="003650DB">
      <w:pPr>
        <w:pStyle w:val="BodyText"/>
        <w:numPr>
          <w:ilvl w:val="0"/>
          <w:numId w:val="32"/>
        </w:numPr>
        <w:ind w:left="922"/>
      </w:pPr>
      <w:r>
        <w:rPr>
          <w:rtl/>
        </w:rPr>
        <w:lastRenderedPageBreak/>
        <w:t>تحديث المراجع إلى المعايير والاصطلاحات المتقادمة، بما في ذلك العديد من التماسات التعليقات (</w:t>
      </w:r>
      <w:r>
        <w:t>RFCs</w:t>
      </w:r>
      <w:r>
        <w:rPr>
          <w:rtl/>
        </w:rPr>
        <w:t>) لفرقة عمل هندسة الإنترنت (</w:t>
      </w:r>
      <w:r>
        <w:t>IETF</w:t>
      </w:r>
      <w:r>
        <w:rPr>
          <w:rtl/>
        </w:rPr>
        <w:t>)؛</w:t>
      </w:r>
    </w:p>
    <w:p w14:paraId="7FE286EE" w14:textId="77777777" w:rsidR="003650DB" w:rsidRDefault="003650DB" w:rsidP="003650DB">
      <w:pPr>
        <w:pStyle w:val="BodyText"/>
        <w:numPr>
          <w:ilvl w:val="0"/>
          <w:numId w:val="32"/>
        </w:numPr>
        <w:ind w:left="922"/>
      </w:pPr>
      <w:r>
        <w:rPr>
          <w:rtl/>
        </w:rPr>
        <w:t>وتنقيح العديد من أوصاف القواعد لتتماشى مع أحدث الإرشادات التي حددتها فرقة عمل هندسة الإنترنت؛</w:t>
      </w:r>
    </w:p>
    <w:p w14:paraId="305F4FD3" w14:textId="77777777" w:rsidR="003650DB" w:rsidRDefault="003650DB" w:rsidP="003650DB">
      <w:pPr>
        <w:pStyle w:val="BodyText"/>
        <w:numPr>
          <w:ilvl w:val="0"/>
          <w:numId w:val="32"/>
        </w:numPr>
        <w:ind w:left="922"/>
      </w:pPr>
      <w:r>
        <w:rPr>
          <w:rtl/>
        </w:rPr>
        <w:t>وإضافة أمثلة إضافية ضرورية لتوضيح التنفيذ؛</w:t>
      </w:r>
    </w:p>
    <w:p w14:paraId="538612C4" w14:textId="77777777" w:rsidR="003650DB" w:rsidRDefault="003650DB" w:rsidP="003650DB">
      <w:pPr>
        <w:pStyle w:val="BodyText"/>
        <w:numPr>
          <w:ilvl w:val="0"/>
          <w:numId w:val="32"/>
        </w:numPr>
        <w:ind w:left="922"/>
      </w:pPr>
      <w:r>
        <w:rPr>
          <w:rtl/>
        </w:rPr>
        <w:t>وإجراء تحسينات تحريرية وتصحيحات نحوية طفيفة؛</w:t>
      </w:r>
    </w:p>
    <w:p w14:paraId="598ABD1F" w14:textId="77777777" w:rsidR="003650DB" w:rsidRDefault="003650DB" w:rsidP="003650DB">
      <w:pPr>
        <w:pStyle w:val="BodyText"/>
        <w:numPr>
          <w:ilvl w:val="0"/>
          <w:numId w:val="32"/>
        </w:numPr>
        <w:ind w:left="922"/>
      </w:pPr>
      <w:r>
        <w:rPr>
          <w:rtl/>
        </w:rPr>
        <w:t>وتحسين سهولة قراءة المرفق الأول؛</w:t>
      </w:r>
    </w:p>
    <w:p w14:paraId="3A8638E3" w14:textId="77777777" w:rsidR="003650DB" w:rsidRDefault="003650DB" w:rsidP="003650DB">
      <w:pPr>
        <w:pStyle w:val="BodyText"/>
        <w:numPr>
          <w:ilvl w:val="0"/>
          <w:numId w:val="32"/>
        </w:numPr>
        <w:ind w:left="922"/>
      </w:pPr>
      <w:r>
        <w:rPr>
          <w:rtl/>
        </w:rPr>
        <w:t xml:space="preserve">وإدراج إشارات إلى مفردات معيار الويبو </w:t>
      </w:r>
      <w:r>
        <w:t>ST.97</w:t>
      </w:r>
      <w:r>
        <w:rPr>
          <w:rtl/>
        </w:rPr>
        <w:t xml:space="preserve"> في المرفق الثاني من معيار الويبو </w:t>
      </w:r>
      <w:r>
        <w:t>ST.90</w:t>
      </w:r>
      <w:r>
        <w:rPr>
          <w:rtl/>
        </w:rPr>
        <w:t>.</w:t>
      </w:r>
    </w:p>
    <w:p w14:paraId="4A412226" w14:textId="77777777" w:rsidR="003650DB" w:rsidRDefault="003650DB" w:rsidP="003650DB">
      <w:pPr>
        <w:pStyle w:val="BodyText"/>
      </w:pPr>
      <w:r>
        <w:rPr>
          <w:rtl/>
        </w:rPr>
        <w:t xml:space="preserve">ويرد في الوثيقة </w:t>
      </w:r>
      <w:r>
        <w:t>CWS/13/8</w:t>
      </w:r>
      <w:r>
        <w:rPr>
          <w:rtl/>
        </w:rPr>
        <w:t xml:space="preserve"> مزيد من التفاصيل بشأن عمل فرقة العمل منذ الدورة الأخيرة للجنة المعايير. </w:t>
      </w:r>
    </w:p>
    <w:p w14:paraId="3FC7E2CC" w14:textId="77777777" w:rsidR="003650DB" w:rsidRPr="003650DB" w:rsidRDefault="003650DB" w:rsidP="003650DB">
      <w:pPr>
        <w:pStyle w:val="Heading2"/>
        <w:spacing w:after="120"/>
        <w:rPr>
          <w:i/>
          <w:iCs w:val="0"/>
          <w:sz w:val="24"/>
          <w:szCs w:val="24"/>
        </w:rPr>
      </w:pPr>
      <w:r w:rsidRPr="003650DB">
        <w:rPr>
          <w:i/>
          <w:iCs w:val="0"/>
          <w:sz w:val="24"/>
          <w:szCs w:val="24"/>
          <w:rtl/>
        </w:rPr>
        <w:t>مقترح المراجعة</w:t>
      </w:r>
    </w:p>
    <w:p w14:paraId="72548186" w14:textId="4805A3A9" w:rsidR="003650DB" w:rsidRDefault="003650DB" w:rsidP="003650DB">
      <w:pPr>
        <w:pStyle w:val="ONUMA"/>
        <w:numPr>
          <w:ilvl w:val="0"/>
          <w:numId w:val="31"/>
        </w:numPr>
        <w:tabs>
          <w:tab w:val="clear" w:pos="567"/>
        </w:tabs>
        <w:ind w:left="0" w:firstLine="0"/>
      </w:pPr>
      <w:r>
        <w:rPr>
          <w:rtl/>
        </w:rPr>
        <w:t xml:space="preserve">أعدّت فرقة العمل المعنية بواجهات التطبيقات البرمجية مقترحًا لمراجعة معيار الويبو </w:t>
      </w:r>
      <w:r>
        <w:t>ST.90</w:t>
      </w:r>
      <w:r>
        <w:rPr>
          <w:rtl/>
        </w:rPr>
        <w:t xml:space="preserve"> لتنظر فيه لجنة المعايير، والموافقة عليه، عند الاقتضاء.  وترد المراجعة المقترحة للمعيار كمرفق لهذه الوثيقة بنسق تتبع التغييرات.  ويشير النص الذي يتوسطه خط إلى الحذف والنص الذي تحته خط إلى الإضافة.</w:t>
      </w:r>
    </w:p>
    <w:p w14:paraId="2EF9F495" w14:textId="32877CFF" w:rsidR="003650DB" w:rsidRDefault="003650DB" w:rsidP="003650DB">
      <w:pPr>
        <w:pStyle w:val="ONUMA"/>
        <w:numPr>
          <w:ilvl w:val="0"/>
          <w:numId w:val="31"/>
        </w:numPr>
        <w:tabs>
          <w:tab w:val="clear" w:pos="567"/>
        </w:tabs>
        <w:ind w:left="0" w:firstLine="0"/>
      </w:pPr>
      <w:r>
        <w:rPr>
          <w:rtl/>
        </w:rPr>
        <w:t xml:space="preserve">ويمكن تلخيص التغييرات المقترحة على معيار الويبو </w:t>
      </w:r>
      <w:r>
        <w:t>ST.90</w:t>
      </w:r>
      <w:r>
        <w:rPr>
          <w:rtl/>
        </w:rPr>
        <w:t xml:space="preserve"> على النحو التالي:</w:t>
      </w:r>
    </w:p>
    <w:p w14:paraId="4628B831" w14:textId="7FF5841C" w:rsidR="003650DB" w:rsidRDefault="003650DB" w:rsidP="003650DB">
      <w:pPr>
        <w:pStyle w:val="ONUMA"/>
        <w:numPr>
          <w:ilvl w:val="1"/>
          <w:numId w:val="31"/>
        </w:numPr>
        <w:ind w:left="1124" w:hanging="562"/>
      </w:pPr>
      <w:r>
        <w:rPr>
          <w:rtl/>
        </w:rPr>
        <w:t xml:space="preserve">استبدال الإشارات القديمة إلى العديد من التماسات التعليقات لفرقة عمل هندسة الإنترنت التي عفا عليها الزمن بمثيلاتها الحالية.  والتماسات التعليقات متاحة على الموقع التالي: </w:t>
      </w:r>
      <w:hyperlink r:id="rId12" w:history="1">
        <w:r w:rsidRPr="003650DB">
          <w:rPr>
            <w:rStyle w:val="Hyperlink"/>
          </w:rPr>
          <w:t>www.ietf.org</w:t>
        </w:r>
      </w:hyperlink>
      <w:r>
        <w:rPr>
          <w:rtl/>
        </w:rPr>
        <w:t xml:space="preserve">.  وتأثرت القواعد التالية من </w:t>
      </w:r>
      <w:r>
        <w:t>ST.90</w:t>
      </w:r>
      <w:r>
        <w:rPr>
          <w:rtl/>
        </w:rPr>
        <w:t xml:space="preserve"> بهذه التحديثات:</w:t>
      </w:r>
    </w:p>
    <w:p w14:paraId="232F1541" w14:textId="77777777" w:rsidR="003650DB" w:rsidRDefault="003650DB" w:rsidP="003650DB">
      <w:pPr>
        <w:pStyle w:val="BodyText"/>
        <w:numPr>
          <w:ilvl w:val="0"/>
          <w:numId w:val="33"/>
        </w:numPr>
        <w:ind w:left="1498"/>
      </w:pPr>
      <w:r>
        <w:rPr>
          <w:rtl/>
        </w:rPr>
        <w:t xml:space="preserve">يؤثر استبدال الالتماس </w:t>
      </w:r>
      <w:r>
        <w:t>RFC 7231</w:t>
      </w:r>
      <w:r>
        <w:rPr>
          <w:rtl/>
        </w:rPr>
        <w:t xml:space="preserve"> بالالتماس </w:t>
      </w:r>
      <w:r>
        <w:t>RFC 9110</w:t>
      </w:r>
      <w:r>
        <w:rPr>
          <w:rtl/>
        </w:rPr>
        <w:t xml:space="preserve"> على القواعد [</w:t>
      </w:r>
      <w:r>
        <w:t>RSG-20</w:t>
      </w:r>
      <w:r>
        <w:rPr>
          <w:rtl/>
        </w:rPr>
        <w:t>] و[</w:t>
      </w:r>
      <w:r>
        <w:t>RSG-28</w:t>
      </w:r>
      <w:r>
        <w:rPr>
          <w:rtl/>
        </w:rPr>
        <w:t>] و[</w:t>
      </w:r>
      <w:r>
        <w:t>RSG-66</w:t>
      </w:r>
      <w:r>
        <w:rPr>
          <w:rtl/>
        </w:rPr>
        <w:t>] و[</w:t>
      </w:r>
      <w:r>
        <w:t>RSG-102</w:t>
      </w:r>
      <w:r>
        <w:rPr>
          <w:rtl/>
        </w:rPr>
        <w:t>] و[</w:t>
      </w:r>
      <w:r>
        <w:t>RSG-103</w:t>
      </w:r>
      <w:r>
        <w:rPr>
          <w:rtl/>
        </w:rPr>
        <w:t>] و[</w:t>
      </w:r>
      <w:r>
        <w:t>RSG-114</w:t>
      </w:r>
      <w:r>
        <w:rPr>
          <w:rtl/>
        </w:rPr>
        <w:t>] و[</w:t>
      </w:r>
      <w:r>
        <w:t>RSG-115</w:t>
      </w:r>
      <w:r>
        <w:rPr>
          <w:rtl/>
        </w:rPr>
        <w:t>] و[</w:t>
      </w:r>
      <w:r>
        <w:t>RSG-138</w:t>
      </w:r>
      <w:r>
        <w:rPr>
          <w:rtl/>
        </w:rPr>
        <w:t>]؛</w:t>
      </w:r>
    </w:p>
    <w:p w14:paraId="604F3634" w14:textId="77777777" w:rsidR="003650DB" w:rsidRDefault="003650DB" w:rsidP="003650DB">
      <w:pPr>
        <w:pStyle w:val="BodyText"/>
        <w:numPr>
          <w:ilvl w:val="0"/>
          <w:numId w:val="33"/>
        </w:numPr>
        <w:ind w:left="1498"/>
      </w:pPr>
      <w:r>
        <w:rPr>
          <w:rtl/>
        </w:rPr>
        <w:t xml:space="preserve">ويؤثر استبدال الالتماس </w:t>
      </w:r>
      <w:r>
        <w:t>RFC 2616</w:t>
      </w:r>
      <w:r>
        <w:rPr>
          <w:rtl/>
        </w:rPr>
        <w:t xml:space="preserve"> بالالتماس </w:t>
      </w:r>
      <w:r>
        <w:t>RFC 9110</w:t>
      </w:r>
      <w:r>
        <w:rPr>
          <w:rtl/>
        </w:rPr>
        <w:t xml:space="preserve"> على القواعد [</w:t>
      </w:r>
      <w:r>
        <w:t>RSG-33</w:t>
      </w:r>
      <w:r>
        <w:rPr>
          <w:rtl/>
        </w:rPr>
        <w:t>] و[</w:t>
      </w:r>
      <w:r>
        <w:t>RSG-34</w:t>
      </w:r>
      <w:r>
        <w:rPr>
          <w:rtl/>
        </w:rPr>
        <w:t>] و[</w:t>
      </w:r>
      <w:r>
        <w:t>RSG-35</w:t>
      </w:r>
      <w:r>
        <w:rPr>
          <w:rtl/>
        </w:rPr>
        <w:t>] و[</w:t>
      </w:r>
      <w:r>
        <w:t>RSG-36</w:t>
      </w:r>
      <w:r>
        <w:rPr>
          <w:rtl/>
        </w:rPr>
        <w:t>] و[</w:t>
      </w:r>
      <w:r>
        <w:t>RSG-37</w:t>
      </w:r>
      <w:r>
        <w:rPr>
          <w:rtl/>
        </w:rPr>
        <w:t>] و[</w:t>
      </w:r>
      <w:r>
        <w:t>RSG-38</w:t>
      </w:r>
      <w:r>
        <w:rPr>
          <w:rtl/>
        </w:rPr>
        <w:t>] و[</w:t>
      </w:r>
      <w:r>
        <w:t>RSG-39</w:t>
      </w:r>
      <w:r>
        <w:rPr>
          <w:rtl/>
        </w:rPr>
        <w:t>] و[</w:t>
      </w:r>
      <w:r>
        <w:t>RSG-46</w:t>
      </w:r>
      <w:r>
        <w:rPr>
          <w:rtl/>
        </w:rPr>
        <w:t>] و[</w:t>
      </w:r>
      <w:r>
        <w:t>RSG-47</w:t>
      </w:r>
      <w:r>
        <w:rPr>
          <w:rtl/>
        </w:rPr>
        <w:t>] و[</w:t>
      </w:r>
      <w:r>
        <w:t>RSG-48</w:t>
      </w:r>
      <w:r>
        <w:rPr>
          <w:rtl/>
        </w:rPr>
        <w:t>] و[</w:t>
      </w:r>
      <w:r>
        <w:t>RSG-49</w:t>
      </w:r>
      <w:r>
        <w:rPr>
          <w:rtl/>
        </w:rPr>
        <w:t>] و[</w:t>
      </w:r>
      <w:r>
        <w:t>RSG-49</w:t>
      </w:r>
      <w:r>
        <w:rPr>
          <w:rtl/>
        </w:rPr>
        <w:t>] و[</w:t>
      </w:r>
      <w:r>
        <w:t>RSG-50</w:t>
      </w:r>
      <w:r>
        <w:rPr>
          <w:rtl/>
        </w:rPr>
        <w:t>] و[</w:t>
      </w:r>
      <w:r>
        <w:t>RSG-51</w:t>
      </w:r>
      <w:r>
        <w:rPr>
          <w:rtl/>
        </w:rPr>
        <w:t>] و[</w:t>
      </w:r>
      <w:r>
        <w:t>RSG-52</w:t>
      </w:r>
      <w:r>
        <w:rPr>
          <w:rtl/>
        </w:rPr>
        <w:t>] و[</w:t>
      </w:r>
      <w:r>
        <w:t>RSG-53</w:t>
      </w:r>
      <w:r>
        <w:rPr>
          <w:rtl/>
        </w:rPr>
        <w:t>] و[</w:t>
      </w:r>
      <w:r>
        <w:t>RSG-54</w:t>
      </w:r>
      <w:r>
        <w:rPr>
          <w:rtl/>
        </w:rPr>
        <w:t>] و[</w:t>
      </w:r>
      <w:r>
        <w:t>RSG-55</w:t>
      </w:r>
      <w:r>
        <w:rPr>
          <w:rtl/>
        </w:rPr>
        <w:t>] و[</w:t>
      </w:r>
      <w:r>
        <w:t>RSG-55</w:t>
      </w:r>
      <w:r>
        <w:rPr>
          <w:rtl/>
        </w:rPr>
        <w:t>] و[</w:t>
      </w:r>
      <w:r>
        <w:t>RSG-56</w:t>
      </w:r>
      <w:r>
        <w:rPr>
          <w:rtl/>
        </w:rPr>
        <w:t>] و[</w:t>
      </w:r>
      <w:r>
        <w:t>RSG-57</w:t>
      </w:r>
      <w:r>
        <w:rPr>
          <w:rtl/>
        </w:rPr>
        <w:t>] و[</w:t>
      </w:r>
      <w:r>
        <w:t>RSG-58</w:t>
      </w:r>
      <w:r>
        <w:rPr>
          <w:rtl/>
        </w:rPr>
        <w:t>] و[</w:t>
      </w:r>
      <w:r>
        <w:t>RSG-59</w:t>
      </w:r>
      <w:r>
        <w:rPr>
          <w:rtl/>
        </w:rPr>
        <w:t>] و[</w:t>
      </w:r>
      <w:r>
        <w:t>RSG-60</w:t>
      </w:r>
      <w:r>
        <w:rPr>
          <w:rtl/>
        </w:rPr>
        <w:t>] و[</w:t>
      </w:r>
      <w:r>
        <w:t>RSG-91</w:t>
      </w:r>
      <w:r>
        <w:rPr>
          <w:rtl/>
        </w:rPr>
        <w:t>]؛</w:t>
      </w:r>
    </w:p>
    <w:p w14:paraId="59DF4FB1" w14:textId="77777777" w:rsidR="003650DB" w:rsidRDefault="003650DB" w:rsidP="003650DB">
      <w:pPr>
        <w:pStyle w:val="BodyText"/>
        <w:numPr>
          <w:ilvl w:val="0"/>
          <w:numId w:val="33"/>
        </w:numPr>
        <w:ind w:left="1498"/>
      </w:pPr>
      <w:r>
        <w:rPr>
          <w:rtl/>
        </w:rPr>
        <w:t xml:space="preserve">ويؤثر استبدال الالتماس </w:t>
      </w:r>
      <w:r>
        <w:t>RFC 7240</w:t>
      </w:r>
      <w:r>
        <w:rPr>
          <w:rtl/>
        </w:rPr>
        <w:t xml:space="preserve"> بالالتماس </w:t>
      </w:r>
      <w:r>
        <w:t>RFC 8144</w:t>
      </w:r>
      <w:r>
        <w:rPr>
          <w:rtl/>
        </w:rPr>
        <w:t xml:space="preserve"> على القاعدة [</w:t>
      </w:r>
      <w:r>
        <w:t>RSG-112</w:t>
      </w:r>
      <w:r>
        <w:rPr>
          <w:rtl/>
        </w:rPr>
        <w:t>]؛</w:t>
      </w:r>
    </w:p>
    <w:p w14:paraId="67011B3B" w14:textId="77777777" w:rsidR="003650DB" w:rsidRDefault="003650DB" w:rsidP="003650DB">
      <w:pPr>
        <w:pStyle w:val="BodyText"/>
        <w:numPr>
          <w:ilvl w:val="0"/>
          <w:numId w:val="33"/>
        </w:numPr>
        <w:ind w:left="1498"/>
      </w:pPr>
      <w:r>
        <w:rPr>
          <w:rtl/>
        </w:rPr>
        <w:t xml:space="preserve">ويؤثر استبدال الالتماس </w:t>
      </w:r>
      <w:r>
        <w:t>RFC 3339</w:t>
      </w:r>
      <w:r>
        <w:rPr>
          <w:rtl/>
        </w:rPr>
        <w:t xml:space="preserve"> بالالتماس </w:t>
      </w:r>
      <w:r>
        <w:t>RFC 9557</w:t>
      </w:r>
      <w:r>
        <w:rPr>
          <w:rtl/>
        </w:rPr>
        <w:t xml:space="preserve"> على القواعد [</w:t>
      </w:r>
      <w:r>
        <w:t>CS-01</w:t>
      </w:r>
      <w:r>
        <w:rPr>
          <w:rtl/>
        </w:rPr>
        <w:t>] و[</w:t>
      </w:r>
      <w:r>
        <w:t>CS-02</w:t>
      </w:r>
      <w:r>
        <w:rPr>
          <w:rtl/>
        </w:rPr>
        <w:t>] و[</w:t>
      </w:r>
      <w:r>
        <w:t>CS-03</w:t>
      </w:r>
      <w:r>
        <w:rPr>
          <w:rtl/>
        </w:rPr>
        <w:t>] و[</w:t>
      </w:r>
      <w:r>
        <w:t>CS-04</w:t>
      </w:r>
      <w:r>
        <w:rPr>
          <w:rtl/>
        </w:rPr>
        <w:t>] و[</w:t>
      </w:r>
      <w:r>
        <w:t>CS-05</w:t>
      </w:r>
      <w:r>
        <w:rPr>
          <w:rtl/>
        </w:rPr>
        <w:t>].</w:t>
      </w:r>
    </w:p>
    <w:p w14:paraId="307E8FC9" w14:textId="77777777" w:rsidR="003650DB" w:rsidRDefault="003650DB" w:rsidP="003650DB">
      <w:pPr>
        <w:pStyle w:val="ONUMA"/>
        <w:numPr>
          <w:ilvl w:val="1"/>
          <w:numId w:val="31"/>
        </w:numPr>
        <w:ind w:left="1124" w:hanging="562"/>
      </w:pPr>
      <w:r>
        <w:rPr>
          <w:rtl/>
        </w:rPr>
        <w:t>وتمت مراجعة العديد من أوصاف القواعد لتحسين الوضوح والمواءمة مع ممارسات فرقة عمل هندسة الإنترنت الحالية:</w:t>
      </w:r>
    </w:p>
    <w:p w14:paraId="025ED456" w14:textId="77777777" w:rsidR="003650DB" w:rsidRDefault="003650DB" w:rsidP="003650DB">
      <w:pPr>
        <w:pStyle w:val="BodyText"/>
        <w:numPr>
          <w:ilvl w:val="0"/>
          <w:numId w:val="33"/>
        </w:numPr>
        <w:ind w:left="1498"/>
      </w:pPr>
      <w:r>
        <w:rPr>
          <w:rtl/>
        </w:rPr>
        <w:t>تم تحسين وصف القواعد التالية لجعلها أكثر وضوحًا أو إصلاح الأخطاء التحريرية الطفيفة:  [</w:t>
      </w:r>
      <w:r>
        <w:t>RSG-12</w:t>
      </w:r>
      <w:r>
        <w:rPr>
          <w:rtl/>
        </w:rPr>
        <w:t>] و[</w:t>
      </w:r>
      <w:r>
        <w:t>RSG-23</w:t>
      </w:r>
      <w:r>
        <w:rPr>
          <w:rtl/>
        </w:rPr>
        <w:t>] و[</w:t>
      </w:r>
      <w:r>
        <w:t>RSG-31</w:t>
      </w:r>
      <w:r>
        <w:rPr>
          <w:rtl/>
        </w:rPr>
        <w:t>] و[</w:t>
      </w:r>
      <w:r>
        <w:t>RSG-44</w:t>
      </w:r>
      <w:r>
        <w:rPr>
          <w:rtl/>
        </w:rPr>
        <w:t>] و[</w:t>
      </w:r>
      <w:r>
        <w:t>RSG-46</w:t>
      </w:r>
      <w:r>
        <w:rPr>
          <w:rtl/>
        </w:rPr>
        <w:t>] و[</w:t>
      </w:r>
      <w:r>
        <w:t>RSG-121</w:t>
      </w:r>
      <w:r>
        <w:rPr>
          <w:rtl/>
        </w:rPr>
        <w:t>] و[</w:t>
      </w:r>
      <w:r>
        <w:t>RSJ-150</w:t>
      </w:r>
      <w:r>
        <w:rPr>
          <w:rtl/>
        </w:rPr>
        <w:t>] و[</w:t>
      </w:r>
      <w:r>
        <w:t>RSJ-152</w:t>
      </w:r>
      <w:r>
        <w:rPr>
          <w:rtl/>
        </w:rPr>
        <w:t>]؛</w:t>
      </w:r>
    </w:p>
    <w:p w14:paraId="0B049135" w14:textId="77777777" w:rsidR="003650DB" w:rsidRDefault="003650DB" w:rsidP="003650DB">
      <w:pPr>
        <w:pStyle w:val="BodyText"/>
        <w:numPr>
          <w:ilvl w:val="0"/>
          <w:numId w:val="33"/>
        </w:numPr>
        <w:ind w:left="1498"/>
      </w:pPr>
      <w:r>
        <w:rPr>
          <w:rtl/>
        </w:rPr>
        <w:t>وبالنسبة للقاعدة [</w:t>
      </w:r>
      <w:r>
        <w:t>RSG-18</w:t>
      </w:r>
      <w:r>
        <w:rPr>
          <w:rtl/>
        </w:rPr>
        <w:t xml:space="preserve">]، تم تغيير مستوى الالتزام بمعلمات الاستعلام من </w:t>
      </w:r>
      <w:r>
        <w:t>MUST</w:t>
      </w:r>
      <w:r>
        <w:rPr>
          <w:rtl/>
        </w:rPr>
        <w:t xml:space="preserve"> (يجب) إلى </w:t>
      </w:r>
      <w:r>
        <w:t>SHOULD</w:t>
      </w:r>
      <w:r>
        <w:rPr>
          <w:rtl/>
        </w:rPr>
        <w:t xml:space="preserve"> (ينبغي).  بالإضافة إلى ذلك، حُذفت الجملة الثانية من الوصف الأصلي للقاعدة بسبب تناقضها مع الجزء الأول؛</w:t>
      </w:r>
    </w:p>
    <w:p w14:paraId="494346F1" w14:textId="77777777" w:rsidR="003650DB" w:rsidRDefault="003650DB" w:rsidP="003650DB">
      <w:pPr>
        <w:pStyle w:val="BodyText"/>
        <w:numPr>
          <w:ilvl w:val="0"/>
          <w:numId w:val="33"/>
        </w:numPr>
        <w:ind w:left="1498"/>
      </w:pPr>
      <w:r>
        <w:rPr>
          <w:rtl/>
        </w:rPr>
        <w:t>وفيما يتعلق بالقاعدتين [</w:t>
      </w:r>
      <w:r>
        <w:t>RSG-50</w:t>
      </w:r>
      <w:r>
        <w:rPr>
          <w:rtl/>
        </w:rPr>
        <w:t>] و[</w:t>
      </w:r>
      <w:r>
        <w:t>RSG-54</w:t>
      </w:r>
      <w:r>
        <w:rPr>
          <w:rtl/>
        </w:rPr>
        <w:t xml:space="preserve">]، تمت مراجعة أوصافهما لتعكس التغييرات من </w:t>
      </w:r>
      <w:r>
        <w:t>RFC 2616</w:t>
      </w:r>
      <w:r>
        <w:rPr>
          <w:rtl/>
        </w:rPr>
        <w:t xml:space="preserve"> إلى </w:t>
      </w:r>
      <w:r>
        <w:t>RFC 9110</w:t>
      </w:r>
      <w:r>
        <w:rPr>
          <w:rtl/>
        </w:rPr>
        <w:t>.  ويتم الآن تعريف طريقتَي الحذف (</w:t>
      </w:r>
      <w:r>
        <w:t>DELETE</w:t>
      </w:r>
      <w:r>
        <w:rPr>
          <w:rtl/>
        </w:rPr>
        <w:t>) والتتبع (</w:t>
      </w:r>
      <w:r>
        <w:t>TRACE</w:t>
      </w:r>
      <w:r>
        <w:rPr>
          <w:rtl/>
        </w:rPr>
        <w:t>) على أنهما "</w:t>
      </w:r>
      <w:r>
        <w:t>MUST</w:t>
      </w:r>
      <w:r>
        <w:rPr>
          <w:rtl/>
        </w:rPr>
        <w:t>" (يجب) أن تكونا غير محددتين بدلاً من "</w:t>
      </w:r>
      <w:r>
        <w:t>MUST NOT</w:t>
      </w:r>
      <w:r>
        <w:rPr>
          <w:rtl/>
        </w:rPr>
        <w:t>" (يجب ألا)؛</w:t>
      </w:r>
    </w:p>
    <w:p w14:paraId="35056E39" w14:textId="77777777" w:rsidR="003650DB" w:rsidRDefault="003650DB" w:rsidP="003650DB">
      <w:pPr>
        <w:pStyle w:val="BodyText"/>
        <w:numPr>
          <w:ilvl w:val="0"/>
          <w:numId w:val="33"/>
        </w:numPr>
        <w:ind w:left="1498"/>
      </w:pPr>
      <w:r>
        <w:rPr>
          <w:rtl/>
        </w:rPr>
        <w:t>وفيما يتعلق بالقواعد [</w:t>
      </w:r>
      <w:r>
        <w:t>RSG-80</w:t>
      </w:r>
      <w:r>
        <w:rPr>
          <w:rtl/>
        </w:rPr>
        <w:t>] و[</w:t>
      </w:r>
      <w:r>
        <w:t>RSG-82</w:t>
      </w:r>
      <w:r>
        <w:rPr>
          <w:rtl/>
        </w:rPr>
        <w:t>] و[</w:t>
      </w:r>
      <w:r>
        <w:t>RSG-97</w:t>
      </w:r>
      <w:r>
        <w:rPr>
          <w:rtl/>
        </w:rPr>
        <w:t>]، تم تخفيف المتطلبات للسماح بتنفيذ أكثر مرونة.</w:t>
      </w:r>
    </w:p>
    <w:p w14:paraId="2C6253BB" w14:textId="77777777" w:rsidR="003650DB" w:rsidRDefault="003650DB" w:rsidP="003650DB">
      <w:pPr>
        <w:pStyle w:val="ONUMA"/>
        <w:numPr>
          <w:ilvl w:val="1"/>
          <w:numId w:val="31"/>
        </w:numPr>
        <w:ind w:left="1124" w:hanging="562"/>
      </w:pPr>
      <w:r>
        <w:rPr>
          <w:rtl/>
        </w:rPr>
        <w:t>وتمت إضافة أمثلة جديدة عند الضرورة لتوضيح تطبيق القواعد وتسهيل فهمها بشكل أفضل.</w:t>
      </w:r>
    </w:p>
    <w:p w14:paraId="5332EA4D" w14:textId="77777777" w:rsidR="003650DB" w:rsidRDefault="003650DB" w:rsidP="003650DB">
      <w:pPr>
        <w:pStyle w:val="ONUMA"/>
        <w:numPr>
          <w:ilvl w:val="1"/>
          <w:numId w:val="31"/>
        </w:numPr>
        <w:ind w:left="1124" w:hanging="562"/>
      </w:pPr>
      <w:r>
        <w:rPr>
          <w:rtl/>
        </w:rPr>
        <w:t>وتم تطبيق تحسينات تحريرية طفيفة وتصحيحات نحوية في جميع أجزاء الوثيقة لتحسين سهولة القراءة والدقة.</w:t>
      </w:r>
    </w:p>
    <w:p w14:paraId="63535CBE" w14:textId="77777777" w:rsidR="003650DB" w:rsidRDefault="003650DB" w:rsidP="003650DB">
      <w:pPr>
        <w:pStyle w:val="ONUMA"/>
        <w:numPr>
          <w:ilvl w:val="1"/>
          <w:numId w:val="31"/>
        </w:numPr>
        <w:ind w:left="1124" w:hanging="562"/>
      </w:pPr>
      <w:r>
        <w:rPr>
          <w:rtl/>
        </w:rPr>
        <w:t xml:space="preserve">وترد الإشارة إلى مفردات معيار الويبو </w:t>
      </w:r>
      <w:r>
        <w:t>ST.97</w:t>
      </w:r>
      <w:r>
        <w:rPr>
          <w:rtl/>
        </w:rPr>
        <w:t xml:space="preserve"> في المرفق الثاني من معيار الويبو </w:t>
      </w:r>
      <w:r>
        <w:t>ST.90</w:t>
      </w:r>
      <w:r>
        <w:rPr>
          <w:rtl/>
        </w:rPr>
        <w:t>.</w:t>
      </w:r>
    </w:p>
    <w:p w14:paraId="1019DDE3" w14:textId="77777777" w:rsidR="003650DB" w:rsidRDefault="003650DB" w:rsidP="003650DB">
      <w:pPr>
        <w:pStyle w:val="ONUMA"/>
        <w:numPr>
          <w:ilvl w:val="1"/>
          <w:numId w:val="31"/>
        </w:numPr>
        <w:ind w:left="1124" w:hanging="562"/>
      </w:pPr>
      <w:r>
        <w:rPr>
          <w:rtl/>
        </w:rPr>
        <w:t xml:space="preserve">ومن أجل سهولة استخدام المرفق الأول من المعيار </w:t>
      </w:r>
      <w:r>
        <w:t>ST.90</w:t>
      </w:r>
      <w:r>
        <w:rPr>
          <w:rtl/>
        </w:rPr>
        <w:t xml:space="preserve"> ("قائمة قواعد واصطلاحات تصميم خدمة الانترنت المريحة")، تم استبداله بملف </w:t>
      </w:r>
      <w:r>
        <w:t>Excel</w:t>
      </w:r>
      <w:r>
        <w:rPr>
          <w:rtl/>
        </w:rPr>
        <w:t xml:space="preserve"> مستقل.  ويشتمل المرفق الأول الحالي للإصدار 1.1 من المعيار </w:t>
      </w:r>
      <w:r>
        <w:t>ST.90</w:t>
      </w:r>
      <w:r>
        <w:rPr>
          <w:rtl/>
        </w:rPr>
        <w:t xml:space="preserve"> على أربعة جداول امتثال، وهي جداول طويلة ويصعب تصفحها.  ويرد رابط لتنزيل ملف </w:t>
      </w:r>
      <w:r>
        <w:t>Excel</w:t>
      </w:r>
      <w:r>
        <w:rPr>
          <w:rtl/>
        </w:rPr>
        <w:t xml:space="preserve"> في المرفق الأول من المعيار </w:t>
      </w:r>
      <w:r>
        <w:t>ST.90</w:t>
      </w:r>
      <w:r>
        <w:rPr>
          <w:rtl/>
        </w:rPr>
        <w:t xml:space="preserve">.  وملف </w:t>
      </w:r>
      <w:r>
        <w:t>Excel</w:t>
      </w:r>
      <w:r>
        <w:rPr>
          <w:rtl/>
        </w:rPr>
        <w:t xml:space="preserve"> المقترح:</w:t>
      </w:r>
    </w:p>
    <w:p w14:paraId="4B62006A" w14:textId="77777777" w:rsidR="003650DB" w:rsidRDefault="003650DB" w:rsidP="003650DB">
      <w:pPr>
        <w:pStyle w:val="BodyText"/>
        <w:numPr>
          <w:ilvl w:val="0"/>
          <w:numId w:val="33"/>
        </w:numPr>
        <w:ind w:left="1498"/>
      </w:pPr>
      <w:r>
        <w:rPr>
          <w:rtl/>
        </w:rPr>
        <w:t>يدمج جميع مستويات الامتثال الأربعة (</w:t>
      </w:r>
      <w:r>
        <w:t>AJ</w:t>
      </w:r>
      <w:r>
        <w:rPr>
          <w:rtl/>
        </w:rPr>
        <w:t xml:space="preserve">، </w:t>
      </w:r>
      <w:r>
        <w:t>AX</w:t>
      </w:r>
      <w:r>
        <w:rPr>
          <w:rtl/>
        </w:rPr>
        <w:t xml:space="preserve">، </w:t>
      </w:r>
      <w:r>
        <w:t>AAJ</w:t>
      </w:r>
      <w:r>
        <w:rPr>
          <w:rtl/>
        </w:rPr>
        <w:t xml:space="preserve">، </w:t>
      </w:r>
      <w:r>
        <w:t>AAX</w:t>
      </w:r>
      <w:r>
        <w:rPr>
          <w:rtl/>
        </w:rPr>
        <w:t>) في ورقة واحدة؛</w:t>
      </w:r>
    </w:p>
    <w:p w14:paraId="09B6D022" w14:textId="77777777" w:rsidR="003650DB" w:rsidRDefault="003650DB" w:rsidP="003650DB">
      <w:pPr>
        <w:pStyle w:val="BodyText"/>
        <w:numPr>
          <w:ilvl w:val="0"/>
          <w:numId w:val="33"/>
        </w:numPr>
        <w:ind w:left="1498"/>
      </w:pPr>
      <w:r>
        <w:rPr>
          <w:rtl/>
        </w:rPr>
        <w:t>ويستخدم علامة "</w:t>
      </w:r>
      <w:r>
        <w:t>X</w:t>
      </w:r>
      <w:r>
        <w:rPr>
          <w:rtl/>
        </w:rPr>
        <w:t>" للإشارة إلى القواعد المطبقة لكل مستوى امتثال؛</w:t>
      </w:r>
    </w:p>
    <w:p w14:paraId="455B51DD" w14:textId="77777777" w:rsidR="003650DB" w:rsidRDefault="003650DB" w:rsidP="003650DB">
      <w:pPr>
        <w:pStyle w:val="BodyText"/>
        <w:numPr>
          <w:ilvl w:val="0"/>
          <w:numId w:val="33"/>
        </w:numPr>
        <w:ind w:left="1498"/>
      </w:pPr>
      <w:r>
        <w:rPr>
          <w:rtl/>
        </w:rPr>
        <w:t>ويدعم التصفية لتحسين التصفح وسهولة الاستخدام.</w:t>
      </w:r>
    </w:p>
    <w:p w14:paraId="5B6056E3" w14:textId="44AF10DA" w:rsidR="003650DB" w:rsidRDefault="003650DB" w:rsidP="003650DB">
      <w:pPr>
        <w:pStyle w:val="ONUMA"/>
        <w:numPr>
          <w:ilvl w:val="0"/>
          <w:numId w:val="31"/>
        </w:numPr>
        <w:tabs>
          <w:tab w:val="clear" w:pos="567"/>
        </w:tabs>
        <w:ind w:left="0" w:firstLine="0"/>
      </w:pPr>
      <w:r>
        <w:rPr>
          <w:rtl/>
        </w:rPr>
        <w:t xml:space="preserve">وفي وقت إعداد هذه الوثيقة، راجع المشرفون المشاركون على فرقة العمل المعنية بواجهات التطبيقات البرمجية والأمانة أحدث نسخة من معيار الويبو </w:t>
      </w:r>
      <w:r>
        <w:t>ST.90</w:t>
      </w:r>
      <w:r>
        <w:rPr>
          <w:rtl/>
        </w:rPr>
        <w:t xml:space="preserve"> المنقح، حسبما وافقت عليه فرقة العمل سابقاً.  وخلال هذه المراجعة، تم تحديد العديد من التحسينات الإضافية.  لذلك، تم اقتراح تغييرات إضافية يمكن تلخيصها على النحو التالي:</w:t>
      </w:r>
    </w:p>
    <w:p w14:paraId="19F226DF" w14:textId="77777777" w:rsidR="003650DB" w:rsidRDefault="003650DB" w:rsidP="003650DB">
      <w:pPr>
        <w:pStyle w:val="ONUMA"/>
        <w:numPr>
          <w:ilvl w:val="1"/>
          <w:numId w:val="31"/>
        </w:numPr>
        <w:ind w:left="922"/>
      </w:pPr>
      <w:r>
        <w:rPr>
          <w:rtl/>
        </w:rPr>
        <w:t>في الفقرة 34 من المعيار، حذف العبارة "(</w:t>
      </w:r>
      <w:r>
        <w:t>or HTTP Verbs</w:t>
      </w:r>
      <w:r>
        <w:rPr>
          <w:rtl/>
        </w:rPr>
        <w:t xml:space="preserve">)" لضمان الاتساق مع الالتماس </w:t>
      </w:r>
      <w:r>
        <w:t>RFC 9110</w:t>
      </w:r>
      <w:r>
        <w:rPr>
          <w:rtl/>
        </w:rPr>
        <w:t>، الذي يستخدم مصطلح "</w:t>
      </w:r>
      <w:r>
        <w:t>methods</w:t>
      </w:r>
      <w:r>
        <w:rPr>
          <w:rtl/>
        </w:rPr>
        <w:t>" بدلاً من "</w:t>
      </w:r>
      <w:r>
        <w:t>verbs</w:t>
      </w:r>
      <w:r>
        <w:rPr>
          <w:rtl/>
        </w:rPr>
        <w:t>"؛</w:t>
      </w:r>
    </w:p>
    <w:p w14:paraId="79C9FBC5" w14:textId="77777777" w:rsidR="003650DB" w:rsidRDefault="003650DB" w:rsidP="003650DB">
      <w:pPr>
        <w:pStyle w:val="ONUMA"/>
        <w:numPr>
          <w:ilvl w:val="1"/>
          <w:numId w:val="31"/>
        </w:numPr>
        <w:ind w:left="922"/>
      </w:pPr>
      <w:r>
        <w:rPr>
          <w:rtl/>
        </w:rPr>
        <w:t>وفي القاعدة [</w:t>
      </w:r>
      <w:r>
        <w:t>RSG-31</w:t>
      </w:r>
      <w:r>
        <w:rPr>
          <w:rtl/>
        </w:rPr>
        <w:t>]، تحسين الوصف لإزالة الخلط المحتمل مع [</w:t>
      </w:r>
      <w:r>
        <w:t>RSG-12</w:t>
      </w:r>
      <w:r>
        <w:rPr>
          <w:rtl/>
        </w:rPr>
        <w:t>]؛</w:t>
      </w:r>
    </w:p>
    <w:p w14:paraId="54CCAEB3" w14:textId="77777777" w:rsidR="003650DB" w:rsidRDefault="003650DB" w:rsidP="003650DB">
      <w:pPr>
        <w:pStyle w:val="ONUMA"/>
        <w:numPr>
          <w:ilvl w:val="1"/>
          <w:numId w:val="31"/>
        </w:numPr>
        <w:ind w:left="922"/>
      </w:pPr>
      <w:r>
        <w:rPr>
          <w:rtl/>
        </w:rPr>
        <w:t>وفي القاعدة [</w:t>
      </w:r>
      <w:r>
        <w:t>RSG-36</w:t>
      </w:r>
      <w:r>
        <w:rPr>
          <w:rtl/>
        </w:rPr>
        <w:t xml:space="preserve">]، تحسين الوصف لتوضيح أن الحد البالغ 255 بايت هو اعتبار عملي موصى به، وليس شرطًا صارمًا، لتجنب التعارض مع الالتماس </w:t>
      </w:r>
      <w:r>
        <w:t>RFC 9110</w:t>
      </w:r>
      <w:r>
        <w:rPr>
          <w:rtl/>
        </w:rPr>
        <w:t>، الذي يسمح بحد 8000 بايت؛</w:t>
      </w:r>
    </w:p>
    <w:p w14:paraId="4B56E5DD" w14:textId="77777777" w:rsidR="003650DB" w:rsidRDefault="003650DB" w:rsidP="003650DB">
      <w:pPr>
        <w:pStyle w:val="ONUMA"/>
        <w:numPr>
          <w:ilvl w:val="1"/>
          <w:numId w:val="31"/>
        </w:numPr>
        <w:ind w:left="922"/>
      </w:pPr>
      <w:r>
        <w:rPr>
          <w:rtl/>
        </w:rPr>
        <w:t>وفي القاعدتين [</w:t>
      </w:r>
      <w:r>
        <w:t>RSG-44</w:t>
      </w:r>
      <w:r>
        <w:rPr>
          <w:rtl/>
        </w:rPr>
        <w:t>] و[</w:t>
      </w:r>
      <w:r>
        <w:t>RSG-46</w:t>
      </w:r>
      <w:r>
        <w:rPr>
          <w:rtl/>
        </w:rPr>
        <w:t xml:space="preserve">]، تحسين الأوصاف لضمان التوافق مع الالتماس </w:t>
      </w:r>
      <w:r>
        <w:t>RFC 9110</w:t>
      </w:r>
      <w:r>
        <w:rPr>
          <w:rtl/>
        </w:rPr>
        <w:t>؛</w:t>
      </w:r>
    </w:p>
    <w:p w14:paraId="5FBD2B25" w14:textId="77777777" w:rsidR="003650DB" w:rsidRDefault="003650DB" w:rsidP="003650DB">
      <w:pPr>
        <w:pStyle w:val="ONUMA"/>
        <w:numPr>
          <w:ilvl w:val="1"/>
          <w:numId w:val="31"/>
        </w:numPr>
        <w:ind w:left="922"/>
      </w:pPr>
      <w:r>
        <w:rPr>
          <w:rtl/>
        </w:rPr>
        <w:t>وفي القاعدة [</w:t>
      </w:r>
      <w:r>
        <w:t>RSG-46</w:t>
      </w:r>
      <w:r>
        <w:rPr>
          <w:rtl/>
        </w:rPr>
        <w:t>]، إضافة عبارة "</w:t>
      </w:r>
      <w:r>
        <w:t>By default</w:t>
      </w:r>
      <w:r>
        <w:rPr>
          <w:rtl/>
        </w:rPr>
        <w:t>" إلى الوصف لمنع سوء التفسير، خاصة فيما يتعلق بالقاعدة [</w:t>
      </w:r>
      <w:r>
        <w:t>RSG-47</w:t>
      </w:r>
      <w:r>
        <w:rPr>
          <w:rtl/>
        </w:rPr>
        <w:t>]؛</w:t>
      </w:r>
    </w:p>
    <w:p w14:paraId="772D1ECD" w14:textId="77777777" w:rsidR="003650DB" w:rsidRDefault="003650DB" w:rsidP="003650DB">
      <w:pPr>
        <w:pStyle w:val="ONUMA"/>
        <w:numPr>
          <w:ilvl w:val="1"/>
          <w:numId w:val="31"/>
        </w:numPr>
        <w:ind w:left="922"/>
      </w:pPr>
      <w:r>
        <w:rPr>
          <w:rtl/>
        </w:rPr>
        <w:t>وفي القاعدة [</w:t>
      </w:r>
      <w:r>
        <w:t>RSG-49</w:t>
      </w:r>
      <w:r>
        <w:rPr>
          <w:rtl/>
        </w:rPr>
        <w:t>]، استبدال كلمة "</w:t>
      </w:r>
      <w:r>
        <w:t>content</w:t>
      </w:r>
      <w:r>
        <w:rPr>
          <w:rtl/>
        </w:rPr>
        <w:t>" بكلمة "</w:t>
      </w:r>
      <w:r>
        <w:t>media</w:t>
      </w:r>
      <w:r>
        <w:rPr>
          <w:rtl/>
        </w:rPr>
        <w:t>" في وصف القاعدة؛</w:t>
      </w:r>
    </w:p>
    <w:p w14:paraId="1903A20D" w14:textId="77777777" w:rsidR="003650DB" w:rsidRDefault="003650DB" w:rsidP="003650DB">
      <w:pPr>
        <w:pStyle w:val="ONUMA"/>
        <w:numPr>
          <w:ilvl w:val="1"/>
          <w:numId w:val="31"/>
        </w:numPr>
        <w:ind w:left="922"/>
      </w:pPr>
      <w:r>
        <w:rPr>
          <w:rtl/>
        </w:rPr>
        <w:t>وفي القاعدة [</w:t>
      </w:r>
      <w:r>
        <w:t>RSG-66</w:t>
      </w:r>
      <w:r>
        <w:rPr>
          <w:rtl/>
        </w:rPr>
        <w:t xml:space="preserve">]، استبدال الإشارة إلى الالتماس </w:t>
      </w:r>
      <w:r>
        <w:t>RFC 7238</w:t>
      </w:r>
      <w:r>
        <w:rPr>
          <w:rtl/>
        </w:rPr>
        <w:t xml:space="preserve">، الذي تم إلغاؤه أولاً بواسطة الالتماسين </w:t>
      </w:r>
      <w:r>
        <w:t>RFC 7538</w:t>
      </w:r>
      <w:r>
        <w:rPr>
          <w:rtl/>
        </w:rPr>
        <w:t xml:space="preserve"> ثم </w:t>
      </w:r>
      <w:r>
        <w:t>RFC 9110</w:t>
      </w:r>
      <w:r>
        <w:rPr>
          <w:rtl/>
        </w:rPr>
        <w:t>؛</w:t>
      </w:r>
    </w:p>
    <w:p w14:paraId="3B6C7EB3" w14:textId="77777777" w:rsidR="003650DB" w:rsidRDefault="003650DB" w:rsidP="003650DB">
      <w:pPr>
        <w:pStyle w:val="ONUMA"/>
        <w:numPr>
          <w:ilvl w:val="1"/>
          <w:numId w:val="31"/>
        </w:numPr>
        <w:ind w:left="922"/>
      </w:pPr>
      <w:r>
        <w:rPr>
          <w:rtl/>
        </w:rPr>
        <w:t xml:space="preserve">وفي الفقرة 57 من المعيار </w:t>
      </w:r>
      <w:r>
        <w:t>ST.90</w:t>
      </w:r>
      <w:r>
        <w:rPr>
          <w:rtl/>
        </w:rPr>
        <w:t xml:space="preserve">، تحديث معلمة الاستعلام من </w:t>
      </w:r>
      <w:proofErr w:type="spellStart"/>
      <w:r w:rsidRPr="003650DB">
        <w:rPr>
          <w:rFonts w:ascii="Courier New" w:hAnsi="Courier New" w:cs="Courier New"/>
        </w:rPr>
        <w:t>fullName</w:t>
      </w:r>
      <w:proofErr w:type="spellEnd"/>
      <w:r>
        <w:rPr>
          <w:rtl/>
        </w:rPr>
        <w:t xml:space="preserve"> إلى </w:t>
      </w:r>
      <w:proofErr w:type="spellStart"/>
      <w:r w:rsidRPr="003650DB">
        <w:rPr>
          <w:rFonts w:ascii="Courier New" w:hAnsi="Courier New" w:cs="Courier New"/>
        </w:rPr>
        <w:t>personFullName</w:t>
      </w:r>
      <w:proofErr w:type="spellEnd"/>
      <w:r>
        <w:rPr>
          <w:rtl/>
        </w:rPr>
        <w:t xml:space="preserve"> لضمان الاتساق مع معيار الويبو </w:t>
      </w:r>
      <w:r>
        <w:t>ST.97</w:t>
      </w:r>
      <w:r>
        <w:rPr>
          <w:rtl/>
        </w:rPr>
        <w:t xml:space="preserve"> ومثال </w:t>
      </w:r>
      <w:r>
        <w:t>XML</w:t>
      </w:r>
      <w:r>
        <w:rPr>
          <w:rtl/>
        </w:rPr>
        <w:t xml:space="preserve"> في معيار الويبو </w:t>
      </w:r>
      <w:r>
        <w:t>ST.96</w:t>
      </w:r>
      <w:r>
        <w:rPr>
          <w:rtl/>
        </w:rPr>
        <w:t>؛</w:t>
      </w:r>
    </w:p>
    <w:p w14:paraId="4C4578C9" w14:textId="77777777" w:rsidR="003650DB" w:rsidRDefault="003650DB" w:rsidP="003650DB">
      <w:pPr>
        <w:pStyle w:val="ONUMA"/>
        <w:numPr>
          <w:ilvl w:val="1"/>
          <w:numId w:val="31"/>
        </w:numPr>
        <w:ind w:left="922"/>
      </w:pPr>
      <w:r>
        <w:rPr>
          <w:rtl/>
        </w:rPr>
        <w:t>وفي القاعدة [</w:t>
      </w:r>
      <w:r>
        <w:t>RSG-91</w:t>
      </w:r>
      <w:r>
        <w:rPr>
          <w:rtl/>
        </w:rPr>
        <w:t xml:space="preserve">]، استبدال الإشارة إلى الالتماس </w:t>
      </w:r>
      <w:r>
        <w:t>RFC 9110</w:t>
      </w:r>
      <w:r>
        <w:rPr>
          <w:rtl/>
        </w:rPr>
        <w:t xml:space="preserve"> بالاتماس </w:t>
      </w:r>
      <w:r>
        <w:t>RFC 9112</w:t>
      </w:r>
      <w:r>
        <w:rPr>
          <w:rtl/>
        </w:rPr>
        <w:t>؛</w:t>
      </w:r>
    </w:p>
    <w:p w14:paraId="2037961B" w14:textId="77777777" w:rsidR="003650DB" w:rsidRDefault="003650DB" w:rsidP="003650DB">
      <w:pPr>
        <w:pStyle w:val="ONUMA"/>
        <w:numPr>
          <w:ilvl w:val="1"/>
          <w:numId w:val="31"/>
        </w:numPr>
        <w:ind w:left="922"/>
      </w:pPr>
      <w:r>
        <w:rPr>
          <w:rtl/>
        </w:rPr>
        <w:t>وفي القاعدتين [</w:t>
      </w:r>
      <w:r>
        <w:t>RSG-102</w:t>
      </w:r>
      <w:r>
        <w:rPr>
          <w:rtl/>
        </w:rPr>
        <w:t>] و[</w:t>
      </w:r>
      <w:r>
        <w:t>RSG-103</w:t>
      </w:r>
      <w:r>
        <w:rPr>
          <w:rtl/>
        </w:rPr>
        <w:t xml:space="preserve">]، استبدال الإشارة إلى الالتماس </w:t>
      </w:r>
      <w:r>
        <w:t>RFC 7232</w:t>
      </w:r>
      <w:r>
        <w:rPr>
          <w:rtl/>
        </w:rPr>
        <w:t xml:space="preserve"> بالالتماس </w:t>
      </w:r>
      <w:r>
        <w:t>RFC 9110</w:t>
      </w:r>
      <w:r>
        <w:rPr>
          <w:rtl/>
        </w:rPr>
        <w:t>؛</w:t>
      </w:r>
    </w:p>
    <w:p w14:paraId="0F86508B" w14:textId="77777777" w:rsidR="003650DB" w:rsidRDefault="003650DB" w:rsidP="003650DB">
      <w:pPr>
        <w:pStyle w:val="ONUMA"/>
        <w:numPr>
          <w:ilvl w:val="1"/>
          <w:numId w:val="31"/>
        </w:numPr>
        <w:ind w:left="922"/>
      </w:pPr>
      <w:r>
        <w:rPr>
          <w:rtl/>
        </w:rPr>
        <w:t>وفي القاعدة [</w:t>
      </w:r>
      <w:r>
        <w:t>RSG-115</w:t>
      </w:r>
      <w:r>
        <w:rPr>
          <w:rtl/>
        </w:rPr>
        <w:t xml:space="preserve">]، إضافة إشارة مفقودة إلى القسم 15.3.3 من الالتماس </w:t>
      </w:r>
      <w:r>
        <w:t>RFC 9110</w:t>
      </w:r>
      <w:r>
        <w:rPr>
          <w:rtl/>
        </w:rPr>
        <w:t>؛</w:t>
      </w:r>
    </w:p>
    <w:p w14:paraId="2ECCA9F5" w14:textId="77777777" w:rsidR="003650DB" w:rsidRDefault="003650DB" w:rsidP="003650DB">
      <w:pPr>
        <w:pStyle w:val="ONUMA"/>
        <w:numPr>
          <w:ilvl w:val="1"/>
          <w:numId w:val="31"/>
        </w:numPr>
        <w:ind w:left="922"/>
      </w:pPr>
      <w:r>
        <w:rPr>
          <w:rtl/>
        </w:rPr>
        <w:t xml:space="preserve">وإعادة تسمية القاعدة </w:t>
      </w:r>
      <w:r>
        <w:t>CSJ-11</w:t>
      </w:r>
      <w:r>
        <w:rPr>
          <w:rtl/>
        </w:rPr>
        <w:t xml:space="preserve"> إلى </w:t>
      </w:r>
      <w:r>
        <w:t>CS-11</w:t>
      </w:r>
      <w:r>
        <w:rPr>
          <w:rtl/>
        </w:rPr>
        <w:t xml:space="preserve"> لتعكس أن القاعدة قد تنطبق أيضًا على التعدادات في </w:t>
      </w:r>
      <w:r>
        <w:t>XML</w:t>
      </w:r>
      <w:r>
        <w:rPr>
          <w:rtl/>
        </w:rPr>
        <w:t xml:space="preserve">، وليس فقط </w:t>
      </w:r>
      <w:r>
        <w:t>JSON</w:t>
      </w:r>
      <w:r>
        <w:rPr>
          <w:rtl/>
        </w:rPr>
        <w:t>؛</w:t>
      </w:r>
    </w:p>
    <w:p w14:paraId="7CA0DE16" w14:textId="77777777" w:rsidR="003650DB" w:rsidRDefault="003650DB" w:rsidP="003650DB">
      <w:pPr>
        <w:pStyle w:val="ONUMA"/>
        <w:numPr>
          <w:ilvl w:val="1"/>
          <w:numId w:val="31"/>
        </w:numPr>
        <w:ind w:left="922"/>
      </w:pPr>
      <w:r>
        <w:rPr>
          <w:rtl/>
        </w:rPr>
        <w:t xml:space="preserve">وفي الفقرة 24 من المعيار </w:t>
      </w:r>
      <w:r>
        <w:t>ST.90</w:t>
      </w:r>
      <w:r>
        <w:rPr>
          <w:rtl/>
        </w:rPr>
        <w:t xml:space="preserve">، استبدال الإشارة إلى الالتماس </w:t>
      </w:r>
      <w:r>
        <w:t>RFC 7807</w:t>
      </w:r>
      <w:r>
        <w:rPr>
          <w:rtl/>
        </w:rPr>
        <w:t xml:space="preserve"> بالالتماس </w:t>
      </w:r>
      <w:r>
        <w:t>RFC 9110</w:t>
      </w:r>
      <w:r>
        <w:rPr>
          <w:rtl/>
        </w:rPr>
        <w:t xml:space="preserve">.  وتجدر الإشارة إلى أن الالتماسين </w:t>
      </w:r>
      <w:r>
        <w:t>RFC 7807</w:t>
      </w:r>
      <w:r>
        <w:rPr>
          <w:rtl/>
        </w:rPr>
        <w:t xml:space="preserve"> و</w:t>
      </w:r>
      <w:r>
        <w:t>RFC 9457</w:t>
      </w:r>
      <w:r>
        <w:rPr>
          <w:rtl/>
        </w:rPr>
        <w:t xml:space="preserve"> لا يشيران مباشرةً إلى رموز حالة </w:t>
      </w:r>
      <w:r>
        <w:t>HTTP</w:t>
      </w:r>
      <w:r>
        <w:rPr>
          <w:rtl/>
        </w:rPr>
        <w:t xml:space="preserve">، ولكن تم تحديدهما في الالتماس </w:t>
      </w:r>
      <w:r>
        <w:t>RFC 9110</w:t>
      </w:r>
      <w:r>
        <w:rPr>
          <w:rtl/>
        </w:rPr>
        <w:t xml:space="preserve">.  وتمت إضافة مرجع أكثر دقة واكتمالاً إلى سجل رمز حالة </w:t>
      </w:r>
      <w:r>
        <w:t>HTTP</w:t>
      </w:r>
      <w:r>
        <w:rPr>
          <w:rtl/>
        </w:rPr>
        <w:t xml:space="preserve"> الذي تحتفظ به هيئة الأرقام المخصصة للإنترنت (</w:t>
      </w:r>
      <w:r>
        <w:t>IANA</w:t>
      </w:r>
      <w:r>
        <w:rPr>
          <w:rtl/>
        </w:rPr>
        <w:t>).</w:t>
      </w:r>
    </w:p>
    <w:p w14:paraId="4274FA23" w14:textId="77777777" w:rsidR="003650DB" w:rsidRPr="003650DB" w:rsidRDefault="003650DB" w:rsidP="003650DB">
      <w:pPr>
        <w:pStyle w:val="Heading2"/>
        <w:spacing w:after="120"/>
        <w:rPr>
          <w:i/>
          <w:iCs w:val="0"/>
          <w:sz w:val="24"/>
          <w:szCs w:val="24"/>
        </w:rPr>
      </w:pPr>
      <w:r w:rsidRPr="003650DB">
        <w:rPr>
          <w:i/>
          <w:iCs w:val="0"/>
          <w:sz w:val="24"/>
          <w:szCs w:val="24"/>
          <w:rtl/>
        </w:rPr>
        <w:t>الإصدار</w:t>
      </w:r>
    </w:p>
    <w:p w14:paraId="1CACEC34" w14:textId="2DD7E568" w:rsidR="003650DB" w:rsidRDefault="003650DB" w:rsidP="003650DB">
      <w:pPr>
        <w:pStyle w:val="ONUMA"/>
        <w:numPr>
          <w:ilvl w:val="0"/>
          <w:numId w:val="31"/>
        </w:numPr>
        <w:tabs>
          <w:tab w:val="clear" w:pos="567"/>
        </w:tabs>
        <w:ind w:left="0" w:firstLine="0"/>
      </w:pPr>
      <w:r>
        <w:rPr>
          <w:rtl/>
        </w:rPr>
        <w:t xml:space="preserve">يُقترح تعديل معيار الويبو </w:t>
      </w:r>
      <w:r>
        <w:t>ST.90</w:t>
      </w:r>
      <w:r>
        <w:rPr>
          <w:rtl/>
        </w:rPr>
        <w:t xml:space="preserve"> باعتباره الإصدار 2.0.  ويعزى هذا إلى أن التغييرات المقترحة، بما في ذلك التغييرات على القاعدتين [</w:t>
      </w:r>
      <w:r>
        <w:t>RSG-50</w:t>
      </w:r>
      <w:r>
        <w:rPr>
          <w:rtl/>
        </w:rPr>
        <w:t>] و[</w:t>
      </w:r>
      <w:r>
        <w:t>RSG-54</w:t>
      </w:r>
      <w:r>
        <w:rPr>
          <w:rtl/>
        </w:rPr>
        <w:t xml:space="preserve">] من </w:t>
      </w:r>
      <w:r>
        <w:t>MUST NOT</w:t>
      </w:r>
      <w:r>
        <w:rPr>
          <w:rtl/>
        </w:rPr>
        <w:t xml:space="preserve"> إلى </w:t>
      </w:r>
      <w:r>
        <w:t>MUST</w:t>
      </w:r>
      <w:r>
        <w:rPr>
          <w:rtl/>
        </w:rPr>
        <w:t xml:space="preserve">، لا تعتبر متوافقة مع الإصدار السابق 1.1، وبالتالي يعتبر هذا تحديثًا رئيسيًا. </w:t>
      </w:r>
    </w:p>
    <w:p w14:paraId="30EE586A" w14:textId="5A75D4C4" w:rsidR="003650DB" w:rsidRPr="003650DB" w:rsidRDefault="003650DB" w:rsidP="003650DB">
      <w:pPr>
        <w:pStyle w:val="ONUMA"/>
        <w:numPr>
          <w:ilvl w:val="0"/>
          <w:numId w:val="31"/>
        </w:numPr>
        <w:tabs>
          <w:tab w:val="clear" w:pos="567"/>
        </w:tabs>
        <w:ind w:left="5530" w:firstLine="0"/>
        <w:rPr>
          <w:i/>
          <w:iCs/>
        </w:rPr>
      </w:pPr>
      <w:r w:rsidRPr="003650DB">
        <w:rPr>
          <w:i/>
          <w:iCs/>
          <w:rtl/>
        </w:rPr>
        <w:t>إن لجنة المعايير مدعوة إلى:</w:t>
      </w:r>
    </w:p>
    <w:p w14:paraId="42C2A5F6" w14:textId="77777777" w:rsidR="003650DB" w:rsidRPr="003650DB" w:rsidRDefault="003650DB" w:rsidP="003650DB">
      <w:pPr>
        <w:pStyle w:val="ONUMA"/>
        <w:numPr>
          <w:ilvl w:val="1"/>
          <w:numId w:val="31"/>
        </w:numPr>
        <w:ind w:left="5530" w:firstLine="562"/>
        <w:rPr>
          <w:i/>
          <w:iCs/>
        </w:rPr>
      </w:pPr>
      <w:r w:rsidRPr="003650DB">
        <w:rPr>
          <w:i/>
          <w:iCs/>
          <w:rtl/>
        </w:rPr>
        <w:t xml:space="preserve">الإحاطة علماً بمحتويات هذه الوثيقة ومرفقها؛ </w:t>
      </w:r>
    </w:p>
    <w:p w14:paraId="4065A4D6" w14:textId="77777777" w:rsidR="003650DB" w:rsidRPr="003650DB" w:rsidRDefault="003650DB" w:rsidP="003650DB">
      <w:pPr>
        <w:pStyle w:val="ONUMA"/>
        <w:numPr>
          <w:ilvl w:val="1"/>
          <w:numId w:val="31"/>
        </w:numPr>
        <w:ind w:left="5530" w:firstLine="562"/>
        <w:rPr>
          <w:i/>
          <w:iCs/>
        </w:rPr>
      </w:pPr>
      <w:r w:rsidRPr="003650DB">
        <w:rPr>
          <w:i/>
          <w:iCs/>
          <w:rtl/>
        </w:rPr>
        <w:t xml:space="preserve">والنظر في اقتراح مراجعة معيار الويبو </w:t>
      </w:r>
      <w:r w:rsidRPr="003650DB">
        <w:rPr>
          <w:i/>
          <w:iCs/>
        </w:rPr>
        <w:t>ST.90</w:t>
      </w:r>
      <w:r w:rsidRPr="003650DB">
        <w:rPr>
          <w:i/>
          <w:iCs/>
          <w:rtl/>
        </w:rPr>
        <w:t xml:space="preserve"> على النحو المبين أعلاه في الفقرات من 6 إلى 8 والمفصل في مرفق هذه الوثيقة، والموافقة عليه؛</w:t>
      </w:r>
    </w:p>
    <w:p w14:paraId="167170C0" w14:textId="77777777" w:rsidR="003650DB" w:rsidRPr="003650DB" w:rsidRDefault="003650DB" w:rsidP="003650DB">
      <w:pPr>
        <w:pStyle w:val="ONUMA"/>
        <w:numPr>
          <w:ilvl w:val="1"/>
          <w:numId w:val="31"/>
        </w:numPr>
        <w:ind w:left="5530" w:firstLine="562"/>
        <w:rPr>
          <w:i/>
          <w:iCs/>
        </w:rPr>
      </w:pPr>
      <w:r w:rsidRPr="003650DB">
        <w:rPr>
          <w:i/>
          <w:iCs/>
          <w:rtl/>
        </w:rPr>
        <w:t xml:space="preserve">والموافقة على رقم الإصدار الجديد بوصفه الإصدار 2.0 من معيار الويبو </w:t>
      </w:r>
      <w:r w:rsidRPr="003650DB">
        <w:rPr>
          <w:i/>
          <w:iCs/>
        </w:rPr>
        <w:t>ST.90</w:t>
      </w:r>
      <w:r w:rsidRPr="003650DB">
        <w:rPr>
          <w:i/>
          <w:iCs/>
          <w:rtl/>
        </w:rPr>
        <w:t xml:space="preserve">، كما هو مبين في الفقرة 9 أعلاه.  </w:t>
      </w:r>
    </w:p>
    <w:p w14:paraId="3AD12573" w14:textId="77777777" w:rsidR="003650DB" w:rsidRDefault="003650DB" w:rsidP="003650DB">
      <w:pPr>
        <w:pStyle w:val="Endofdocument-Annex"/>
        <w:rPr>
          <w:rtl/>
        </w:rPr>
      </w:pPr>
    </w:p>
    <w:p w14:paraId="1E104910" w14:textId="77777777" w:rsidR="003650DB" w:rsidRDefault="003650DB" w:rsidP="003650DB">
      <w:pPr>
        <w:pStyle w:val="Endofdocument-Annex"/>
        <w:rPr>
          <w:rtl/>
        </w:rPr>
      </w:pPr>
    </w:p>
    <w:p w14:paraId="320BD748" w14:textId="049688F1" w:rsidR="003650DB" w:rsidRDefault="003650DB" w:rsidP="003650DB">
      <w:pPr>
        <w:pStyle w:val="Endofdocument-Annex"/>
      </w:pPr>
      <w:r>
        <w:rPr>
          <w:rtl/>
        </w:rPr>
        <w:t xml:space="preserve">[يلي ذلك المرفق (معيار الويبو </w:t>
      </w:r>
      <w:r>
        <w:t>ST.90</w:t>
      </w:r>
      <w:r>
        <w:rPr>
          <w:rtl/>
        </w:rPr>
        <w:t xml:space="preserve"> المنقّح)]</w:t>
      </w:r>
    </w:p>
    <w:sectPr w:rsidR="003650DB"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C0D3" w14:textId="77777777" w:rsidR="00773E37" w:rsidRDefault="00773E37">
      <w:r>
        <w:separator/>
      </w:r>
    </w:p>
  </w:endnote>
  <w:endnote w:type="continuationSeparator" w:id="0">
    <w:p w14:paraId="37D2BEA9" w14:textId="77777777" w:rsidR="00773E37" w:rsidRDefault="00773E37" w:rsidP="003B38C1">
      <w:r>
        <w:separator/>
      </w:r>
    </w:p>
    <w:p w14:paraId="2AE9211A" w14:textId="77777777" w:rsidR="00773E37" w:rsidRPr="003B38C1" w:rsidRDefault="00773E37" w:rsidP="003B38C1">
      <w:pPr>
        <w:spacing w:after="60"/>
        <w:rPr>
          <w:sz w:val="17"/>
        </w:rPr>
      </w:pPr>
      <w:r>
        <w:rPr>
          <w:sz w:val="17"/>
        </w:rPr>
        <w:t>[Endnote continued from previous page]</w:t>
      </w:r>
    </w:p>
  </w:endnote>
  <w:endnote w:type="continuationNotice" w:id="1">
    <w:p w14:paraId="58F4F971" w14:textId="77777777" w:rsidR="00773E37" w:rsidRPr="003B38C1" w:rsidRDefault="00773E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176">
    <w:altName w:val="Calibri"/>
    <w:panose1 w:val="00000000000000000000"/>
    <w:charset w:val="00"/>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2A663" w14:textId="77777777" w:rsidR="00773E37" w:rsidRDefault="00773E37">
      <w:r>
        <w:separator/>
      </w:r>
    </w:p>
  </w:footnote>
  <w:footnote w:type="continuationSeparator" w:id="0">
    <w:p w14:paraId="73961720" w14:textId="77777777" w:rsidR="00773E37" w:rsidRDefault="00773E37" w:rsidP="008B60B2">
      <w:r>
        <w:separator/>
      </w:r>
    </w:p>
    <w:p w14:paraId="60021A2A" w14:textId="77777777" w:rsidR="00773E37" w:rsidRPr="00ED77FB" w:rsidRDefault="00773E37" w:rsidP="008B60B2">
      <w:pPr>
        <w:spacing w:after="60"/>
        <w:rPr>
          <w:sz w:val="17"/>
          <w:szCs w:val="17"/>
        </w:rPr>
      </w:pPr>
      <w:r w:rsidRPr="00ED77FB">
        <w:rPr>
          <w:sz w:val="17"/>
          <w:szCs w:val="17"/>
        </w:rPr>
        <w:t>[Footnote continued from previous page]</w:t>
      </w:r>
    </w:p>
  </w:footnote>
  <w:footnote w:type="continuationNotice" w:id="1">
    <w:p w14:paraId="1DE5658C" w14:textId="77777777" w:rsidR="00773E37" w:rsidRPr="00ED77FB" w:rsidRDefault="00773E3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7B90" w14:textId="7AD789D9" w:rsidR="00D07C78" w:rsidRPr="002326AB" w:rsidRDefault="00FE5D75" w:rsidP="0095252A">
    <w:pPr>
      <w:bidi w:val="0"/>
      <w:rPr>
        <w:caps/>
      </w:rPr>
    </w:pPr>
    <w:r>
      <w:rPr>
        <w:caps/>
      </w:rPr>
      <w:t>CWS</w:t>
    </w:r>
    <w:r w:rsidR="00250149">
      <w:rPr>
        <w:caps/>
      </w:rPr>
      <w:t>/</w:t>
    </w:r>
    <w:r w:rsidR="00E15F75">
      <w:rPr>
        <w:caps/>
      </w:rPr>
      <w:t>1</w:t>
    </w:r>
    <w:r w:rsidR="003368CB">
      <w:rPr>
        <w:caps/>
      </w:rPr>
      <w:t>3</w:t>
    </w:r>
    <w:r w:rsidR="00250149">
      <w:rPr>
        <w:caps/>
      </w:rPr>
      <w:t>/</w:t>
    </w:r>
    <w:r w:rsidR="003650DB">
      <w:rPr>
        <w:caps/>
      </w:rPr>
      <w:t>19</w:t>
    </w:r>
  </w:p>
  <w:p w14:paraId="000E3788" w14:textId="77777777" w:rsidR="00D07C78" w:rsidRDefault="00D07C78" w:rsidP="00210D5F">
    <w:pPr>
      <w:bidi w:val="0"/>
    </w:pPr>
    <w:r>
      <w:fldChar w:fldCharType="begin"/>
    </w:r>
    <w:r>
      <w:instrText xml:space="preserve"> PAGE  \* MERGEFORMAT </w:instrText>
    </w:r>
    <w:r>
      <w:fldChar w:fldCharType="separate"/>
    </w:r>
    <w:r w:rsidR="00A448AB">
      <w:rPr>
        <w:noProof/>
      </w:rPr>
      <w:t>3</w:t>
    </w:r>
    <w:r>
      <w:fldChar w:fldCharType="end"/>
    </w:r>
  </w:p>
  <w:p w14:paraId="3C750551" w14:textId="77777777" w:rsidR="00D07C78" w:rsidRDefault="00D07C78" w:rsidP="00210D5F">
    <w:pPr>
      <w:bidi w:val="0"/>
    </w:pPr>
  </w:p>
  <w:p w14:paraId="7059D502"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6650FB"/>
    <w:multiLevelType w:val="hybridMultilevel"/>
    <w:tmpl w:val="DA78CB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830C02"/>
    <w:multiLevelType w:val="hybridMultilevel"/>
    <w:tmpl w:val="9A4619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8B3D68"/>
    <w:multiLevelType w:val="hybridMultilevel"/>
    <w:tmpl w:val="E04E90D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95AD9"/>
    <w:multiLevelType w:val="hybridMultilevel"/>
    <w:tmpl w:val="6E9A9A90"/>
    <w:lvl w:ilvl="0" w:tplc="5AAE2C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B55128C"/>
    <w:multiLevelType w:val="hybridMultilevel"/>
    <w:tmpl w:val="80D4DA20"/>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77CC9"/>
    <w:multiLevelType w:val="hybridMultilevel"/>
    <w:tmpl w:val="FDA2BEE6"/>
    <w:lvl w:ilvl="0" w:tplc="B5B69C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C735C3"/>
    <w:multiLevelType w:val="hybridMultilevel"/>
    <w:tmpl w:val="C220E612"/>
    <w:lvl w:ilvl="0" w:tplc="533824A8">
      <w:start w:val="1"/>
      <w:numFmt w:val="arabicAlpha"/>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F90CFF"/>
    <w:multiLevelType w:val="hybridMultilevel"/>
    <w:tmpl w:val="8390AA42"/>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3F683FE3"/>
    <w:multiLevelType w:val="hybridMultilevel"/>
    <w:tmpl w:val="4EEE9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23AB3"/>
    <w:multiLevelType w:val="hybridMultilevel"/>
    <w:tmpl w:val="E786B1F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0A73FF"/>
    <w:multiLevelType w:val="hybridMultilevel"/>
    <w:tmpl w:val="6378755A"/>
    <w:lvl w:ilvl="0" w:tplc="9E20BB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7DA3EAA"/>
    <w:multiLevelType w:val="hybridMultilevel"/>
    <w:tmpl w:val="30161D7C"/>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B94212"/>
    <w:multiLevelType w:val="hybridMultilevel"/>
    <w:tmpl w:val="BD8C314A"/>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DF5788"/>
    <w:multiLevelType w:val="hybridMultilevel"/>
    <w:tmpl w:val="3CA6FAFA"/>
    <w:lvl w:ilvl="0" w:tplc="669848F8">
      <w:start w:val="1"/>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C50665"/>
    <w:multiLevelType w:val="hybridMultilevel"/>
    <w:tmpl w:val="FDA0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2B7CA7"/>
    <w:multiLevelType w:val="hybridMultilevel"/>
    <w:tmpl w:val="51AA377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20061B"/>
    <w:multiLevelType w:val="multilevel"/>
    <w:tmpl w:val="C292DEA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FD25130"/>
    <w:multiLevelType w:val="hybridMultilevel"/>
    <w:tmpl w:val="91BC4724"/>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487E3C"/>
    <w:multiLevelType w:val="multilevel"/>
    <w:tmpl w:val="744AB29A"/>
    <w:lvl w:ilvl="0">
      <w:start w:val="1"/>
      <w:numFmt w:val="decimal"/>
      <w:lvlRestart w:val="0"/>
      <w:lvlText w:val="%1."/>
      <w:lvlJc w:val="left"/>
      <w:pPr>
        <w:tabs>
          <w:tab w:val="num" w:pos="567"/>
        </w:tabs>
        <w:ind w:left="576" w:hanging="576"/>
      </w:pPr>
      <w:rPr>
        <w:rFonts w:hint="default"/>
        <w:i w:val="0"/>
        <w:iCs w:val="0"/>
      </w:rPr>
    </w:lvl>
    <w:lvl w:ilvl="1">
      <w:start w:val="1"/>
      <w:numFmt w:val="arabicAbjad"/>
      <w:lvlText w:val="(%2)"/>
      <w:lvlJc w:val="left"/>
      <w:pPr>
        <w:ind w:left="936" w:hanging="360"/>
      </w:pPr>
      <w:rPr>
        <w:rFonts w:ascii="Calibri" w:hAnsi="Calibri"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6" w15:restartNumberingAfterBreak="0">
    <w:nsid w:val="68957AC6"/>
    <w:multiLevelType w:val="hybridMultilevel"/>
    <w:tmpl w:val="3CE444C6"/>
    <w:lvl w:ilvl="0" w:tplc="4CF825E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92C3E"/>
    <w:multiLevelType w:val="hybridMultilevel"/>
    <w:tmpl w:val="766684B8"/>
    <w:lvl w:ilvl="0" w:tplc="EF149A8C">
      <w:start w:val="1"/>
      <w:numFmt w:val="arabicAbjad"/>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B10E47"/>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940CA8"/>
    <w:multiLevelType w:val="hybridMultilevel"/>
    <w:tmpl w:val="CFF227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4A0617"/>
    <w:multiLevelType w:val="hybridMultilevel"/>
    <w:tmpl w:val="7FA8F634"/>
    <w:lvl w:ilvl="0" w:tplc="9E20BBF6">
      <w:start w:val="1"/>
      <w:numFmt w:val="arabicAlpha"/>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71F1D"/>
    <w:multiLevelType w:val="hybridMultilevel"/>
    <w:tmpl w:val="5DC4C026"/>
    <w:lvl w:ilvl="0" w:tplc="4FD074E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B066DD1"/>
    <w:multiLevelType w:val="hybridMultilevel"/>
    <w:tmpl w:val="AE1266E6"/>
    <w:lvl w:ilvl="0" w:tplc="D41E0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26985">
    <w:abstractNumId w:val="4"/>
  </w:num>
  <w:num w:numId="2" w16cid:durableId="609046391">
    <w:abstractNumId w:val="16"/>
  </w:num>
  <w:num w:numId="3" w16cid:durableId="610935826">
    <w:abstractNumId w:val="0"/>
  </w:num>
  <w:num w:numId="4" w16cid:durableId="831139084">
    <w:abstractNumId w:val="19"/>
  </w:num>
  <w:num w:numId="5" w16cid:durableId="1808082453">
    <w:abstractNumId w:val="1"/>
  </w:num>
  <w:num w:numId="6" w16cid:durableId="2058821704">
    <w:abstractNumId w:val="7"/>
  </w:num>
  <w:num w:numId="7" w16cid:durableId="719669768">
    <w:abstractNumId w:val="23"/>
  </w:num>
  <w:num w:numId="8" w16cid:durableId="436217556">
    <w:abstractNumId w:val="12"/>
  </w:num>
  <w:num w:numId="9" w16cid:durableId="1591036600">
    <w:abstractNumId w:val="13"/>
  </w:num>
  <w:num w:numId="10" w16cid:durableId="1183013736">
    <w:abstractNumId w:val="17"/>
  </w:num>
  <w:num w:numId="11" w16cid:durableId="1208254078">
    <w:abstractNumId w:val="22"/>
  </w:num>
  <w:num w:numId="12" w16cid:durableId="1535313221">
    <w:abstractNumId w:val="18"/>
  </w:num>
  <w:num w:numId="13" w16cid:durableId="1775402230">
    <w:abstractNumId w:val="24"/>
  </w:num>
  <w:num w:numId="14" w16cid:durableId="605386166">
    <w:abstractNumId w:val="5"/>
  </w:num>
  <w:num w:numId="15" w16cid:durableId="913050154">
    <w:abstractNumId w:val="11"/>
  </w:num>
  <w:num w:numId="16" w16cid:durableId="1867328089">
    <w:abstractNumId w:val="2"/>
  </w:num>
  <w:num w:numId="17" w16cid:durableId="1880973570">
    <w:abstractNumId w:val="14"/>
  </w:num>
  <w:num w:numId="18" w16cid:durableId="1983188684">
    <w:abstractNumId w:val="20"/>
  </w:num>
  <w:num w:numId="19" w16cid:durableId="1285038826">
    <w:abstractNumId w:val="6"/>
  </w:num>
  <w:num w:numId="20" w16cid:durableId="398984857">
    <w:abstractNumId w:val="26"/>
  </w:num>
  <w:num w:numId="21" w16cid:durableId="855265340">
    <w:abstractNumId w:val="9"/>
  </w:num>
  <w:num w:numId="22" w16cid:durableId="1793552887">
    <w:abstractNumId w:val="27"/>
  </w:num>
  <w:num w:numId="23" w16cid:durableId="1644579125">
    <w:abstractNumId w:val="15"/>
  </w:num>
  <w:num w:numId="24" w16cid:durableId="1029574285">
    <w:abstractNumId w:val="21"/>
  </w:num>
  <w:num w:numId="25" w16cid:durableId="1259025004">
    <w:abstractNumId w:val="30"/>
  </w:num>
  <w:num w:numId="26" w16cid:durableId="1763722631">
    <w:abstractNumId w:val="3"/>
  </w:num>
  <w:num w:numId="27" w16cid:durableId="506360306">
    <w:abstractNumId w:val="10"/>
  </w:num>
  <w:num w:numId="28" w16cid:durableId="499587443">
    <w:abstractNumId w:val="28"/>
  </w:num>
  <w:num w:numId="29" w16cid:durableId="1784225043">
    <w:abstractNumId w:val="31"/>
  </w:num>
  <w:num w:numId="30" w16cid:durableId="780606270">
    <w:abstractNumId w:val="29"/>
  </w:num>
  <w:num w:numId="31" w16cid:durableId="1069696050">
    <w:abstractNumId w:val="25"/>
  </w:num>
  <w:num w:numId="32" w16cid:durableId="770197736">
    <w:abstractNumId w:val="8"/>
  </w:num>
  <w:num w:numId="33" w16cid:durableId="137462147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064"/>
    <w:rsid w:val="00041A0A"/>
    <w:rsid w:val="00043CAA"/>
    <w:rsid w:val="00056816"/>
    <w:rsid w:val="000632C7"/>
    <w:rsid w:val="00075432"/>
    <w:rsid w:val="000907C2"/>
    <w:rsid w:val="000910E5"/>
    <w:rsid w:val="000968ED"/>
    <w:rsid w:val="000A3D97"/>
    <w:rsid w:val="000B5B36"/>
    <w:rsid w:val="000D3DAB"/>
    <w:rsid w:val="000D42A9"/>
    <w:rsid w:val="000E0064"/>
    <w:rsid w:val="000F5E56"/>
    <w:rsid w:val="00133B5E"/>
    <w:rsid w:val="001362EE"/>
    <w:rsid w:val="001406E1"/>
    <w:rsid w:val="00140F22"/>
    <w:rsid w:val="00155D8A"/>
    <w:rsid w:val="001647D5"/>
    <w:rsid w:val="00167832"/>
    <w:rsid w:val="00176FD1"/>
    <w:rsid w:val="001832A6"/>
    <w:rsid w:val="0019592A"/>
    <w:rsid w:val="001D4107"/>
    <w:rsid w:val="00203D24"/>
    <w:rsid w:val="002043C2"/>
    <w:rsid w:val="00210D5F"/>
    <w:rsid w:val="0021217E"/>
    <w:rsid w:val="00222A77"/>
    <w:rsid w:val="00224BB0"/>
    <w:rsid w:val="002326AB"/>
    <w:rsid w:val="00243430"/>
    <w:rsid w:val="00250149"/>
    <w:rsid w:val="00262607"/>
    <w:rsid w:val="002634C4"/>
    <w:rsid w:val="00265354"/>
    <w:rsid w:val="00273181"/>
    <w:rsid w:val="002879FE"/>
    <w:rsid w:val="002928D3"/>
    <w:rsid w:val="00294303"/>
    <w:rsid w:val="002A7B3A"/>
    <w:rsid w:val="002F1FE6"/>
    <w:rsid w:val="002F4E68"/>
    <w:rsid w:val="00303282"/>
    <w:rsid w:val="00312F7F"/>
    <w:rsid w:val="00321316"/>
    <w:rsid w:val="00321EB3"/>
    <w:rsid w:val="00327E12"/>
    <w:rsid w:val="003368CB"/>
    <w:rsid w:val="003452A8"/>
    <w:rsid w:val="00361450"/>
    <w:rsid w:val="003650DB"/>
    <w:rsid w:val="003673CF"/>
    <w:rsid w:val="00376168"/>
    <w:rsid w:val="003845C1"/>
    <w:rsid w:val="003A6F89"/>
    <w:rsid w:val="003B355C"/>
    <w:rsid w:val="003B3581"/>
    <w:rsid w:val="003B38C1"/>
    <w:rsid w:val="003C17A1"/>
    <w:rsid w:val="003C34E9"/>
    <w:rsid w:val="003C53E4"/>
    <w:rsid w:val="003F20F4"/>
    <w:rsid w:val="00423E3E"/>
    <w:rsid w:val="00427AF4"/>
    <w:rsid w:val="00440684"/>
    <w:rsid w:val="004434C3"/>
    <w:rsid w:val="0045246E"/>
    <w:rsid w:val="00452F85"/>
    <w:rsid w:val="00461B51"/>
    <w:rsid w:val="004647DA"/>
    <w:rsid w:val="00474062"/>
    <w:rsid w:val="00477D6B"/>
    <w:rsid w:val="0048522D"/>
    <w:rsid w:val="004D29A8"/>
    <w:rsid w:val="004F1756"/>
    <w:rsid w:val="004F2DEB"/>
    <w:rsid w:val="005019FF"/>
    <w:rsid w:val="0050470A"/>
    <w:rsid w:val="0053057A"/>
    <w:rsid w:val="00556076"/>
    <w:rsid w:val="00560A29"/>
    <w:rsid w:val="005740C5"/>
    <w:rsid w:val="00591E8C"/>
    <w:rsid w:val="0059409E"/>
    <w:rsid w:val="005B2C79"/>
    <w:rsid w:val="005B453D"/>
    <w:rsid w:val="005B468F"/>
    <w:rsid w:val="005C57E2"/>
    <w:rsid w:val="005C5B64"/>
    <w:rsid w:val="005C6649"/>
    <w:rsid w:val="005E7B89"/>
    <w:rsid w:val="005F0828"/>
    <w:rsid w:val="00600D30"/>
    <w:rsid w:val="00605827"/>
    <w:rsid w:val="00613AB1"/>
    <w:rsid w:val="00646050"/>
    <w:rsid w:val="006713CA"/>
    <w:rsid w:val="00676C5C"/>
    <w:rsid w:val="006A516B"/>
    <w:rsid w:val="006B401D"/>
    <w:rsid w:val="006B5C12"/>
    <w:rsid w:val="006D27D2"/>
    <w:rsid w:val="006D3408"/>
    <w:rsid w:val="006D7AAB"/>
    <w:rsid w:val="006D7C7A"/>
    <w:rsid w:val="006F641A"/>
    <w:rsid w:val="0070778E"/>
    <w:rsid w:val="00720EFD"/>
    <w:rsid w:val="0072502A"/>
    <w:rsid w:val="00750C1A"/>
    <w:rsid w:val="00773E37"/>
    <w:rsid w:val="007854AF"/>
    <w:rsid w:val="0079149A"/>
    <w:rsid w:val="00793A7C"/>
    <w:rsid w:val="007969D1"/>
    <w:rsid w:val="007A0E2A"/>
    <w:rsid w:val="007A398A"/>
    <w:rsid w:val="007A6659"/>
    <w:rsid w:val="007C4902"/>
    <w:rsid w:val="007D1613"/>
    <w:rsid w:val="007E4889"/>
    <w:rsid w:val="007E4C0E"/>
    <w:rsid w:val="00820911"/>
    <w:rsid w:val="008243C0"/>
    <w:rsid w:val="00881F2D"/>
    <w:rsid w:val="008A134B"/>
    <w:rsid w:val="008A5C4D"/>
    <w:rsid w:val="008A6F07"/>
    <w:rsid w:val="008B2CC1"/>
    <w:rsid w:val="008B60B2"/>
    <w:rsid w:val="008D1B10"/>
    <w:rsid w:val="008F1C96"/>
    <w:rsid w:val="0090731E"/>
    <w:rsid w:val="00916EE2"/>
    <w:rsid w:val="0093527D"/>
    <w:rsid w:val="0094554E"/>
    <w:rsid w:val="00947238"/>
    <w:rsid w:val="009476FE"/>
    <w:rsid w:val="0095252A"/>
    <w:rsid w:val="00966A22"/>
    <w:rsid w:val="0096722F"/>
    <w:rsid w:val="00980843"/>
    <w:rsid w:val="0099406E"/>
    <w:rsid w:val="009B0855"/>
    <w:rsid w:val="009B48A1"/>
    <w:rsid w:val="009B51CF"/>
    <w:rsid w:val="009E1721"/>
    <w:rsid w:val="009E2791"/>
    <w:rsid w:val="009E3F6F"/>
    <w:rsid w:val="009F499F"/>
    <w:rsid w:val="00A33241"/>
    <w:rsid w:val="00A37342"/>
    <w:rsid w:val="00A410A9"/>
    <w:rsid w:val="00A42DAF"/>
    <w:rsid w:val="00A448AB"/>
    <w:rsid w:val="00A45BD8"/>
    <w:rsid w:val="00A869B7"/>
    <w:rsid w:val="00A90F0A"/>
    <w:rsid w:val="00AA589B"/>
    <w:rsid w:val="00AC205C"/>
    <w:rsid w:val="00AC20E9"/>
    <w:rsid w:val="00AD30FC"/>
    <w:rsid w:val="00AD5F3C"/>
    <w:rsid w:val="00AF0A6B"/>
    <w:rsid w:val="00B05A69"/>
    <w:rsid w:val="00B26A4F"/>
    <w:rsid w:val="00B42CA9"/>
    <w:rsid w:val="00B51FF7"/>
    <w:rsid w:val="00B75281"/>
    <w:rsid w:val="00B86A18"/>
    <w:rsid w:val="00B92F1F"/>
    <w:rsid w:val="00B953D5"/>
    <w:rsid w:val="00B9734B"/>
    <w:rsid w:val="00BA30E2"/>
    <w:rsid w:val="00BB781F"/>
    <w:rsid w:val="00BC6536"/>
    <w:rsid w:val="00C11BFE"/>
    <w:rsid w:val="00C3436A"/>
    <w:rsid w:val="00C40F61"/>
    <w:rsid w:val="00C5068F"/>
    <w:rsid w:val="00C60E4B"/>
    <w:rsid w:val="00C73194"/>
    <w:rsid w:val="00C86D74"/>
    <w:rsid w:val="00C91553"/>
    <w:rsid w:val="00C925E7"/>
    <w:rsid w:val="00CB3DBA"/>
    <w:rsid w:val="00CC3E2D"/>
    <w:rsid w:val="00CD04F1"/>
    <w:rsid w:val="00CE19F8"/>
    <w:rsid w:val="00CF681A"/>
    <w:rsid w:val="00D07C78"/>
    <w:rsid w:val="00D17660"/>
    <w:rsid w:val="00D32D75"/>
    <w:rsid w:val="00D45252"/>
    <w:rsid w:val="00D512F3"/>
    <w:rsid w:val="00D60B2C"/>
    <w:rsid w:val="00D67EAE"/>
    <w:rsid w:val="00D71B4D"/>
    <w:rsid w:val="00D90B96"/>
    <w:rsid w:val="00D93D55"/>
    <w:rsid w:val="00DC17E3"/>
    <w:rsid w:val="00DD7B7F"/>
    <w:rsid w:val="00DF49A8"/>
    <w:rsid w:val="00E15015"/>
    <w:rsid w:val="00E15F75"/>
    <w:rsid w:val="00E17738"/>
    <w:rsid w:val="00E23ECB"/>
    <w:rsid w:val="00E319DF"/>
    <w:rsid w:val="00E335FE"/>
    <w:rsid w:val="00E66CC5"/>
    <w:rsid w:val="00E91C3A"/>
    <w:rsid w:val="00EA2B00"/>
    <w:rsid w:val="00EA7D6E"/>
    <w:rsid w:val="00EB2F76"/>
    <w:rsid w:val="00EC4E49"/>
    <w:rsid w:val="00ED5F52"/>
    <w:rsid w:val="00ED6EB7"/>
    <w:rsid w:val="00ED77FB"/>
    <w:rsid w:val="00EE307E"/>
    <w:rsid w:val="00EE45FA"/>
    <w:rsid w:val="00F043DE"/>
    <w:rsid w:val="00F10E7C"/>
    <w:rsid w:val="00F1217E"/>
    <w:rsid w:val="00F248CE"/>
    <w:rsid w:val="00F66152"/>
    <w:rsid w:val="00F76CB4"/>
    <w:rsid w:val="00F90C07"/>
    <w:rsid w:val="00F9165B"/>
    <w:rsid w:val="00FA17DA"/>
    <w:rsid w:val="00FA6CAF"/>
    <w:rsid w:val="00FC482F"/>
    <w:rsid w:val="00FD0B86"/>
    <w:rsid w:val="00FE5D7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CA01B"/>
  <w15:docId w15:val="{38441923-8A02-443B-8DCC-03A0684F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34"/>
    <w:qFormat/>
    <w:rsid w:val="0079149A"/>
    <w:pPr>
      <w:ind w:left="720"/>
      <w:contextualSpacing/>
    </w:pPr>
  </w:style>
  <w:style w:type="character" w:styleId="Hyperlink">
    <w:name w:val="Hyperlink"/>
    <w:basedOn w:val="DefaultParagraphFont"/>
    <w:unhideWhenUsed/>
    <w:rsid w:val="003650DB"/>
    <w:rPr>
      <w:color w:val="0000FF" w:themeColor="hyperlink"/>
      <w:u w:val="single"/>
    </w:rPr>
  </w:style>
  <w:style w:type="character" w:styleId="UnresolvedMention">
    <w:name w:val="Unresolved Mention"/>
    <w:basedOn w:val="DefaultParagraphFont"/>
    <w:uiPriority w:val="99"/>
    <w:semiHidden/>
    <w:unhideWhenUsed/>
    <w:rsid w:val="00365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lakhras\Desktop\New%20folder\www.ietf.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ad\Downloads\CWS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6201F-B55F-47A9-A7F9-C92F372A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CWS_13_AR.dotx</Template>
  <TotalTime>2</TotalTime>
  <Pages>4</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CWS/13/19 (Arabic) </vt:lpstr>
    </vt:vector>
  </TitlesOfParts>
  <Company>WIPO</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CWS/13/19 (Arabic) </dc:title>
  <dc:subject>اقتراح بشأن مراجعة معيار الويبو ST.90</dc:subject>
  <dc:creator>WIPO</dc:creator>
  <cp:keywords>WIPO CWS Thirteenth Session, Revision Proposal, WIPO Standard ST.90 </cp:keywords>
  <cp:lastModifiedBy>Author</cp:lastModifiedBy>
  <cp:revision>8</cp:revision>
  <cp:lastPrinted>2025-10-27T17:54:00Z</cp:lastPrinted>
  <dcterms:created xsi:type="dcterms:W3CDTF">2025-10-27T17:54:00Z</dcterms:created>
  <dcterms:modified xsi:type="dcterms:W3CDTF">2025-10-30T14:18:00Z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2025-06-12T15:25:33Z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140cc1b5-2a44-45b6-8df9-18edf8a136fe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