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F46B0"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6ADF703C" wp14:editId="18E1A16A">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D63328F"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827B412" w14:textId="0A677FA9" w:rsidR="008B2CC1" w:rsidRPr="002326AB" w:rsidRDefault="0070778E" w:rsidP="00250149">
      <w:pPr>
        <w:bidi w:val="0"/>
        <w:rPr>
          <w:rFonts w:ascii="Arial Black" w:hAnsi="Arial Black"/>
          <w:caps/>
          <w:sz w:val="15"/>
          <w:szCs w:val="15"/>
        </w:rPr>
      </w:pPr>
      <w:bookmarkStart w:id="0" w:name="Code"/>
      <w:bookmarkEnd w:id="0"/>
      <w:r>
        <w:rPr>
          <w:rFonts w:ascii="Arial Black" w:hAnsi="Arial Black"/>
          <w:caps/>
          <w:sz w:val="15"/>
          <w:szCs w:val="15"/>
        </w:rPr>
        <w:t>CWS/1</w:t>
      </w:r>
      <w:r w:rsidR="00A410A9">
        <w:rPr>
          <w:rFonts w:ascii="Arial Black" w:hAnsi="Arial Black"/>
          <w:caps/>
          <w:sz w:val="15"/>
          <w:szCs w:val="15"/>
        </w:rPr>
        <w:t>2</w:t>
      </w:r>
      <w:r w:rsidR="00FE5D75" w:rsidRPr="00FE5D75">
        <w:rPr>
          <w:rFonts w:ascii="Arial Black" w:hAnsi="Arial Black"/>
          <w:caps/>
          <w:sz w:val="15"/>
          <w:szCs w:val="15"/>
        </w:rPr>
        <w:t>/</w:t>
      </w:r>
      <w:r w:rsidR="006A7B5A">
        <w:rPr>
          <w:rFonts w:ascii="Arial Black" w:hAnsi="Arial Black"/>
          <w:caps/>
          <w:sz w:val="15"/>
          <w:szCs w:val="15"/>
        </w:rPr>
        <w:t>7</w:t>
      </w:r>
    </w:p>
    <w:p w14:paraId="7633B9C1" w14:textId="06CC08A1" w:rsidR="008B2CC1" w:rsidRPr="0070778E" w:rsidRDefault="00CC3E2D" w:rsidP="00CC3E2D">
      <w:pPr>
        <w:jc w:val="right"/>
        <w:rPr>
          <w:rFonts w:asciiTheme="minorHAnsi" w:hAnsiTheme="minorHAnsi" w:cstheme="minorHAnsi"/>
          <w:b/>
          <w:bCs/>
          <w:caps/>
          <w:sz w:val="15"/>
          <w:szCs w:val="15"/>
        </w:rPr>
      </w:pPr>
      <w:bookmarkStart w:id="1" w:name="Original"/>
      <w:r w:rsidRPr="0070778E">
        <w:rPr>
          <w:rFonts w:asciiTheme="minorHAnsi" w:hAnsiTheme="minorHAnsi" w:cstheme="minorHAnsi" w:hint="cs"/>
          <w:b/>
          <w:bCs/>
          <w:caps/>
          <w:sz w:val="15"/>
          <w:szCs w:val="15"/>
          <w:rtl/>
        </w:rPr>
        <w:t xml:space="preserve">الأصل: </w:t>
      </w:r>
      <w:r w:rsidR="006A7B5A">
        <w:rPr>
          <w:rFonts w:asciiTheme="minorHAnsi" w:hAnsiTheme="minorHAnsi" w:cstheme="minorHAnsi" w:hint="cs"/>
          <w:b/>
          <w:bCs/>
          <w:caps/>
          <w:sz w:val="15"/>
          <w:szCs w:val="15"/>
          <w:rtl/>
        </w:rPr>
        <w:t>بالإنكليزية</w:t>
      </w:r>
    </w:p>
    <w:p w14:paraId="396A0930" w14:textId="2CA99723" w:rsidR="008B2CC1" w:rsidRPr="0070778E" w:rsidRDefault="00CC3E2D" w:rsidP="00B26A4F">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B26A4F">
        <w:rPr>
          <w:rFonts w:asciiTheme="minorHAnsi" w:hAnsiTheme="minorHAnsi" w:cstheme="minorHAnsi"/>
          <w:b/>
          <w:bCs/>
          <w:caps/>
          <w:sz w:val="15"/>
          <w:szCs w:val="15"/>
        </w:rPr>
        <w:t xml:space="preserve"> </w:t>
      </w:r>
      <w:r w:rsidR="006A7B5A">
        <w:rPr>
          <w:rFonts w:asciiTheme="minorHAnsi" w:hAnsiTheme="minorHAnsi" w:cstheme="minorHAnsi" w:hint="cs"/>
          <w:b/>
          <w:bCs/>
          <w:caps/>
          <w:sz w:val="15"/>
          <w:szCs w:val="15"/>
          <w:rtl/>
        </w:rPr>
        <w:t>5 أغسطس 2024</w:t>
      </w:r>
    </w:p>
    <w:bookmarkEnd w:id="2"/>
    <w:p w14:paraId="33EF5BD1"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00A2318E" w14:textId="77777777"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A410A9">
        <w:rPr>
          <w:rFonts w:asciiTheme="minorHAnsi" w:hAnsiTheme="minorHAnsi" w:cstheme="minorHAnsi" w:hint="cs"/>
          <w:bCs/>
          <w:sz w:val="24"/>
          <w:szCs w:val="24"/>
          <w:rtl/>
        </w:rPr>
        <w:t>الثانية</w:t>
      </w:r>
      <w:r w:rsidR="00E15F75">
        <w:rPr>
          <w:rFonts w:asciiTheme="minorHAnsi" w:hAnsiTheme="minorHAnsi" w:cstheme="minorHAnsi" w:hint="cs"/>
          <w:bCs/>
          <w:sz w:val="24"/>
          <w:szCs w:val="24"/>
          <w:rtl/>
        </w:rPr>
        <w:t xml:space="preserve"> عشرة</w:t>
      </w:r>
    </w:p>
    <w:p w14:paraId="6953B2C8" w14:textId="77777777"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A410A9">
        <w:rPr>
          <w:rFonts w:asciiTheme="minorHAnsi" w:hAnsiTheme="minorHAnsi" w:cstheme="minorHAnsi" w:hint="cs"/>
          <w:bCs/>
          <w:sz w:val="24"/>
          <w:szCs w:val="24"/>
          <w:rtl/>
        </w:rPr>
        <w:t>16</w:t>
      </w:r>
      <w:r w:rsidRPr="00D67EAE">
        <w:rPr>
          <w:rFonts w:asciiTheme="minorHAnsi" w:hAnsiTheme="minorHAnsi" w:cstheme="minorHAnsi" w:hint="cs"/>
          <w:bCs/>
          <w:sz w:val="24"/>
          <w:szCs w:val="24"/>
          <w:rtl/>
        </w:rPr>
        <w:t xml:space="preserve"> إلى </w:t>
      </w:r>
      <w:r w:rsidR="00A410A9">
        <w:rPr>
          <w:rFonts w:asciiTheme="minorHAnsi" w:hAnsiTheme="minorHAnsi" w:cstheme="minorHAnsi" w:hint="cs"/>
          <w:bCs/>
          <w:sz w:val="24"/>
          <w:szCs w:val="24"/>
          <w:rtl/>
        </w:rPr>
        <w:t>19</w:t>
      </w:r>
      <w:r w:rsidRPr="00D67EAE">
        <w:rPr>
          <w:rFonts w:asciiTheme="minorHAnsi" w:hAnsiTheme="minorHAnsi" w:cstheme="minorHAnsi" w:hint="cs"/>
          <w:bCs/>
          <w:sz w:val="24"/>
          <w:szCs w:val="24"/>
          <w:rtl/>
        </w:rPr>
        <w:t xml:space="preserve"> </w:t>
      </w:r>
      <w:r w:rsidR="00A410A9">
        <w:rPr>
          <w:rFonts w:asciiTheme="minorHAnsi" w:hAnsiTheme="minorHAnsi" w:cstheme="minorHAnsi" w:hint="cs"/>
          <w:bCs/>
          <w:sz w:val="24"/>
          <w:szCs w:val="24"/>
          <w:rtl/>
        </w:rPr>
        <w:t>سبتمبر</w:t>
      </w:r>
      <w:r w:rsidR="00250149">
        <w:rPr>
          <w:rFonts w:asciiTheme="minorHAnsi" w:hAnsiTheme="minorHAnsi" w:cstheme="minorHAnsi" w:hint="cs"/>
          <w:bCs/>
          <w:sz w:val="24"/>
          <w:szCs w:val="24"/>
          <w:rtl/>
        </w:rPr>
        <w:t xml:space="preserve"> </w:t>
      </w:r>
      <w:r w:rsidR="00A410A9">
        <w:rPr>
          <w:rFonts w:asciiTheme="minorHAnsi" w:hAnsiTheme="minorHAnsi" w:cstheme="minorHAnsi" w:hint="cs"/>
          <w:bCs/>
          <w:sz w:val="24"/>
          <w:szCs w:val="24"/>
          <w:rtl/>
        </w:rPr>
        <w:t>2024</w:t>
      </w:r>
    </w:p>
    <w:p w14:paraId="4AFE8437" w14:textId="699A5234" w:rsidR="008B2CC1" w:rsidRPr="00262607" w:rsidRDefault="005B7821" w:rsidP="005B7821">
      <w:pPr>
        <w:spacing w:after="360"/>
        <w:outlineLvl w:val="0"/>
        <w:rPr>
          <w:rFonts w:asciiTheme="minorHAnsi" w:hAnsiTheme="minorHAnsi" w:cstheme="minorHAnsi"/>
          <w:caps/>
          <w:sz w:val="24"/>
          <w:szCs w:val="24"/>
        </w:rPr>
      </w:pPr>
      <w:bookmarkStart w:id="3" w:name="TitleOfDoc"/>
      <w:r>
        <w:rPr>
          <w:rFonts w:asciiTheme="minorHAnsi" w:hAnsiTheme="minorHAnsi" w:cstheme="minorHAnsi" w:hint="cs"/>
          <w:caps/>
          <w:sz w:val="24"/>
          <w:szCs w:val="24"/>
          <w:rtl/>
        </w:rPr>
        <w:t>ت</w:t>
      </w:r>
      <w:r w:rsidRPr="005B7821">
        <w:rPr>
          <w:rFonts w:asciiTheme="minorHAnsi" w:hAnsiTheme="minorHAnsi" w:cstheme="minorHAnsi"/>
          <w:caps/>
          <w:sz w:val="24"/>
          <w:szCs w:val="24"/>
          <w:rtl/>
        </w:rPr>
        <w:t xml:space="preserve">قرير فرقة العمل المعنية بنفاذ الجمهور إلى معلومات البراءات </w:t>
      </w:r>
      <w:r w:rsidR="00692B49">
        <w:rPr>
          <w:rFonts w:asciiTheme="minorHAnsi" w:hAnsiTheme="minorHAnsi" w:cstheme="minorHAnsi" w:hint="cs"/>
          <w:caps/>
          <w:sz w:val="24"/>
          <w:szCs w:val="24"/>
          <w:rtl/>
        </w:rPr>
        <w:t xml:space="preserve">عن </w:t>
      </w:r>
      <w:r w:rsidRPr="005B7821">
        <w:rPr>
          <w:rFonts w:asciiTheme="minorHAnsi" w:hAnsiTheme="minorHAnsi" w:cstheme="minorHAnsi"/>
          <w:caps/>
          <w:sz w:val="24"/>
          <w:szCs w:val="24"/>
          <w:rtl/>
        </w:rPr>
        <w:t>المهمة رقم 52</w:t>
      </w:r>
    </w:p>
    <w:p w14:paraId="212303F4" w14:textId="669D0971" w:rsidR="007969D1" w:rsidRPr="007969D1" w:rsidRDefault="005B7821" w:rsidP="005B7821">
      <w:pPr>
        <w:pStyle w:val="BodyText"/>
        <w:spacing w:after="720"/>
        <w:rPr>
          <w:rtl/>
        </w:rPr>
      </w:pPr>
      <w:bookmarkStart w:id="4" w:name="Prepared"/>
      <w:bookmarkEnd w:id="3"/>
      <w:bookmarkEnd w:id="4"/>
      <w:r w:rsidRPr="005B7821">
        <w:rPr>
          <w:i/>
          <w:iCs/>
          <w:rtl/>
        </w:rPr>
        <w:t>وثيقة من إعداد المشرف على فرقة العمل المعنية بنفاذ الجمهور إلى معلومات البراءات</w:t>
      </w:r>
    </w:p>
    <w:p w14:paraId="7F96A62F" w14:textId="77777777" w:rsidR="005B7821" w:rsidRPr="00AA6481" w:rsidRDefault="005B7821" w:rsidP="005B7821">
      <w:pPr>
        <w:keepNext/>
        <w:spacing w:before="240" w:after="60"/>
        <w:outlineLvl w:val="1"/>
        <w:rPr>
          <w:rFonts w:ascii="Calibri" w:eastAsia="Calibri" w:hAnsi="Calibri"/>
          <w:bCs/>
          <w:caps/>
          <w:sz w:val="24"/>
          <w:szCs w:val="24"/>
          <w:rtl/>
          <w:lang w:bidi="ar-EG"/>
        </w:rPr>
      </w:pPr>
      <w:r w:rsidRPr="00AA6481">
        <w:rPr>
          <w:rFonts w:ascii="Calibri" w:eastAsia="Calibri" w:hAnsi="Calibri"/>
          <w:bCs/>
          <w:caps/>
          <w:sz w:val="24"/>
          <w:szCs w:val="24"/>
          <w:rtl/>
          <w:lang w:bidi="ar-EG"/>
        </w:rPr>
        <w:t>ملخص</w:t>
      </w:r>
    </w:p>
    <w:p w14:paraId="51725B99" w14:textId="55C992B7" w:rsidR="005B7821" w:rsidRPr="005B7821" w:rsidRDefault="00692B49" w:rsidP="00692B49">
      <w:pPr>
        <w:pStyle w:val="ONUMA"/>
        <w:rPr>
          <w:lang w:bidi="ar-EG"/>
        </w:rPr>
      </w:pPr>
      <w:r>
        <w:rPr>
          <w:rFonts w:hint="cs"/>
          <w:rtl/>
          <w:lang w:bidi="ar-EG"/>
        </w:rPr>
        <w:t>تتولى</w:t>
      </w:r>
      <w:r w:rsidR="005B7821" w:rsidRPr="005B7821">
        <w:rPr>
          <w:rFonts w:hint="cs"/>
          <w:rtl/>
          <w:lang w:bidi="ar-EG"/>
        </w:rPr>
        <w:t xml:space="preserve"> </w:t>
      </w:r>
      <w:r w:rsidR="005B7821" w:rsidRPr="005B7821">
        <w:rPr>
          <w:rtl/>
          <w:lang w:bidi="ar-EG"/>
        </w:rPr>
        <w:t>فرقة العمل المعنية بنفاذ الجمهور إلى معلومات البراءات (</w:t>
      </w:r>
      <w:r w:rsidR="005B7821" w:rsidRPr="005B7821">
        <w:rPr>
          <w:lang w:bidi="ar-EG"/>
        </w:rPr>
        <w:t>PAPI</w:t>
      </w:r>
      <w:r w:rsidR="005B7821" w:rsidRPr="005B7821">
        <w:rPr>
          <w:rtl/>
          <w:lang w:bidi="ar-EG"/>
        </w:rPr>
        <w:t xml:space="preserve">) </w:t>
      </w:r>
      <w:r>
        <w:rPr>
          <w:rFonts w:hint="cs"/>
          <w:rtl/>
          <w:lang w:bidi="ar-EG"/>
        </w:rPr>
        <w:t xml:space="preserve">مسؤولية </w:t>
      </w:r>
      <w:r w:rsidR="005B7821" w:rsidRPr="005B7821">
        <w:rPr>
          <w:rtl/>
          <w:lang w:bidi="ar-EG"/>
        </w:rPr>
        <w:t>المهمة رقم 52 و</w:t>
      </w:r>
      <w:r>
        <w:rPr>
          <w:rFonts w:hint="cs"/>
          <w:rtl/>
          <w:lang w:bidi="ar-EG"/>
        </w:rPr>
        <w:t xml:space="preserve">تقدم تقارير عن التقدم المحرز بشأن المهمة منذ الدورة الحادية عشرة للجنة المعنية بمعايير الويبو (لجنة المعايير). </w:t>
      </w:r>
      <w:r w:rsidR="00963BF0">
        <w:rPr>
          <w:rFonts w:hint="cs"/>
          <w:rtl/>
          <w:lang w:bidi="ar-EG"/>
        </w:rPr>
        <w:t>وتعرب</w:t>
      </w:r>
      <w:r>
        <w:rPr>
          <w:rFonts w:hint="cs"/>
          <w:rtl/>
          <w:lang w:bidi="ar-EG"/>
        </w:rPr>
        <w:t xml:space="preserve"> </w:t>
      </w:r>
      <w:r w:rsidR="00963BF0">
        <w:rPr>
          <w:rFonts w:hint="cs"/>
          <w:rtl/>
          <w:lang w:bidi="ar-EG"/>
        </w:rPr>
        <w:t>فرقة العمل</w:t>
      </w:r>
      <w:r>
        <w:rPr>
          <w:rFonts w:hint="cs"/>
          <w:rtl/>
          <w:lang w:bidi="ar-EG"/>
        </w:rPr>
        <w:t xml:space="preserve"> </w:t>
      </w:r>
      <w:r w:rsidR="00963BF0">
        <w:rPr>
          <w:rFonts w:hint="cs"/>
          <w:rtl/>
          <w:lang w:bidi="ar-EG"/>
        </w:rPr>
        <w:t xml:space="preserve">عن </w:t>
      </w:r>
      <w:r>
        <w:rPr>
          <w:rFonts w:hint="cs"/>
          <w:rtl/>
          <w:lang w:bidi="ar-EG"/>
        </w:rPr>
        <w:t xml:space="preserve">اعتزامها تقديم اقتراح لتحديث الجزء 1.6 </w:t>
      </w:r>
      <w:r w:rsidR="005B7821" w:rsidRPr="005B7821">
        <w:rPr>
          <w:rtl/>
          <w:lang w:bidi="ar-EG"/>
        </w:rPr>
        <w:t xml:space="preserve">من دليل الويبو </w:t>
      </w:r>
      <w:r w:rsidR="00963BF0">
        <w:rPr>
          <w:rFonts w:hint="cs"/>
          <w:rtl/>
          <w:lang w:bidi="ar-EG"/>
        </w:rPr>
        <w:t>في الدورة الثالثة عشرة للجنة المعايير</w:t>
      </w:r>
      <w:r w:rsidR="005B7821" w:rsidRPr="005B7821">
        <w:rPr>
          <w:rtl/>
          <w:lang w:bidi="ar-EG"/>
        </w:rPr>
        <w:t>.</w:t>
      </w:r>
    </w:p>
    <w:p w14:paraId="2B30E69B" w14:textId="77777777" w:rsidR="005B7821" w:rsidRPr="00AA6481" w:rsidRDefault="005B7821" w:rsidP="005B7821">
      <w:pPr>
        <w:keepNext/>
        <w:spacing w:before="240" w:after="60"/>
        <w:outlineLvl w:val="1"/>
        <w:rPr>
          <w:rFonts w:ascii="Calibri" w:eastAsia="Calibri" w:hAnsi="Calibri"/>
          <w:bCs/>
          <w:caps/>
          <w:sz w:val="24"/>
          <w:szCs w:val="24"/>
          <w:rtl/>
          <w:lang w:bidi="ar-EG"/>
        </w:rPr>
      </w:pPr>
      <w:r w:rsidRPr="00AA6481">
        <w:rPr>
          <w:rFonts w:ascii="Calibri" w:eastAsia="Calibri" w:hAnsi="Calibri"/>
          <w:bCs/>
          <w:caps/>
          <w:sz w:val="24"/>
          <w:szCs w:val="24"/>
          <w:rtl/>
          <w:lang w:bidi="ar-EG"/>
        </w:rPr>
        <w:t>معلومات أساسية</w:t>
      </w:r>
    </w:p>
    <w:p w14:paraId="0E0BA2FA" w14:textId="770AA82D" w:rsidR="005B7821" w:rsidRPr="005B7821" w:rsidRDefault="005B7821" w:rsidP="00692B49">
      <w:pPr>
        <w:pStyle w:val="ONUMA"/>
        <w:rPr>
          <w:lang w:bidi="ar-EG"/>
        </w:rPr>
      </w:pPr>
      <w:r w:rsidRPr="005B7821">
        <w:rPr>
          <w:rtl/>
          <w:lang w:bidi="ar-EG"/>
        </w:rPr>
        <w:t>أحاطت لجنة المعايير</w:t>
      </w:r>
      <w:r w:rsidR="00945A08" w:rsidRPr="00945A08">
        <w:rPr>
          <w:rtl/>
          <w:lang w:bidi="ar-EG"/>
        </w:rPr>
        <w:t xml:space="preserve"> </w:t>
      </w:r>
      <w:r w:rsidR="00945A08" w:rsidRPr="005B7821">
        <w:rPr>
          <w:rtl/>
          <w:lang w:bidi="ar-EG"/>
        </w:rPr>
        <w:t>علماً</w:t>
      </w:r>
      <w:r w:rsidRPr="005B7821">
        <w:rPr>
          <w:rtl/>
          <w:lang w:bidi="ar-EG"/>
        </w:rPr>
        <w:t>، في دورتها الرابعة المجتمعة مجدداً التي عُقدت في 2016، بما ورد من فريق وثائق البراءات من التماس ومعلومات بشأن متطلبات سجلات البراءات الوطنية والإقليمية.</w:t>
      </w:r>
      <w:r w:rsidRPr="005B7821">
        <w:rPr>
          <w:rFonts w:hint="cs"/>
          <w:rtl/>
          <w:lang w:bidi="ar-EG"/>
        </w:rPr>
        <w:t xml:space="preserve"> </w:t>
      </w:r>
      <w:r w:rsidRPr="005B7821">
        <w:rPr>
          <w:rtl/>
          <w:lang w:bidi="ar-EG"/>
        </w:rPr>
        <w:t>ووافقت لجنة المعايير، بصفة خاصة، على جمع ممارسات مكاتب الملكية الفكرية بشأن المحتوى والوظائف والخطط المستقبلية فيما يخص سجلات براءاتها (انظر</w:t>
      </w:r>
      <w:r w:rsidRPr="005B7821">
        <w:rPr>
          <w:rFonts w:hint="cs"/>
          <w:rtl/>
          <w:lang w:bidi="ar-EG"/>
        </w:rPr>
        <w:t>(ي)</w:t>
      </w:r>
      <w:r w:rsidRPr="005B7821">
        <w:rPr>
          <w:rtl/>
          <w:lang w:bidi="ar-EG"/>
        </w:rPr>
        <w:t xml:space="preserve"> المرفق الثالث </w:t>
      </w:r>
      <w:r w:rsidR="00DA55E1">
        <w:rPr>
          <w:rFonts w:hint="cs"/>
          <w:rtl/>
          <w:lang w:bidi="ar-EG"/>
        </w:rPr>
        <w:t>من ال</w:t>
      </w:r>
      <w:r w:rsidRPr="005B7821">
        <w:rPr>
          <w:rtl/>
          <w:lang w:bidi="ar-EG"/>
        </w:rPr>
        <w:t xml:space="preserve">وثيقة </w:t>
      </w:r>
      <w:r w:rsidRPr="005B7821">
        <w:rPr>
          <w:lang w:bidi="ar-EG"/>
        </w:rPr>
        <w:t>CWS/4BIS/6</w:t>
      </w:r>
      <w:r w:rsidRPr="005B7821">
        <w:rPr>
          <w:rtl/>
          <w:lang w:bidi="ar-EG"/>
        </w:rPr>
        <w:t>).</w:t>
      </w:r>
    </w:p>
    <w:p w14:paraId="6F77FC0D" w14:textId="6331DD06" w:rsidR="005B7821" w:rsidRPr="005B7821" w:rsidRDefault="005B7821" w:rsidP="00692B49">
      <w:pPr>
        <w:pStyle w:val="ONUMA"/>
        <w:rPr>
          <w:lang w:bidi="ar-EG"/>
        </w:rPr>
      </w:pPr>
      <w:r w:rsidRPr="005B7821">
        <w:rPr>
          <w:rtl/>
          <w:lang w:bidi="ar-EG"/>
        </w:rPr>
        <w:t xml:space="preserve">واستجابة </w:t>
      </w:r>
      <w:r w:rsidR="00963BF0">
        <w:rPr>
          <w:rFonts w:hint="cs"/>
          <w:rtl/>
          <w:lang w:bidi="ar-EG"/>
        </w:rPr>
        <w:t>لذلك</w:t>
      </w:r>
      <w:r w:rsidRPr="005B7821">
        <w:rPr>
          <w:rtl/>
          <w:lang w:bidi="ar-EG"/>
        </w:rPr>
        <w:t xml:space="preserve"> </w:t>
      </w:r>
      <w:r w:rsidRPr="005B7821">
        <w:rPr>
          <w:rFonts w:hint="cs"/>
          <w:rtl/>
          <w:lang w:bidi="ar-EG"/>
        </w:rPr>
        <w:t>ال</w:t>
      </w:r>
      <w:r w:rsidRPr="005B7821">
        <w:rPr>
          <w:rtl/>
          <w:lang w:bidi="ar-EG"/>
        </w:rPr>
        <w:t>التماس، أنشأت لجنة المعايير</w:t>
      </w:r>
      <w:r w:rsidR="00963BF0">
        <w:rPr>
          <w:rFonts w:hint="cs"/>
          <w:rtl/>
          <w:lang w:bidi="ar-EG"/>
        </w:rPr>
        <w:t>،</w:t>
      </w:r>
      <w:r w:rsidRPr="005B7821">
        <w:rPr>
          <w:rtl/>
          <w:lang w:bidi="ar-EG"/>
        </w:rPr>
        <w:t xml:space="preserve"> في دورتها الخامسة في عام 2017</w:t>
      </w:r>
      <w:r w:rsidR="00963BF0">
        <w:rPr>
          <w:rFonts w:hint="cs"/>
          <w:rtl/>
          <w:lang w:bidi="ar-EG"/>
        </w:rPr>
        <w:t xml:space="preserve">، </w:t>
      </w:r>
      <w:r w:rsidRPr="005B7821">
        <w:rPr>
          <w:rtl/>
          <w:lang w:bidi="ar-EG"/>
        </w:rPr>
        <w:t>المهمة رقم 52 التي يرد وصفها كما يلي:</w:t>
      </w:r>
    </w:p>
    <w:p w14:paraId="690D7781" w14:textId="77777777" w:rsidR="005B7821" w:rsidRPr="005B7821" w:rsidRDefault="005B7821" w:rsidP="005B7821">
      <w:pPr>
        <w:spacing w:after="220"/>
        <w:ind w:left="562"/>
        <w:rPr>
          <w:i/>
          <w:iCs/>
          <w:lang w:bidi="ar-EG"/>
        </w:rPr>
      </w:pPr>
      <w:r w:rsidRPr="005B7821">
        <w:rPr>
          <w:rFonts w:hint="cs"/>
          <w:i/>
          <w:iCs/>
          <w:rtl/>
          <w:lang w:bidi="ar-EG"/>
        </w:rPr>
        <w:t>"</w:t>
      </w:r>
      <w:r w:rsidRPr="005B7821">
        <w:rPr>
          <w:i/>
          <w:iCs/>
          <w:rtl/>
          <w:lang w:bidi="ar-EG"/>
        </w:rPr>
        <w:t>إجراء دراسة استقصائية عن محتوى ووظائف أنظمة النفاذ إلى معلومات البراءات التي تتيحها مكاتب الملكية الصناعية للجمهور، فضلاً عن الخطط المستقبلية فيما يخص ممارساتها المتعلقة بالنشر؛ وإعداد توصيات بشأن أنظمة النفاذ إلى معلومات البراءات التي تتيحها مكاتب الملكية الصناعية للجمهور</w:t>
      </w:r>
      <w:r w:rsidRPr="005B7821">
        <w:rPr>
          <w:rFonts w:hint="cs"/>
          <w:i/>
          <w:iCs/>
          <w:rtl/>
          <w:lang w:bidi="ar-EG"/>
        </w:rPr>
        <w:t>."</w:t>
      </w:r>
    </w:p>
    <w:p w14:paraId="44AE8893" w14:textId="5E4373AB" w:rsidR="005B7821" w:rsidRPr="005B7821" w:rsidRDefault="005B7821" w:rsidP="005B7821">
      <w:pPr>
        <w:spacing w:after="220"/>
        <w:rPr>
          <w:sz w:val="24"/>
          <w:lang w:bidi="ar-EG"/>
        </w:rPr>
      </w:pPr>
      <w:r w:rsidRPr="005B7821">
        <w:rPr>
          <w:sz w:val="24"/>
          <w:rtl/>
          <w:lang w:bidi="ar-EG"/>
        </w:rPr>
        <w:t>و</w:t>
      </w:r>
      <w:r w:rsidR="002F1EE0">
        <w:rPr>
          <w:rFonts w:hint="cs"/>
          <w:sz w:val="24"/>
          <w:rtl/>
        </w:rPr>
        <w:t xml:space="preserve">تم تعيين </w:t>
      </w:r>
      <w:r w:rsidRPr="005B7821">
        <w:rPr>
          <w:sz w:val="24"/>
          <w:rtl/>
          <w:lang w:bidi="ar-EG"/>
        </w:rPr>
        <w:t>المكتب الدولي مشرف</w:t>
      </w:r>
      <w:r w:rsidR="002F1EE0">
        <w:rPr>
          <w:rFonts w:hint="cs"/>
          <w:sz w:val="24"/>
          <w:rtl/>
          <w:lang w:bidi="ar-EG"/>
        </w:rPr>
        <w:t>اً</w:t>
      </w:r>
      <w:r w:rsidRPr="005B7821">
        <w:rPr>
          <w:sz w:val="24"/>
          <w:rtl/>
          <w:lang w:bidi="ar-EG"/>
        </w:rPr>
        <w:t xml:space="preserve"> على فرقة العمل. (انظر</w:t>
      </w:r>
      <w:r w:rsidRPr="005B7821">
        <w:rPr>
          <w:rFonts w:hint="cs"/>
          <w:sz w:val="24"/>
          <w:rtl/>
          <w:lang w:bidi="ar-EG"/>
        </w:rPr>
        <w:t>(ي)</w:t>
      </w:r>
      <w:r w:rsidRPr="005B7821">
        <w:rPr>
          <w:sz w:val="24"/>
          <w:rtl/>
          <w:lang w:bidi="ar-EG"/>
        </w:rPr>
        <w:t xml:space="preserve"> الفقرات من 94 إلى 100 من الوثيقة </w:t>
      </w:r>
      <w:r w:rsidRPr="002F1EE0">
        <w:rPr>
          <w:rFonts w:asciiTheme="minorBidi" w:hAnsiTheme="minorBidi" w:cstheme="minorBidi"/>
          <w:sz w:val="24"/>
          <w:rtl/>
          <w:lang w:bidi="ar-EG"/>
        </w:rPr>
        <w:t>CWS/5/22</w:t>
      </w:r>
      <w:r w:rsidRPr="005B7821">
        <w:rPr>
          <w:sz w:val="24"/>
          <w:rtl/>
          <w:lang w:bidi="ar-EG"/>
        </w:rPr>
        <w:t>).</w:t>
      </w:r>
    </w:p>
    <w:p w14:paraId="76BA3AC7" w14:textId="066B3761" w:rsidR="005B7821" w:rsidRPr="005B7821" w:rsidRDefault="005B7821" w:rsidP="00692B49">
      <w:pPr>
        <w:pStyle w:val="ONUMA"/>
        <w:rPr>
          <w:lang w:bidi="ar-EG"/>
        </w:rPr>
      </w:pPr>
      <w:r w:rsidRPr="005B7821">
        <w:rPr>
          <w:rtl/>
          <w:lang w:bidi="ar-EG"/>
        </w:rPr>
        <w:t xml:space="preserve">ونظرت لجنة المعايير، في دورتها السابعة في عام 2019، في الاستبيان </w:t>
      </w:r>
      <w:r w:rsidRPr="005B7821">
        <w:rPr>
          <w:rFonts w:hint="cs"/>
          <w:rtl/>
          <w:lang w:bidi="ar-EG"/>
        </w:rPr>
        <w:t xml:space="preserve">بشأن </w:t>
      </w:r>
      <w:r w:rsidRPr="005B7821">
        <w:rPr>
          <w:rtl/>
          <w:lang w:bidi="ar-EG"/>
        </w:rPr>
        <w:t>نفاذ الجمهور إلى معلومات البراءات، الذي قدمته فرقة العمل المعنية بنفاذ الجمهور إلى معلومات البراءات. ووافقت لجنة المعايير على استبيان الجزء الأول</w:t>
      </w:r>
      <w:r w:rsidR="00A61DE3">
        <w:rPr>
          <w:rFonts w:hint="cs"/>
          <w:rtl/>
          <w:lang w:bidi="ar-EG"/>
        </w:rPr>
        <w:t xml:space="preserve"> (الجزء 1)</w:t>
      </w:r>
      <w:r w:rsidRPr="005B7821">
        <w:rPr>
          <w:rtl/>
          <w:lang w:bidi="ar-EG"/>
        </w:rPr>
        <w:t xml:space="preserve">، </w:t>
      </w:r>
      <w:r w:rsidR="00A61DE3">
        <w:rPr>
          <w:rFonts w:hint="cs"/>
          <w:rtl/>
          <w:lang w:bidi="ar-EG"/>
        </w:rPr>
        <w:t>وأعادت</w:t>
      </w:r>
      <w:r w:rsidRPr="005B7821">
        <w:rPr>
          <w:rtl/>
          <w:lang w:bidi="ar-EG"/>
        </w:rPr>
        <w:t xml:space="preserve"> استبيان الجزء الثاني</w:t>
      </w:r>
      <w:r w:rsidR="00A61DE3">
        <w:rPr>
          <w:rFonts w:hint="cs"/>
          <w:rtl/>
          <w:lang w:bidi="ar-EG"/>
        </w:rPr>
        <w:t xml:space="preserve"> (الجزء 2)</w:t>
      </w:r>
      <w:r w:rsidRPr="005B7821">
        <w:rPr>
          <w:rtl/>
          <w:lang w:bidi="ar-EG"/>
        </w:rPr>
        <w:t xml:space="preserve"> إلى فرقة العمل المعنية بنفاذ الجمهور إلى معلومات البراءات </w:t>
      </w:r>
      <w:r w:rsidR="00A61DE3">
        <w:rPr>
          <w:rFonts w:hint="cs"/>
          <w:rtl/>
          <w:lang w:bidi="ar-EG"/>
        </w:rPr>
        <w:t>لتناقشه</w:t>
      </w:r>
      <w:r w:rsidRPr="005B7821">
        <w:rPr>
          <w:rtl/>
          <w:lang w:bidi="ar-EG"/>
        </w:rPr>
        <w:t xml:space="preserve"> بشكل معمّق. (انظر</w:t>
      </w:r>
      <w:r w:rsidRPr="005B7821">
        <w:rPr>
          <w:rFonts w:hint="cs"/>
          <w:rtl/>
          <w:lang w:bidi="ar-EG"/>
        </w:rPr>
        <w:t>(ي)</w:t>
      </w:r>
      <w:r w:rsidRPr="005B7821">
        <w:rPr>
          <w:rtl/>
          <w:lang w:bidi="ar-EG"/>
        </w:rPr>
        <w:t xml:space="preserve"> الفقرتين 197 و201 من الوثيقة </w:t>
      </w:r>
      <w:r w:rsidRPr="005B7821">
        <w:rPr>
          <w:lang w:bidi="ar-EG"/>
        </w:rPr>
        <w:t>CWS/7/29</w:t>
      </w:r>
      <w:r w:rsidRPr="005B7821">
        <w:rPr>
          <w:rtl/>
          <w:lang w:bidi="ar-EG"/>
        </w:rPr>
        <w:t>).</w:t>
      </w:r>
    </w:p>
    <w:p w14:paraId="5F77B63E" w14:textId="1202D2C5" w:rsidR="00945A08" w:rsidRDefault="005B7821" w:rsidP="00945A08">
      <w:pPr>
        <w:pStyle w:val="ONUMA"/>
        <w:rPr>
          <w:lang w:bidi="ar-EG"/>
        </w:rPr>
      </w:pPr>
      <w:r w:rsidRPr="005B7821">
        <w:rPr>
          <w:rtl/>
          <w:lang w:bidi="ar-EG"/>
        </w:rPr>
        <w:lastRenderedPageBreak/>
        <w:t>وأحاطت لجنة المعايير علما</w:t>
      </w:r>
      <w:r w:rsidRPr="005B7821">
        <w:rPr>
          <w:rFonts w:hint="cs"/>
          <w:rtl/>
          <w:lang w:bidi="ar-EG"/>
        </w:rPr>
        <w:t>ً</w:t>
      </w:r>
      <w:r w:rsidRPr="005B7821">
        <w:rPr>
          <w:rtl/>
          <w:lang w:bidi="ar-EG"/>
        </w:rPr>
        <w:t xml:space="preserve">، في دورتها الثامنة في عام 2020، بنتائج الدراسة الاستقصائية بشأن محتوى مكاتب الملكية </w:t>
      </w:r>
      <w:r w:rsidR="00180C67">
        <w:rPr>
          <w:rFonts w:hint="cs"/>
          <w:rtl/>
          <w:lang w:bidi="ar-EG"/>
        </w:rPr>
        <w:t>الفكرية</w:t>
      </w:r>
      <w:r w:rsidRPr="005B7821">
        <w:rPr>
          <w:rtl/>
          <w:lang w:bidi="ar-EG"/>
        </w:rPr>
        <w:t xml:space="preserve"> وممارساتها ووظائفها وخططها المستقبلية فيما يتعلق بمعلومات البراءات المتاحة للجمهور، والتي رد عليها 60 مكتبا</w:t>
      </w:r>
      <w:r w:rsidRPr="005B7821">
        <w:rPr>
          <w:rFonts w:hint="cs"/>
          <w:rtl/>
          <w:lang w:bidi="ar-EG"/>
        </w:rPr>
        <w:t>ً</w:t>
      </w:r>
      <w:r w:rsidRPr="005B7821">
        <w:rPr>
          <w:rtl/>
          <w:lang w:bidi="ar-EG"/>
        </w:rPr>
        <w:t xml:space="preserve">. ووافقت لجنة المعايير على نشر نتائج الدراسة الاستقصائية التي أجرتها فرقة العمل المعنية بنفاذ الجمهور إلى معلومات البراءات </w:t>
      </w:r>
      <w:r w:rsidRPr="005B7821">
        <w:rPr>
          <w:rFonts w:hint="cs"/>
          <w:rtl/>
          <w:lang w:bidi="ar-EG"/>
        </w:rPr>
        <w:t>على الن</w:t>
      </w:r>
      <w:r w:rsidRPr="005B7821">
        <w:rPr>
          <w:rtl/>
          <w:lang w:bidi="ar-EG"/>
        </w:rPr>
        <w:t>حو الوارد في مرفق الوثيقة</w:t>
      </w:r>
      <w:r w:rsidRPr="005B7821">
        <w:rPr>
          <w:rFonts w:hint="cs"/>
          <w:rtl/>
          <w:lang w:bidi="ar-EG"/>
        </w:rPr>
        <w:t> </w:t>
      </w:r>
      <w:r w:rsidRPr="005B7821">
        <w:rPr>
          <w:lang w:bidi="ar-EG"/>
        </w:rPr>
        <w:t>CWS/8/10</w:t>
      </w:r>
      <w:r w:rsidRPr="005B7821">
        <w:rPr>
          <w:rFonts w:hint="cs"/>
          <w:rtl/>
          <w:lang w:bidi="ar-EG"/>
        </w:rPr>
        <w:t>. (</w:t>
      </w:r>
      <w:r w:rsidRPr="005B7821">
        <w:rPr>
          <w:rtl/>
          <w:lang w:bidi="ar-EG"/>
        </w:rPr>
        <w:t>انظر</w:t>
      </w:r>
      <w:r w:rsidRPr="005B7821">
        <w:rPr>
          <w:rFonts w:hint="cs"/>
          <w:rtl/>
          <w:lang w:bidi="ar-EG"/>
        </w:rPr>
        <w:t>(ي)</w:t>
      </w:r>
      <w:r w:rsidRPr="005B7821">
        <w:rPr>
          <w:rtl/>
          <w:lang w:bidi="ar-EG"/>
        </w:rPr>
        <w:t xml:space="preserve"> الفقرتين 71 و72 من الوثيقة</w:t>
      </w:r>
      <w:r w:rsidRPr="005B7821">
        <w:rPr>
          <w:rFonts w:hint="cs"/>
          <w:rtl/>
          <w:lang w:bidi="ar-EG"/>
        </w:rPr>
        <w:t> </w:t>
      </w:r>
      <w:r w:rsidRPr="005B7821">
        <w:rPr>
          <w:lang w:bidi="ar-EG"/>
        </w:rPr>
        <w:t>CWS/8/24</w:t>
      </w:r>
      <w:r w:rsidRPr="005B7821">
        <w:rPr>
          <w:rFonts w:hint="cs"/>
          <w:rtl/>
          <w:lang w:bidi="ar-EG"/>
        </w:rPr>
        <w:t xml:space="preserve">). </w:t>
      </w:r>
      <w:r w:rsidRPr="005B7821">
        <w:rPr>
          <w:rtl/>
          <w:lang w:bidi="ar-EG"/>
        </w:rPr>
        <w:t>و</w:t>
      </w:r>
      <w:r w:rsidRPr="005B7821">
        <w:rPr>
          <w:rFonts w:hint="cs"/>
          <w:rtl/>
          <w:lang w:bidi="ar-EG"/>
        </w:rPr>
        <w:t xml:space="preserve">النتائج </w:t>
      </w:r>
      <w:r w:rsidRPr="005B7821">
        <w:rPr>
          <w:rtl/>
          <w:lang w:bidi="ar-EG"/>
        </w:rPr>
        <w:t>متاح</w:t>
      </w:r>
      <w:r w:rsidRPr="005B7821">
        <w:rPr>
          <w:rFonts w:hint="cs"/>
          <w:rtl/>
          <w:lang w:bidi="ar-EG"/>
        </w:rPr>
        <w:t>ة</w:t>
      </w:r>
      <w:r w:rsidRPr="005B7821">
        <w:rPr>
          <w:rtl/>
          <w:lang w:bidi="ar-EG"/>
        </w:rPr>
        <w:t xml:space="preserve"> الآن على موقع الويبو الإلكتروني</w:t>
      </w:r>
      <w:r w:rsidRPr="005B7821">
        <w:rPr>
          <w:rFonts w:hint="cs"/>
          <w:rtl/>
          <w:lang w:bidi="ar-EG"/>
        </w:rPr>
        <w:t xml:space="preserve"> تحت عنوان </w:t>
      </w:r>
      <w:hyperlink r:id="rId12" w:anchor="p7.18" w:history="1">
        <w:r w:rsidRPr="00945A08">
          <w:rPr>
            <w:rStyle w:val="Hyperlink"/>
            <w:rtl/>
            <w:lang w:bidi="ar-EG"/>
          </w:rPr>
          <w:t>الجزء 1.18.7: دراسة استقصائية بشأن نفاذ الجمهور إلى معلومات البراءات، الجزء 1</w:t>
        </w:r>
      </w:hyperlink>
      <w:r w:rsidR="00945A08">
        <w:rPr>
          <w:rFonts w:hint="cs"/>
          <w:rtl/>
          <w:lang w:bidi="ar-EG"/>
        </w:rPr>
        <w:t xml:space="preserve">. </w:t>
      </w:r>
      <w:r w:rsidRPr="005B7821">
        <w:rPr>
          <w:rtl/>
          <w:lang w:bidi="ar-EG"/>
        </w:rPr>
        <w:t xml:space="preserve">وفي </w:t>
      </w:r>
      <w:r w:rsidRPr="005B7821">
        <w:rPr>
          <w:rFonts w:hint="cs"/>
          <w:rtl/>
          <w:lang w:bidi="ar-EG"/>
        </w:rPr>
        <w:t xml:space="preserve">ذات </w:t>
      </w:r>
      <w:r w:rsidRPr="005B7821">
        <w:rPr>
          <w:rtl/>
          <w:lang w:bidi="ar-EG"/>
        </w:rPr>
        <w:t>الدورة، وافقت لجنة المعايير أيضا</w:t>
      </w:r>
      <w:r w:rsidRPr="005B7821">
        <w:rPr>
          <w:rFonts w:hint="cs"/>
          <w:rtl/>
          <w:lang w:bidi="ar-EG"/>
        </w:rPr>
        <w:t>ً</w:t>
      </w:r>
      <w:r w:rsidRPr="005B7821">
        <w:rPr>
          <w:rtl/>
          <w:lang w:bidi="ar-EG"/>
        </w:rPr>
        <w:t xml:space="preserve"> على الاستبيان الم</w:t>
      </w:r>
      <w:r w:rsidRPr="005B7821">
        <w:rPr>
          <w:rFonts w:hint="cs"/>
          <w:rtl/>
          <w:lang w:bidi="ar-EG"/>
        </w:rPr>
        <w:t xml:space="preserve">نقح </w:t>
      </w:r>
      <w:r w:rsidRPr="005B7821">
        <w:rPr>
          <w:rtl/>
          <w:lang w:bidi="ar-EG"/>
        </w:rPr>
        <w:t>للجزء 2 من الدراسة الاستقصائية كما قدمته فرقة العمل المعنية بنفاذ الجمهور إلى معلومات البراءات.</w:t>
      </w:r>
    </w:p>
    <w:p w14:paraId="580B949B" w14:textId="7BF44053" w:rsidR="00180C67" w:rsidRDefault="005B7821" w:rsidP="00692B49">
      <w:pPr>
        <w:pStyle w:val="ONUMA"/>
        <w:rPr>
          <w:lang w:bidi="ar-EG"/>
        </w:rPr>
      </w:pPr>
      <w:r w:rsidRPr="005B7821">
        <w:rPr>
          <w:rtl/>
          <w:lang w:bidi="ar-EG"/>
        </w:rPr>
        <w:t>وأحاطت لجنة المعايير علما</w:t>
      </w:r>
      <w:r w:rsidRPr="005B7821">
        <w:rPr>
          <w:rFonts w:hint="cs"/>
          <w:rtl/>
          <w:lang w:bidi="ar-EG"/>
        </w:rPr>
        <w:t>ً</w:t>
      </w:r>
      <w:r w:rsidRPr="005B7821">
        <w:rPr>
          <w:rtl/>
          <w:lang w:bidi="ar-EG"/>
        </w:rPr>
        <w:t>، في دورتها التاسعة في عام 2021، بنتائج الجزء 2 من الدراسة الاستقصائية التي أجرتها فرقة العمل</w:t>
      </w:r>
      <w:r w:rsidR="00945A08">
        <w:rPr>
          <w:rFonts w:hint="cs"/>
          <w:rtl/>
          <w:lang w:bidi="ar-EG"/>
        </w:rPr>
        <w:t xml:space="preserve"> </w:t>
      </w:r>
      <w:r w:rsidR="00945A08" w:rsidRPr="005B7821">
        <w:rPr>
          <w:rtl/>
          <w:lang w:bidi="ar-EG"/>
        </w:rPr>
        <w:t>المعنية بنفاذ الجمهور إلى معلومات البراءات</w:t>
      </w:r>
      <w:r w:rsidRPr="005B7821">
        <w:rPr>
          <w:rtl/>
          <w:lang w:bidi="ar-EG"/>
        </w:rPr>
        <w:t xml:space="preserve">. ووافقت لجنة المعايير على نشر نتائج الدراسة الاستقصائية وتحليلها في </w:t>
      </w:r>
      <w:hyperlink r:id="rId13" w:anchor="p7.18" w:history="1">
        <w:r w:rsidRPr="00945A08">
          <w:rPr>
            <w:rStyle w:val="Hyperlink"/>
            <w:rtl/>
            <w:lang w:bidi="ar-EG"/>
          </w:rPr>
          <w:t>الجزء 7 من دليل الويبو</w:t>
        </w:r>
      </w:hyperlink>
      <w:r w:rsidRPr="005B7821">
        <w:rPr>
          <w:rFonts w:hint="cs"/>
          <w:rtl/>
          <w:lang w:bidi="ar-EG"/>
        </w:rPr>
        <w:t xml:space="preserve">. </w:t>
      </w:r>
      <w:r w:rsidRPr="005B7821">
        <w:rPr>
          <w:rtl/>
          <w:lang w:bidi="ar-EG"/>
        </w:rPr>
        <w:t xml:space="preserve">وفي الدورة </w:t>
      </w:r>
      <w:r w:rsidRPr="005B7821">
        <w:rPr>
          <w:rFonts w:hint="cs"/>
          <w:rtl/>
          <w:lang w:bidi="ar-EG"/>
        </w:rPr>
        <w:t>ذات</w:t>
      </w:r>
      <w:r w:rsidRPr="005B7821">
        <w:rPr>
          <w:rtl/>
          <w:lang w:bidi="ar-EG"/>
        </w:rPr>
        <w:t>ها، ووافقت لجنة المعايير على تنقيح المهمة رقم 52 ل</w:t>
      </w:r>
      <w:r w:rsidRPr="005B7821">
        <w:rPr>
          <w:rFonts w:hint="cs"/>
          <w:rtl/>
          <w:lang w:bidi="ar-EG"/>
        </w:rPr>
        <w:t>ي</w:t>
      </w:r>
      <w:r w:rsidRPr="005B7821">
        <w:rPr>
          <w:rtl/>
          <w:lang w:bidi="ar-EG"/>
        </w:rPr>
        <w:t>صبح نصها كما يلي:</w:t>
      </w:r>
    </w:p>
    <w:p w14:paraId="15D6D411" w14:textId="77777777" w:rsidR="00180C67" w:rsidRDefault="005B7821" w:rsidP="00180C67">
      <w:pPr>
        <w:spacing w:after="220"/>
        <w:ind w:left="562"/>
        <w:rPr>
          <w:rtl/>
          <w:lang w:bidi="ar-EG"/>
        </w:rPr>
      </w:pPr>
      <w:r w:rsidRPr="005B7821">
        <w:rPr>
          <w:i/>
          <w:iCs/>
          <w:rtl/>
          <w:lang w:bidi="ar-EG"/>
        </w:rPr>
        <w:t>"إعداد توصيات بشأن أنظمة النفاذ إلى معلومات البراءات المتاحة للجمهور في مكاتب الملكية الفكرية."</w:t>
      </w:r>
    </w:p>
    <w:p w14:paraId="7A9D828B" w14:textId="770BAC1D" w:rsidR="005B7821" w:rsidRDefault="005B7821" w:rsidP="00180C67">
      <w:pPr>
        <w:spacing w:after="220"/>
        <w:rPr>
          <w:rtl/>
          <w:lang w:bidi="ar-EG"/>
        </w:rPr>
      </w:pPr>
      <w:r w:rsidRPr="005B7821">
        <w:rPr>
          <w:rtl/>
          <w:lang w:bidi="ar-EG"/>
        </w:rPr>
        <w:t>(انظر</w:t>
      </w:r>
      <w:r w:rsidRPr="005B7821">
        <w:rPr>
          <w:rFonts w:hint="cs"/>
          <w:rtl/>
          <w:lang w:bidi="ar-EG"/>
        </w:rPr>
        <w:t>(ي)</w:t>
      </w:r>
      <w:r w:rsidRPr="005B7821">
        <w:rPr>
          <w:rtl/>
          <w:lang w:bidi="ar-EG"/>
        </w:rPr>
        <w:t xml:space="preserve"> الفقرات من 84 إلى 88 من الوثيقة </w:t>
      </w:r>
      <w:r w:rsidRPr="005B7821">
        <w:rPr>
          <w:lang w:bidi="ar-EG"/>
        </w:rPr>
        <w:t>CWS/9/25</w:t>
      </w:r>
      <w:r w:rsidRPr="005B7821">
        <w:rPr>
          <w:rtl/>
          <w:lang w:bidi="ar-EG"/>
        </w:rPr>
        <w:t>).</w:t>
      </w:r>
    </w:p>
    <w:p w14:paraId="25F684D7" w14:textId="03F7421C" w:rsidR="00180C67" w:rsidRDefault="00387106" w:rsidP="00180C67">
      <w:pPr>
        <w:pStyle w:val="ONUMA"/>
        <w:rPr>
          <w:lang w:bidi="ar-EG"/>
        </w:rPr>
      </w:pPr>
      <w:r w:rsidRPr="00387106">
        <w:rPr>
          <w:rtl/>
          <w:lang w:bidi="ar-EG"/>
        </w:rPr>
        <w:t>وأحاطت لجنة المعايير علماً، في دورتها الحادية عشرة في عام 2023، بالاقتراحات المتعلقة بنقل مسؤولية تحديث الجزء 6 من دليل الويبو، الذي كانت تضطلع به</w:t>
      </w:r>
      <w:r>
        <w:rPr>
          <w:rFonts w:hint="cs"/>
          <w:rtl/>
          <w:lang w:bidi="ar-EG"/>
        </w:rPr>
        <w:t>ا</w:t>
      </w:r>
      <w:r w:rsidRPr="00387106">
        <w:rPr>
          <w:rtl/>
          <w:lang w:bidi="ar-EG"/>
        </w:rPr>
        <w:t xml:space="preserve"> سابقاً فرقة العمل المعنية بالتحول الرقمي في إطار المهمة رقم 62. كما أحاطت لجنة المعايير علماً برسالة فريق وثائق البراءات الداعمة لتحديث الجزء 6 والمتضمنة بعض الاقتراحات، والتي وردت </w:t>
      </w:r>
      <w:r w:rsidR="00C36478">
        <w:rPr>
          <w:rFonts w:hint="cs"/>
          <w:rtl/>
          <w:lang w:bidi="ar-EG"/>
        </w:rPr>
        <w:t xml:space="preserve">في </w:t>
      </w:r>
      <w:r w:rsidRPr="00387106">
        <w:rPr>
          <w:rtl/>
          <w:lang w:bidi="ar-EG"/>
        </w:rPr>
        <w:t xml:space="preserve">مرفق </w:t>
      </w:r>
      <w:r w:rsidR="00C36478">
        <w:rPr>
          <w:rFonts w:hint="cs"/>
          <w:rtl/>
          <w:lang w:bidi="ar-EG"/>
        </w:rPr>
        <w:t>ال</w:t>
      </w:r>
      <w:r w:rsidRPr="00387106">
        <w:rPr>
          <w:rtl/>
          <w:lang w:bidi="ar-EG"/>
        </w:rPr>
        <w:t>وثيقة</w:t>
      </w:r>
      <w:r w:rsidR="00C36478">
        <w:rPr>
          <w:rFonts w:hint="cs"/>
          <w:rtl/>
          <w:lang w:bidi="ar-EG"/>
        </w:rPr>
        <w:t> </w:t>
      </w:r>
      <w:r w:rsidRPr="00387106">
        <w:rPr>
          <w:lang w:bidi="ar-EG"/>
        </w:rPr>
        <w:t>CWS/11/12</w:t>
      </w:r>
      <w:r w:rsidRPr="00387106">
        <w:rPr>
          <w:rtl/>
          <w:lang w:bidi="ar-EG"/>
        </w:rPr>
        <w:t xml:space="preserve">. ووافقت لجنة المعايير على الاقتراح، ووافقت </w:t>
      </w:r>
      <w:r w:rsidR="00DA55E1">
        <w:rPr>
          <w:rFonts w:hint="cs"/>
          <w:rtl/>
          <w:lang w:bidi="ar-EG"/>
        </w:rPr>
        <w:t xml:space="preserve">بالتالي </w:t>
      </w:r>
      <w:r w:rsidRPr="00387106">
        <w:rPr>
          <w:rtl/>
          <w:lang w:bidi="ar-EG"/>
        </w:rPr>
        <w:t>على تحديث وصف المهمة رقم 52 الذي أصبح نصه</w:t>
      </w:r>
      <w:r w:rsidR="00DA55E1">
        <w:rPr>
          <w:rFonts w:hint="cs"/>
          <w:rtl/>
          <w:lang w:bidi="ar-EG"/>
        </w:rPr>
        <w:t>ا</w:t>
      </w:r>
      <w:r w:rsidRPr="00387106">
        <w:rPr>
          <w:rtl/>
          <w:lang w:bidi="ar-EG"/>
        </w:rPr>
        <w:t xml:space="preserve"> كما يلى:</w:t>
      </w:r>
    </w:p>
    <w:p w14:paraId="0BFF54E3" w14:textId="3FAFD9CE" w:rsidR="00387106" w:rsidRDefault="00387106" w:rsidP="00387106">
      <w:pPr>
        <w:spacing w:after="220"/>
        <w:ind w:left="562"/>
        <w:rPr>
          <w:i/>
          <w:iCs/>
          <w:rtl/>
          <w:lang w:bidi="ar-EG"/>
        </w:rPr>
      </w:pPr>
      <w:r w:rsidRPr="00387106">
        <w:rPr>
          <w:rFonts w:hint="cs"/>
          <w:i/>
          <w:iCs/>
          <w:rtl/>
          <w:lang w:bidi="ar-EG"/>
        </w:rPr>
        <w:t>"إعداد اقتراح لت</w:t>
      </w:r>
      <w:r w:rsidRPr="00387106">
        <w:rPr>
          <w:i/>
          <w:iCs/>
          <w:rtl/>
          <w:lang w:bidi="ar-EG"/>
        </w:rPr>
        <w:t xml:space="preserve">حديث الجزء 1.6 من دليل الويبو: </w:t>
      </w:r>
      <w:r>
        <w:rPr>
          <w:rFonts w:hint="cs"/>
          <w:i/>
          <w:iCs/>
          <w:rtl/>
        </w:rPr>
        <w:t xml:space="preserve">توصيات بشأن </w:t>
      </w:r>
      <w:r w:rsidRPr="00387106">
        <w:rPr>
          <w:i/>
          <w:iCs/>
          <w:rtl/>
          <w:lang w:bidi="ar-EG"/>
        </w:rPr>
        <w:t xml:space="preserve">الحد الأدنى </w:t>
      </w:r>
      <w:r>
        <w:rPr>
          <w:rFonts w:hint="cs"/>
          <w:i/>
          <w:iCs/>
          <w:rtl/>
          <w:lang w:bidi="ar-EG"/>
        </w:rPr>
        <w:t xml:space="preserve">من </w:t>
      </w:r>
      <w:r w:rsidRPr="00387106">
        <w:rPr>
          <w:i/>
          <w:iCs/>
          <w:rtl/>
          <w:lang w:bidi="ar-EG"/>
        </w:rPr>
        <w:t xml:space="preserve">محتويات </w:t>
      </w:r>
      <w:r>
        <w:rPr>
          <w:rFonts w:hint="cs"/>
          <w:i/>
          <w:iCs/>
          <w:rtl/>
          <w:lang w:bidi="ar-EG"/>
        </w:rPr>
        <w:t>ال</w:t>
      </w:r>
      <w:r w:rsidRPr="00387106">
        <w:rPr>
          <w:i/>
          <w:iCs/>
          <w:rtl/>
          <w:lang w:bidi="ar-EG"/>
        </w:rPr>
        <w:t xml:space="preserve">مواقع الإلكترونية </w:t>
      </w:r>
      <w:r>
        <w:rPr>
          <w:rFonts w:hint="cs"/>
          <w:i/>
          <w:iCs/>
          <w:rtl/>
          <w:lang w:bidi="ar-EG"/>
        </w:rPr>
        <w:t>الخاصة ب</w:t>
      </w:r>
      <w:r w:rsidRPr="00387106">
        <w:rPr>
          <w:i/>
          <w:iCs/>
          <w:rtl/>
          <w:lang w:bidi="ar-EG"/>
        </w:rPr>
        <w:t>مكاتب الملكية الفكرية"</w:t>
      </w:r>
    </w:p>
    <w:p w14:paraId="205888BF" w14:textId="5934174A" w:rsidR="00387106" w:rsidRDefault="00387106" w:rsidP="00387106">
      <w:pPr>
        <w:spacing w:after="220"/>
        <w:rPr>
          <w:rtl/>
          <w:lang w:bidi="ar-EG"/>
        </w:rPr>
      </w:pPr>
      <w:r w:rsidRPr="005B7821">
        <w:rPr>
          <w:rtl/>
          <w:lang w:bidi="ar-EG"/>
        </w:rPr>
        <w:t>(انظر</w:t>
      </w:r>
      <w:r w:rsidRPr="005B7821">
        <w:rPr>
          <w:rFonts w:hint="cs"/>
          <w:rtl/>
          <w:lang w:bidi="ar-EG"/>
        </w:rPr>
        <w:t>(ي)</w:t>
      </w:r>
      <w:r w:rsidRPr="005B7821">
        <w:rPr>
          <w:rtl/>
          <w:lang w:bidi="ar-EG"/>
        </w:rPr>
        <w:t xml:space="preserve"> الفقر</w:t>
      </w:r>
      <w:r>
        <w:rPr>
          <w:rFonts w:hint="cs"/>
          <w:rtl/>
          <w:lang w:bidi="ar-EG"/>
        </w:rPr>
        <w:t>ة</w:t>
      </w:r>
      <w:r w:rsidRPr="005B7821">
        <w:rPr>
          <w:rtl/>
          <w:lang w:bidi="ar-EG"/>
        </w:rPr>
        <w:t xml:space="preserve"> </w:t>
      </w:r>
      <w:r>
        <w:rPr>
          <w:rFonts w:hint="cs"/>
          <w:rtl/>
          <w:lang w:bidi="ar-EG"/>
        </w:rPr>
        <w:t>92</w:t>
      </w:r>
      <w:r w:rsidRPr="005B7821">
        <w:rPr>
          <w:rtl/>
          <w:lang w:bidi="ar-EG"/>
        </w:rPr>
        <w:t xml:space="preserve"> من الوثيقة </w:t>
      </w:r>
      <w:r w:rsidRPr="005B7821">
        <w:rPr>
          <w:lang w:bidi="ar-EG"/>
        </w:rPr>
        <w:t>CWS/</w:t>
      </w:r>
      <w:r>
        <w:rPr>
          <w:lang w:bidi="ar-EG"/>
        </w:rPr>
        <w:t>11</w:t>
      </w:r>
      <w:r w:rsidRPr="005B7821">
        <w:rPr>
          <w:lang w:bidi="ar-EG"/>
        </w:rPr>
        <w:t>/2</w:t>
      </w:r>
      <w:r>
        <w:rPr>
          <w:lang w:bidi="ar-EG"/>
        </w:rPr>
        <w:t>8</w:t>
      </w:r>
      <w:r w:rsidRPr="005B7821">
        <w:rPr>
          <w:rtl/>
          <w:lang w:bidi="ar-EG"/>
        </w:rPr>
        <w:t>).</w:t>
      </w:r>
    </w:p>
    <w:p w14:paraId="07A617FE" w14:textId="17E7DA08" w:rsidR="005B7821" w:rsidRPr="00AA6481" w:rsidRDefault="005B7821" w:rsidP="005B7821">
      <w:pPr>
        <w:keepNext/>
        <w:spacing w:before="240" w:after="60"/>
        <w:outlineLvl w:val="1"/>
        <w:rPr>
          <w:rFonts w:ascii="Calibri" w:eastAsia="Calibri" w:hAnsi="Calibri"/>
          <w:bCs/>
          <w:caps/>
          <w:sz w:val="24"/>
          <w:szCs w:val="24"/>
          <w:rtl/>
          <w:lang w:bidi="ar-EG"/>
        </w:rPr>
      </w:pPr>
      <w:r w:rsidRPr="00AA6481">
        <w:rPr>
          <w:rFonts w:ascii="Calibri" w:eastAsia="Calibri" w:hAnsi="Calibri"/>
          <w:bCs/>
          <w:caps/>
          <w:sz w:val="24"/>
          <w:szCs w:val="24"/>
          <w:rtl/>
          <w:lang w:bidi="ar-EG"/>
        </w:rPr>
        <w:t xml:space="preserve">تقرير مرحلي عن المهمة رقم </w:t>
      </w:r>
      <w:r w:rsidR="00DA55E1">
        <w:rPr>
          <w:rFonts w:ascii="Calibri" w:eastAsia="Calibri" w:hAnsi="Calibri" w:hint="cs"/>
          <w:bCs/>
          <w:caps/>
          <w:sz w:val="24"/>
          <w:szCs w:val="24"/>
          <w:rtl/>
          <w:lang w:bidi="ar-EG"/>
        </w:rPr>
        <w:t>52</w:t>
      </w:r>
    </w:p>
    <w:p w14:paraId="09F32ABE" w14:textId="77777777" w:rsidR="005B7821" w:rsidRPr="00AA6481" w:rsidRDefault="005B7821" w:rsidP="005B7821">
      <w:pPr>
        <w:keepNext/>
        <w:spacing w:after="60"/>
        <w:outlineLvl w:val="2"/>
        <w:rPr>
          <w:b/>
          <w:u w:val="single"/>
          <w:rtl/>
          <w:lang w:bidi="ar-EG"/>
        </w:rPr>
      </w:pPr>
      <w:r w:rsidRPr="00AA6481">
        <w:rPr>
          <w:rFonts w:hint="cs"/>
          <w:b/>
          <w:u w:val="single"/>
          <w:rtl/>
          <w:lang w:bidi="ar-EG"/>
        </w:rPr>
        <w:t>الأ</w:t>
      </w:r>
      <w:r w:rsidRPr="00AA6481">
        <w:rPr>
          <w:b/>
          <w:u w:val="single"/>
          <w:rtl/>
          <w:lang w:bidi="ar-EG"/>
        </w:rPr>
        <w:t>هداف</w:t>
      </w:r>
    </w:p>
    <w:p w14:paraId="50BB68BB" w14:textId="6AD125C7" w:rsidR="005B7821" w:rsidRPr="005B7821" w:rsidRDefault="005B7821" w:rsidP="00692B49">
      <w:pPr>
        <w:pStyle w:val="ONUMA"/>
        <w:rPr>
          <w:lang w:bidi="ar-EG"/>
        </w:rPr>
      </w:pPr>
      <w:r w:rsidRPr="005B7821">
        <w:rPr>
          <w:rtl/>
          <w:lang w:bidi="ar-EG"/>
        </w:rPr>
        <w:t>الهدف من المهمة رقم 52 هو إعداد</w:t>
      </w:r>
      <w:r w:rsidRPr="005B7821">
        <w:rPr>
          <w:rFonts w:hint="cs"/>
          <w:rtl/>
          <w:lang w:bidi="ar-EG"/>
        </w:rPr>
        <w:t xml:space="preserve"> </w:t>
      </w:r>
      <w:r w:rsidR="00AA6481">
        <w:rPr>
          <w:rFonts w:hint="cs"/>
          <w:rtl/>
          <w:lang w:bidi="ar-EG"/>
        </w:rPr>
        <w:t>اقتراح لتحديث الجزء 1.6 من دليل الويبو بغرض تمكين مكاتب الملكية الفكرية من تنفيذ التوصيات بشأن الحد الأدنى من محتويات مواقعها الإلكترونية.</w:t>
      </w:r>
    </w:p>
    <w:p w14:paraId="40ADA021" w14:textId="2CCBCE8D" w:rsidR="005B7821" w:rsidRPr="00AA6481" w:rsidRDefault="005B7821" w:rsidP="005B7821">
      <w:pPr>
        <w:keepNext/>
        <w:spacing w:after="60"/>
        <w:outlineLvl w:val="2"/>
        <w:rPr>
          <w:b/>
          <w:u w:val="single"/>
          <w:lang w:bidi="ar-EG"/>
        </w:rPr>
      </w:pPr>
      <w:r w:rsidRPr="00AA6481">
        <w:rPr>
          <w:b/>
          <w:u w:val="single"/>
          <w:rtl/>
          <w:lang w:bidi="ar-EG"/>
        </w:rPr>
        <w:t xml:space="preserve">الإجراءات ذات الصلة لعام </w:t>
      </w:r>
      <w:r w:rsidR="00AA6481" w:rsidRPr="00AA6481">
        <w:rPr>
          <w:rFonts w:hint="cs"/>
          <w:b/>
          <w:u w:val="single"/>
          <w:rtl/>
          <w:lang w:bidi="ar-EG"/>
        </w:rPr>
        <w:t>2024</w:t>
      </w:r>
    </w:p>
    <w:p w14:paraId="5FE4F5CB" w14:textId="44CB18ED" w:rsidR="005B7821" w:rsidRPr="005B7821" w:rsidRDefault="00C36478" w:rsidP="00C36478">
      <w:pPr>
        <w:pStyle w:val="ONUMA"/>
        <w:rPr>
          <w:lang w:bidi="ar-EG"/>
        </w:rPr>
      </w:pPr>
      <w:r w:rsidRPr="00C36478">
        <w:rPr>
          <w:rtl/>
          <w:lang w:bidi="ar-EG"/>
        </w:rPr>
        <w:t xml:space="preserve">استعرضت فرقة العمل المعنية بنفاذ الجمهور إلى معلومات البراءات الاقتراح المدرج في مرفق الوثيقة </w:t>
      </w:r>
      <w:hyperlink r:id="rId14" w:history="1">
        <w:r w:rsidRPr="00C36478">
          <w:rPr>
            <w:rStyle w:val="Hyperlink"/>
            <w:lang w:bidi="ar-EG"/>
          </w:rPr>
          <w:t>CWS/11/12</w:t>
        </w:r>
      </w:hyperlink>
      <w:r w:rsidRPr="00C36478">
        <w:rPr>
          <w:rtl/>
          <w:lang w:bidi="ar-EG"/>
        </w:rPr>
        <w:t xml:space="preserve">؛ ونتائج الدراسات الاستقصائية ذات الصلة التي أجرتها لجنة المعايير والمنشورة في الجزء </w:t>
      </w:r>
      <w:r>
        <w:rPr>
          <w:rFonts w:hint="cs"/>
          <w:rtl/>
          <w:lang w:bidi="ar-EG"/>
        </w:rPr>
        <w:t>18.7</w:t>
      </w:r>
      <w:r w:rsidRPr="00C36478">
        <w:rPr>
          <w:rtl/>
          <w:lang w:bidi="ar-EG"/>
        </w:rPr>
        <w:t xml:space="preserve"> (نفاذ الجمهور إلى معلومات البراءات) والجزء</w:t>
      </w:r>
      <w:r>
        <w:rPr>
          <w:lang w:bidi="ar-EG"/>
        </w:rPr>
        <w:t> 19.7</w:t>
      </w:r>
      <w:r w:rsidRPr="00C36478">
        <w:rPr>
          <w:rtl/>
          <w:lang w:bidi="ar-EG"/>
        </w:rPr>
        <w:t xml:space="preserve"> (ممارسات التحول الرقمي). وستقوم فرقة العمل باستخراج وتحليل المعلومات المرغوب فيها التي يو</w:t>
      </w:r>
      <w:r w:rsidR="00084B2B">
        <w:rPr>
          <w:rFonts w:hint="cs"/>
          <w:rtl/>
          <w:lang w:bidi="ar-EG"/>
        </w:rPr>
        <w:t>د</w:t>
      </w:r>
      <w:r w:rsidRPr="00C36478">
        <w:rPr>
          <w:rtl/>
          <w:lang w:bidi="ar-EG"/>
        </w:rPr>
        <w:t xml:space="preserve"> خبراء معلومات البراءات أو مستخدموها العثور عليها في الموقع الإلكتروني لمكتب الملكية الفكرية والمعلومات المتاحة في الموقع الإلكتروني لذلك المكتب. وعلى أساس ذلك التحليل، تعتزم فرقة العمل إعداد مجموعة من التوصيات لتحديث الجزء </w:t>
      </w:r>
      <w:r w:rsidR="00084B2B">
        <w:rPr>
          <w:rFonts w:hint="cs"/>
          <w:rtl/>
          <w:lang w:bidi="ar-EG"/>
        </w:rPr>
        <w:t>1.6</w:t>
      </w:r>
      <w:r w:rsidRPr="00C36478">
        <w:rPr>
          <w:rtl/>
          <w:lang w:bidi="ar-EG"/>
        </w:rPr>
        <w:t>من دليل الويبو.</w:t>
      </w:r>
    </w:p>
    <w:p w14:paraId="6DB6447C" w14:textId="77777777" w:rsidR="005B7821" w:rsidRPr="00C36478" w:rsidRDefault="005B7821" w:rsidP="005B7821">
      <w:pPr>
        <w:keepNext/>
        <w:spacing w:after="60"/>
        <w:outlineLvl w:val="2"/>
        <w:rPr>
          <w:b/>
          <w:u w:val="single"/>
          <w:lang w:bidi="ar-EG"/>
        </w:rPr>
      </w:pPr>
      <w:r w:rsidRPr="00C36478">
        <w:rPr>
          <w:b/>
          <w:u w:val="single"/>
          <w:rtl/>
          <w:lang w:bidi="ar-EG"/>
        </w:rPr>
        <w:t>التحديات أو التبعيات المحتملة</w:t>
      </w:r>
    </w:p>
    <w:p w14:paraId="046E3DCA" w14:textId="2FFAE906" w:rsidR="005B7821" w:rsidRPr="005B7821" w:rsidRDefault="005B7821" w:rsidP="00692B49">
      <w:pPr>
        <w:pStyle w:val="ONUMA"/>
        <w:rPr>
          <w:lang w:bidi="ar-EG"/>
        </w:rPr>
      </w:pPr>
      <w:r w:rsidRPr="005B7821">
        <w:rPr>
          <w:rtl/>
          <w:lang w:bidi="ar-EG"/>
        </w:rPr>
        <w:t>حد</w:t>
      </w:r>
      <w:r w:rsidR="00084B2B">
        <w:rPr>
          <w:rFonts w:hint="cs"/>
          <w:rtl/>
          <w:lang w:bidi="ar-EG"/>
        </w:rPr>
        <w:t>ّ</w:t>
      </w:r>
      <w:r w:rsidRPr="005B7821">
        <w:rPr>
          <w:rtl/>
          <w:lang w:bidi="ar-EG"/>
        </w:rPr>
        <w:t>دت فرقة العمل تحديات أو تبعيات لأداء عملها</w:t>
      </w:r>
      <w:r w:rsidR="00693DBC">
        <w:rPr>
          <w:rFonts w:hint="cs"/>
          <w:rtl/>
        </w:rPr>
        <w:t>، وهي تشمل ما يلي</w:t>
      </w:r>
      <w:r w:rsidRPr="005B7821">
        <w:rPr>
          <w:rtl/>
          <w:lang w:bidi="ar-EG"/>
        </w:rPr>
        <w:t>:</w:t>
      </w:r>
    </w:p>
    <w:p w14:paraId="3B30C698" w14:textId="5C6CECC1" w:rsidR="005B7821" w:rsidRPr="005B7821" w:rsidRDefault="00693DBC" w:rsidP="005B7821">
      <w:pPr>
        <w:numPr>
          <w:ilvl w:val="0"/>
          <w:numId w:val="30"/>
        </w:numPr>
        <w:spacing w:after="220"/>
        <w:ind w:left="1124" w:hanging="562"/>
        <w:rPr>
          <w:lang w:bidi="ar-EG"/>
        </w:rPr>
      </w:pPr>
      <w:r>
        <w:rPr>
          <w:rFonts w:hint="cs"/>
          <w:rtl/>
          <w:lang w:bidi="ar-EG"/>
        </w:rPr>
        <w:t>اتسام</w:t>
      </w:r>
      <w:r w:rsidR="005B7821" w:rsidRPr="005B7821">
        <w:rPr>
          <w:rtl/>
          <w:lang w:bidi="ar-EG"/>
        </w:rPr>
        <w:t xml:space="preserve"> هذه المهمة </w:t>
      </w:r>
      <w:r>
        <w:rPr>
          <w:rFonts w:hint="cs"/>
          <w:rtl/>
          <w:lang w:bidi="ar-EG"/>
        </w:rPr>
        <w:t>بدرجة</w:t>
      </w:r>
      <w:r w:rsidR="005B7821" w:rsidRPr="005B7821">
        <w:rPr>
          <w:rtl/>
          <w:lang w:bidi="ar-EG"/>
        </w:rPr>
        <w:t xml:space="preserve"> أولوية </w:t>
      </w:r>
      <w:r>
        <w:rPr>
          <w:rFonts w:hint="cs"/>
          <w:rtl/>
          <w:lang w:bidi="ar-EG"/>
        </w:rPr>
        <w:t>منخفضة</w:t>
      </w:r>
      <w:r w:rsidR="005B7821" w:rsidRPr="005B7821">
        <w:rPr>
          <w:rtl/>
          <w:lang w:bidi="ar-EG"/>
        </w:rPr>
        <w:t xml:space="preserve"> بالنسبة لبعض مكاتب الملكية ال</w:t>
      </w:r>
      <w:r w:rsidR="005B7821" w:rsidRPr="005B7821">
        <w:rPr>
          <w:rFonts w:hint="cs"/>
          <w:rtl/>
          <w:lang w:val="fr-CH" w:bidi="ar-SY"/>
        </w:rPr>
        <w:t>فكرية</w:t>
      </w:r>
      <w:r w:rsidR="005B7821" w:rsidRPr="005B7821">
        <w:rPr>
          <w:rtl/>
          <w:lang w:bidi="ar-EG"/>
        </w:rPr>
        <w:t>، ومن ثم قد لا تكون هناك مشاركة نشطة من جانب أعضاء فرقة العمل وغيرها من مكاتب الملكية ال</w:t>
      </w:r>
      <w:r w:rsidR="005B7821" w:rsidRPr="005B7821">
        <w:rPr>
          <w:rFonts w:hint="cs"/>
          <w:rtl/>
          <w:lang w:val="fr-CH" w:bidi="ar-SY"/>
        </w:rPr>
        <w:t>فكرية</w:t>
      </w:r>
      <w:r w:rsidR="005B7821" w:rsidRPr="005B7821">
        <w:rPr>
          <w:rtl/>
          <w:lang w:bidi="ar-EG"/>
        </w:rPr>
        <w:t>؛</w:t>
      </w:r>
    </w:p>
    <w:p w14:paraId="593F8E9B" w14:textId="23B395AD" w:rsidR="005B7821" w:rsidRDefault="00693DBC" w:rsidP="005B7821">
      <w:pPr>
        <w:numPr>
          <w:ilvl w:val="0"/>
          <w:numId w:val="30"/>
        </w:numPr>
        <w:spacing w:after="220"/>
        <w:ind w:left="1124" w:hanging="562"/>
        <w:rPr>
          <w:lang w:bidi="ar-EG"/>
        </w:rPr>
      </w:pPr>
      <w:r>
        <w:rPr>
          <w:rFonts w:hint="cs"/>
          <w:rtl/>
          <w:lang w:bidi="ar-EG"/>
        </w:rPr>
        <w:t>والاعتماد الكبير على إسهامات ومشاركة قطاع الملكية الفكرية</w:t>
      </w:r>
      <w:r w:rsidR="005B7821" w:rsidRPr="005B7821">
        <w:rPr>
          <w:rtl/>
          <w:lang w:bidi="ar-EG"/>
        </w:rPr>
        <w:t>.</w:t>
      </w:r>
    </w:p>
    <w:p w14:paraId="65A4CF78" w14:textId="488F3C95" w:rsidR="00DB397B" w:rsidRDefault="00DB397B">
      <w:pPr>
        <w:bidi w:val="0"/>
        <w:rPr>
          <w:rtl/>
          <w:lang w:bidi="ar-EG"/>
        </w:rPr>
      </w:pPr>
      <w:r>
        <w:rPr>
          <w:rtl/>
          <w:lang w:bidi="ar-EG"/>
        </w:rPr>
        <w:br w:type="page"/>
      </w:r>
    </w:p>
    <w:p w14:paraId="764EC4E5" w14:textId="77777777" w:rsidR="005B7821" w:rsidRPr="00693DBC" w:rsidRDefault="005B7821" w:rsidP="005B7821">
      <w:pPr>
        <w:keepNext/>
        <w:spacing w:after="60"/>
        <w:outlineLvl w:val="2"/>
        <w:rPr>
          <w:b/>
          <w:u w:val="single"/>
          <w:lang w:bidi="ar-EG"/>
        </w:rPr>
      </w:pPr>
      <w:r w:rsidRPr="00693DBC">
        <w:rPr>
          <w:b/>
          <w:u w:val="single"/>
          <w:rtl/>
          <w:lang w:bidi="ar-EG"/>
        </w:rPr>
        <w:lastRenderedPageBreak/>
        <w:t>تقييم التقدم المحرز</w:t>
      </w:r>
    </w:p>
    <w:p w14:paraId="309253B4" w14:textId="51F87C73" w:rsidR="002531CB" w:rsidRDefault="002531CB" w:rsidP="002531CB">
      <w:pPr>
        <w:pStyle w:val="ONUMA"/>
        <w:rPr>
          <w:lang w:bidi="ar-EG"/>
        </w:rPr>
      </w:pPr>
      <w:r>
        <w:rPr>
          <w:rtl/>
          <w:lang w:bidi="ar-EG"/>
        </w:rPr>
        <w:t xml:space="preserve">اجتمعت فرقة العمل في مايو 2024 واستعرضت المحتوى الحالي للجزء </w:t>
      </w:r>
      <w:r>
        <w:rPr>
          <w:rFonts w:hint="cs"/>
          <w:rtl/>
          <w:lang w:bidi="ar-EG"/>
        </w:rPr>
        <w:t>1.6</w:t>
      </w:r>
      <w:r>
        <w:rPr>
          <w:rtl/>
          <w:lang w:bidi="ar-EG"/>
        </w:rPr>
        <w:t xml:space="preserve"> من الدليل واتفقت على خطة العمل. وأشارت فرقة العمل إلى أن الجزء </w:t>
      </w:r>
      <w:r w:rsidR="009A6265">
        <w:rPr>
          <w:rFonts w:hint="cs"/>
          <w:rtl/>
          <w:lang w:bidi="ar-EG"/>
        </w:rPr>
        <w:t>1.6</w:t>
      </w:r>
      <w:r>
        <w:rPr>
          <w:rtl/>
          <w:lang w:bidi="ar-EG"/>
        </w:rPr>
        <w:t xml:space="preserve"> من دليل الويبو يتألف من ثلاثة عناصر:</w:t>
      </w:r>
    </w:p>
    <w:p w14:paraId="78A1FEF2" w14:textId="1C71B017" w:rsidR="002531CB" w:rsidRDefault="002531CB" w:rsidP="002531CB">
      <w:pPr>
        <w:keepNext/>
        <w:numPr>
          <w:ilvl w:val="0"/>
          <w:numId w:val="30"/>
        </w:numPr>
        <w:spacing w:after="220"/>
        <w:ind w:left="1124" w:hanging="562"/>
        <w:rPr>
          <w:lang w:bidi="ar-EG"/>
        </w:rPr>
      </w:pPr>
      <w:r>
        <w:rPr>
          <w:rtl/>
          <w:lang w:bidi="ar-EG"/>
        </w:rPr>
        <w:tab/>
        <w:t>المحتوى الموصى به للمواقع الإلكترونية الخاصة بالملكية الفكرية</w:t>
      </w:r>
      <w:r>
        <w:rPr>
          <w:rFonts w:hint="cs"/>
          <w:rtl/>
          <w:lang w:bidi="ar-EG"/>
        </w:rPr>
        <w:t>؛</w:t>
      </w:r>
    </w:p>
    <w:p w14:paraId="79BE92F4" w14:textId="224562C8" w:rsidR="002531CB" w:rsidRDefault="002531CB" w:rsidP="00DB397B">
      <w:pPr>
        <w:numPr>
          <w:ilvl w:val="0"/>
          <w:numId w:val="30"/>
        </w:numPr>
        <w:spacing w:after="220"/>
        <w:ind w:left="1124" w:hanging="562"/>
        <w:rPr>
          <w:lang w:bidi="ar-EG"/>
        </w:rPr>
      </w:pPr>
      <w:r>
        <w:rPr>
          <w:rtl/>
          <w:lang w:bidi="ar-EG"/>
        </w:rPr>
        <w:tab/>
        <w:t>ومبادئ التصميم الموصى بها لتطوير المواقع الإلكترونية الخاصة بالملكية الفكرية؛</w:t>
      </w:r>
    </w:p>
    <w:p w14:paraId="46E4774F" w14:textId="5A83788E" w:rsidR="005B7821" w:rsidRPr="005B7821" w:rsidRDefault="002531CB" w:rsidP="00DB397B">
      <w:pPr>
        <w:numPr>
          <w:ilvl w:val="0"/>
          <w:numId w:val="30"/>
        </w:numPr>
        <w:spacing w:after="220"/>
        <w:ind w:left="1124" w:hanging="562"/>
        <w:rPr>
          <w:lang w:bidi="ar-EG"/>
        </w:rPr>
      </w:pPr>
      <w:r>
        <w:rPr>
          <w:rtl/>
          <w:lang w:bidi="ar-EG"/>
        </w:rPr>
        <w:tab/>
        <w:t>والخدمات المتقدمة للمواقع الإلكترونية الخاصة بالملكية الفكرية.</w:t>
      </w:r>
    </w:p>
    <w:p w14:paraId="3964F69A" w14:textId="403B3A71" w:rsidR="005B7821" w:rsidRPr="002531CB" w:rsidRDefault="002531CB" w:rsidP="002531CB">
      <w:pPr>
        <w:pStyle w:val="ONUMA"/>
        <w:rPr>
          <w:lang w:bidi="ar-EG"/>
        </w:rPr>
      </w:pPr>
      <w:r>
        <w:rPr>
          <w:rFonts w:hint="cs"/>
          <w:rtl/>
          <w:lang w:bidi="ar-EG"/>
        </w:rPr>
        <w:t>و</w:t>
      </w:r>
      <w:r w:rsidRPr="002531CB">
        <w:rPr>
          <w:rtl/>
          <w:lang w:bidi="ar-EG"/>
        </w:rPr>
        <w:t xml:space="preserve">فيما يتعلق بالعنصر الأول، قدم مراقبو فرقة العمل قائمة بالبنود الأساسية التي يودون رؤيتها في الموقع الإلكتروني لمكتب الملكية الفكرية، والبنود المرغوب فيها والوظائف الأخرى. وفيما </w:t>
      </w:r>
      <w:r>
        <w:rPr>
          <w:rFonts w:hint="cs"/>
          <w:rtl/>
          <w:lang w:bidi="ar-EG"/>
        </w:rPr>
        <w:t xml:space="preserve">يخص </w:t>
      </w:r>
      <w:r w:rsidRPr="002531CB">
        <w:rPr>
          <w:rtl/>
          <w:lang w:bidi="ar-EG"/>
        </w:rPr>
        <w:t xml:space="preserve">العنصر الثاني، يعتزم المكتب الدولي تقديم مبادئه التوجيهية لمناقشتها من قبل فرقة العمل في اجتماعاتها المقبلة. </w:t>
      </w:r>
      <w:r w:rsidR="00DB397B">
        <w:rPr>
          <w:rFonts w:hint="cs"/>
          <w:rtl/>
          <w:lang w:bidi="ar-EG"/>
        </w:rPr>
        <w:t xml:space="preserve">أما بشأن </w:t>
      </w:r>
      <w:r w:rsidRPr="002531CB">
        <w:rPr>
          <w:rtl/>
          <w:lang w:bidi="ar-EG"/>
        </w:rPr>
        <w:t xml:space="preserve">العنصر الثالث، </w:t>
      </w:r>
      <w:r w:rsidR="00DB397B">
        <w:rPr>
          <w:rFonts w:hint="cs"/>
          <w:rtl/>
          <w:lang w:bidi="ar-EG"/>
        </w:rPr>
        <w:t xml:space="preserve">فإن </w:t>
      </w:r>
      <w:r w:rsidR="00DB397B" w:rsidRPr="002531CB">
        <w:rPr>
          <w:rtl/>
          <w:lang w:bidi="ar-EG"/>
        </w:rPr>
        <w:t xml:space="preserve">المناقشات </w:t>
      </w:r>
      <w:r w:rsidRPr="002531CB">
        <w:rPr>
          <w:rtl/>
          <w:lang w:bidi="ar-EG"/>
        </w:rPr>
        <w:t>لم تبدأ بعد.</w:t>
      </w:r>
    </w:p>
    <w:p w14:paraId="71554257" w14:textId="77777777" w:rsidR="005B7821" w:rsidRPr="00DB397B" w:rsidRDefault="005B7821" w:rsidP="005B7821">
      <w:pPr>
        <w:keepNext/>
        <w:spacing w:before="240" w:after="60"/>
        <w:outlineLvl w:val="1"/>
        <w:rPr>
          <w:rFonts w:ascii="Calibri" w:eastAsia="Calibri" w:hAnsi="Calibri"/>
          <w:bCs/>
          <w:caps/>
          <w:sz w:val="24"/>
          <w:szCs w:val="24"/>
          <w:lang w:bidi="ar-EG"/>
        </w:rPr>
      </w:pPr>
      <w:r w:rsidRPr="00DB397B">
        <w:rPr>
          <w:rFonts w:ascii="Calibri" w:eastAsia="Calibri" w:hAnsi="Calibri"/>
          <w:bCs/>
          <w:caps/>
          <w:sz w:val="24"/>
          <w:szCs w:val="24"/>
          <w:rtl/>
          <w:lang w:bidi="ar-EG"/>
        </w:rPr>
        <w:t>خطة العمل</w:t>
      </w:r>
    </w:p>
    <w:p w14:paraId="6EDEFFFC" w14:textId="2BD70992" w:rsidR="005B7821" w:rsidRPr="005B7821" w:rsidRDefault="00DB397B" w:rsidP="00692B49">
      <w:pPr>
        <w:pStyle w:val="ONUMA"/>
        <w:rPr>
          <w:szCs w:val="20"/>
          <w:lang w:bidi="ar-EG"/>
        </w:rPr>
      </w:pPr>
      <w:r w:rsidRPr="00DB397B">
        <w:rPr>
          <w:rtl/>
          <w:lang w:bidi="ar-EG"/>
        </w:rPr>
        <w:t xml:space="preserve">تعتزم فرقة العمل المعنية بنفاذ الجمهور إلى معلومات البراءات إعداد اقتراح لتحديث الجزء </w:t>
      </w:r>
      <w:r>
        <w:rPr>
          <w:rFonts w:hint="cs"/>
          <w:rtl/>
          <w:lang w:bidi="ar-EG"/>
        </w:rPr>
        <w:t>1.6</w:t>
      </w:r>
      <w:r w:rsidRPr="00DB397B">
        <w:rPr>
          <w:rtl/>
          <w:lang w:bidi="ar-EG"/>
        </w:rPr>
        <w:t xml:space="preserve"> من دليل الويبو وتقديمه للنظر فيه في الدورة الثالثة عشرة للجنة المعايير.</w:t>
      </w:r>
    </w:p>
    <w:p w14:paraId="1A86E924" w14:textId="77777777" w:rsidR="00692B49" w:rsidRPr="00692B49" w:rsidRDefault="005B7821" w:rsidP="00692B49">
      <w:pPr>
        <w:pStyle w:val="ONUMA"/>
        <w:ind w:left="5534" w:firstLine="142"/>
        <w:rPr>
          <w:i/>
          <w:iCs/>
          <w:sz w:val="24"/>
          <w:lang w:bidi="ar-EG"/>
        </w:rPr>
      </w:pPr>
      <w:r w:rsidRPr="005B7821">
        <w:rPr>
          <w:i/>
          <w:iCs/>
          <w:rtl/>
          <w:lang w:bidi="ar-EG"/>
        </w:rPr>
        <w:t>إن لجنة المعايير مدعوة إلى ما يلي</w:t>
      </w:r>
      <w:r w:rsidRPr="005B7821">
        <w:rPr>
          <w:rFonts w:hint="cs"/>
          <w:i/>
          <w:iCs/>
          <w:rtl/>
          <w:lang w:bidi="ar-EG"/>
        </w:rPr>
        <w:t>:</w:t>
      </w:r>
    </w:p>
    <w:p w14:paraId="6AEDEC3F" w14:textId="041D9C9E" w:rsidR="005B7821" w:rsidRPr="00692B49" w:rsidRDefault="005B7821" w:rsidP="00692B49">
      <w:pPr>
        <w:pStyle w:val="ONUMA"/>
        <w:numPr>
          <w:ilvl w:val="2"/>
          <w:numId w:val="7"/>
        </w:numPr>
        <w:ind w:left="6661" w:hanging="141"/>
        <w:rPr>
          <w:i/>
          <w:iCs/>
          <w:sz w:val="24"/>
          <w:lang w:bidi="ar-EG"/>
        </w:rPr>
      </w:pPr>
      <w:r w:rsidRPr="00692B49">
        <w:rPr>
          <w:i/>
          <w:iCs/>
          <w:sz w:val="24"/>
          <w:rtl/>
          <w:lang w:bidi="ar-EG"/>
        </w:rPr>
        <w:t>الإحاطة علم</w:t>
      </w:r>
      <w:r w:rsidR="00DB397B">
        <w:rPr>
          <w:rFonts w:hint="cs"/>
          <w:i/>
          <w:iCs/>
          <w:sz w:val="24"/>
          <w:rtl/>
          <w:lang w:bidi="ar-EG"/>
        </w:rPr>
        <w:t>اً</w:t>
      </w:r>
      <w:r w:rsidRPr="00692B49">
        <w:rPr>
          <w:i/>
          <w:iCs/>
          <w:sz w:val="24"/>
          <w:rtl/>
          <w:lang w:bidi="ar-EG"/>
        </w:rPr>
        <w:t xml:space="preserve"> بمضمون هذه الوثيقة؛</w:t>
      </w:r>
    </w:p>
    <w:p w14:paraId="448D15B6" w14:textId="7A58078A" w:rsidR="005B7821" w:rsidRPr="005B7821" w:rsidRDefault="00DB397B" w:rsidP="00692B49">
      <w:pPr>
        <w:pStyle w:val="ONUMA"/>
        <w:numPr>
          <w:ilvl w:val="2"/>
          <w:numId w:val="7"/>
        </w:numPr>
        <w:ind w:left="6661" w:hanging="141"/>
        <w:rPr>
          <w:i/>
          <w:iCs/>
          <w:sz w:val="24"/>
          <w:szCs w:val="24"/>
          <w:lang w:bidi="ar-EG"/>
        </w:rPr>
      </w:pPr>
      <w:r>
        <w:rPr>
          <w:rFonts w:hint="cs"/>
          <w:i/>
          <w:iCs/>
          <w:sz w:val="24"/>
          <w:rtl/>
          <w:lang w:bidi="ar-EG"/>
        </w:rPr>
        <w:t>والإحاطة علماً بخطة عمل فرقة العمل المعنية بنفاذ الجمهور إلى معلومات البراءات، المشار إليها في الفقرة 13 أعلاه</w:t>
      </w:r>
      <w:r w:rsidR="005B7821" w:rsidRPr="005B7821">
        <w:rPr>
          <w:i/>
          <w:iCs/>
          <w:sz w:val="24"/>
          <w:rtl/>
          <w:lang w:bidi="ar-EG"/>
        </w:rPr>
        <w:t>.</w:t>
      </w:r>
    </w:p>
    <w:p w14:paraId="1451C0EB" w14:textId="70F28EF9" w:rsidR="005B7821" w:rsidRPr="005B7821" w:rsidRDefault="005B7821" w:rsidP="00692B49">
      <w:pPr>
        <w:pStyle w:val="Endofdocument-Annex"/>
        <w:spacing w:before="480"/>
        <w:rPr>
          <w:lang w:bidi="ar-EG"/>
        </w:rPr>
      </w:pPr>
      <w:r w:rsidRPr="005B7821">
        <w:rPr>
          <w:rtl/>
          <w:lang w:bidi="ar-EG"/>
        </w:rPr>
        <w:t>[</w:t>
      </w:r>
      <w:r w:rsidR="00DB397B">
        <w:rPr>
          <w:rFonts w:hint="cs"/>
          <w:rtl/>
          <w:lang w:bidi="ar-EG"/>
        </w:rPr>
        <w:t>نهاية الوثيقة</w:t>
      </w:r>
      <w:r w:rsidRPr="005B7821">
        <w:rPr>
          <w:rtl/>
          <w:lang w:bidi="ar-EG"/>
        </w:rPr>
        <w:t>]</w:t>
      </w:r>
    </w:p>
    <w:sectPr w:rsidR="005B7821" w:rsidRPr="005B7821" w:rsidSect="00CC3E2D">
      <w:headerReference w:type="default" r:id="rId15"/>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54383" w14:textId="77777777" w:rsidR="005B7821" w:rsidRDefault="005B7821">
      <w:r>
        <w:separator/>
      </w:r>
    </w:p>
  </w:endnote>
  <w:endnote w:type="continuationSeparator" w:id="0">
    <w:p w14:paraId="39FEA1FB" w14:textId="77777777" w:rsidR="005B7821" w:rsidRDefault="005B7821" w:rsidP="003B38C1">
      <w:r>
        <w:separator/>
      </w:r>
    </w:p>
    <w:p w14:paraId="7898E422" w14:textId="77777777" w:rsidR="005B7821" w:rsidRPr="003B38C1" w:rsidRDefault="005B7821" w:rsidP="003B38C1">
      <w:pPr>
        <w:spacing w:after="60"/>
        <w:rPr>
          <w:sz w:val="17"/>
        </w:rPr>
      </w:pPr>
      <w:r>
        <w:rPr>
          <w:sz w:val="17"/>
        </w:rPr>
        <w:t>[Endnote continued from previous page]</w:t>
      </w:r>
    </w:p>
  </w:endnote>
  <w:endnote w:type="continuationNotice" w:id="1">
    <w:p w14:paraId="4E3EE2EA" w14:textId="77777777" w:rsidR="005B7821" w:rsidRPr="003B38C1" w:rsidRDefault="005B782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98D1C" w14:textId="77777777" w:rsidR="005B7821" w:rsidRDefault="005B7821">
      <w:r>
        <w:separator/>
      </w:r>
    </w:p>
  </w:footnote>
  <w:footnote w:type="continuationSeparator" w:id="0">
    <w:p w14:paraId="275456FC" w14:textId="77777777" w:rsidR="005B7821" w:rsidRDefault="005B7821" w:rsidP="008B60B2">
      <w:r>
        <w:separator/>
      </w:r>
    </w:p>
    <w:p w14:paraId="6999D9F6" w14:textId="77777777" w:rsidR="005B7821" w:rsidRPr="00ED77FB" w:rsidRDefault="005B7821" w:rsidP="008B60B2">
      <w:pPr>
        <w:spacing w:after="60"/>
        <w:rPr>
          <w:sz w:val="17"/>
          <w:szCs w:val="17"/>
        </w:rPr>
      </w:pPr>
      <w:r w:rsidRPr="00ED77FB">
        <w:rPr>
          <w:sz w:val="17"/>
          <w:szCs w:val="17"/>
        </w:rPr>
        <w:t>[Footnote continued from previous page]</w:t>
      </w:r>
    </w:p>
  </w:footnote>
  <w:footnote w:type="continuationNotice" w:id="1">
    <w:p w14:paraId="453D08AF" w14:textId="77777777" w:rsidR="005B7821" w:rsidRPr="00ED77FB" w:rsidRDefault="005B782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C6B27" w14:textId="05B7240C" w:rsidR="00D07C78" w:rsidRPr="002326AB" w:rsidRDefault="00FE5D75" w:rsidP="007969D1">
    <w:pPr>
      <w:bidi w:val="0"/>
      <w:rPr>
        <w:caps/>
      </w:rPr>
    </w:pPr>
    <w:r>
      <w:rPr>
        <w:caps/>
      </w:rPr>
      <w:t>CWS</w:t>
    </w:r>
    <w:r w:rsidR="00250149">
      <w:rPr>
        <w:caps/>
      </w:rPr>
      <w:t>/</w:t>
    </w:r>
    <w:r w:rsidR="00E15F75">
      <w:rPr>
        <w:caps/>
      </w:rPr>
      <w:t>1</w:t>
    </w:r>
    <w:r w:rsidR="00A410A9">
      <w:rPr>
        <w:caps/>
      </w:rPr>
      <w:t>2</w:t>
    </w:r>
    <w:r w:rsidR="00250149">
      <w:rPr>
        <w:caps/>
      </w:rPr>
      <w:t>/</w:t>
    </w:r>
    <w:r w:rsidR="00692B49">
      <w:rPr>
        <w:caps/>
      </w:rPr>
      <w:t>7</w:t>
    </w:r>
  </w:p>
  <w:p w14:paraId="4A277ECD" w14:textId="77777777" w:rsidR="00D07C78" w:rsidRDefault="00D07C78" w:rsidP="00210D5F">
    <w:pPr>
      <w:bidi w:val="0"/>
    </w:pPr>
    <w:r>
      <w:fldChar w:fldCharType="begin"/>
    </w:r>
    <w:r>
      <w:instrText xml:space="preserve"> PAGE  \* MERGEFORMAT </w:instrText>
    </w:r>
    <w:r>
      <w:fldChar w:fldCharType="separate"/>
    </w:r>
    <w:r w:rsidR="00A448AB">
      <w:rPr>
        <w:noProof/>
      </w:rPr>
      <w:t>3</w:t>
    </w:r>
    <w:r>
      <w:fldChar w:fldCharType="end"/>
    </w:r>
  </w:p>
  <w:p w14:paraId="68384AD3" w14:textId="77777777" w:rsidR="00D07C78" w:rsidRDefault="00D07C78" w:rsidP="00210D5F">
    <w:pPr>
      <w:bidi w:val="0"/>
    </w:pPr>
  </w:p>
  <w:p w14:paraId="529B5E03"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2"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20061B"/>
    <w:multiLevelType w:val="multilevel"/>
    <w:tmpl w:val="21984652"/>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3"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C727469"/>
    <w:multiLevelType w:val="multilevel"/>
    <w:tmpl w:val="E51A9FE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163126985">
    <w:abstractNumId w:val="4"/>
  </w:num>
  <w:num w:numId="2" w16cid:durableId="609046391">
    <w:abstractNumId w:val="15"/>
  </w:num>
  <w:num w:numId="3" w16cid:durableId="610935826">
    <w:abstractNumId w:val="0"/>
  </w:num>
  <w:num w:numId="4" w16cid:durableId="831139084">
    <w:abstractNumId w:val="18"/>
  </w:num>
  <w:num w:numId="5" w16cid:durableId="1808082453">
    <w:abstractNumId w:val="1"/>
  </w:num>
  <w:num w:numId="6" w16cid:durableId="2058821704">
    <w:abstractNumId w:val="7"/>
  </w:num>
  <w:num w:numId="7" w16cid:durableId="719669768">
    <w:abstractNumId w:val="22"/>
  </w:num>
  <w:num w:numId="8" w16cid:durableId="436217556">
    <w:abstractNumId w:val="11"/>
  </w:num>
  <w:num w:numId="9" w16cid:durableId="1591036600">
    <w:abstractNumId w:val="12"/>
  </w:num>
  <w:num w:numId="10" w16cid:durableId="1183013736">
    <w:abstractNumId w:val="16"/>
  </w:num>
  <w:num w:numId="11" w16cid:durableId="1208254078">
    <w:abstractNumId w:val="21"/>
  </w:num>
  <w:num w:numId="12" w16cid:durableId="1535313221">
    <w:abstractNumId w:val="17"/>
  </w:num>
  <w:num w:numId="13" w16cid:durableId="1775402230">
    <w:abstractNumId w:val="23"/>
  </w:num>
  <w:num w:numId="14" w16cid:durableId="605386166">
    <w:abstractNumId w:val="5"/>
  </w:num>
  <w:num w:numId="15" w16cid:durableId="913050154">
    <w:abstractNumId w:val="10"/>
  </w:num>
  <w:num w:numId="16" w16cid:durableId="1867328089">
    <w:abstractNumId w:val="2"/>
  </w:num>
  <w:num w:numId="17" w16cid:durableId="1880973570">
    <w:abstractNumId w:val="13"/>
  </w:num>
  <w:num w:numId="18" w16cid:durableId="1983188684">
    <w:abstractNumId w:val="19"/>
  </w:num>
  <w:num w:numId="19" w16cid:durableId="1285038826">
    <w:abstractNumId w:val="6"/>
  </w:num>
  <w:num w:numId="20" w16cid:durableId="398984857">
    <w:abstractNumId w:val="24"/>
  </w:num>
  <w:num w:numId="21" w16cid:durableId="855265340">
    <w:abstractNumId w:val="8"/>
  </w:num>
  <w:num w:numId="22" w16cid:durableId="1793552887">
    <w:abstractNumId w:val="25"/>
  </w:num>
  <w:num w:numId="23" w16cid:durableId="1644579125">
    <w:abstractNumId w:val="14"/>
  </w:num>
  <w:num w:numId="24" w16cid:durableId="1029574285">
    <w:abstractNumId w:val="20"/>
  </w:num>
  <w:num w:numId="25" w16cid:durableId="1259025004">
    <w:abstractNumId w:val="27"/>
  </w:num>
  <w:num w:numId="26" w16cid:durableId="1763722631">
    <w:abstractNumId w:val="3"/>
  </w:num>
  <w:num w:numId="27" w16cid:durableId="506360306">
    <w:abstractNumId w:val="9"/>
  </w:num>
  <w:num w:numId="28" w16cid:durableId="499587443">
    <w:abstractNumId w:val="26"/>
  </w:num>
  <w:num w:numId="29" w16cid:durableId="1784225043">
    <w:abstractNumId w:val="28"/>
  </w:num>
  <w:num w:numId="30" w16cid:durableId="865486731">
    <w:abstractNumId w:val="29"/>
  </w:num>
  <w:num w:numId="31" w16cid:durableId="1119958389">
    <w:abstractNumId w:val="22"/>
  </w:num>
  <w:num w:numId="32" w16cid:durableId="1757901140">
    <w:abstractNumId w:val="22"/>
  </w:num>
  <w:num w:numId="33" w16cid:durableId="701633835">
    <w:abstractNumId w:val="22"/>
  </w:num>
  <w:num w:numId="34" w16cid:durableId="1257596706">
    <w:abstractNumId w:val="22"/>
  </w:num>
  <w:num w:numId="35" w16cid:durableId="185754154">
    <w:abstractNumId w:val="22"/>
  </w:num>
  <w:num w:numId="36" w16cid:durableId="1032460779">
    <w:abstractNumId w:val="22"/>
  </w:num>
  <w:num w:numId="37" w16cid:durableId="877207294">
    <w:abstractNumId w:val="22"/>
  </w:num>
  <w:num w:numId="38" w16cid:durableId="1826387590">
    <w:abstractNumId w:val="22"/>
  </w:num>
  <w:num w:numId="39" w16cid:durableId="824131917">
    <w:abstractNumId w:val="22"/>
  </w:num>
  <w:num w:numId="40" w16cid:durableId="2020547652">
    <w:abstractNumId w:val="22"/>
  </w:num>
  <w:num w:numId="41" w16cid:durableId="2059741847">
    <w:abstractNumId w:val="22"/>
  </w:num>
  <w:num w:numId="42" w16cid:durableId="1683584073">
    <w:abstractNumId w:val="22"/>
  </w:num>
  <w:num w:numId="43" w16cid:durableId="1175415929">
    <w:abstractNumId w:val="22"/>
  </w:num>
  <w:num w:numId="44" w16cid:durableId="291450461">
    <w:abstractNumId w:val="22"/>
  </w:num>
  <w:num w:numId="45" w16cid:durableId="1824616415">
    <w:abstractNumId w:val="22"/>
  </w:num>
  <w:num w:numId="46" w16cid:durableId="36782681">
    <w:abstractNumId w:val="22"/>
  </w:num>
  <w:num w:numId="47" w16cid:durableId="4575333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821"/>
    <w:rsid w:val="00041A0A"/>
    <w:rsid w:val="00043CAA"/>
    <w:rsid w:val="00056816"/>
    <w:rsid w:val="00074AA8"/>
    <w:rsid w:val="00075432"/>
    <w:rsid w:val="00084B2B"/>
    <w:rsid w:val="000910E5"/>
    <w:rsid w:val="000968ED"/>
    <w:rsid w:val="000A3D97"/>
    <w:rsid w:val="000B5B36"/>
    <w:rsid w:val="000D3DAB"/>
    <w:rsid w:val="000D42A9"/>
    <w:rsid w:val="000F5E56"/>
    <w:rsid w:val="001362EE"/>
    <w:rsid w:val="001406E1"/>
    <w:rsid w:val="00140F22"/>
    <w:rsid w:val="00155D8A"/>
    <w:rsid w:val="001647D5"/>
    <w:rsid w:val="00167832"/>
    <w:rsid w:val="00176FD1"/>
    <w:rsid w:val="00180C67"/>
    <w:rsid w:val="001832A6"/>
    <w:rsid w:val="0019592A"/>
    <w:rsid w:val="001D4107"/>
    <w:rsid w:val="00203D24"/>
    <w:rsid w:val="00210D5F"/>
    <w:rsid w:val="0021217E"/>
    <w:rsid w:val="002326AB"/>
    <w:rsid w:val="00243430"/>
    <w:rsid w:val="00250149"/>
    <w:rsid w:val="002531CB"/>
    <w:rsid w:val="00262607"/>
    <w:rsid w:val="002634C4"/>
    <w:rsid w:val="00265354"/>
    <w:rsid w:val="00273181"/>
    <w:rsid w:val="002928D3"/>
    <w:rsid w:val="002A0BE8"/>
    <w:rsid w:val="002A7B3A"/>
    <w:rsid w:val="002F1EE0"/>
    <w:rsid w:val="002F1FE6"/>
    <w:rsid w:val="002F4E68"/>
    <w:rsid w:val="00303282"/>
    <w:rsid w:val="00312F7F"/>
    <w:rsid w:val="00321316"/>
    <w:rsid w:val="00321EB3"/>
    <w:rsid w:val="00327E12"/>
    <w:rsid w:val="003452A8"/>
    <w:rsid w:val="00361450"/>
    <w:rsid w:val="003673CF"/>
    <w:rsid w:val="00376168"/>
    <w:rsid w:val="003845C1"/>
    <w:rsid w:val="00387106"/>
    <w:rsid w:val="003A6F89"/>
    <w:rsid w:val="003B355C"/>
    <w:rsid w:val="003B3581"/>
    <w:rsid w:val="003B38C1"/>
    <w:rsid w:val="003C17A1"/>
    <w:rsid w:val="003C34E9"/>
    <w:rsid w:val="003F20F4"/>
    <w:rsid w:val="00423E3E"/>
    <w:rsid w:val="00427AF4"/>
    <w:rsid w:val="004434C3"/>
    <w:rsid w:val="0045246E"/>
    <w:rsid w:val="00452F85"/>
    <w:rsid w:val="00461B51"/>
    <w:rsid w:val="004647DA"/>
    <w:rsid w:val="00474062"/>
    <w:rsid w:val="00477D6B"/>
    <w:rsid w:val="0048522D"/>
    <w:rsid w:val="004D29A8"/>
    <w:rsid w:val="004F2DEB"/>
    <w:rsid w:val="005019FF"/>
    <w:rsid w:val="0050470A"/>
    <w:rsid w:val="0053057A"/>
    <w:rsid w:val="00556076"/>
    <w:rsid w:val="00560A29"/>
    <w:rsid w:val="005740C5"/>
    <w:rsid w:val="0059409E"/>
    <w:rsid w:val="005B2C79"/>
    <w:rsid w:val="005B453D"/>
    <w:rsid w:val="005B468F"/>
    <w:rsid w:val="005B7821"/>
    <w:rsid w:val="005C5B64"/>
    <w:rsid w:val="005C6649"/>
    <w:rsid w:val="005E7B89"/>
    <w:rsid w:val="005F0828"/>
    <w:rsid w:val="00600D30"/>
    <w:rsid w:val="00605827"/>
    <w:rsid w:val="00646050"/>
    <w:rsid w:val="006713CA"/>
    <w:rsid w:val="00676C5C"/>
    <w:rsid w:val="00692B49"/>
    <w:rsid w:val="00693DBC"/>
    <w:rsid w:val="006A516B"/>
    <w:rsid w:val="006A7B5A"/>
    <w:rsid w:val="006B5C12"/>
    <w:rsid w:val="006D27D2"/>
    <w:rsid w:val="006D7AAB"/>
    <w:rsid w:val="006D7C7A"/>
    <w:rsid w:val="006F641A"/>
    <w:rsid w:val="0070778E"/>
    <w:rsid w:val="00720EFD"/>
    <w:rsid w:val="00750C1A"/>
    <w:rsid w:val="007854AF"/>
    <w:rsid w:val="0079149A"/>
    <w:rsid w:val="00793A7C"/>
    <w:rsid w:val="007969D1"/>
    <w:rsid w:val="007A0E2A"/>
    <w:rsid w:val="007A398A"/>
    <w:rsid w:val="007C4902"/>
    <w:rsid w:val="007D1613"/>
    <w:rsid w:val="007E4889"/>
    <w:rsid w:val="007E4C0E"/>
    <w:rsid w:val="00820911"/>
    <w:rsid w:val="008243C0"/>
    <w:rsid w:val="00853432"/>
    <w:rsid w:val="008A134B"/>
    <w:rsid w:val="008A5C4D"/>
    <w:rsid w:val="008B2CC1"/>
    <w:rsid w:val="008B60B2"/>
    <w:rsid w:val="008D1B10"/>
    <w:rsid w:val="008E3753"/>
    <w:rsid w:val="0090731E"/>
    <w:rsid w:val="00916EE2"/>
    <w:rsid w:val="0093527D"/>
    <w:rsid w:val="0094554E"/>
    <w:rsid w:val="00945A08"/>
    <w:rsid w:val="00947238"/>
    <w:rsid w:val="009476FE"/>
    <w:rsid w:val="00963BF0"/>
    <w:rsid w:val="00966A22"/>
    <w:rsid w:val="0096722F"/>
    <w:rsid w:val="00980843"/>
    <w:rsid w:val="0099406E"/>
    <w:rsid w:val="009A6265"/>
    <w:rsid w:val="009B0855"/>
    <w:rsid w:val="009B48A1"/>
    <w:rsid w:val="009B51CF"/>
    <w:rsid w:val="009E1721"/>
    <w:rsid w:val="009E2791"/>
    <w:rsid w:val="009E3F6F"/>
    <w:rsid w:val="009F499F"/>
    <w:rsid w:val="00A33241"/>
    <w:rsid w:val="00A37342"/>
    <w:rsid w:val="00A410A9"/>
    <w:rsid w:val="00A42DAF"/>
    <w:rsid w:val="00A448AB"/>
    <w:rsid w:val="00A45BD8"/>
    <w:rsid w:val="00A61DE3"/>
    <w:rsid w:val="00A869B7"/>
    <w:rsid w:val="00A90F0A"/>
    <w:rsid w:val="00AA589B"/>
    <w:rsid w:val="00AA6481"/>
    <w:rsid w:val="00AC205C"/>
    <w:rsid w:val="00AC20E9"/>
    <w:rsid w:val="00AD30FC"/>
    <w:rsid w:val="00AD5F3C"/>
    <w:rsid w:val="00AF0A6B"/>
    <w:rsid w:val="00B05A69"/>
    <w:rsid w:val="00B26A4F"/>
    <w:rsid w:val="00B42CA9"/>
    <w:rsid w:val="00B51FF7"/>
    <w:rsid w:val="00B75281"/>
    <w:rsid w:val="00B86A18"/>
    <w:rsid w:val="00B92F1F"/>
    <w:rsid w:val="00B953D5"/>
    <w:rsid w:val="00B9734B"/>
    <w:rsid w:val="00BA30E2"/>
    <w:rsid w:val="00BB781F"/>
    <w:rsid w:val="00BC6536"/>
    <w:rsid w:val="00C11BFE"/>
    <w:rsid w:val="00C3436A"/>
    <w:rsid w:val="00C36478"/>
    <w:rsid w:val="00C5068F"/>
    <w:rsid w:val="00C60E4B"/>
    <w:rsid w:val="00C73194"/>
    <w:rsid w:val="00C86D74"/>
    <w:rsid w:val="00C91553"/>
    <w:rsid w:val="00C925E7"/>
    <w:rsid w:val="00CB3DBA"/>
    <w:rsid w:val="00CC3E2D"/>
    <w:rsid w:val="00CD04F1"/>
    <w:rsid w:val="00CE19F8"/>
    <w:rsid w:val="00CF681A"/>
    <w:rsid w:val="00D07C78"/>
    <w:rsid w:val="00D14651"/>
    <w:rsid w:val="00D17660"/>
    <w:rsid w:val="00D45252"/>
    <w:rsid w:val="00D512F3"/>
    <w:rsid w:val="00D60B2C"/>
    <w:rsid w:val="00D67EAE"/>
    <w:rsid w:val="00D71B4D"/>
    <w:rsid w:val="00D90B96"/>
    <w:rsid w:val="00D93D55"/>
    <w:rsid w:val="00DA55E1"/>
    <w:rsid w:val="00DB397B"/>
    <w:rsid w:val="00DC17E3"/>
    <w:rsid w:val="00DD7B7F"/>
    <w:rsid w:val="00E15015"/>
    <w:rsid w:val="00E15F75"/>
    <w:rsid w:val="00E17738"/>
    <w:rsid w:val="00E23ECB"/>
    <w:rsid w:val="00E319DF"/>
    <w:rsid w:val="00E335FE"/>
    <w:rsid w:val="00E66CC5"/>
    <w:rsid w:val="00E91C3A"/>
    <w:rsid w:val="00EA2B00"/>
    <w:rsid w:val="00EA7D6E"/>
    <w:rsid w:val="00EB2F76"/>
    <w:rsid w:val="00EC4E49"/>
    <w:rsid w:val="00ED6EB7"/>
    <w:rsid w:val="00ED77FB"/>
    <w:rsid w:val="00EE307E"/>
    <w:rsid w:val="00EE45FA"/>
    <w:rsid w:val="00F043DE"/>
    <w:rsid w:val="00F10E7C"/>
    <w:rsid w:val="00F1217E"/>
    <w:rsid w:val="00F248CE"/>
    <w:rsid w:val="00F66152"/>
    <w:rsid w:val="00F76CB4"/>
    <w:rsid w:val="00F90C07"/>
    <w:rsid w:val="00F9165B"/>
    <w:rsid w:val="00FA17DA"/>
    <w:rsid w:val="00FA6CAF"/>
    <w:rsid w:val="00FC482F"/>
    <w:rsid w:val="00FD0B86"/>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C94642"/>
  <w15:docId w15:val="{F5A91368-D5C1-436A-911B-BA7E81679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character" w:styleId="Hyperlink">
    <w:name w:val="Hyperlink"/>
    <w:basedOn w:val="DefaultParagraphFont"/>
    <w:unhideWhenUsed/>
    <w:rsid w:val="00945A08"/>
    <w:rPr>
      <w:color w:val="0000FF" w:themeColor="hyperlink"/>
      <w:u w:val="single"/>
    </w:rPr>
  </w:style>
  <w:style w:type="character" w:styleId="UnresolvedMention">
    <w:name w:val="Unresolved Mention"/>
    <w:basedOn w:val="DefaultParagraphFont"/>
    <w:uiPriority w:val="99"/>
    <w:semiHidden/>
    <w:unhideWhenUsed/>
    <w:rsid w:val="00945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standards/en/part_07.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standards/en/part_07.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docs/mdocs/cws/ar/cws_11/cws_11_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6201F-B55F-47A9-A7F9-C92F372A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3</Pages>
  <Words>954</Words>
  <Characters>5230</Characters>
  <Application>Microsoft Office Word</Application>
  <DocSecurity>0</DocSecurity>
  <Lines>108</Lines>
  <Paragraphs>44</Paragraphs>
  <ScaleCrop>false</ScaleCrop>
  <HeadingPairs>
    <vt:vector size="2" baseType="variant">
      <vt:variant>
        <vt:lpstr>Title</vt:lpstr>
      </vt:variant>
      <vt:variant>
        <vt:i4>1</vt:i4>
      </vt:variant>
    </vt:vector>
  </HeadingPairs>
  <TitlesOfParts>
    <vt:vector size="1" baseType="lpstr">
      <vt:lpstr>CWS/12/7 (Arabic)</vt:lpstr>
    </vt:vector>
  </TitlesOfParts>
  <Company>WIPO</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CWS/12/7</dc:title>
  <dc:creator>WIPO</dc:creator>
  <cp:keywords>اللجنة المعنية بمعايير الويبو الدورة الثانية عشرة</cp:keywords>
  <cp:lastModifiedBy>BLANCHET Gaspard</cp:lastModifiedBy>
  <cp:revision>9</cp:revision>
  <cp:lastPrinted>2024-08-14T13:15:00Z</cp:lastPrinted>
  <dcterms:created xsi:type="dcterms:W3CDTF">2024-08-14T07:49:00Z</dcterms:created>
  <dcterms:modified xsi:type="dcterms:W3CDTF">2024-08-19T14:22:00Z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2024-08-14T07:53:29Z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a5ed2987-5dc0-4bf1-8f2a-987ae0404685</vt:lpwstr>
  </property>
  <property fmtid="{D5CDD505-2E9C-101B-9397-08002B2CF9AE}" pid="14" name="MSIP_Label_20773ee6-353b-4fb9-a59d-0b94c8c67bea_ContentBits">
    <vt:lpwstr>0</vt:lpwstr>
  </property>
</Properties>
</file>