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00505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8B9BD43" wp14:editId="089EAE9A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9E915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70D4AE3" w14:textId="44632A84" w:rsidR="008B2CC1" w:rsidRPr="008A39DA" w:rsidRDefault="0070778E" w:rsidP="008A39DA">
      <w:pPr>
        <w:bidi w:val="0"/>
        <w:rPr>
          <w:rFonts w:ascii="Arial Black" w:hAnsi="Arial Black"/>
          <w:caps/>
          <w:sz w:val="15"/>
          <w:szCs w:val="15"/>
          <w:lang w:val="fr-CH"/>
        </w:rPr>
      </w:pP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CWS/1</w:t>
      </w:r>
      <w:r w:rsidR="00520830">
        <w:rPr>
          <w:rFonts w:ascii="Arial Black" w:hAnsi="Arial Black"/>
          <w:caps/>
          <w:sz w:val="15"/>
          <w:szCs w:val="15"/>
        </w:rPr>
        <w:t>2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9A5429">
        <w:rPr>
          <w:rFonts w:ascii="Arial Black" w:hAnsi="Arial Black"/>
          <w:caps/>
          <w:sz w:val="15"/>
          <w:szCs w:val="15"/>
        </w:rPr>
        <w:t>20</w:t>
      </w:r>
    </w:p>
    <w:p w14:paraId="43FEB78A" w14:textId="77777777"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B20A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DD3F124" w14:textId="1B63D828" w:rsidR="008B2CC1" w:rsidRPr="00222782" w:rsidRDefault="00CC3E2D" w:rsidP="008A39D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2278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57F0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B71FE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18</w:t>
      </w:r>
      <w:r w:rsidR="00222782" w:rsidRPr="00222782">
        <w:rPr>
          <w:rFonts w:asciiTheme="minorHAnsi" w:hAnsiTheme="minorHAnsi"/>
          <w:b/>
          <w:bCs/>
          <w:caps/>
          <w:sz w:val="15"/>
          <w:szCs w:val="15"/>
          <w:rtl/>
        </w:rPr>
        <w:t xml:space="preserve"> </w:t>
      </w:r>
      <w:r w:rsidR="00520830">
        <w:rPr>
          <w:rFonts w:asciiTheme="minorHAnsi" w:hAnsiTheme="minorHAnsi" w:hint="cs"/>
          <w:b/>
          <w:bCs/>
          <w:caps/>
          <w:sz w:val="15"/>
          <w:szCs w:val="15"/>
          <w:rtl/>
        </w:rPr>
        <w:t>يو</w:t>
      </w:r>
      <w:r w:rsidR="00714F25">
        <w:rPr>
          <w:rFonts w:asciiTheme="minorHAnsi" w:hAnsiTheme="minorHAnsi" w:hint="cs"/>
          <w:b/>
          <w:bCs/>
          <w:caps/>
          <w:sz w:val="15"/>
          <w:szCs w:val="15"/>
          <w:rtl/>
        </w:rPr>
        <w:t>ل</w:t>
      </w:r>
      <w:r w:rsidR="00520830">
        <w:rPr>
          <w:rFonts w:asciiTheme="minorHAnsi" w:hAnsiTheme="minorHAnsi" w:hint="cs"/>
          <w:b/>
          <w:bCs/>
          <w:caps/>
          <w:sz w:val="15"/>
          <w:szCs w:val="15"/>
          <w:rtl/>
        </w:rPr>
        <w:t>يو</w:t>
      </w:r>
      <w:r w:rsidR="008A39DA">
        <w:rPr>
          <w:rFonts w:asciiTheme="minorHAnsi" w:hAnsiTheme="minorHAnsi" w:hint="cs"/>
          <w:b/>
          <w:bCs/>
          <w:caps/>
          <w:sz w:val="15"/>
          <w:szCs w:val="15"/>
          <w:rtl/>
        </w:rPr>
        <w:t xml:space="preserve"> </w:t>
      </w:r>
      <w:r w:rsidR="00520830">
        <w:rPr>
          <w:rFonts w:asciiTheme="minorHAnsi" w:hAnsiTheme="minorHAnsi" w:hint="cs"/>
          <w:b/>
          <w:bCs/>
          <w:caps/>
          <w:sz w:val="15"/>
          <w:szCs w:val="15"/>
          <w:rtl/>
        </w:rPr>
        <w:t>2024</w:t>
      </w:r>
    </w:p>
    <w:bookmarkEnd w:id="2"/>
    <w:p w14:paraId="66D6BAE8" w14:textId="77777777" w:rsidR="008B2CC1" w:rsidRPr="00D67EAE" w:rsidRDefault="00250149" w:rsidP="00FE5D75">
      <w:pPr>
        <w:pStyle w:val="Titre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56CD4566" w14:textId="591F048B"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520830">
        <w:rPr>
          <w:rFonts w:asciiTheme="minorHAnsi" w:hAnsiTheme="minorHAnsi" w:cstheme="minorHAnsi" w:hint="cs"/>
          <w:bCs/>
          <w:sz w:val="24"/>
          <w:szCs w:val="24"/>
          <w:rtl/>
        </w:rPr>
        <w:t>ث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520830">
        <w:rPr>
          <w:rFonts w:asciiTheme="minorHAnsi" w:hAnsiTheme="minorHAnsi" w:cstheme="minorHAnsi" w:hint="cs"/>
          <w:bCs/>
          <w:sz w:val="24"/>
          <w:szCs w:val="24"/>
          <w:rtl/>
        </w:rPr>
        <w:t>ن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ية عشرة</w:t>
      </w:r>
    </w:p>
    <w:p w14:paraId="1BEC4235" w14:textId="145295DF"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520830" w:rsidRPr="00520830">
        <w:rPr>
          <w:rFonts w:asciiTheme="minorHAnsi" w:hAnsiTheme="minorHAnsi"/>
          <w:bCs/>
          <w:sz w:val="24"/>
          <w:szCs w:val="24"/>
          <w:rtl/>
        </w:rPr>
        <w:t>من 16 إلى 19 سبتمبر 2024</w:t>
      </w:r>
    </w:p>
    <w:p w14:paraId="51B4B129" w14:textId="3E19E0CE" w:rsidR="008B2CC1" w:rsidRPr="00120DFC" w:rsidRDefault="00120DFC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  <w:lang w:val="fr-CH" w:bidi="ar-SY"/>
        </w:rPr>
      </w:pPr>
      <w:bookmarkStart w:id="3" w:name="TitleOfDoc"/>
      <w:r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>اقتراح بشأ</w:t>
      </w:r>
      <w:r w:rsidR="00722E2A"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>ن</w:t>
      </w:r>
      <w:r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 xml:space="preserve"> مراجعة م</w:t>
      </w:r>
      <w:r w:rsidR="009A5429"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>عيا</w:t>
      </w:r>
      <w:r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 xml:space="preserve">ر الويبو </w:t>
      </w:r>
      <w:r>
        <w:rPr>
          <w:rFonts w:asciiTheme="minorHAnsi" w:hAnsiTheme="minorHAnsi"/>
          <w:caps/>
          <w:sz w:val="24"/>
          <w:szCs w:val="24"/>
          <w:lang w:val="fr-CH" w:bidi="ar-SY"/>
        </w:rPr>
        <w:t>st</w:t>
      </w:r>
      <w:r>
        <w:rPr>
          <w:rFonts w:asciiTheme="minorHAnsi" w:hAnsiTheme="minorHAnsi"/>
          <w:sz w:val="24"/>
          <w:szCs w:val="24"/>
          <w:lang w:val="fr-CH" w:bidi="ar-SY"/>
        </w:rPr>
        <w:t>.</w:t>
      </w:r>
      <w:r w:rsidR="009A5429">
        <w:rPr>
          <w:rFonts w:asciiTheme="minorHAnsi" w:hAnsiTheme="minorHAnsi"/>
          <w:sz w:val="24"/>
          <w:szCs w:val="24"/>
          <w:lang w:val="fr-CH" w:bidi="ar-SY"/>
        </w:rPr>
        <w:t>91</w:t>
      </w:r>
      <w:r>
        <w:rPr>
          <w:rFonts w:asciiTheme="minorHAnsi" w:hAnsiTheme="minorHAnsi" w:hint="cs"/>
          <w:caps/>
          <w:sz w:val="24"/>
          <w:szCs w:val="24"/>
          <w:rtl/>
          <w:lang w:val="fr-CH" w:bidi="ar-SY"/>
        </w:rPr>
        <w:t xml:space="preserve"> </w:t>
      </w:r>
    </w:p>
    <w:p w14:paraId="1BFD5DCB" w14:textId="76362009" w:rsidR="00222782" w:rsidRDefault="00B12FD0" w:rsidP="00222782">
      <w:pPr>
        <w:spacing w:after="960"/>
        <w:rPr>
          <w:i/>
          <w:iCs/>
          <w:rtl/>
        </w:rPr>
      </w:pPr>
      <w:bookmarkStart w:id="4" w:name="Prepared"/>
      <w:bookmarkEnd w:id="3"/>
      <w:bookmarkEnd w:id="4"/>
      <w:r>
        <w:rPr>
          <w:rFonts w:hint="cs"/>
          <w:i/>
          <w:iCs/>
          <w:rtl/>
          <w:lang w:val="fr-CH"/>
        </w:rPr>
        <w:t xml:space="preserve">وثيقة من إعداد </w:t>
      </w:r>
      <w:r w:rsidR="009A5429">
        <w:rPr>
          <w:rFonts w:hint="cs"/>
          <w:i/>
          <w:iCs/>
          <w:rtl/>
        </w:rPr>
        <w:t>الهيئة المشركة على فرقة العمل المعنية بالنماذج والصور الثلاثية الأبعاد</w:t>
      </w:r>
    </w:p>
    <w:p w14:paraId="144A3321" w14:textId="562A1901" w:rsidR="00FE37DB" w:rsidRPr="00FE37DB" w:rsidRDefault="00FE37DB" w:rsidP="00FE37DB">
      <w:pPr>
        <w:pStyle w:val="Titre1"/>
        <w:spacing w:after="240"/>
        <w:rPr>
          <w:sz w:val="26"/>
          <w:szCs w:val="26"/>
          <w:rtl/>
        </w:rPr>
      </w:pPr>
      <w:r w:rsidRPr="00FE37DB">
        <w:rPr>
          <w:rFonts w:hint="cs"/>
          <w:sz w:val="26"/>
          <w:szCs w:val="26"/>
          <w:rtl/>
        </w:rPr>
        <w:t>ملخص</w:t>
      </w:r>
    </w:p>
    <w:p w14:paraId="3FCEB7DF" w14:textId="281D0CAB" w:rsidR="00FE37DB" w:rsidRDefault="003F7995" w:rsidP="00FE37DB">
      <w:pPr>
        <w:pStyle w:val="ONUMA"/>
      </w:pPr>
      <w:r w:rsidRPr="003F7995">
        <w:rPr>
          <w:rtl/>
        </w:rPr>
        <w:t xml:space="preserve">تقترح فرقة العمل </w:t>
      </w:r>
      <w:r w:rsidR="00B12FD0">
        <w:rPr>
          <w:rFonts w:hint="cs"/>
          <w:rtl/>
        </w:rPr>
        <w:t xml:space="preserve">المعنية </w:t>
      </w:r>
      <w:r w:rsidR="00B12FD0" w:rsidRPr="00B12FD0">
        <w:rPr>
          <w:rtl/>
        </w:rPr>
        <w:t xml:space="preserve">بالنماذج والصور الثلاثية الأبعاد </w:t>
      </w:r>
      <w:r w:rsidR="00B12FD0">
        <w:rPr>
          <w:rFonts w:hint="cs"/>
          <w:rtl/>
        </w:rPr>
        <w:t>مراجعة</w:t>
      </w:r>
      <w:r w:rsidRPr="003F7995">
        <w:rPr>
          <w:rtl/>
        </w:rPr>
        <w:t xml:space="preserve"> معيار الويبو </w:t>
      </w:r>
      <w:r w:rsidRPr="003F7995">
        <w:t>ST.91</w:t>
      </w:r>
      <w:r w:rsidRPr="003F7995">
        <w:rPr>
          <w:rtl/>
        </w:rPr>
        <w:t xml:space="preserve">. </w:t>
      </w:r>
      <w:r w:rsidR="00B12FD0">
        <w:rPr>
          <w:rFonts w:hint="cs"/>
          <w:rtl/>
        </w:rPr>
        <w:t xml:space="preserve">وتتضمن هذه المراجعة المقترحة </w:t>
      </w:r>
      <w:r w:rsidRPr="003F7995">
        <w:rPr>
          <w:rtl/>
        </w:rPr>
        <w:t xml:space="preserve">إضافة </w:t>
      </w:r>
      <w:r w:rsidR="00B12FD0">
        <w:rPr>
          <w:rFonts w:hint="cs"/>
          <w:rtl/>
        </w:rPr>
        <w:t>مرفق</w:t>
      </w:r>
      <w:r w:rsidRPr="003F7995">
        <w:rPr>
          <w:rtl/>
        </w:rPr>
        <w:t xml:space="preserve"> جديد وإزالة تعريف</w:t>
      </w:r>
      <w:r w:rsidR="00B12FD0">
        <w:rPr>
          <w:rFonts w:hint="cs"/>
          <w:rtl/>
        </w:rPr>
        <w:t xml:space="preserve"> النسق</w:t>
      </w:r>
      <w:r w:rsidRPr="003F7995">
        <w:rPr>
          <w:rtl/>
        </w:rPr>
        <w:t xml:space="preserve"> </w:t>
      </w:r>
      <w:r w:rsidRPr="003F7995">
        <w:t>X3D</w:t>
      </w:r>
      <w:r w:rsidR="00B71FEE" w:rsidRPr="00B71FEE">
        <w:rPr>
          <w:rtl/>
        </w:rPr>
        <w:t>.</w:t>
      </w:r>
    </w:p>
    <w:p w14:paraId="44EF0302" w14:textId="0FD665C7" w:rsidR="00FE37DB" w:rsidRPr="00FE37DB" w:rsidRDefault="00FE37DB" w:rsidP="00FE37DB">
      <w:pPr>
        <w:pStyle w:val="Titre1"/>
        <w:spacing w:after="240"/>
        <w:rPr>
          <w:sz w:val="26"/>
          <w:szCs w:val="26"/>
          <w:rtl/>
          <w:lang w:val="fr-FR" w:bidi="ar-SY"/>
        </w:rPr>
      </w:pPr>
      <w:r w:rsidRPr="00FE37DB">
        <w:rPr>
          <w:rFonts w:hint="cs"/>
          <w:sz w:val="26"/>
          <w:szCs w:val="26"/>
          <w:rtl/>
          <w:lang w:val="fr-FR" w:bidi="ar-SY"/>
        </w:rPr>
        <w:t>معلومات أساسية</w:t>
      </w:r>
    </w:p>
    <w:p w14:paraId="3BBAB63B" w14:textId="766B1DDB" w:rsidR="003F7995" w:rsidRDefault="00B12FD0" w:rsidP="003F7995">
      <w:pPr>
        <w:pStyle w:val="ONUMA"/>
        <w:ind w:firstLine="567"/>
        <w:rPr>
          <w:rtl/>
        </w:rPr>
      </w:pPr>
      <w:r>
        <w:rPr>
          <w:rFonts w:hint="cs"/>
          <w:rtl/>
        </w:rPr>
        <w:t xml:space="preserve">تتولى </w:t>
      </w:r>
      <w:r w:rsidR="003F7995">
        <w:rPr>
          <w:rtl/>
        </w:rPr>
        <w:t xml:space="preserve">فرقة العمل </w:t>
      </w:r>
      <w:r>
        <w:rPr>
          <w:rFonts w:hint="cs"/>
          <w:rtl/>
        </w:rPr>
        <w:t xml:space="preserve">المعنية </w:t>
      </w:r>
      <w:r w:rsidRPr="00B12FD0">
        <w:rPr>
          <w:rtl/>
        </w:rPr>
        <w:t>بالنماذج والصور الثلاثية الأبعاد</w:t>
      </w:r>
      <w:r w:rsidRPr="00B12FD0">
        <w:rPr>
          <w:rtl/>
        </w:rPr>
        <w:t xml:space="preserve"> </w:t>
      </w:r>
      <w:r w:rsidR="003F7995">
        <w:rPr>
          <w:rtl/>
        </w:rPr>
        <w:t xml:space="preserve">مراجعة معيار الويبو </w:t>
      </w:r>
      <w:r w:rsidR="003F7995">
        <w:t>ST.91</w:t>
      </w:r>
      <w:r w:rsidR="003F7995">
        <w:rPr>
          <w:rtl/>
        </w:rPr>
        <w:t xml:space="preserve">، في إطار المهمة رقم 61 التي </w:t>
      </w:r>
      <w:r>
        <w:rPr>
          <w:rFonts w:hint="cs"/>
          <w:rtl/>
        </w:rPr>
        <w:t>يرد</w:t>
      </w:r>
      <w:r w:rsidR="003F7995">
        <w:rPr>
          <w:rtl/>
        </w:rPr>
        <w:t xml:space="preserve"> وصفها </w:t>
      </w:r>
      <w:r>
        <w:rPr>
          <w:rFonts w:hint="cs"/>
          <w:rtl/>
        </w:rPr>
        <w:t>كالآتي</w:t>
      </w:r>
      <w:r w:rsidR="003F7995">
        <w:rPr>
          <w:rtl/>
        </w:rPr>
        <w:t>:</w:t>
      </w:r>
    </w:p>
    <w:p w14:paraId="345513F8" w14:textId="00FD6BDD" w:rsidR="00FE37DB" w:rsidRPr="003F7995" w:rsidRDefault="003F7995" w:rsidP="003F7995">
      <w:pPr>
        <w:pStyle w:val="ONUMA"/>
        <w:numPr>
          <w:ilvl w:val="0"/>
          <w:numId w:val="0"/>
        </w:numPr>
        <w:ind w:left="567"/>
        <w:rPr>
          <w:i/>
          <w:iCs/>
        </w:rPr>
      </w:pPr>
      <w:r w:rsidRPr="003F7995">
        <w:rPr>
          <w:i/>
          <w:iCs/>
          <w:rtl/>
        </w:rPr>
        <w:t>"التأكد من</w:t>
      </w:r>
      <w:r w:rsidR="00B12FD0">
        <w:rPr>
          <w:rFonts w:hint="cs"/>
          <w:i/>
          <w:iCs/>
          <w:rtl/>
        </w:rPr>
        <w:t xml:space="preserve"> إجراء</w:t>
      </w:r>
      <w:r w:rsidRPr="003F7995">
        <w:rPr>
          <w:i/>
          <w:iCs/>
          <w:rtl/>
        </w:rPr>
        <w:t xml:space="preserve"> المراجعات والتحديثات اللازمة لمعيار الويبو </w:t>
      </w:r>
      <w:r w:rsidRPr="003F7995">
        <w:rPr>
          <w:i/>
          <w:iCs/>
        </w:rPr>
        <w:t>ST.91</w:t>
      </w:r>
      <w:r w:rsidRPr="003F7995">
        <w:rPr>
          <w:i/>
          <w:iCs/>
          <w:rtl/>
        </w:rPr>
        <w:t xml:space="preserve">، بما في ذلك طرق البحث عن النماذج </w:t>
      </w:r>
      <w:r w:rsidR="00B12FD0">
        <w:rPr>
          <w:rFonts w:hint="cs"/>
          <w:i/>
          <w:iCs/>
          <w:rtl/>
        </w:rPr>
        <w:t>ال</w:t>
      </w:r>
      <w:r w:rsidRPr="003F7995">
        <w:rPr>
          <w:i/>
          <w:iCs/>
          <w:rtl/>
        </w:rPr>
        <w:t xml:space="preserve">ثلاثية الأبعاد والصور </w:t>
      </w:r>
      <w:r w:rsidR="00B12FD0">
        <w:rPr>
          <w:rFonts w:hint="cs"/>
          <w:i/>
          <w:iCs/>
          <w:rtl/>
        </w:rPr>
        <w:t>ال</w:t>
      </w:r>
      <w:r w:rsidRPr="003F7995">
        <w:rPr>
          <w:i/>
          <w:iCs/>
          <w:rtl/>
        </w:rPr>
        <w:t>ثلاثية الأبعاد.</w:t>
      </w:r>
      <w:r w:rsidR="00B71FEE" w:rsidRPr="003F7995">
        <w:rPr>
          <w:i/>
          <w:iCs/>
          <w:rtl/>
        </w:rPr>
        <w:t>"</w:t>
      </w:r>
    </w:p>
    <w:p w14:paraId="06818D31" w14:textId="24FA2B42" w:rsidR="00B71FEE" w:rsidRDefault="005A5C1A" w:rsidP="00FE37DB">
      <w:pPr>
        <w:pStyle w:val="ONUMA"/>
      </w:pPr>
      <w:r>
        <w:rPr>
          <w:rFonts w:hint="cs"/>
          <w:rtl/>
        </w:rPr>
        <w:t>و</w:t>
      </w:r>
      <w:r w:rsidR="003F7995" w:rsidRPr="003F7995">
        <w:rPr>
          <w:rtl/>
        </w:rPr>
        <w:t xml:space="preserve">على الرغم من أن تعريف </w:t>
      </w:r>
      <w:r w:rsidR="00D96367">
        <w:rPr>
          <w:rFonts w:hint="cs"/>
          <w:rtl/>
        </w:rPr>
        <w:t>نسق</w:t>
      </w:r>
      <w:r w:rsidR="003F7995" w:rsidRPr="003F7995">
        <w:rPr>
          <w:rtl/>
        </w:rPr>
        <w:t xml:space="preserve"> الملف</w:t>
      </w:r>
      <w:r w:rsidR="00D96367">
        <w:rPr>
          <w:rFonts w:hint="cs"/>
          <w:rtl/>
        </w:rPr>
        <w:t>ات</w:t>
      </w:r>
      <w:r w:rsidR="003F7995" w:rsidRPr="003F7995">
        <w:rPr>
          <w:rtl/>
        </w:rPr>
        <w:t xml:space="preserve"> </w:t>
      </w:r>
      <w:r w:rsidR="003F7995" w:rsidRPr="003F7995">
        <w:t>X3D</w:t>
      </w:r>
      <w:r w:rsidR="003F7995" w:rsidRPr="003F7995">
        <w:rPr>
          <w:rtl/>
        </w:rPr>
        <w:t xml:space="preserve"> يرد في معيار الويبو </w:t>
      </w:r>
      <w:r w:rsidR="003F7995" w:rsidRPr="003F7995">
        <w:t>ST.91</w:t>
      </w:r>
      <w:r w:rsidR="003F7995" w:rsidRPr="003F7995">
        <w:rPr>
          <w:rtl/>
        </w:rPr>
        <w:t xml:space="preserve">، </w:t>
      </w:r>
      <w:r w:rsidR="00D96367">
        <w:rPr>
          <w:rFonts w:hint="cs"/>
          <w:rtl/>
        </w:rPr>
        <w:t>فإ</w:t>
      </w:r>
      <w:r w:rsidR="003F7995" w:rsidRPr="003F7995">
        <w:rPr>
          <w:rtl/>
        </w:rPr>
        <w:t xml:space="preserve">نه ليس أحد </w:t>
      </w:r>
      <w:r w:rsidR="00D96367">
        <w:rPr>
          <w:rFonts w:hint="cs"/>
          <w:rtl/>
        </w:rPr>
        <w:t>أنساق</w:t>
      </w:r>
      <w:r w:rsidR="003F7995" w:rsidRPr="003F7995">
        <w:rPr>
          <w:rtl/>
        </w:rPr>
        <w:t xml:space="preserve"> الملفات </w:t>
      </w:r>
      <w:r w:rsidR="00D96367">
        <w:rPr>
          <w:rFonts w:hint="cs"/>
          <w:rtl/>
        </w:rPr>
        <w:t>التي يوصي</w:t>
      </w:r>
      <w:r w:rsidR="003F7995" w:rsidRPr="003F7995">
        <w:rPr>
          <w:rtl/>
        </w:rPr>
        <w:t xml:space="preserve"> بها المعيار. </w:t>
      </w:r>
      <w:r w:rsidR="00D96367">
        <w:rPr>
          <w:rFonts w:hint="cs"/>
          <w:rtl/>
        </w:rPr>
        <w:t>و</w:t>
      </w:r>
      <w:r w:rsidR="003F7995" w:rsidRPr="003F7995">
        <w:rPr>
          <w:rtl/>
        </w:rPr>
        <w:t>يرجع سبب استبعاد</w:t>
      </w:r>
      <w:r w:rsidR="00D96367">
        <w:rPr>
          <w:rFonts w:hint="cs"/>
          <w:rtl/>
        </w:rPr>
        <w:t xml:space="preserve"> النسق</w:t>
      </w:r>
      <w:r w:rsidR="003F7995" w:rsidRPr="003F7995">
        <w:rPr>
          <w:rtl/>
        </w:rPr>
        <w:t xml:space="preserve"> </w:t>
      </w:r>
      <w:r w:rsidR="003F7995" w:rsidRPr="003F7995">
        <w:t>X3D</w:t>
      </w:r>
      <w:r w:rsidR="003F7995" w:rsidRPr="003F7995">
        <w:rPr>
          <w:rtl/>
        </w:rPr>
        <w:t xml:space="preserve"> إلى أنه </w:t>
      </w:r>
      <w:r w:rsidR="00D96367">
        <w:rPr>
          <w:rFonts w:hint="cs"/>
          <w:rtl/>
        </w:rPr>
        <w:t xml:space="preserve">ليس </w:t>
      </w:r>
      <w:r w:rsidR="003F7995" w:rsidRPr="003F7995">
        <w:rPr>
          <w:rtl/>
        </w:rPr>
        <w:t>مستخدم</w:t>
      </w:r>
      <w:r w:rsidR="00D96367">
        <w:rPr>
          <w:rFonts w:hint="cs"/>
          <w:rtl/>
        </w:rPr>
        <w:t>اً</w:t>
      </w:r>
      <w:r w:rsidR="003F7995" w:rsidRPr="003F7995">
        <w:rPr>
          <w:rtl/>
        </w:rPr>
        <w:t xml:space="preserve"> على نطاق واسع، وبالتالي </w:t>
      </w:r>
      <w:r w:rsidR="00D96367">
        <w:rPr>
          <w:rFonts w:hint="cs"/>
          <w:rtl/>
        </w:rPr>
        <w:t xml:space="preserve">فهو </w:t>
      </w:r>
      <w:r w:rsidR="003F7995" w:rsidRPr="003F7995">
        <w:rPr>
          <w:rtl/>
        </w:rPr>
        <w:t xml:space="preserve">لا </w:t>
      </w:r>
      <w:r w:rsidR="00D96367">
        <w:rPr>
          <w:rFonts w:hint="cs"/>
          <w:rtl/>
        </w:rPr>
        <w:t>يفي</w:t>
      </w:r>
      <w:r w:rsidR="003F7995" w:rsidRPr="003F7995">
        <w:rPr>
          <w:rtl/>
        </w:rPr>
        <w:t xml:space="preserve"> </w:t>
      </w:r>
      <w:r w:rsidR="00D96367">
        <w:rPr>
          <w:rFonts w:hint="cs"/>
          <w:rtl/>
        </w:rPr>
        <w:t>ب</w:t>
      </w:r>
      <w:r w:rsidR="003F7995" w:rsidRPr="003F7995">
        <w:rPr>
          <w:rtl/>
        </w:rPr>
        <w:t xml:space="preserve">معايير الاختيار المستخدمة لتحديد ما إذا كان </w:t>
      </w:r>
      <w:r w:rsidR="00D96367">
        <w:rPr>
          <w:rFonts w:hint="cs"/>
          <w:rtl/>
          <w:lang w:bidi="ar-SY"/>
        </w:rPr>
        <w:t>سيتم</w:t>
      </w:r>
      <w:r w:rsidR="003F7995" w:rsidRPr="003F7995">
        <w:rPr>
          <w:rtl/>
        </w:rPr>
        <w:t xml:space="preserve"> تضمين نسق </w:t>
      </w:r>
      <w:r w:rsidR="00D96367">
        <w:rPr>
          <w:rFonts w:hint="cs"/>
          <w:rtl/>
        </w:rPr>
        <w:t>ال</w:t>
      </w:r>
      <w:r w:rsidR="003F7995" w:rsidRPr="003F7995">
        <w:rPr>
          <w:rtl/>
        </w:rPr>
        <w:t xml:space="preserve">ملف أم لا. </w:t>
      </w:r>
      <w:r w:rsidR="00D96367">
        <w:rPr>
          <w:rFonts w:hint="cs"/>
          <w:rtl/>
        </w:rPr>
        <w:t>ولأغراض</w:t>
      </w:r>
      <w:r w:rsidR="003F7995" w:rsidRPr="003F7995">
        <w:rPr>
          <w:rtl/>
        </w:rPr>
        <w:t xml:space="preserve"> الشفافية، اقترح بعض أعضاء فرقة العمل تقديم القائمة الكاملة لمعايير الاختيار المستخدمة لتقييم </w:t>
      </w:r>
      <w:r w:rsidR="00D96367">
        <w:rPr>
          <w:rFonts w:hint="cs"/>
          <w:rtl/>
        </w:rPr>
        <w:t>أنساق</w:t>
      </w:r>
      <w:r w:rsidR="003F7995" w:rsidRPr="003F7995">
        <w:rPr>
          <w:rtl/>
        </w:rPr>
        <w:t xml:space="preserve"> الملفات</w:t>
      </w:r>
      <w:r w:rsidR="00D96367">
        <w:rPr>
          <w:rFonts w:hint="cs"/>
          <w:rtl/>
        </w:rPr>
        <w:t xml:space="preserve">، مما أدى إلى صياغة المرفق الجديد </w:t>
      </w:r>
      <w:r w:rsidR="003F7995" w:rsidRPr="003F7995">
        <w:rPr>
          <w:rtl/>
        </w:rPr>
        <w:t xml:space="preserve">لمعيار الويبو </w:t>
      </w:r>
      <w:r w:rsidR="003F7995" w:rsidRPr="003F7995">
        <w:t>ST.91</w:t>
      </w:r>
      <w:r w:rsidR="003F7995" w:rsidRPr="003F7995">
        <w:rPr>
          <w:rtl/>
        </w:rPr>
        <w:t xml:space="preserve">. </w:t>
      </w:r>
      <w:r w:rsidR="00D96367">
        <w:rPr>
          <w:rFonts w:hint="cs"/>
          <w:rtl/>
        </w:rPr>
        <w:t>و</w:t>
      </w:r>
      <w:r w:rsidR="003F7995" w:rsidRPr="003F7995">
        <w:rPr>
          <w:rtl/>
        </w:rPr>
        <w:t xml:space="preserve">بالإضافة إلى ذلك، يعتبر تعريف </w:t>
      </w:r>
      <w:r w:rsidR="00D96367">
        <w:rPr>
          <w:rFonts w:hint="cs"/>
          <w:rtl/>
        </w:rPr>
        <w:t>النسق</w:t>
      </w:r>
      <w:r w:rsidR="003F7995" w:rsidRPr="003F7995">
        <w:rPr>
          <w:rtl/>
        </w:rPr>
        <w:t xml:space="preserve"> </w:t>
      </w:r>
      <w:r w:rsidR="003F7995" w:rsidRPr="003F7995">
        <w:t>X3D</w:t>
      </w:r>
      <w:r w:rsidR="003F7995" w:rsidRPr="003F7995">
        <w:rPr>
          <w:rtl/>
        </w:rPr>
        <w:t xml:space="preserve"> زائد</w:t>
      </w:r>
      <w:r w:rsidR="00D96367">
        <w:rPr>
          <w:rFonts w:hint="cs"/>
          <w:rtl/>
        </w:rPr>
        <w:t>اً</w:t>
      </w:r>
      <w:r w:rsidR="003F7995" w:rsidRPr="003F7995">
        <w:rPr>
          <w:rtl/>
        </w:rPr>
        <w:t xml:space="preserve"> عن الحاجة</w:t>
      </w:r>
      <w:r w:rsidR="00541BC1">
        <w:rPr>
          <w:rFonts w:hint="cs"/>
          <w:rtl/>
        </w:rPr>
        <w:t>.</w:t>
      </w:r>
    </w:p>
    <w:p w14:paraId="5FB4D9FD" w14:textId="413356CD" w:rsidR="00B71FEE" w:rsidRPr="00120DFC" w:rsidRDefault="00120DFC" w:rsidP="00B71FEE">
      <w:pPr>
        <w:pStyle w:val="Titre1"/>
        <w:spacing w:after="240"/>
        <w:rPr>
          <w:sz w:val="26"/>
          <w:szCs w:val="26"/>
          <w:lang w:val="fr-CH" w:bidi="ar-SY"/>
        </w:rPr>
      </w:pPr>
      <w:r>
        <w:rPr>
          <w:rFonts w:hint="cs"/>
          <w:sz w:val="26"/>
          <w:szCs w:val="26"/>
          <w:rtl/>
          <w:lang w:val="fr-FR" w:bidi="ar-SY"/>
        </w:rPr>
        <w:t xml:space="preserve">المراجعة المقترحة لمعيار الويبو </w:t>
      </w:r>
      <w:r>
        <w:rPr>
          <w:sz w:val="26"/>
          <w:szCs w:val="26"/>
          <w:lang w:val="fr-CH" w:bidi="ar-SY"/>
        </w:rPr>
        <w:t>ST.</w:t>
      </w:r>
      <w:r w:rsidR="003F7995">
        <w:rPr>
          <w:sz w:val="26"/>
          <w:szCs w:val="26"/>
          <w:lang w:val="fr-CH" w:bidi="ar-SY"/>
        </w:rPr>
        <w:t>91</w:t>
      </w:r>
    </w:p>
    <w:p w14:paraId="5535E1E4" w14:textId="77777777" w:rsidR="00D96367" w:rsidRDefault="003F7995" w:rsidP="00D96367">
      <w:pPr>
        <w:pStyle w:val="ONUMA"/>
        <w:rPr>
          <w:rtl/>
        </w:rPr>
      </w:pPr>
      <w:r w:rsidRPr="003F7995">
        <w:rPr>
          <w:rtl/>
        </w:rPr>
        <w:t xml:space="preserve">أعدت فرقة العمل </w:t>
      </w:r>
      <w:r w:rsidR="00D96367">
        <w:rPr>
          <w:rFonts w:hint="cs"/>
          <w:rtl/>
        </w:rPr>
        <w:t xml:space="preserve">المعنية </w:t>
      </w:r>
      <w:r w:rsidR="00D96367" w:rsidRPr="00B12FD0">
        <w:rPr>
          <w:rtl/>
        </w:rPr>
        <w:t xml:space="preserve">بالنماذج والصور الثلاثية الأبعاد </w:t>
      </w:r>
      <w:r w:rsidRPr="003F7995">
        <w:rPr>
          <w:rtl/>
        </w:rPr>
        <w:t>اقتراح</w:t>
      </w:r>
      <w:r w:rsidR="00D96367">
        <w:rPr>
          <w:rFonts w:hint="cs"/>
          <w:rtl/>
        </w:rPr>
        <w:t>اً</w:t>
      </w:r>
      <w:r w:rsidRPr="003F7995">
        <w:rPr>
          <w:rtl/>
        </w:rPr>
        <w:t xml:space="preserve"> </w:t>
      </w:r>
      <w:r w:rsidR="00D96367">
        <w:rPr>
          <w:rFonts w:hint="cs"/>
          <w:rtl/>
        </w:rPr>
        <w:t xml:space="preserve">بشأن </w:t>
      </w:r>
      <w:r w:rsidRPr="003F7995">
        <w:rPr>
          <w:rtl/>
        </w:rPr>
        <w:t xml:space="preserve">مراجعة معيار الويبو </w:t>
      </w:r>
      <w:r w:rsidRPr="003F7995">
        <w:t>ST.91</w:t>
      </w:r>
      <w:r w:rsidRPr="003F7995">
        <w:rPr>
          <w:rtl/>
        </w:rPr>
        <w:t xml:space="preserve"> ل</w:t>
      </w:r>
      <w:r w:rsidR="00D96367">
        <w:rPr>
          <w:rFonts w:hint="cs"/>
          <w:rtl/>
        </w:rPr>
        <w:t>ت</w:t>
      </w:r>
      <w:r w:rsidRPr="003F7995">
        <w:rPr>
          <w:rtl/>
        </w:rPr>
        <w:t>نظر فيه</w:t>
      </w:r>
      <w:r w:rsidR="00D96367">
        <w:rPr>
          <w:rFonts w:hint="cs"/>
          <w:rtl/>
        </w:rPr>
        <w:t xml:space="preserve"> لجنة المعايير وتوافق عليه، عند الاقتضاء. وترد </w:t>
      </w:r>
      <w:r w:rsidRPr="003F7995">
        <w:rPr>
          <w:rtl/>
        </w:rPr>
        <w:t xml:space="preserve">جميع </w:t>
      </w:r>
      <w:r w:rsidR="00D96367">
        <w:rPr>
          <w:rFonts w:hint="cs"/>
          <w:rtl/>
        </w:rPr>
        <w:t>التعديلات</w:t>
      </w:r>
      <w:r w:rsidRPr="003F7995">
        <w:rPr>
          <w:rtl/>
        </w:rPr>
        <w:t xml:space="preserve"> </w:t>
      </w:r>
      <w:r w:rsidR="00D96367">
        <w:rPr>
          <w:rFonts w:hint="cs"/>
          <w:rtl/>
        </w:rPr>
        <w:t xml:space="preserve">بالكامل </w:t>
      </w:r>
      <w:r w:rsidRPr="003F7995">
        <w:rPr>
          <w:rtl/>
        </w:rPr>
        <w:t xml:space="preserve">في </w:t>
      </w:r>
      <w:r w:rsidR="00D96367">
        <w:rPr>
          <w:rFonts w:hint="cs"/>
          <w:rtl/>
        </w:rPr>
        <w:t>ال</w:t>
      </w:r>
      <w:r w:rsidRPr="003F7995">
        <w:rPr>
          <w:rtl/>
        </w:rPr>
        <w:t xml:space="preserve">مرفق </w:t>
      </w:r>
      <w:r w:rsidR="00D96367">
        <w:rPr>
          <w:rFonts w:hint="cs"/>
          <w:rtl/>
        </w:rPr>
        <w:t>ب</w:t>
      </w:r>
      <w:r w:rsidRPr="003F7995">
        <w:rPr>
          <w:rtl/>
        </w:rPr>
        <w:t xml:space="preserve">هذه الوثيقة باستخدام </w:t>
      </w:r>
      <w:r w:rsidR="00D96367">
        <w:rPr>
          <w:rFonts w:hint="cs"/>
          <w:rtl/>
        </w:rPr>
        <w:t>خاصية تتبّع التغييرات</w:t>
      </w:r>
      <w:r w:rsidRPr="003F7995">
        <w:rPr>
          <w:rtl/>
        </w:rPr>
        <w:t xml:space="preserve">. </w:t>
      </w:r>
      <w:r w:rsidR="00D96367">
        <w:rPr>
          <w:rFonts w:hint="cs"/>
          <w:rtl/>
        </w:rPr>
        <w:t>و</w:t>
      </w:r>
      <w:r w:rsidR="00D96367">
        <w:rPr>
          <w:rtl/>
        </w:rPr>
        <w:t xml:space="preserve">يشير النص </w:t>
      </w:r>
      <w:r w:rsidR="00D96367">
        <w:rPr>
          <w:rFonts w:hint="cs"/>
          <w:rtl/>
        </w:rPr>
        <w:t>المشطوب في المرفق الأول</w:t>
      </w:r>
      <w:r w:rsidR="00D96367">
        <w:rPr>
          <w:rtl/>
        </w:rPr>
        <w:t xml:space="preserve"> ​​إلى الحذف ويشير النص الذي تحته خط إلى الإضافة.</w:t>
      </w:r>
    </w:p>
    <w:p w14:paraId="4BF346F3" w14:textId="7F305136" w:rsidR="00120DFC" w:rsidRDefault="0071699D" w:rsidP="00120DFC">
      <w:pPr>
        <w:pStyle w:val="ONUMA"/>
        <w:rPr>
          <w:rtl/>
        </w:rPr>
      </w:pPr>
      <w:r>
        <w:rPr>
          <w:rFonts w:hint="cs"/>
          <w:rtl/>
        </w:rPr>
        <w:lastRenderedPageBreak/>
        <w:t>و</w:t>
      </w:r>
      <w:r w:rsidR="00120DFC">
        <w:rPr>
          <w:rtl/>
        </w:rPr>
        <w:t xml:space="preserve">يمكن تلخيص </w:t>
      </w:r>
      <w:r>
        <w:rPr>
          <w:rFonts w:hint="cs"/>
          <w:rtl/>
        </w:rPr>
        <w:t>التعديلات</w:t>
      </w:r>
      <w:r w:rsidR="00120DFC">
        <w:rPr>
          <w:rtl/>
        </w:rPr>
        <w:t xml:space="preserve"> المقترح</w:t>
      </w:r>
      <w:r>
        <w:rPr>
          <w:rFonts w:hint="cs"/>
          <w:rtl/>
        </w:rPr>
        <w:t xml:space="preserve"> إدخالها</w:t>
      </w:r>
      <w:r w:rsidR="00120DFC">
        <w:rPr>
          <w:rtl/>
        </w:rPr>
        <w:t xml:space="preserve"> على معيار الويبو </w:t>
      </w:r>
      <w:r w:rsidR="00120DFC">
        <w:t>ST.</w:t>
      </w:r>
      <w:r w:rsidR="00D96367">
        <w:t>91</w:t>
      </w:r>
      <w:r w:rsidR="00120DFC">
        <w:rPr>
          <w:rtl/>
        </w:rPr>
        <w:t xml:space="preserve"> على النحو التالي:</w:t>
      </w:r>
    </w:p>
    <w:p w14:paraId="30C5D7CF" w14:textId="73360E91" w:rsidR="003F7995" w:rsidRDefault="003F7995" w:rsidP="003F7995">
      <w:pPr>
        <w:pStyle w:val="ONUMA"/>
        <w:numPr>
          <w:ilvl w:val="0"/>
          <w:numId w:val="25"/>
        </w:numPr>
        <w:spacing w:after="0"/>
        <w:rPr>
          <w:rtl/>
        </w:rPr>
      </w:pPr>
      <w:r>
        <w:rPr>
          <w:rtl/>
        </w:rPr>
        <w:t>إزالة تعريف</w:t>
      </w:r>
      <w:r w:rsidR="00D96367">
        <w:rPr>
          <w:rFonts w:hint="cs"/>
          <w:rtl/>
          <w:lang w:val="fr-FR" w:bidi="ar-SY"/>
        </w:rPr>
        <w:t xml:space="preserve"> النسق</w:t>
      </w:r>
      <w:r>
        <w:rPr>
          <w:rtl/>
        </w:rPr>
        <w:t xml:space="preserve"> </w:t>
      </w:r>
      <w:r>
        <w:t>X3D</w:t>
      </w:r>
      <w:r>
        <w:rPr>
          <w:rtl/>
        </w:rPr>
        <w:t xml:space="preserve"> في الفقرة 3(ن): </w:t>
      </w:r>
      <w:r w:rsidR="000D3369">
        <w:t>“</w:t>
      </w:r>
      <w:r w:rsidR="000D3369" w:rsidRPr="00A02DE2">
        <w:rPr>
          <w:i/>
          <w:iCs/>
        </w:rPr>
        <w:t>X3D – Successor of Virtual Reality Modeling Language (VRML), an Open ISO Standard XML format</w:t>
      </w:r>
      <w:r w:rsidR="000D3369">
        <w:t>”</w:t>
      </w:r>
      <w:r w:rsidR="000D3369">
        <w:rPr>
          <w:rFonts w:hint="cs"/>
          <w:rtl/>
          <w:lang w:val="fr-FR" w:bidi="ar-SY"/>
        </w:rPr>
        <w:t>.</w:t>
      </w:r>
    </w:p>
    <w:p w14:paraId="30F4E0DD" w14:textId="163F3B3C" w:rsidR="003F7995" w:rsidRDefault="000D3369" w:rsidP="003F7995">
      <w:pPr>
        <w:pStyle w:val="ONUMA"/>
        <w:numPr>
          <w:ilvl w:val="0"/>
          <w:numId w:val="25"/>
        </w:numPr>
        <w:spacing w:after="0"/>
        <w:rPr>
          <w:rtl/>
        </w:rPr>
      </w:pPr>
      <w:r>
        <w:rPr>
          <w:rFonts w:hint="cs"/>
          <w:rtl/>
        </w:rPr>
        <w:t>وإضافة</w:t>
      </w:r>
      <w:r w:rsidR="003F7995">
        <w:rPr>
          <w:rtl/>
        </w:rPr>
        <w:t xml:space="preserve"> روابط داخل الوثيقة إلى المعايير ذات الصلة في قسم المراجع؛</w:t>
      </w:r>
    </w:p>
    <w:p w14:paraId="2688E181" w14:textId="12D01CE7" w:rsidR="003F7995" w:rsidRPr="003F7995" w:rsidRDefault="000D3369" w:rsidP="003F7995">
      <w:pPr>
        <w:pStyle w:val="ONUMA"/>
        <w:numPr>
          <w:ilvl w:val="0"/>
          <w:numId w:val="25"/>
        </w:numPr>
        <w:spacing w:after="0"/>
      </w:pPr>
      <w:r>
        <w:rPr>
          <w:rFonts w:hint="cs"/>
          <w:rtl/>
        </w:rPr>
        <w:t>و</w:t>
      </w:r>
      <w:r w:rsidR="003F7995">
        <w:rPr>
          <w:rtl/>
        </w:rPr>
        <w:t xml:space="preserve">إضافة إشارة إلى المرفق الجديد في الفقرة 6؛ </w:t>
      </w:r>
    </w:p>
    <w:p w14:paraId="300FAF8D" w14:textId="67F3B8E6" w:rsidR="00B71FEE" w:rsidRPr="003F7995" w:rsidRDefault="000D3369" w:rsidP="003F7995">
      <w:pPr>
        <w:pStyle w:val="ONUMA"/>
        <w:numPr>
          <w:ilvl w:val="0"/>
          <w:numId w:val="25"/>
        </w:numPr>
      </w:pPr>
      <w:r>
        <w:rPr>
          <w:rFonts w:hint="cs"/>
          <w:rtl/>
        </w:rPr>
        <w:t>و</w:t>
      </w:r>
      <w:r w:rsidR="003F7995">
        <w:rPr>
          <w:rtl/>
        </w:rPr>
        <w:t xml:space="preserve">إضافة </w:t>
      </w:r>
      <w:r>
        <w:rPr>
          <w:rFonts w:hint="cs"/>
          <w:rtl/>
        </w:rPr>
        <w:t>المرفق</w:t>
      </w:r>
      <w:r w:rsidR="003F7995">
        <w:rPr>
          <w:rtl/>
        </w:rPr>
        <w:t xml:space="preserve"> الجديد: قائمة </w:t>
      </w:r>
      <w:r>
        <w:rPr>
          <w:rFonts w:hint="cs"/>
          <w:rtl/>
        </w:rPr>
        <w:t>ا</w:t>
      </w:r>
      <w:r w:rsidR="003F7995">
        <w:rPr>
          <w:rtl/>
        </w:rPr>
        <w:t xml:space="preserve">لمعايير المستخدمة لاختيار </w:t>
      </w:r>
      <w:r>
        <w:rPr>
          <w:rFonts w:hint="cs"/>
          <w:rtl/>
        </w:rPr>
        <w:t>أنساق</w:t>
      </w:r>
      <w:r w:rsidR="003F7995">
        <w:rPr>
          <w:rtl/>
        </w:rPr>
        <w:t xml:space="preserve"> الملفات ثلاثية الأبعاد الموصى بها</w:t>
      </w:r>
      <w:r w:rsidR="0071699D">
        <w:rPr>
          <w:rFonts w:hint="cs"/>
          <w:rtl/>
        </w:rPr>
        <w:t>.</w:t>
      </w:r>
    </w:p>
    <w:p w14:paraId="2634305D" w14:textId="50605A27" w:rsidR="00B71FEE" w:rsidRPr="00A0720F" w:rsidRDefault="003F7995" w:rsidP="00A0720F">
      <w:pPr>
        <w:pStyle w:val="ONUMA"/>
        <w:rPr>
          <w:lang w:val="fr-CH"/>
        </w:rPr>
      </w:pPr>
      <w:r w:rsidRPr="003F7995">
        <w:rPr>
          <w:rtl/>
        </w:rPr>
        <w:t>وبما أن هذا المعيار لا يحتوي على رقم إصدار، ليست هناك حاجة لاقتراح رقم إصدار جديد وي</w:t>
      </w:r>
      <w:r w:rsidR="00B0288D">
        <w:rPr>
          <w:rFonts w:hint="cs"/>
          <w:rtl/>
        </w:rPr>
        <w:t>ُ</w:t>
      </w:r>
      <w:r w:rsidRPr="003F7995">
        <w:rPr>
          <w:rtl/>
        </w:rPr>
        <w:t>عتبر تاريخ النشر كافي</w:t>
      </w:r>
      <w:r w:rsidR="00B0288D">
        <w:rPr>
          <w:rFonts w:hint="cs"/>
          <w:rtl/>
        </w:rPr>
        <w:t>اً</w:t>
      </w:r>
      <w:r w:rsidRPr="003F7995">
        <w:rPr>
          <w:rtl/>
        </w:rPr>
        <w:t xml:space="preserve"> كمرجع </w:t>
      </w:r>
      <w:r w:rsidR="00B0288D">
        <w:rPr>
          <w:rFonts w:hint="cs"/>
          <w:rtl/>
        </w:rPr>
        <w:t>فريد</w:t>
      </w:r>
      <w:r w:rsidR="00A0720F" w:rsidRPr="00A0720F">
        <w:rPr>
          <w:rtl/>
        </w:rPr>
        <w:t>.</w:t>
      </w:r>
    </w:p>
    <w:p w14:paraId="1C9B04EF" w14:textId="3D20D92E" w:rsidR="00FE37DB" w:rsidRPr="00FE37DB" w:rsidRDefault="00FE37DB" w:rsidP="00FE37DB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>
        <w:rPr>
          <w:rFonts w:hint="cs"/>
          <w:i/>
          <w:iCs/>
          <w:rtl/>
        </w:rPr>
        <w:t xml:space="preserve">11. </w:t>
      </w:r>
      <w:r>
        <w:rPr>
          <w:i/>
          <w:iCs/>
          <w:rtl/>
        </w:rPr>
        <w:tab/>
      </w:r>
      <w:r w:rsidRPr="00FE37DB">
        <w:rPr>
          <w:i/>
          <w:iCs/>
          <w:rtl/>
        </w:rPr>
        <w:t>إن لجنة المعايير مدعوة إلى:</w:t>
      </w:r>
    </w:p>
    <w:p w14:paraId="02190C3C" w14:textId="6338E5A8" w:rsidR="00FE37DB" w:rsidRPr="00FE37DB" w:rsidRDefault="00FE37DB" w:rsidP="00A0720F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FE37DB">
        <w:rPr>
          <w:i/>
          <w:iCs/>
          <w:rtl/>
        </w:rPr>
        <w:t>(أ)</w:t>
      </w:r>
      <w:r w:rsidRPr="00FE37DB">
        <w:rPr>
          <w:i/>
          <w:iCs/>
          <w:rtl/>
        </w:rPr>
        <w:tab/>
      </w:r>
      <w:r w:rsidR="00282DEB">
        <w:rPr>
          <w:rFonts w:hint="cs"/>
          <w:i/>
          <w:iCs/>
          <w:rtl/>
        </w:rPr>
        <w:t>الإحاطة علماً</w:t>
      </w:r>
      <w:r w:rsidRPr="00FE37DB">
        <w:rPr>
          <w:i/>
          <w:iCs/>
          <w:rtl/>
        </w:rPr>
        <w:t xml:space="preserve"> </w:t>
      </w:r>
      <w:r w:rsidR="00282DEB">
        <w:rPr>
          <w:rFonts w:hint="cs"/>
          <w:i/>
          <w:iCs/>
          <w:rtl/>
        </w:rPr>
        <w:t>ب</w:t>
      </w:r>
      <w:r w:rsidRPr="00FE37DB">
        <w:rPr>
          <w:i/>
          <w:iCs/>
          <w:rtl/>
        </w:rPr>
        <w:t>محتوى هذه الوثيقة</w:t>
      </w:r>
      <w:r w:rsidR="00A0720F">
        <w:rPr>
          <w:rFonts w:hint="cs"/>
          <w:i/>
          <w:iCs/>
          <w:rtl/>
        </w:rPr>
        <w:t xml:space="preserve"> </w:t>
      </w:r>
      <w:r w:rsidR="003F7995">
        <w:rPr>
          <w:rFonts w:hint="cs"/>
          <w:i/>
          <w:iCs/>
          <w:rtl/>
        </w:rPr>
        <w:t>والمرفق بها</w:t>
      </w:r>
      <w:r w:rsidRPr="00FE37DB">
        <w:rPr>
          <w:i/>
          <w:iCs/>
          <w:rtl/>
        </w:rPr>
        <w:t>؛</w:t>
      </w:r>
    </w:p>
    <w:p w14:paraId="31D3C463" w14:textId="0E6316D0" w:rsidR="00A0720F" w:rsidRDefault="00FE37DB" w:rsidP="00A0720F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FE37DB">
        <w:rPr>
          <w:i/>
          <w:iCs/>
          <w:rtl/>
        </w:rPr>
        <w:t>(ب)</w:t>
      </w:r>
      <w:r w:rsidRPr="00FE37DB">
        <w:rPr>
          <w:i/>
          <w:iCs/>
          <w:rtl/>
        </w:rPr>
        <w:tab/>
      </w:r>
      <w:r w:rsidR="00A0720F" w:rsidRPr="00A0720F">
        <w:rPr>
          <w:i/>
          <w:iCs/>
          <w:rtl/>
        </w:rPr>
        <w:t xml:space="preserve">النظر في التعديلات </w:t>
      </w:r>
      <w:r w:rsidR="000A4DE8">
        <w:rPr>
          <w:rFonts w:hint="cs"/>
          <w:i/>
          <w:iCs/>
          <w:rtl/>
        </w:rPr>
        <w:t>المقترح إدخالها</w:t>
      </w:r>
      <w:r w:rsidR="00A0720F" w:rsidRPr="00A0720F">
        <w:rPr>
          <w:i/>
          <w:iCs/>
          <w:rtl/>
        </w:rPr>
        <w:t xml:space="preserve"> على معيار الويبو </w:t>
      </w:r>
      <w:r w:rsidR="00A0720F" w:rsidRPr="00A0720F">
        <w:rPr>
          <w:i/>
          <w:iCs/>
        </w:rPr>
        <w:t>ST.</w:t>
      </w:r>
      <w:r w:rsidR="003F7995">
        <w:rPr>
          <w:i/>
          <w:iCs/>
        </w:rPr>
        <w:t>91</w:t>
      </w:r>
      <w:r w:rsidR="000A4DE8">
        <w:rPr>
          <w:rFonts w:hint="cs"/>
          <w:i/>
          <w:iCs/>
          <w:rtl/>
        </w:rPr>
        <w:t xml:space="preserve"> المُشار</w:t>
      </w:r>
      <w:r w:rsidR="00A0720F" w:rsidRPr="00A0720F">
        <w:rPr>
          <w:i/>
          <w:iCs/>
          <w:rtl/>
        </w:rPr>
        <w:t xml:space="preserve"> إليه</w:t>
      </w:r>
      <w:r w:rsidR="000A4DE8">
        <w:rPr>
          <w:rFonts w:hint="cs"/>
          <w:i/>
          <w:iCs/>
          <w:rtl/>
        </w:rPr>
        <w:t>ا</w:t>
      </w:r>
      <w:r w:rsidR="00A0720F" w:rsidRPr="00A0720F">
        <w:rPr>
          <w:i/>
          <w:iCs/>
          <w:rtl/>
        </w:rPr>
        <w:t xml:space="preserve"> في الفقرة </w:t>
      </w:r>
      <w:r w:rsidR="003F7995">
        <w:rPr>
          <w:rFonts w:hint="cs"/>
          <w:i/>
          <w:iCs/>
          <w:rtl/>
        </w:rPr>
        <w:t>5</w:t>
      </w:r>
      <w:r w:rsidR="00A0720F" w:rsidRPr="00A0720F">
        <w:rPr>
          <w:i/>
          <w:iCs/>
          <w:rtl/>
        </w:rPr>
        <w:t xml:space="preserve"> أعلاه</w:t>
      </w:r>
      <w:r w:rsidR="00B12FD0">
        <w:rPr>
          <w:rFonts w:hint="cs"/>
          <w:i/>
          <w:iCs/>
          <w:rtl/>
        </w:rPr>
        <w:t xml:space="preserve"> </w:t>
      </w:r>
      <w:r w:rsidR="003F7995">
        <w:rPr>
          <w:rFonts w:hint="cs"/>
          <w:i/>
          <w:iCs/>
          <w:rtl/>
        </w:rPr>
        <w:t>والواردة</w:t>
      </w:r>
      <w:r w:rsidR="00A0720F" w:rsidRPr="00A0720F">
        <w:rPr>
          <w:i/>
          <w:iCs/>
          <w:rtl/>
        </w:rPr>
        <w:t xml:space="preserve"> في المرفق بهذه الوثيق</w:t>
      </w:r>
      <w:r w:rsidR="00442770">
        <w:rPr>
          <w:rFonts w:hint="cs"/>
          <w:i/>
          <w:iCs/>
          <w:rtl/>
        </w:rPr>
        <w:t>ة،</w:t>
      </w:r>
      <w:r w:rsidR="000A4DE8" w:rsidRPr="000A4DE8">
        <w:rPr>
          <w:i/>
          <w:iCs/>
          <w:rtl/>
        </w:rPr>
        <w:t xml:space="preserve"> </w:t>
      </w:r>
      <w:r w:rsidR="000A4DE8" w:rsidRPr="00A0720F">
        <w:rPr>
          <w:i/>
          <w:iCs/>
          <w:rtl/>
        </w:rPr>
        <w:t>والموافقة عليها</w:t>
      </w:r>
      <w:r w:rsidR="00442770">
        <w:rPr>
          <w:rFonts w:hint="cs"/>
          <w:i/>
          <w:iCs/>
          <w:rtl/>
        </w:rPr>
        <w:t>؛</w:t>
      </w:r>
    </w:p>
    <w:p w14:paraId="08A33876" w14:textId="59EB4555" w:rsidR="00943B6A" w:rsidRPr="00D8439E" w:rsidRDefault="00943B6A" w:rsidP="00943B6A">
      <w:pPr>
        <w:pStyle w:val="Endofdocument-Annex"/>
        <w:rPr>
          <w:rtl/>
        </w:rPr>
      </w:pPr>
      <w:r>
        <w:rPr>
          <w:rFonts w:hint="cs"/>
          <w:rtl/>
        </w:rPr>
        <w:t>[</w:t>
      </w:r>
      <w:r w:rsidR="00D975E2">
        <w:rPr>
          <w:rFonts w:hint="cs"/>
          <w:rtl/>
        </w:rPr>
        <w:t>يلي ذلك المرفق</w:t>
      </w:r>
      <w:r>
        <w:rPr>
          <w:rFonts w:hint="cs"/>
          <w:rtl/>
        </w:rPr>
        <w:t>]</w:t>
      </w:r>
    </w:p>
    <w:sectPr w:rsidR="00943B6A" w:rsidRPr="00D8439E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D4BCF" w14:textId="77777777" w:rsidR="00AF7EAE" w:rsidRDefault="00AF7EAE">
      <w:r>
        <w:separator/>
      </w:r>
    </w:p>
  </w:endnote>
  <w:endnote w:type="continuationSeparator" w:id="0">
    <w:p w14:paraId="3B028707" w14:textId="77777777" w:rsidR="00AF7EAE" w:rsidRDefault="00AF7EAE" w:rsidP="003B38C1">
      <w:r>
        <w:separator/>
      </w:r>
    </w:p>
    <w:p w14:paraId="6B02F174" w14:textId="77777777" w:rsidR="00AF7EAE" w:rsidRPr="003B38C1" w:rsidRDefault="00AF7E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BDD6C8" w14:textId="77777777" w:rsidR="00AF7EAE" w:rsidRPr="003B38C1" w:rsidRDefault="00AF7E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ECA42" w14:textId="77777777" w:rsidR="00AF7EAE" w:rsidRDefault="00AF7EAE">
      <w:r>
        <w:separator/>
      </w:r>
    </w:p>
  </w:footnote>
  <w:footnote w:type="continuationSeparator" w:id="0">
    <w:p w14:paraId="4A65C7F7" w14:textId="77777777" w:rsidR="00AF7EAE" w:rsidRDefault="00AF7EAE" w:rsidP="008B60B2">
      <w:r>
        <w:separator/>
      </w:r>
    </w:p>
    <w:p w14:paraId="3DB51D2E" w14:textId="77777777" w:rsidR="00AF7EAE" w:rsidRPr="00ED77FB" w:rsidRDefault="00AF7E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D245221" w14:textId="77777777" w:rsidR="00AF7EAE" w:rsidRPr="00ED77FB" w:rsidRDefault="00AF7E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FE0FA" w14:textId="5B48E26B" w:rsidR="00D07C78" w:rsidRPr="00FE37DB" w:rsidRDefault="00FE5D75" w:rsidP="007969D1">
    <w:pPr>
      <w:bidi w:val="0"/>
      <w:rPr>
        <w:caps/>
        <w:rtl/>
        <w:lang w:val="fr-CH"/>
      </w:rPr>
    </w:pPr>
    <w:r>
      <w:rPr>
        <w:caps/>
      </w:rPr>
      <w:t>CWS</w:t>
    </w:r>
    <w:r w:rsidR="00250149">
      <w:rPr>
        <w:caps/>
      </w:rPr>
      <w:t>/</w:t>
    </w:r>
    <w:r w:rsidR="00E15F75">
      <w:rPr>
        <w:caps/>
      </w:rPr>
      <w:t>1</w:t>
    </w:r>
    <w:r w:rsidR="00117603">
      <w:rPr>
        <w:caps/>
      </w:rPr>
      <w:t>2</w:t>
    </w:r>
    <w:r w:rsidR="00250149">
      <w:rPr>
        <w:caps/>
      </w:rPr>
      <w:t>/</w:t>
    </w:r>
    <w:r w:rsidR="00954717">
      <w:rPr>
        <w:rFonts w:hint="cs"/>
        <w:rtl/>
      </w:rPr>
      <w:t>20</w:t>
    </w:r>
  </w:p>
  <w:p w14:paraId="7B46C4F6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703A0">
      <w:rPr>
        <w:noProof/>
      </w:rPr>
      <w:t>4</w:t>
    </w:r>
    <w:r>
      <w:fldChar w:fldCharType="end"/>
    </w:r>
  </w:p>
  <w:p w14:paraId="64FF1204" w14:textId="77777777" w:rsidR="00D07C78" w:rsidRDefault="00D07C78" w:rsidP="00210D5F">
    <w:pPr>
      <w:bidi w:val="0"/>
    </w:pPr>
  </w:p>
  <w:p w14:paraId="28631F03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8AA0BB4"/>
    <w:multiLevelType w:val="hybridMultilevel"/>
    <w:tmpl w:val="69181C5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3DC"/>
    <w:multiLevelType w:val="hybridMultilevel"/>
    <w:tmpl w:val="A56A7164"/>
    <w:lvl w:ilvl="0" w:tplc="6F3A76D6">
      <w:start w:val="1"/>
      <w:numFmt w:val="arabicAbjad"/>
      <w:pStyle w:val="Paragraphedeliste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05D5"/>
    <w:multiLevelType w:val="hybridMultilevel"/>
    <w:tmpl w:val="116837B8"/>
    <w:lvl w:ilvl="0" w:tplc="CA826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F9048C"/>
    <w:multiLevelType w:val="hybridMultilevel"/>
    <w:tmpl w:val="601C7E26"/>
    <w:lvl w:ilvl="0" w:tplc="CA826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949A0"/>
    <w:multiLevelType w:val="hybridMultilevel"/>
    <w:tmpl w:val="924A841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2CEC"/>
    <w:multiLevelType w:val="hybridMultilevel"/>
    <w:tmpl w:val="04CEB46A"/>
    <w:lvl w:ilvl="0" w:tplc="CA826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86B6A"/>
    <w:multiLevelType w:val="hybridMultilevel"/>
    <w:tmpl w:val="031EEFB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57C80"/>
    <w:multiLevelType w:val="hybridMultilevel"/>
    <w:tmpl w:val="8302458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enumros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20061B"/>
    <w:multiLevelType w:val="multilevel"/>
    <w:tmpl w:val="A6603754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2" w15:restartNumberingAfterBreak="0">
    <w:nsid w:val="6C704F59"/>
    <w:multiLevelType w:val="hybridMultilevel"/>
    <w:tmpl w:val="B5DE9056"/>
    <w:lvl w:ilvl="0" w:tplc="205A9B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32F3F"/>
    <w:multiLevelType w:val="hybridMultilevel"/>
    <w:tmpl w:val="70D61E2E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5A9B3C">
      <w:numFmt w:val="bullet"/>
      <w:lvlText w:val="-"/>
      <w:lvlJc w:val="left"/>
      <w:pPr>
        <w:ind w:left="2007" w:hanging="360"/>
      </w:pPr>
      <w:rPr>
        <w:rFonts w:ascii="Calibri" w:eastAsia="Times New Roman" w:hAnsi="Calibri" w:cs="Calibri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64384C"/>
    <w:multiLevelType w:val="hybridMultilevel"/>
    <w:tmpl w:val="6DA85E9E"/>
    <w:lvl w:ilvl="0" w:tplc="A646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42921">
    <w:abstractNumId w:val="10"/>
  </w:num>
  <w:num w:numId="2" w16cid:durableId="441920480">
    <w:abstractNumId w:val="0"/>
  </w:num>
  <w:num w:numId="3" w16cid:durableId="1850176673">
    <w:abstractNumId w:val="4"/>
  </w:num>
  <w:num w:numId="4" w16cid:durableId="2107647081">
    <w:abstractNumId w:val="11"/>
  </w:num>
  <w:num w:numId="5" w16cid:durableId="114569756">
    <w:abstractNumId w:val="2"/>
  </w:num>
  <w:num w:numId="6" w16cid:durableId="2019889674">
    <w:abstractNumId w:val="2"/>
    <w:lvlOverride w:ilvl="0">
      <w:startOverride w:val="1"/>
    </w:lvlOverride>
  </w:num>
  <w:num w:numId="7" w16cid:durableId="1200893741">
    <w:abstractNumId w:val="2"/>
    <w:lvlOverride w:ilvl="0">
      <w:startOverride w:val="1"/>
    </w:lvlOverride>
  </w:num>
  <w:num w:numId="8" w16cid:durableId="850296747">
    <w:abstractNumId w:val="2"/>
    <w:lvlOverride w:ilvl="0">
      <w:startOverride w:val="1"/>
    </w:lvlOverride>
  </w:num>
  <w:num w:numId="9" w16cid:durableId="475755672">
    <w:abstractNumId w:val="2"/>
    <w:lvlOverride w:ilvl="0">
      <w:startOverride w:val="1"/>
    </w:lvlOverride>
  </w:num>
  <w:num w:numId="10" w16cid:durableId="90470468">
    <w:abstractNumId w:val="2"/>
    <w:lvlOverride w:ilvl="0">
      <w:startOverride w:val="1"/>
    </w:lvlOverride>
  </w:num>
  <w:num w:numId="11" w16cid:durableId="392046539">
    <w:abstractNumId w:val="2"/>
  </w:num>
  <w:num w:numId="12" w16cid:durableId="1268585383">
    <w:abstractNumId w:val="9"/>
  </w:num>
  <w:num w:numId="13" w16cid:durableId="402148171">
    <w:abstractNumId w:val="2"/>
  </w:num>
  <w:num w:numId="14" w16cid:durableId="276566343">
    <w:abstractNumId w:val="11"/>
  </w:num>
  <w:num w:numId="15" w16cid:durableId="1854227908">
    <w:abstractNumId w:val="2"/>
  </w:num>
  <w:num w:numId="16" w16cid:durableId="99570287">
    <w:abstractNumId w:val="11"/>
  </w:num>
  <w:num w:numId="17" w16cid:durableId="1840778615">
    <w:abstractNumId w:val="8"/>
  </w:num>
  <w:num w:numId="18" w16cid:durableId="1243494098">
    <w:abstractNumId w:val="3"/>
  </w:num>
  <w:num w:numId="19" w16cid:durableId="1305160800">
    <w:abstractNumId w:val="6"/>
  </w:num>
  <w:num w:numId="20" w16cid:durableId="1638024240">
    <w:abstractNumId w:val="5"/>
  </w:num>
  <w:num w:numId="21" w16cid:durableId="1559703428">
    <w:abstractNumId w:val="1"/>
  </w:num>
  <w:num w:numId="22" w16cid:durableId="1803037809">
    <w:abstractNumId w:val="14"/>
  </w:num>
  <w:num w:numId="23" w16cid:durableId="226499922">
    <w:abstractNumId w:val="7"/>
  </w:num>
  <w:num w:numId="24" w16cid:durableId="327489843">
    <w:abstractNumId w:val="13"/>
  </w:num>
  <w:num w:numId="25" w16cid:durableId="14407597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B0"/>
    <w:rsid w:val="00005FA0"/>
    <w:rsid w:val="00041A0A"/>
    <w:rsid w:val="00043CAA"/>
    <w:rsid w:val="00056816"/>
    <w:rsid w:val="00063CB9"/>
    <w:rsid w:val="00075432"/>
    <w:rsid w:val="00090A19"/>
    <w:rsid w:val="000910E5"/>
    <w:rsid w:val="000968ED"/>
    <w:rsid w:val="000A3D97"/>
    <w:rsid w:val="000A4DE8"/>
    <w:rsid w:val="000B5B36"/>
    <w:rsid w:val="000C31E3"/>
    <w:rsid w:val="000D3369"/>
    <w:rsid w:val="000D3DAB"/>
    <w:rsid w:val="000D42A9"/>
    <w:rsid w:val="000F50F0"/>
    <w:rsid w:val="000F5E56"/>
    <w:rsid w:val="00117603"/>
    <w:rsid w:val="00120DFC"/>
    <w:rsid w:val="001362EE"/>
    <w:rsid w:val="001406E1"/>
    <w:rsid w:val="00140F22"/>
    <w:rsid w:val="00155D8A"/>
    <w:rsid w:val="001647D5"/>
    <w:rsid w:val="00167832"/>
    <w:rsid w:val="00167F09"/>
    <w:rsid w:val="00176FD1"/>
    <w:rsid w:val="001832A6"/>
    <w:rsid w:val="0019592A"/>
    <w:rsid w:val="001B69A2"/>
    <w:rsid w:val="001B6F0C"/>
    <w:rsid w:val="001C536D"/>
    <w:rsid w:val="001D4107"/>
    <w:rsid w:val="001D6441"/>
    <w:rsid w:val="00203D24"/>
    <w:rsid w:val="00210D5F"/>
    <w:rsid w:val="0021217E"/>
    <w:rsid w:val="00222782"/>
    <w:rsid w:val="0023076E"/>
    <w:rsid w:val="002326AB"/>
    <w:rsid w:val="00243430"/>
    <w:rsid w:val="002464DB"/>
    <w:rsid w:val="00250149"/>
    <w:rsid w:val="00262607"/>
    <w:rsid w:val="002634C4"/>
    <w:rsid w:val="00265354"/>
    <w:rsid w:val="002723FE"/>
    <w:rsid w:val="00273181"/>
    <w:rsid w:val="00282DEB"/>
    <w:rsid w:val="002928D3"/>
    <w:rsid w:val="002A3714"/>
    <w:rsid w:val="002A7B3A"/>
    <w:rsid w:val="002F1FE6"/>
    <w:rsid w:val="002F2D9B"/>
    <w:rsid w:val="002F4E68"/>
    <w:rsid w:val="00303282"/>
    <w:rsid w:val="00305719"/>
    <w:rsid w:val="00312F7F"/>
    <w:rsid w:val="00321316"/>
    <w:rsid w:val="00321EB3"/>
    <w:rsid w:val="00327E12"/>
    <w:rsid w:val="00336C24"/>
    <w:rsid w:val="003452A8"/>
    <w:rsid w:val="00361450"/>
    <w:rsid w:val="003673CF"/>
    <w:rsid w:val="00376168"/>
    <w:rsid w:val="003845C1"/>
    <w:rsid w:val="003848F1"/>
    <w:rsid w:val="003A6F89"/>
    <w:rsid w:val="003B1954"/>
    <w:rsid w:val="003B355C"/>
    <w:rsid w:val="003B3581"/>
    <w:rsid w:val="003B38C1"/>
    <w:rsid w:val="003B3DD1"/>
    <w:rsid w:val="003C17A1"/>
    <w:rsid w:val="003C34E9"/>
    <w:rsid w:val="003F20F4"/>
    <w:rsid w:val="003F7995"/>
    <w:rsid w:val="004049ED"/>
    <w:rsid w:val="00423E3E"/>
    <w:rsid w:val="00427AF4"/>
    <w:rsid w:val="00442770"/>
    <w:rsid w:val="004434C3"/>
    <w:rsid w:val="00445346"/>
    <w:rsid w:val="0045246E"/>
    <w:rsid w:val="00452F85"/>
    <w:rsid w:val="00461B51"/>
    <w:rsid w:val="004647DA"/>
    <w:rsid w:val="00474062"/>
    <w:rsid w:val="00477D6B"/>
    <w:rsid w:val="00481FA9"/>
    <w:rsid w:val="0048522D"/>
    <w:rsid w:val="004B2E84"/>
    <w:rsid w:val="004C0CDF"/>
    <w:rsid w:val="004D29A8"/>
    <w:rsid w:val="004D2D45"/>
    <w:rsid w:val="004F2DEB"/>
    <w:rsid w:val="0050171F"/>
    <w:rsid w:val="005019FF"/>
    <w:rsid w:val="0050470A"/>
    <w:rsid w:val="00520830"/>
    <w:rsid w:val="0053057A"/>
    <w:rsid w:val="00541BC1"/>
    <w:rsid w:val="00556076"/>
    <w:rsid w:val="00560A29"/>
    <w:rsid w:val="005740C5"/>
    <w:rsid w:val="00586237"/>
    <w:rsid w:val="0059409E"/>
    <w:rsid w:val="005A5C1A"/>
    <w:rsid w:val="005B132B"/>
    <w:rsid w:val="005B2C79"/>
    <w:rsid w:val="005B453D"/>
    <w:rsid w:val="005C0CF7"/>
    <w:rsid w:val="005C5B64"/>
    <w:rsid w:val="005C6649"/>
    <w:rsid w:val="005E77FF"/>
    <w:rsid w:val="005E7B89"/>
    <w:rsid w:val="005F0828"/>
    <w:rsid w:val="005F2529"/>
    <w:rsid w:val="00600D30"/>
    <w:rsid w:val="00605827"/>
    <w:rsid w:val="00646050"/>
    <w:rsid w:val="00670FF9"/>
    <w:rsid w:val="006713CA"/>
    <w:rsid w:val="00676C5C"/>
    <w:rsid w:val="00694409"/>
    <w:rsid w:val="006A516B"/>
    <w:rsid w:val="006B1301"/>
    <w:rsid w:val="006B449E"/>
    <w:rsid w:val="006B5C12"/>
    <w:rsid w:val="006D27D2"/>
    <w:rsid w:val="006D7AAB"/>
    <w:rsid w:val="006D7C7A"/>
    <w:rsid w:val="006E326A"/>
    <w:rsid w:val="006E724C"/>
    <w:rsid w:val="006F641A"/>
    <w:rsid w:val="0070778E"/>
    <w:rsid w:val="00711B4E"/>
    <w:rsid w:val="00714F25"/>
    <w:rsid w:val="0071510A"/>
    <w:rsid w:val="0071699D"/>
    <w:rsid w:val="007175CB"/>
    <w:rsid w:val="00720EFD"/>
    <w:rsid w:val="00722162"/>
    <w:rsid w:val="00722E2A"/>
    <w:rsid w:val="00750C1A"/>
    <w:rsid w:val="007641CE"/>
    <w:rsid w:val="00765699"/>
    <w:rsid w:val="007854AF"/>
    <w:rsid w:val="0079149A"/>
    <w:rsid w:val="00793A7C"/>
    <w:rsid w:val="007969D1"/>
    <w:rsid w:val="007A0482"/>
    <w:rsid w:val="007A0E2A"/>
    <w:rsid w:val="007A398A"/>
    <w:rsid w:val="007C1935"/>
    <w:rsid w:val="007C395F"/>
    <w:rsid w:val="007C4902"/>
    <w:rsid w:val="007D1613"/>
    <w:rsid w:val="007E4889"/>
    <w:rsid w:val="007E4C0E"/>
    <w:rsid w:val="00820911"/>
    <w:rsid w:val="008243C0"/>
    <w:rsid w:val="008A134B"/>
    <w:rsid w:val="008A39DA"/>
    <w:rsid w:val="008A5C4D"/>
    <w:rsid w:val="008B2CC1"/>
    <w:rsid w:val="008B60B2"/>
    <w:rsid w:val="008D1B10"/>
    <w:rsid w:val="00902B35"/>
    <w:rsid w:val="0090731E"/>
    <w:rsid w:val="00916EE2"/>
    <w:rsid w:val="0093527D"/>
    <w:rsid w:val="009366BA"/>
    <w:rsid w:val="00942569"/>
    <w:rsid w:val="00943B6A"/>
    <w:rsid w:val="0094554E"/>
    <w:rsid w:val="00947238"/>
    <w:rsid w:val="009476FE"/>
    <w:rsid w:val="00954717"/>
    <w:rsid w:val="00956816"/>
    <w:rsid w:val="00957F02"/>
    <w:rsid w:val="00961391"/>
    <w:rsid w:val="00966A22"/>
    <w:rsid w:val="0096722F"/>
    <w:rsid w:val="00977618"/>
    <w:rsid w:val="00980843"/>
    <w:rsid w:val="0099406E"/>
    <w:rsid w:val="009949D6"/>
    <w:rsid w:val="009A5429"/>
    <w:rsid w:val="009B0855"/>
    <w:rsid w:val="009B48A1"/>
    <w:rsid w:val="009B51CF"/>
    <w:rsid w:val="009C2651"/>
    <w:rsid w:val="009E1721"/>
    <w:rsid w:val="009E2791"/>
    <w:rsid w:val="009E3F6F"/>
    <w:rsid w:val="009F3FB0"/>
    <w:rsid w:val="009F499F"/>
    <w:rsid w:val="00A0720F"/>
    <w:rsid w:val="00A225D4"/>
    <w:rsid w:val="00A33241"/>
    <w:rsid w:val="00A37342"/>
    <w:rsid w:val="00A42DAF"/>
    <w:rsid w:val="00A448AB"/>
    <w:rsid w:val="00A45BD8"/>
    <w:rsid w:val="00A61D32"/>
    <w:rsid w:val="00A65DE8"/>
    <w:rsid w:val="00A703A0"/>
    <w:rsid w:val="00A82FF2"/>
    <w:rsid w:val="00A869B7"/>
    <w:rsid w:val="00A90F0A"/>
    <w:rsid w:val="00AA1AF5"/>
    <w:rsid w:val="00AA589B"/>
    <w:rsid w:val="00AB4792"/>
    <w:rsid w:val="00AC205C"/>
    <w:rsid w:val="00AC20E9"/>
    <w:rsid w:val="00AD30FC"/>
    <w:rsid w:val="00AD5F3C"/>
    <w:rsid w:val="00AD75F1"/>
    <w:rsid w:val="00AF0A6B"/>
    <w:rsid w:val="00AF7EAE"/>
    <w:rsid w:val="00B0288D"/>
    <w:rsid w:val="00B05A69"/>
    <w:rsid w:val="00B12FD0"/>
    <w:rsid w:val="00B20A80"/>
    <w:rsid w:val="00B26A4F"/>
    <w:rsid w:val="00B30749"/>
    <w:rsid w:val="00B34675"/>
    <w:rsid w:val="00B42CA9"/>
    <w:rsid w:val="00B51FF7"/>
    <w:rsid w:val="00B53F5C"/>
    <w:rsid w:val="00B71FEE"/>
    <w:rsid w:val="00B73B32"/>
    <w:rsid w:val="00B75281"/>
    <w:rsid w:val="00B86A18"/>
    <w:rsid w:val="00B92F1F"/>
    <w:rsid w:val="00B953D5"/>
    <w:rsid w:val="00B9734B"/>
    <w:rsid w:val="00BA30E2"/>
    <w:rsid w:val="00BB0F46"/>
    <w:rsid w:val="00BB781F"/>
    <w:rsid w:val="00BC6536"/>
    <w:rsid w:val="00C114E2"/>
    <w:rsid w:val="00C11BFE"/>
    <w:rsid w:val="00C164A7"/>
    <w:rsid w:val="00C16A60"/>
    <w:rsid w:val="00C16E45"/>
    <w:rsid w:val="00C3436A"/>
    <w:rsid w:val="00C5068F"/>
    <w:rsid w:val="00C60E4B"/>
    <w:rsid w:val="00C63245"/>
    <w:rsid w:val="00C73194"/>
    <w:rsid w:val="00C770F5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340D1"/>
    <w:rsid w:val="00D45252"/>
    <w:rsid w:val="00D47785"/>
    <w:rsid w:val="00D512F3"/>
    <w:rsid w:val="00D60B2C"/>
    <w:rsid w:val="00D67EAE"/>
    <w:rsid w:val="00D71B4D"/>
    <w:rsid w:val="00D80943"/>
    <w:rsid w:val="00D90B96"/>
    <w:rsid w:val="00D93D55"/>
    <w:rsid w:val="00D96367"/>
    <w:rsid w:val="00D975E2"/>
    <w:rsid w:val="00DC17E3"/>
    <w:rsid w:val="00DC1AB3"/>
    <w:rsid w:val="00DD7B7F"/>
    <w:rsid w:val="00E15015"/>
    <w:rsid w:val="00E15F75"/>
    <w:rsid w:val="00E17738"/>
    <w:rsid w:val="00E2006D"/>
    <w:rsid w:val="00E23ECB"/>
    <w:rsid w:val="00E319DF"/>
    <w:rsid w:val="00E335FE"/>
    <w:rsid w:val="00E52632"/>
    <w:rsid w:val="00E66CC5"/>
    <w:rsid w:val="00E74ADB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264B"/>
    <w:rsid w:val="00F248CE"/>
    <w:rsid w:val="00F26484"/>
    <w:rsid w:val="00F42225"/>
    <w:rsid w:val="00F66152"/>
    <w:rsid w:val="00F76CB4"/>
    <w:rsid w:val="00F90C07"/>
    <w:rsid w:val="00F9165B"/>
    <w:rsid w:val="00FA17DA"/>
    <w:rsid w:val="00FA6CAF"/>
    <w:rsid w:val="00FC482F"/>
    <w:rsid w:val="00FD0B86"/>
    <w:rsid w:val="00FE37DB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B34722"/>
  <w15:docId w15:val="{ACC96AB2-A52A-4F62-A571-9E83052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Titre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Titre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Titre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Corpsdetexte">
    <w:name w:val="Body Text"/>
    <w:basedOn w:val="Normal"/>
    <w:link w:val="CorpsdetexteCar"/>
    <w:rsid w:val="00676C5C"/>
    <w:pPr>
      <w:spacing w:after="220"/>
    </w:pPr>
  </w:style>
  <w:style w:type="paragraph" w:styleId="Lgende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aire">
    <w:name w:val="annotation text"/>
    <w:basedOn w:val="Normal"/>
    <w:semiHidden/>
    <w:rsid w:val="00676C5C"/>
    <w:rPr>
      <w:sz w:val="18"/>
    </w:rPr>
  </w:style>
  <w:style w:type="paragraph" w:styleId="Notedefin">
    <w:name w:val="endnote text"/>
    <w:basedOn w:val="Normal"/>
    <w:semiHidden/>
    <w:rsid w:val="009B0855"/>
    <w:rPr>
      <w:sz w:val="18"/>
      <w:szCs w:val="18"/>
    </w:rPr>
  </w:style>
  <w:style w:type="paragraph" w:styleId="Pieddepage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Notedebasdepage">
    <w:name w:val="footnote text"/>
    <w:basedOn w:val="Normal"/>
    <w:semiHidden/>
    <w:rsid w:val="009B0855"/>
    <w:rPr>
      <w:sz w:val="18"/>
      <w:szCs w:val="18"/>
    </w:rPr>
  </w:style>
  <w:style w:type="paragraph" w:styleId="En-tte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enumros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Corpsdetexte"/>
    <w:rsid w:val="00676C5C"/>
    <w:pPr>
      <w:numPr>
        <w:numId w:val="2"/>
      </w:numPr>
    </w:pPr>
  </w:style>
  <w:style w:type="paragraph" w:customStyle="1" w:styleId="ONUMFS">
    <w:name w:val="ONUM FS"/>
    <w:basedOn w:val="Corpsdetexte"/>
    <w:rsid w:val="00676C5C"/>
    <w:pPr>
      <w:numPr>
        <w:numId w:val="3"/>
      </w:numPr>
    </w:pPr>
  </w:style>
  <w:style w:type="paragraph" w:styleId="Salutations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Corpsdetexte"/>
    <w:rsid w:val="00D60B2C"/>
    <w:pPr>
      <w:numPr>
        <w:numId w:val="4"/>
      </w:numPr>
    </w:pPr>
    <w:rPr>
      <w:rFonts w:eastAsia="Times New Roman"/>
      <w:lang w:eastAsia="en-US"/>
    </w:rPr>
  </w:style>
  <w:style w:type="character" w:customStyle="1" w:styleId="CorpsdetexteCar">
    <w:name w:val="Corps de texte Car"/>
    <w:basedOn w:val="Policepardfaut"/>
    <w:link w:val="Corpsdetexte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Paragraphedeliste">
    <w:name w:val="List Paragraph"/>
    <w:basedOn w:val="Corpsdetexte"/>
    <w:uiPriority w:val="34"/>
    <w:qFormat/>
    <w:rsid w:val="009949D6"/>
    <w:pPr>
      <w:numPr>
        <w:numId w:val="5"/>
      </w:numPr>
    </w:pPr>
  </w:style>
  <w:style w:type="paragraph" w:customStyle="1" w:styleId="Endofdocument">
    <w:name w:val="End of document"/>
    <w:basedOn w:val="Normal"/>
    <w:rsid w:val="00943B6A"/>
    <w:pPr>
      <w:bidi w:val="0"/>
      <w:spacing w:line="260" w:lineRule="atLeast"/>
      <w:ind w:left="5534"/>
    </w:pPr>
    <w:rPr>
      <w:rFonts w:eastAsia="Times New Roman" w:cs="Times New Roman"/>
      <w:sz w:val="20"/>
      <w:szCs w:val="20"/>
      <w:lang w:eastAsia="en-US" w:bidi="ar-EG"/>
    </w:rPr>
  </w:style>
  <w:style w:type="character" w:styleId="Lienhypertexte">
    <w:name w:val="Hyperlink"/>
    <w:basedOn w:val="Policepardfaut"/>
    <w:unhideWhenUsed/>
    <w:rsid w:val="004B2E8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WS_1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BF19-F204-4F88-B0C1-89933E9E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CWS_11_AR</Template>
  <TotalTime>0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CWS/11/1 PROV 2. (Arabic)</vt:lpstr>
      <vt:lpstr>CWS/11/1 PROV 2. (Arabic)</vt:lpstr>
    </vt:vector>
  </TitlesOfParts>
  <Company>WIPO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 PROV 2. (Arabic)</dc:title>
  <dc:creator>ENDANI Ahmad</dc:creator>
  <cp:keywords>FOR OFFICIAL USE ONLY</cp:keywords>
  <cp:lastModifiedBy>Arabic-SI</cp:lastModifiedBy>
  <cp:revision>21</cp:revision>
  <cp:lastPrinted>2024-07-22T13:31:00Z</cp:lastPrinted>
  <dcterms:created xsi:type="dcterms:W3CDTF">2024-07-24T08:47:00Z</dcterms:created>
  <dcterms:modified xsi:type="dcterms:W3CDTF">2024-07-24T09:34:00Z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2023-10-03T09:42:48Z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985a1b2b-23de-4c91-afe2-d7cd76cc92a9</vt:lpwstr>
  </property>
  <property fmtid="{D5CDD505-2E9C-101B-9397-08002B2CF9AE}" pid="14" name="MSIP_Label_20773ee6-353b-4fb9-a59d-0b94c8c67bea_ContentBits">
    <vt:lpwstr>0</vt:lpwstr>
  </property>
</Properties>
</file>