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B83F" w14:textId="77777777" w:rsidR="000D58C0" w:rsidRDefault="003F22CD" w:rsidP="009F5318">
      <w:pPr>
        <w:pBdr>
          <w:bottom w:val="single" w:sz="4" w:space="10" w:color="auto"/>
        </w:pBdr>
        <w:bidi w:val="0"/>
        <w:spacing w:after="120"/>
        <w:jc w:val="both"/>
        <w:rPr>
          <w:b/>
          <w:sz w:val="32"/>
          <w:szCs w:val="40"/>
        </w:rPr>
      </w:pPr>
      <w:r>
        <w:rPr>
          <w:b/>
          <w:noProof/>
          <w:sz w:val="32"/>
          <w:szCs w:val="40"/>
          <w:lang w:val="en-CA" w:eastAsia="en-CA"/>
        </w:rPr>
        <mc:AlternateContent>
          <mc:Choice Requires="wpg">
            <w:drawing>
              <wp:inline distT="0" distB="0" distL="0" distR="0" wp14:anchorId="3502C167" wp14:editId="45C264D5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381F16FC" w14:textId="04C34A9A" w:rsidR="00653EB0" w:rsidRPr="001C53F2" w:rsidRDefault="00653EB0" w:rsidP="00D963EB">
      <w:pPr>
        <w:jc w:val="right"/>
        <w:rPr>
          <w:rFonts w:ascii="Arial Black" w:hAnsi="Arial Black"/>
          <w:b/>
          <w:bCs/>
          <w:caps/>
          <w:sz w:val="15"/>
          <w:szCs w:val="15"/>
          <w:rtl/>
          <w:lang w:val="fr-CH" w:bidi="ar-SY"/>
        </w:rPr>
      </w:pPr>
      <w:bookmarkStart w:id="0" w:name="Code"/>
      <w:bookmarkStart w:id="1" w:name="Original"/>
      <w:bookmarkEnd w:id="0"/>
      <w:r w:rsidRPr="005B2D2A">
        <w:rPr>
          <w:rFonts w:ascii="Arial Black" w:hAnsi="Arial Black" w:cstheme="minorHAnsi"/>
          <w:b/>
          <w:bCs/>
          <w:caps/>
          <w:sz w:val="15"/>
          <w:szCs w:val="15"/>
        </w:rPr>
        <w:t>CWS</w:t>
      </w:r>
      <w:r w:rsidRPr="005B2D2A">
        <w:rPr>
          <w:rFonts w:ascii="Arial Black" w:hAnsi="Arial Black" w:cstheme="minorHAnsi"/>
          <w:b/>
          <w:bCs/>
          <w:caps/>
          <w:sz w:val="15"/>
          <w:szCs w:val="15"/>
          <w:lang w:val="en-CA"/>
        </w:rPr>
        <w:t>/12/1</w:t>
      </w:r>
      <w:r w:rsidR="0023491D" w:rsidRPr="005B2D2A">
        <w:rPr>
          <w:rFonts w:ascii="Arial Black" w:hAnsi="Arial Black" w:cstheme="minorHAnsi"/>
          <w:b/>
          <w:bCs/>
          <w:caps/>
          <w:sz w:val="15"/>
          <w:szCs w:val="15"/>
          <w:lang w:val="en-CA"/>
        </w:rPr>
        <w:t>8</w:t>
      </w:r>
      <w:r w:rsidR="001C53F2">
        <w:rPr>
          <w:rFonts w:ascii="Arial Black" w:hAnsi="Arial Black" w:cstheme="minorHAnsi"/>
          <w:b/>
          <w:bCs/>
          <w:caps/>
          <w:sz w:val="15"/>
          <w:szCs w:val="15"/>
          <w:lang w:val="en-CA"/>
        </w:rPr>
        <w:t xml:space="preserve"> cORR.</w:t>
      </w:r>
    </w:p>
    <w:p w14:paraId="67128052" w14:textId="2201BF92" w:rsidR="000D58C0" w:rsidRDefault="003F22CD" w:rsidP="00D963EB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4BD1B6BC" w14:textId="2AF00D98" w:rsidR="000D58C0" w:rsidRPr="00E173FC" w:rsidRDefault="003F22CD" w:rsidP="00D963EB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val="en-CA"/>
        </w:rPr>
      </w:pPr>
      <w:bookmarkStart w:id="2" w:name="Date"/>
      <w:bookmarkEnd w:id="1"/>
      <w:r w:rsidRPr="00E173F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1C53F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24</w:t>
      </w:r>
      <w:r w:rsidR="005E702B" w:rsidRPr="00E173F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53EB0" w:rsidRPr="00E173F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MA"/>
        </w:rPr>
        <w:t>يوليو</w:t>
      </w:r>
      <w:r w:rsidR="005E702B" w:rsidRPr="00E173F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Pr="00E173F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</w:t>
      </w:r>
      <w:r w:rsidR="005E702B" w:rsidRPr="00E173F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</w:p>
    <w:bookmarkEnd w:id="2"/>
    <w:p w14:paraId="475C282F" w14:textId="77777777" w:rsidR="000D58C0" w:rsidRDefault="003F22CD" w:rsidP="009F5318">
      <w:pPr>
        <w:pStyle w:val="Heading1"/>
        <w:jc w:val="both"/>
      </w:pPr>
      <w:r>
        <w:rPr>
          <w:rFonts w:hint="cs"/>
          <w:rtl/>
        </w:rPr>
        <w:t>اللجنة المعنية بمعايير الويبو</w:t>
      </w:r>
    </w:p>
    <w:p w14:paraId="357E5D67" w14:textId="5A8BF323" w:rsidR="000D58C0" w:rsidRDefault="00653EB0" w:rsidP="009F5318">
      <w:pPr>
        <w:jc w:val="both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>
        <w:rPr>
          <w:rFonts w:asciiTheme="minorHAnsi" w:hAnsiTheme="minorHAnsi" w:cstheme="minorHAnsi" w:hint="cs"/>
          <w:bCs/>
          <w:sz w:val="24"/>
          <w:szCs w:val="24"/>
          <w:rtl/>
          <w:lang w:bidi="ar-MA"/>
        </w:rPr>
        <w:t>ثانية</w:t>
      </w:r>
      <w:r w:rsidR="003F22CD">
        <w:rPr>
          <w:rFonts w:asciiTheme="minorHAnsi" w:hAnsiTheme="minorHAnsi" w:cstheme="minorHAnsi" w:hint="cs"/>
          <w:bCs/>
          <w:sz w:val="24"/>
          <w:szCs w:val="24"/>
          <w:rtl/>
        </w:rPr>
        <w:t xml:space="preserve"> عشرة</w:t>
      </w:r>
    </w:p>
    <w:p w14:paraId="4BD21973" w14:textId="41AAAF6D" w:rsidR="000D58C0" w:rsidRPr="00653EB0" w:rsidRDefault="00653EB0" w:rsidP="009F5318">
      <w:pPr>
        <w:spacing w:after="720"/>
        <w:jc w:val="both"/>
        <w:outlineLvl w:val="1"/>
        <w:rPr>
          <w:rFonts w:asciiTheme="minorHAnsi" w:hAnsiTheme="minorHAnsi" w:cstheme="minorHAnsi"/>
          <w:bCs/>
          <w:sz w:val="24"/>
          <w:szCs w:val="24"/>
          <w:lang w:val="fr-CA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 16</w:t>
      </w:r>
      <w:r w:rsidR="003F22CD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19 سبتمبر</w:t>
      </w:r>
      <w:r w:rsidR="003F22CD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5627333B" w14:textId="455D8A3A" w:rsidR="000D58C0" w:rsidRPr="006E42B3" w:rsidRDefault="00CE1F01" w:rsidP="009F5318">
      <w:pPr>
        <w:spacing w:after="360"/>
        <w:jc w:val="both"/>
        <w:outlineLvl w:val="0"/>
        <w:rPr>
          <w:rFonts w:asciiTheme="minorHAnsi" w:hAnsiTheme="minorHAnsi" w:cstheme="minorHAnsi"/>
          <w:caps/>
          <w:sz w:val="24"/>
          <w:szCs w:val="24"/>
          <w:rtl/>
          <w:lang w:val="fr-CA" w:bidi="ar-MA"/>
        </w:rPr>
      </w:pPr>
      <w:bookmarkStart w:id="3" w:name="TitleOfDoc"/>
      <w:r>
        <w:rPr>
          <w:rFonts w:asciiTheme="minorHAnsi" w:hAnsiTheme="minorHAnsi" w:cstheme="minorHAnsi" w:hint="cs"/>
          <w:caps/>
          <w:sz w:val="24"/>
          <w:szCs w:val="24"/>
          <w:rtl/>
        </w:rPr>
        <w:t>اقتراح تنقيح</w:t>
      </w:r>
      <w:r w:rsidR="00653EB0">
        <w:rPr>
          <w:rFonts w:asciiTheme="minorHAnsi" w:hAnsiTheme="minorHAnsi" w:cstheme="minorHAnsi" w:hint="cs"/>
          <w:caps/>
          <w:sz w:val="24"/>
          <w:szCs w:val="24"/>
          <w:rtl/>
        </w:rPr>
        <w:t xml:space="preserve"> معايير الويبو</w:t>
      </w:r>
      <w:r w:rsidR="006E42B3">
        <w:rPr>
          <w:rFonts w:asciiTheme="minorHAnsi" w:hAnsiTheme="minorHAnsi" w:cstheme="minorHAnsi" w:hint="cs"/>
          <w:caps/>
          <w:sz w:val="24"/>
          <w:szCs w:val="24"/>
          <w:rtl/>
        </w:rPr>
        <w:t xml:space="preserve"> </w:t>
      </w:r>
      <w:r w:rsidR="006E42B3">
        <w:rPr>
          <w:rFonts w:eastAsia="Arial" w:cs="Arial"/>
          <w:spacing w:val="-4"/>
          <w:sz w:val="24"/>
        </w:rPr>
        <w:t>ST.3</w:t>
      </w:r>
      <w:r w:rsidR="006E42B3">
        <w:rPr>
          <w:rFonts w:eastAsia="Arial" w:cs="Arial" w:hint="cs"/>
          <w:spacing w:val="-4"/>
          <w:sz w:val="24"/>
          <w:rtl/>
        </w:rPr>
        <w:t xml:space="preserve"> و</w:t>
      </w:r>
      <w:r w:rsidR="006E42B3" w:rsidRPr="00615135">
        <w:rPr>
          <w:rFonts w:eastAsia="Arial" w:cs="Arial"/>
          <w:spacing w:val="-4"/>
          <w:sz w:val="24"/>
        </w:rPr>
        <w:t xml:space="preserve"> ST.9</w:t>
      </w:r>
      <w:r w:rsidR="006E42B3">
        <w:rPr>
          <w:rFonts w:asciiTheme="minorHAnsi" w:hAnsiTheme="minorHAnsi" w:cstheme="minorHAnsi" w:hint="cs"/>
          <w:caps/>
          <w:sz w:val="24"/>
          <w:szCs w:val="24"/>
          <w:rtl/>
          <w:lang w:bidi="ar-MA"/>
        </w:rPr>
        <w:t>و</w:t>
      </w:r>
      <w:r w:rsidR="006E42B3" w:rsidRPr="00615135">
        <w:rPr>
          <w:rFonts w:eastAsia="Arial" w:cs="Arial"/>
          <w:spacing w:val="-4"/>
          <w:sz w:val="24"/>
        </w:rPr>
        <w:t>ST.80</w:t>
      </w:r>
    </w:p>
    <w:p w14:paraId="38E55233" w14:textId="3E5F831F" w:rsidR="000D58C0" w:rsidRPr="00292B00" w:rsidRDefault="00653EB0" w:rsidP="009F5318">
      <w:pPr>
        <w:pStyle w:val="BodyText"/>
        <w:spacing w:after="1040"/>
        <w:jc w:val="both"/>
        <w:rPr>
          <w:i/>
          <w:iCs/>
          <w:rtl/>
          <w:lang w:bidi="ar-MA"/>
        </w:rPr>
      </w:pPr>
      <w:bookmarkStart w:id="4" w:name="Prepared"/>
      <w:bookmarkEnd w:id="3"/>
      <w:bookmarkEnd w:id="4"/>
      <w:r w:rsidRPr="00292B00">
        <w:rPr>
          <w:rFonts w:hint="cs"/>
          <w:i/>
          <w:iCs/>
          <w:rtl/>
          <w:lang w:bidi="ar-MA"/>
        </w:rPr>
        <w:t xml:space="preserve">وثيقة </w:t>
      </w:r>
      <w:r w:rsidR="005E702B" w:rsidRPr="00292B00">
        <w:rPr>
          <w:rFonts w:hint="cs"/>
          <w:i/>
          <w:iCs/>
          <w:rtl/>
          <w:lang w:bidi="ar-MA"/>
        </w:rPr>
        <w:t>م</w:t>
      </w:r>
      <w:r w:rsidRPr="00292B00">
        <w:rPr>
          <w:rFonts w:hint="cs"/>
          <w:i/>
          <w:iCs/>
          <w:rtl/>
          <w:lang w:bidi="ar-MA"/>
        </w:rPr>
        <w:t>ن إعداد المكتب الدولي</w:t>
      </w:r>
    </w:p>
    <w:p w14:paraId="508F3A5B" w14:textId="7CD0DD61" w:rsidR="000D58C0" w:rsidRPr="00292B00" w:rsidRDefault="006E42B3" w:rsidP="00377890">
      <w:pPr>
        <w:pStyle w:val="Heading2"/>
        <w:spacing w:before="0" w:after="0"/>
        <w:jc w:val="both"/>
        <w:rPr>
          <w:b/>
          <w:bCs w:val="0"/>
          <w:i/>
          <w:iCs w:val="0"/>
          <w:sz w:val="24"/>
          <w:szCs w:val="24"/>
          <w:rtl/>
          <w:lang w:eastAsia="en-US" w:bidi="ar-MA"/>
        </w:rPr>
      </w:pPr>
      <w:r w:rsidRPr="00292B00">
        <w:rPr>
          <w:b/>
          <w:bCs w:val="0"/>
          <w:i/>
          <w:iCs w:val="0"/>
          <w:sz w:val="24"/>
          <w:szCs w:val="24"/>
          <w:rtl/>
          <w:lang w:eastAsia="en-US"/>
        </w:rPr>
        <w:t>م</w:t>
      </w:r>
      <w:r w:rsidRPr="00292B00">
        <w:rPr>
          <w:rFonts w:hint="cs"/>
          <w:b/>
          <w:bCs w:val="0"/>
          <w:i/>
          <w:iCs w:val="0"/>
          <w:sz w:val="24"/>
          <w:szCs w:val="24"/>
          <w:rtl/>
          <w:lang w:eastAsia="en-US" w:bidi="ar-MA"/>
        </w:rPr>
        <w:t>لخص</w:t>
      </w:r>
    </w:p>
    <w:p w14:paraId="25746B20" w14:textId="6A1E28C6" w:rsidR="000D58C0" w:rsidRDefault="00212476" w:rsidP="009F5318">
      <w:pPr>
        <w:pStyle w:val="ONUMA"/>
        <w:rPr>
          <w:lang w:val="en"/>
        </w:rPr>
      </w:pPr>
      <w:r>
        <w:rPr>
          <w:rtl/>
          <w:lang w:val="en"/>
        </w:rPr>
        <w:t>يقترح المكتب الدولي</w:t>
      </w:r>
      <w:r w:rsidRPr="00212476">
        <w:rPr>
          <w:rtl/>
          <w:lang w:val="en"/>
        </w:rPr>
        <w:t xml:space="preserve"> </w:t>
      </w:r>
      <w:r w:rsidR="00CE1F01">
        <w:rPr>
          <w:rFonts w:hint="cs"/>
          <w:rtl/>
          <w:lang w:val="en"/>
        </w:rPr>
        <w:t xml:space="preserve">إجراء تنقيحات على </w:t>
      </w:r>
      <w:r w:rsidRPr="00212476">
        <w:rPr>
          <w:rtl/>
          <w:lang w:val="en"/>
        </w:rPr>
        <w:t xml:space="preserve">معايير الويبو </w:t>
      </w:r>
      <w:r w:rsidRPr="00212476">
        <w:rPr>
          <w:lang w:val="en"/>
        </w:rPr>
        <w:t>ST.3</w:t>
      </w:r>
      <w:r w:rsidRPr="00212476">
        <w:rPr>
          <w:rtl/>
          <w:lang w:val="en"/>
        </w:rPr>
        <w:t xml:space="preserve"> و</w:t>
      </w:r>
      <w:r w:rsidRPr="00212476">
        <w:rPr>
          <w:lang w:val="en"/>
        </w:rPr>
        <w:t>ST.9</w:t>
      </w:r>
      <w:r w:rsidRPr="00212476">
        <w:rPr>
          <w:rtl/>
          <w:lang w:val="en"/>
        </w:rPr>
        <w:t xml:space="preserve"> و</w:t>
      </w:r>
      <w:r w:rsidRPr="00212476">
        <w:rPr>
          <w:lang w:val="en"/>
        </w:rPr>
        <w:t>ST.80</w:t>
      </w:r>
      <w:r>
        <w:rPr>
          <w:rFonts w:hint="cs"/>
          <w:rtl/>
          <w:lang w:val="en"/>
        </w:rPr>
        <w:t>. و</w:t>
      </w:r>
      <w:r>
        <w:rPr>
          <w:rtl/>
          <w:lang w:val="en"/>
        </w:rPr>
        <w:t>تهدف ال</w:t>
      </w:r>
      <w:r w:rsidR="00CE1F01">
        <w:rPr>
          <w:rFonts w:hint="cs"/>
          <w:rtl/>
          <w:lang w:bidi="ar-MA"/>
        </w:rPr>
        <w:t>تنقيحات</w:t>
      </w:r>
      <w:r>
        <w:rPr>
          <w:rtl/>
          <w:lang w:val="en"/>
        </w:rPr>
        <w:t xml:space="preserve"> المقترحة </w:t>
      </w:r>
      <w:r>
        <w:rPr>
          <w:rFonts w:hint="cs"/>
          <w:rtl/>
          <w:lang w:val="en"/>
        </w:rPr>
        <w:t>ل</w:t>
      </w:r>
      <w:r w:rsidRPr="00212476">
        <w:rPr>
          <w:rtl/>
          <w:lang w:val="en"/>
        </w:rPr>
        <w:t xml:space="preserve">معيار الويبو </w:t>
      </w:r>
      <w:r w:rsidRPr="00212476">
        <w:rPr>
          <w:lang w:val="en"/>
        </w:rPr>
        <w:t>ST.80</w:t>
      </w:r>
      <w:r w:rsidRPr="00212476">
        <w:rPr>
          <w:rtl/>
          <w:lang w:val="en"/>
        </w:rPr>
        <w:t xml:space="preserve"> أولاً إلى مواءمة المع</w:t>
      </w:r>
      <w:r>
        <w:rPr>
          <w:rtl/>
          <w:lang w:val="en"/>
        </w:rPr>
        <w:t xml:space="preserve">يار مع التغييرات التي </w:t>
      </w:r>
      <w:r w:rsidR="00FA51DB">
        <w:rPr>
          <w:rFonts w:hint="cs"/>
          <w:rtl/>
          <w:lang w:bidi="ar-MA"/>
        </w:rPr>
        <w:t>أُدخلت</w:t>
      </w:r>
      <w:r w:rsidRPr="00212476">
        <w:rPr>
          <w:rtl/>
          <w:lang w:val="en"/>
        </w:rPr>
        <w:t xml:space="preserve"> على الإطار القانوني لنظام لاهاي منذ </w:t>
      </w:r>
      <w:r>
        <w:rPr>
          <w:rFonts w:hint="cs"/>
          <w:rtl/>
          <w:lang w:val="en"/>
        </w:rPr>
        <w:t xml:space="preserve">آخر </w:t>
      </w:r>
      <w:r w:rsidR="00485EA2">
        <w:rPr>
          <w:rFonts w:hint="cs"/>
          <w:rtl/>
          <w:lang w:bidi="ar-MA"/>
        </w:rPr>
        <w:t>تنقيح</w:t>
      </w:r>
      <w:r w:rsidRPr="00212476">
        <w:rPr>
          <w:rtl/>
          <w:lang w:val="en"/>
        </w:rPr>
        <w:t xml:space="preserve"> لمعيار الويبو </w:t>
      </w:r>
      <w:r w:rsidRPr="00212476">
        <w:rPr>
          <w:lang w:val="en"/>
        </w:rPr>
        <w:t>ST.80</w:t>
      </w:r>
      <w:r>
        <w:rPr>
          <w:rtl/>
          <w:lang w:val="en"/>
        </w:rPr>
        <w:t>، وثاني</w:t>
      </w:r>
      <w:r w:rsidRPr="00212476">
        <w:rPr>
          <w:rtl/>
          <w:lang w:val="en"/>
        </w:rPr>
        <w:t>ا</w:t>
      </w:r>
      <w:r w:rsidR="00485EA2">
        <w:rPr>
          <w:rFonts w:hint="cs"/>
          <w:rtl/>
          <w:lang w:val="en"/>
        </w:rPr>
        <w:t>،</w:t>
      </w:r>
      <w:r w:rsidRPr="00212476">
        <w:rPr>
          <w:rtl/>
          <w:lang w:val="en"/>
        </w:rPr>
        <w:t xml:space="preserve"> إجراء تصحيحات طفيفة على ال</w:t>
      </w:r>
      <w:r w:rsidR="004273A1">
        <w:rPr>
          <w:rtl/>
          <w:lang w:val="en"/>
        </w:rPr>
        <w:t>مصطلحات وال</w:t>
      </w:r>
      <w:r w:rsidR="004273A1">
        <w:rPr>
          <w:rFonts w:hint="cs"/>
          <w:rtl/>
          <w:lang w:bidi="ar-MA"/>
        </w:rPr>
        <w:t>إحالات</w:t>
      </w:r>
      <w:r w:rsidR="00485EA2">
        <w:rPr>
          <w:rtl/>
          <w:lang w:val="en"/>
        </w:rPr>
        <w:t xml:space="preserve"> المستخدمة </w:t>
      </w:r>
      <w:r w:rsidR="00485EA2">
        <w:rPr>
          <w:rFonts w:hint="cs"/>
          <w:rtl/>
          <w:lang w:bidi="ar-MA"/>
        </w:rPr>
        <w:t>في</w:t>
      </w:r>
      <w:r w:rsidRPr="00212476">
        <w:rPr>
          <w:rtl/>
          <w:lang w:val="en"/>
        </w:rPr>
        <w:t xml:space="preserve"> نظام لاهاي، وثالثا</w:t>
      </w:r>
      <w:r w:rsidR="00485EA2">
        <w:rPr>
          <w:rFonts w:hint="cs"/>
          <w:rtl/>
          <w:lang w:val="en"/>
        </w:rPr>
        <w:t>،</w:t>
      </w:r>
      <w:r w:rsidRPr="00212476">
        <w:rPr>
          <w:rtl/>
          <w:lang w:val="en"/>
        </w:rPr>
        <w:t xml:space="preserve"> تعزيز فهم المعلومات المنشورة. </w:t>
      </w:r>
      <w:r w:rsidR="00D1102E">
        <w:rPr>
          <w:rFonts w:hint="cs"/>
          <w:rtl/>
          <w:lang w:bidi="ar-MA"/>
        </w:rPr>
        <w:t>و</w:t>
      </w:r>
      <w:r w:rsidR="00485EA2">
        <w:rPr>
          <w:rtl/>
          <w:lang w:val="en"/>
        </w:rPr>
        <w:t>ترتبط ال</w:t>
      </w:r>
      <w:r w:rsidR="00485EA2">
        <w:rPr>
          <w:rFonts w:hint="cs"/>
          <w:rtl/>
          <w:lang w:bidi="ar-MA"/>
        </w:rPr>
        <w:t>تنقحيات</w:t>
      </w:r>
      <w:r w:rsidRPr="00212476">
        <w:rPr>
          <w:rtl/>
          <w:lang w:val="en"/>
        </w:rPr>
        <w:t xml:space="preserve"> المقترحة لمعياري الويبو </w:t>
      </w:r>
      <w:r w:rsidRPr="00212476">
        <w:rPr>
          <w:lang w:val="en"/>
        </w:rPr>
        <w:t>ST.3</w:t>
      </w:r>
      <w:r w:rsidRPr="00212476">
        <w:rPr>
          <w:rtl/>
          <w:lang w:val="en"/>
        </w:rPr>
        <w:t xml:space="preserve"> و</w:t>
      </w:r>
      <w:r w:rsidRPr="00212476">
        <w:rPr>
          <w:lang w:val="en"/>
        </w:rPr>
        <w:t>ST.9</w:t>
      </w:r>
      <w:r w:rsidR="00485EA2">
        <w:rPr>
          <w:rtl/>
          <w:lang w:val="en"/>
        </w:rPr>
        <w:t xml:space="preserve"> بال</w:t>
      </w:r>
      <w:r w:rsidR="00485EA2">
        <w:rPr>
          <w:rFonts w:hint="cs"/>
          <w:rtl/>
          <w:lang w:val="en"/>
        </w:rPr>
        <w:t>تنقيحات</w:t>
      </w:r>
      <w:r w:rsidRPr="00212476">
        <w:rPr>
          <w:rtl/>
          <w:lang w:val="en"/>
        </w:rPr>
        <w:t xml:space="preserve"> المقترحة لمعيار الويبو </w:t>
      </w:r>
      <w:r w:rsidRPr="00212476">
        <w:rPr>
          <w:lang w:val="en"/>
        </w:rPr>
        <w:t>ST.80</w:t>
      </w:r>
      <w:r w:rsidR="00FA51DB">
        <w:rPr>
          <w:rFonts w:hint="cs"/>
          <w:rtl/>
          <w:lang w:val="en"/>
        </w:rPr>
        <w:t>،</w:t>
      </w:r>
      <w:r w:rsidRPr="00212476">
        <w:rPr>
          <w:rtl/>
          <w:lang w:val="en"/>
        </w:rPr>
        <w:t xml:space="preserve"> وتهدف إلى تصحيح رموز </w:t>
      </w:r>
      <w:r w:rsidR="00C23411" w:rsidRPr="00FA51DB">
        <w:rPr>
          <w:rtl/>
          <w:lang w:val="en"/>
        </w:rPr>
        <w:t>و</w:t>
      </w:r>
      <w:r w:rsidR="004273A1" w:rsidRPr="00FA51DB">
        <w:rPr>
          <w:rFonts w:hint="cs"/>
          <w:rtl/>
          <w:lang w:bidi="ar-MA"/>
        </w:rPr>
        <w:t>إحالات</w:t>
      </w:r>
      <w:r w:rsidR="00FA51DB" w:rsidRPr="00FA51DB">
        <w:rPr>
          <w:lang w:val="en"/>
        </w:rPr>
        <w:t xml:space="preserve"> </w:t>
      </w:r>
      <w:r w:rsidR="00FA51DB" w:rsidRPr="00212476">
        <w:rPr>
          <w:lang w:val="en"/>
        </w:rPr>
        <w:t>IN</w:t>
      </w:r>
      <w:r w:rsidR="00FA51DB" w:rsidRPr="004273A1">
        <w:rPr>
          <w:lang w:val="en"/>
        </w:rPr>
        <w:t>ID</w:t>
      </w:r>
      <w:r w:rsidR="00FA51DB">
        <w:rPr>
          <w:lang w:bidi="ar-MA"/>
        </w:rPr>
        <w:t xml:space="preserve"> </w:t>
      </w:r>
      <w:r w:rsidRPr="00FA51DB">
        <w:rPr>
          <w:rtl/>
          <w:lang w:val="en"/>
        </w:rPr>
        <w:t>فيما</w:t>
      </w:r>
      <w:r w:rsidRPr="00212476">
        <w:rPr>
          <w:rtl/>
          <w:lang w:val="en"/>
        </w:rPr>
        <w:t xml:space="preserve"> يتعلق بأنظمة لاهاي ومدريد ومعاهدة التعاون بشأن البراءات.</w:t>
      </w:r>
    </w:p>
    <w:p w14:paraId="75077EBD" w14:textId="387D066F" w:rsidR="00D1102E" w:rsidRPr="00292B00" w:rsidRDefault="00D1102E" w:rsidP="009F5318">
      <w:pPr>
        <w:pStyle w:val="ONUMA"/>
        <w:numPr>
          <w:ilvl w:val="0"/>
          <w:numId w:val="0"/>
        </w:numPr>
        <w:spacing w:after="0"/>
        <w:rPr>
          <w:sz w:val="24"/>
          <w:szCs w:val="24"/>
          <w:rtl/>
          <w:lang w:bidi="ar-MA"/>
        </w:rPr>
      </w:pPr>
      <w:r w:rsidRPr="00292B00">
        <w:rPr>
          <w:rFonts w:hint="cs"/>
          <w:sz w:val="24"/>
          <w:szCs w:val="24"/>
          <w:rtl/>
          <w:lang w:bidi="ar-MA"/>
        </w:rPr>
        <w:t>معلومات أساسية</w:t>
      </w:r>
    </w:p>
    <w:p w14:paraId="15740F7A" w14:textId="39228EFD" w:rsidR="003D25F7" w:rsidRDefault="00E30038" w:rsidP="00292B00">
      <w:pPr>
        <w:pStyle w:val="ONUMA"/>
        <w:rPr>
          <w:lang w:val="en"/>
        </w:rPr>
      </w:pPr>
      <w:r>
        <w:rPr>
          <w:rtl/>
          <w:lang w:val="en"/>
        </w:rPr>
        <w:t xml:space="preserve"> </w:t>
      </w:r>
      <w:r w:rsidR="00712431">
        <w:rPr>
          <w:rFonts w:hint="cs"/>
          <w:rtl/>
        </w:rPr>
        <w:t>نُقّح</w:t>
      </w:r>
      <w:r w:rsidR="00231E36">
        <w:rPr>
          <w:rFonts w:hint="cs"/>
          <w:rtl/>
          <w:lang w:val="en"/>
        </w:rPr>
        <w:t xml:space="preserve"> </w:t>
      </w:r>
      <w:r w:rsidR="00D1102E" w:rsidRPr="00D1102E">
        <w:rPr>
          <w:rtl/>
          <w:lang w:val="en"/>
        </w:rPr>
        <w:t xml:space="preserve">معيار الويبو </w:t>
      </w:r>
      <w:r w:rsidR="00D1102E" w:rsidRPr="00D1102E">
        <w:rPr>
          <w:lang w:val="en"/>
        </w:rPr>
        <w:t>ST.80</w:t>
      </w:r>
      <w:r w:rsidR="00231E36">
        <w:rPr>
          <w:rFonts w:hint="cs"/>
          <w:rtl/>
          <w:lang w:val="en"/>
        </w:rPr>
        <w:t xml:space="preserve"> </w:t>
      </w:r>
      <w:r w:rsidR="00231E36">
        <w:rPr>
          <w:rFonts w:hint="cs"/>
          <w:rtl/>
          <w:lang w:bidi="ar-MA"/>
        </w:rPr>
        <w:t>الذي</w:t>
      </w:r>
      <w:r w:rsidR="00C23411">
        <w:rPr>
          <w:rFonts w:hint="cs"/>
          <w:rtl/>
          <w:lang w:val="en"/>
        </w:rPr>
        <w:t xml:space="preserve"> يخص</w:t>
      </w:r>
      <w:r>
        <w:rPr>
          <w:rtl/>
          <w:lang w:val="en"/>
        </w:rPr>
        <w:t xml:space="preserve"> "التوصية </w:t>
      </w:r>
      <w:r>
        <w:rPr>
          <w:rFonts w:hint="cs"/>
          <w:rtl/>
          <w:lang w:val="en"/>
        </w:rPr>
        <w:t xml:space="preserve">بشأن </w:t>
      </w:r>
      <w:r w:rsidR="00D1102E" w:rsidRPr="00D1102E">
        <w:rPr>
          <w:rtl/>
          <w:lang w:val="en"/>
        </w:rPr>
        <w:t xml:space="preserve">البيانات الببليوغرافية المتعلقة بالتصاميم الصناعية" </w:t>
      </w:r>
      <w:r w:rsidR="00231E36">
        <w:rPr>
          <w:rFonts w:hint="cs"/>
          <w:rtl/>
          <w:lang w:val="en"/>
        </w:rPr>
        <w:t>آخر مرة</w:t>
      </w:r>
      <w:r>
        <w:rPr>
          <w:rFonts w:hint="cs"/>
          <w:rtl/>
          <w:lang w:val="en"/>
        </w:rPr>
        <w:t xml:space="preserve"> </w:t>
      </w:r>
      <w:r w:rsidR="00C23411">
        <w:rPr>
          <w:rtl/>
          <w:lang w:val="en"/>
        </w:rPr>
        <w:t>في عام 2004 لي</w:t>
      </w:r>
      <w:r w:rsidR="00C23411">
        <w:rPr>
          <w:rFonts w:hint="cs"/>
          <w:rtl/>
          <w:lang w:val="en"/>
        </w:rPr>
        <w:t>تضمّن</w:t>
      </w:r>
      <w:r w:rsidR="00D1102E" w:rsidRPr="00D1102E">
        <w:rPr>
          <w:rtl/>
          <w:lang w:val="en"/>
        </w:rPr>
        <w:t xml:space="preserve"> التغييرات الناجمة عن دخول وثيقة جنيف (1999) لاتفاق لاهاي (المشار إليها فيما </w:t>
      </w:r>
      <w:r>
        <w:rPr>
          <w:rtl/>
          <w:lang w:val="en"/>
        </w:rPr>
        <w:t xml:space="preserve">يلي باسم "وثيقة </w:t>
      </w:r>
      <w:r w:rsidR="00203FC6">
        <w:rPr>
          <w:lang w:val="en"/>
        </w:rPr>
        <w:t>1999</w:t>
      </w:r>
      <w:r>
        <w:rPr>
          <w:rtl/>
          <w:lang w:val="en"/>
        </w:rPr>
        <w:t>"</w:t>
      </w:r>
      <w:r w:rsidR="00FB7115">
        <w:rPr>
          <w:rStyle w:val="FootnoteReference"/>
          <w:rtl/>
          <w:lang w:val="en"/>
        </w:rPr>
        <w:footnoteReference w:id="2"/>
      </w:r>
      <w:r>
        <w:rPr>
          <w:rtl/>
          <w:lang w:val="en"/>
        </w:rPr>
        <w:t xml:space="preserve"> حيز ال</w:t>
      </w:r>
      <w:r>
        <w:rPr>
          <w:rFonts w:hint="cs"/>
          <w:rtl/>
          <w:lang w:bidi="ar-MA"/>
        </w:rPr>
        <w:t>تنفيذ</w:t>
      </w:r>
      <w:r w:rsidR="00203FC6">
        <w:rPr>
          <w:rtl/>
          <w:lang w:val="en"/>
        </w:rPr>
        <w:t>)</w:t>
      </w:r>
      <w:r w:rsidR="00D1102E" w:rsidRPr="00D1102E">
        <w:rPr>
          <w:rtl/>
          <w:lang w:val="en"/>
        </w:rPr>
        <w:t xml:space="preserve">. </w:t>
      </w:r>
      <w:r w:rsidR="00203FC6">
        <w:rPr>
          <w:rFonts w:hint="cs"/>
          <w:rtl/>
          <w:lang w:bidi="ar-MA"/>
        </w:rPr>
        <w:t>و</w:t>
      </w:r>
      <w:r w:rsidR="00712431">
        <w:rPr>
          <w:rFonts w:hint="cs"/>
          <w:rtl/>
          <w:lang w:bidi="ar-MA"/>
        </w:rPr>
        <w:t xml:space="preserve">منذ آخر تنقيح </w:t>
      </w:r>
      <w:r w:rsidR="00712431">
        <w:rPr>
          <w:rFonts w:hint="cs"/>
          <w:rtl/>
          <w:lang w:val="en" w:bidi="ar-MA"/>
        </w:rPr>
        <w:t>ل</w:t>
      </w:r>
      <w:r w:rsidR="00125CE4">
        <w:rPr>
          <w:rtl/>
          <w:lang w:val="en"/>
        </w:rPr>
        <w:t>لإطار القانوني لنظام لاهاي</w:t>
      </w:r>
      <w:r w:rsidR="00712431">
        <w:rPr>
          <w:rFonts w:hint="cs"/>
          <w:rtl/>
          <w:lang w:bidi="ar-MA"/>
        </w:rPr>
        <w:t xml:space="preserve">، </w:t>
      </w:r>
      <w:r w:rsidR="00231E36">
        <w:rPr>
          <w:rtl/>
          <w:lang w:val="en"/>
        </w:rPr>
        <w:t>أ</w:t>
      </w:r>
      <w:r w:rsidR="00231E36">
        <w:rPr>
          <w:rFonts w:hint="cs"/>
          <w:rtl/>
          <w:lang w:val="en"/>
        </w:rPr>
        <w:t>دخلت</w:t>
      </w:r>
      <w:r w:rsidR="00712431">
        <w:rPr>
          <w:rtl/>
          <w:lang w:val="en"/>
        </w:rPr>
        <w:t xml:space="preserve"> عدة ت</w:t>
      </w:r>
      <w:r w:rsidR="00712431">
        <w:rPr>
          <w:rFonts w:hint="cs"/>
          <w:rtl/>
        </w:rPr>
        <w:t>عديلات</w:t>
      </w:r>
      <w:r w:rsidR="00712431">
        <w:rPr>
          <w:rtl/>
          <w:lang w:val="en"/>
        </w:rPr>
        <w:t xml:space="preserve"> عل</w:t>
      </w:r>
      <w:r w:rsidR="00712431">
        <w:rPr>
          <w:rFonts w:hint="cs"/>
          <w:rtl/>
          <w:lang w:val="en"/>
        </w:rPr>
        <w:t>ي</w:t>
      </w:r>
      <w:r w:rsidR="00125CE4">
        <w:rPr>
          <w:rFonts w:hint="cs"/>
          <w:rtl/>
          <w:lang w:val="en"/>
        </w:rPr>
        <w:t>ه</w:t>
      </w:r>
      <w:r w:rsidR="00231E36">
        <w:rPr>
          <w:rFonts w:hint="cs"/>
          <w:rtl/>
          <w:lang w:val="en"/>
        </w:rPr>
        <w:t>،</w:t>
      </w:r>
      <w:r w:rsidR="00D1102E" w:rsidRPr="00D1102E">
        <w:rPr>
          <w:rtl/>
          <w:lang w:val="en"/>
        </w:rPr>
        <w:t xml:space="preserve"> </w:t>
      </w:r>
      <w:r w:rsidR="00125CE4">
        <w:rPr>
          <w:rtl/>
          <w:lang w:val="en"/>
        </w:rPr>
        <w:t>و</w:t>
      </w:r>
      <w:r w:rsidR="00125CE4">
        <w:rPr>
          <w:rFonts w:hint="cs"/>
          <w:rtl/>
          <w:lang w:val="en"/>
        </w:rPr>
        <w:t>هو ما</w:t>
      </w:r>
      <w:r w:rsidR="00125CE4">
        <w:rPr>
          <w:rtl/>
          <w:lang w:val="en"/>
        </w:rPr>
        <w:t xml:space="preserve"> </w:t>
      </w:r>
      <w:r w:rsidR="00125CE4">
        <w:rPr>
          <w:rFonts w:hint="cs"/>
          <w:rtl/>
          <w:lang w:val="en"/>
        </w:rPr>
        <w:t>ي</w:t>
      </w:r>
      <w:r w:rsidR="00D1102E" w:rsidRPr="00D1102E">
        <w:rPr>
          <w:rtl/>
          <w:lang w:val="en"/>
        </w:rPr>
        <w:t xml:space="preserve">تطلب </w:t>
      </w:r>
      <w:r w:rsidR="00203FC6">
        <w:rPr>
          <w:rFonts w:hint="cs"/>
          <w:rtl/>
          <w:lang w:val="en"/>
        </w:rPr>
        <w:t xml:space="preserve">إجراء </w:t>
      </w:r>
      <w:r w:rsidR="00125CE4">
        <w:rPr>
          <w:rtl/>
          <w:lang w:val="en"/>
        </w:rPr>
        <w:t>المزيد من ال</w:t>
      </w:r>
      <w:r w:rsidR="00125CE4">
        <w:rPr>
          <w:rFonts w:hint="cs"/>
          <w:rtl/>
          <w:lang w:val="en"/>
        </w:rPr>
        <w:t>تنقيحات</w:t>
      </w:r>
      <w:r w:rsidR="00D1102E" w:rsidRPr="00D1102E">
        <w:rPr>
          <w:rtl/>
          <w:lang w:val="en"/>
        </w:rPr>
        <w:t xml:space="preserve"> على معيار الويبو </w:t>
      </w:r>
      <w:r w:rsidR="00D1102E" w:rsidRPr="00D1102E">
        <w:rPr>
          <w:lang w:val="en"/>
        </w:rPr>
        <w:t>ST.80</w:t>
      </w:r>
      <w:r w:rsidR="00203FC6">
        <w:rPr>
          <w:rFonts w:hint="cs"/>
          <w:rtl/>
          <w:lang w:val="en"/>
        </w:rPr>
        <w:t>.</w:t>
      </w:r>
      <w:r w:rsidR="00D1102E" w:rsidRPr="00D1102E">
        <w:rPr>
          <w:lang w:val="en"/>
        </w:rPr>
        <w:t xml:space="preserve"> </w:t>
      </w:r>
      <w:r w:rsidR="00D1102E" w:rsidRPr="00D1102E">
        <w:rPr>
          <w:rtl/>
          <w:lang w:val="en"/>
        </w:rPr>
        <w:t xml:space="preserve">بالإضافة إلى ذلك، يشير المكتب الدولي إلى أن معيار الويبو </w:t>
      </w:r>
      <w:r w:rsidR="00D1102E" w:rsidRPr="00D1102E">
        <w:rPr>
          <w:lang w:val="en"/>
        </w:rPr>
        <w:t>ST.80</w:t>
      </w:r>
      <w:r w:rsidR="00125CE4">
        <w:rPr>
          <w:rtl/>
          <w:lang w:val="en"/>
        </w:rPr>
        <w:t xml:space="preserve"> </w:t>
      </w:r>
      <w:r w:rsidR="00231E36">
        <w:rPr>
          <w:rFonts w:hint="cs"/>
          <w:rtl/>
          <w:lang w:val="en"/>
        </w:rPr>
        <w:t>يتضمن</w:t>
      </w:r>
      <w:r w:rsidR="00125CE4">
        <w:rPr>
          <w:rtl/>
          <w:lang w:val="en"/>
        </w:rPr>
        <w:t xml:space="preserve"> </w:t>
      </w:r>
      <w:r w:rsidR="004273A1">
        <w:rPr>
          <w:rFonts w:hint="cs"/>
          <w:rtl/>
          <w:lang w:bidi="ar-MA"/>
        </w:rPr>
        <w:t>إحالات</w:t>
      </w:r>
      <w:r w:rsidR="00D1102E" w:rsidRPr="00D1102E">
        <w:rPr>
          <w:rtl/>
          <w:lang w:val="en"/>
        </w:rPr>
        <w:t xml:space="preserve"> ومصطلحات غير دقيقة </w:t>
      </w:r>
      <w:r w:rsidR="000246D7">
        <w:rPr>
          <w:rFonts w:hint="cs"/>
          <w:rtl/>
          <w:lang w:val="en"/>
        </w:rPr>
        <w:t>تستلزم</w:t>
      </w:r>
      <w:r w:rsidR="00D1102E" w:rsidRPr="00D1102E">
        <w:rPr>
          <w:rtl/>
          <w:lang w:val="en"/>
        </w:rPr>
        <w:t xml:space="preserve"> </w:t>
      </w:r>
      <w:r w:rsidR="000246D7">
        <w:rPr>
          <w:rFonts w:hint="cs"/>
          <w:rtl/>
          <w:lang w:val="en"/>
        </w:rPr>
        <w:t>ال</w:t>
      </w:r>
      <w:r w:rsidR="00D1102E" w:rsidRPr="00D1102E">
        <w:rPr>
          <w:rtl/>
          <w:lang w:val="en"/>
        </w:rPr>
        <w:t>تصحيح. وأخيرا، واجه ال</w:t>
      </w:r>
      <w:r w:rsidR="000246D7">
        <w:rPr>
          <w:rtl/>
          <w:lang w:val="en"/>
        </w:rPr>
        <w:t xml:space="preserve">مكتب الدولي بعض </w:t>
      </w:r>
      <w:r w:rsidR="000246D7" w:rsidRPr="00125CE4">
        <w:rPr>
          <w:rtl/>
          <w:lang w:val="en"/>
        </w:rPr>
        <w:t>القيود وال</w:t>
      </w:r>
      <w:r w:rsidR="000246D7" w:rsidRPr="00125CE4">
        <w:rPr>
          <w:rFonts w:hint="cs"/>
          <w:rtl/>
          <w:lang w:bidi="ar-MA"/>
        </w:rPr>
        <w:t>لبس</w:t>
      </w:r>
      <w:r w:rsidR="00D1102E" w:rsidRPr="00D1102E">
        <w:rPr>
          <w:rtl/>
          <w:lang w:val="en"/>
        </w:rPr>
        <w:t xml:space="preserve"> فيما يتعلق بنشر المعلومات باستخدام معيار الويبو </w:t>
      </w:r>
      <w:r w:rsidR="00D1102E" w:rsidRPr="00D1102E">
        <w:rPr>
          <w:lang w:val="en"/>
        </w:rPr>
        <w:t>ST.80</w:t>
      </w:r>
      <w:r w:rsidR="001E514C">
        <w:rPr>
          <w:rtl/>
          <w:lang w:val="en"/>
        </w:rPr>
        <w:t>،</w:t>
      </w:r>
      <w:r w:rsidR="001E514C">
        <w:rPr>
          <w:rFonts w:hint="cs"/>
          <w:rtl/>
          <w:lang w:val="en"/>
        </w:rPr>
        <w:t xml:space="preserve"> وهو </w:t>
      </w:r>
      <w:r w:rsidR="000768B2">
        <w:rPr>
          <w:rtl/>
          <w:lang w:val="en"/>
        </w:rPr>
        <w:t xml:space="preserve">يمكن تحسينه من خلال </w:t>
      </w:r>
      <w:r w:rsidR="000768B2">
        <w:rPr>
          <w:rFonts w:hint="cs"/>
          <w:rtl/>
          <w:lang w:bidi="ar-MA"/>
        </w:rPr>
        <w:t>تنقيح</w:t>
      </w:r>
      <w:r w:rsidR="00D1102E" w:rsidRPr="00D1102E">
        <w:rPr>
          <w:rtl/>
          <w:lang w:val="en"/>
        </w:rPr>
        <w:t xml:space="preserve"> </w:t>
      </w:r>
      <w:r w:rsidR="00231E36">
        <w:rPr>
          <w:rFonts w:hint="cs"/>
          <w:rtl/>
          <w:lang w:val="en"/>
        </w:rPr>
        <w:t>هذا المعيار</w:t>
      </w:r>
      <w:r w:rsidR="000246D7">
        <w:rPr>
          <w:rFonts w:hint="cs"/>
          <w:rtl/>
          <w:lang w:bidi="ar-MA"/>
        </w:rPr>
        <w:t>.</w:t>
      </w:r>
      <w:r w:rsidR="00D1102E" w:rsidRPr="00D1102E">
        <w:rPr>
          <w:lang w:val="en"/>
        </w:rPr>
        <w:t xml:space="preserve"> </w:t>
      </w:r>
      <w:r w:rsidR="00D1102E" w:rsidRPr="00D1102E">
        <w:rPr>
          <w:rtl/>
          <w:lang w:val="en"/>
        </w:rPr>
        <w:t>و</w:t>
      </w:r>
      <w:r w:rsidR="000246D7">
        <w:rPr>
          <w:rtl/>
          <w:lang w:val="en"/>
        </w:rPr>
        <w:t>لذلك، يقدم المكتب الدولي اقتراح</w:t>
      </w:r>
      <w:r w:rsidR="000768B2">
        <w:rPr>
          <w:rtl/>
          <w:lang w:val="en"/>
        </w:rPr>
        <w:t>ا ل</w:t>
      </w:r>
      <w:r w:rsidR="000768B2">
        <w:rPr>
          <w:rFonts w:hint="cs"/>
          <w:rtl/>
          <w:lang w:val="en"/>
        </w:rPr>
        <w:t>تنقيح</w:t>
      </w:r>
      <w:r w:rsidR="001E514C">
        <w:rPr>
          <w:rtl/>
          <w:lang w:val="en"/>
        </w:rPr>
        <w:t xml:space="preserve"> الملحق 1 </w:t>
      </w:r>
      <w:r w:rsidR="001E514C">
        <w:rPr>
          <w:rFonts w:hint="cs"/>
          <w:rtl/>
          <w:lang w:val="en"/>
        </w:rPr>
        <w:t xml:space="preserve">من </w:t>
      </w:r>
      <w:r w:rsidR="00D1102E" w:rsidRPr="00D1102E">
        <w:rPr>
          <w:rtl/>
          <w:lang w:val="en"/>
        </w:rPr>
        <w:t xml:space="preserve">معيار الويبو </w:t>
      </w:r>
      <w:r w:rsidR="00662853">
        <w:rPr>
          <w:lang w:val="en"/>
        </w:rPr>
        <w:t>ST.80</w:t>
      </w:r>
      <w:r w:rsidR="00662853">
        <w:rPr>
          <w:rFonts w:hint="cs"/>
          <w:rtl/>
          <w:lang w:bidi="ar-MA"/>
        </w:rPr>
        <w:t xml:space="preserve"> </w:t>
      </w:r>
      <w:r w:rsidR="00662853" w:rsidRPr="00662853">
        <w:rPr>
          <w:rtl/>
          <w:lang w:bidi="ar-MA"/>
        </w:rPr>
        <w:t xml:space="preserve">(قائمة رموز </w:t>
      </w:r>
      <w:r w:rsidR="00662853">
        <w:rPr>
          <w:rFonts w:cs="Arial"/>
          <w:lang w:bidi="ar-MA"/>
        </w:rPr>
        <w:t>(</w:t>
      </w:r>
      <w:r w:rsidR="00662853" w:rsidRPr="00662853">
        <w:rPr>
          <w:lang w:bidi="ar-MA"/>
        </w:rPr>
        <w:t>INID</w:t>
      </w:r>
      <w:r w:rsidR="00662853">
        <w:rPr>
          <w:rFonts w:hint="cs"/>
          <w:rtl/>
        </w:rPr>
        <w:t>،</w:t>
      </w:r>
      <w:r w:rsidR="00662853">
        <w:rPr>
          <w:rtl/>
          <w:lang w:val="en"/>
        </w:rPr>
        <w:t xml:space="preserve"> وهو </w:t>
      </w:r>
      <w:r w:rsidR="00662853">
        <w:rPr>
          <w:rFonts w:hint="cs"/>
          <w:rtl/>
          <w:lang w:bidi="ar-MA"/>
        </w:rPr>
        <w:t>مبيّن</w:t>
      </w:r>
      <w:r w:rsidR="00D1102E" w:rsidRPr="00D1102E">
        <w:rPr>
          <w:rtl/>
          <w:lang w:val="en"/>
        </w:rPr>
        <w:t xml:space="preserve"> أدناه، لتنظ</w:t>
      </w:r>
      <w:r w:rsidR="00662853">
        <w:rPr>
          <w:rtl/>
          <w:lang w:val="en"/>
        </w:rPr>
        <w:t>ر فيه لجنة المعايير وتوافق عليه</w:t>
      </w:r>
      <w:r w:rsidR="00D1102E" w:rsidRPr="00D1102E">
        <w:rPr>
          <w:rtl/>
          <w:lang w:val="en"/>
        </w:rPr>
        <w:t>.</w:t>
      </w:r>
    </w:p>
    <w:p w14:paraId="67AAAC9F" w14:textId="67F7D442" w:rsidR="002F574C" w:rsidRDefault="00367162" w:rsidP="009F5318">
      <w:pPr>
        <w:pStyle w:val="ONUMA"/>
        <w:rPr>
          <w:lang w:val="en"/>
        </w:rPr>
      </w:pPr>
      <w:r>
        <w:rPr>
          <w:rFonts w:hint="cs"/>
          <w:rtl/>
          <w:lang w:bidi="ar-MA"/>
        </w:rPr>
        <w:t>و</w:t>
      </w:r>
      <w:r w:rsidR="009E2FCC">
        <w:rPr>
          <w:rFonts w:hint="cs"/>
          <w:rtl/>
          <w:lang w:val="en"/>
        </w:rPr>
        <w:t>ي</w:t>
      </w:r>
      <w:r w:rsidR="009E2FCC">
        <w:rPr>
          <w:rtl/>
          <w:lang w:val="en"/>
        </w:rPr>
        <w:t>هدف ال</w:t>
      </w:r>
      <w:r w:rsidR="009E2FCC">
        <w:rPr>
          <w:rFonts w:hint="cs"/>
          <w:rtl/>
          <w:lang w:val="en"/>
        </w:rPr>
        <w:t>تنقيح</w:t>
      </w:r>
      <w:r w:rsidR="009E2FCC">
        <w:rPr>
          <w:rtl/>
          <w:lang w:val="en"/>
        </w:rPr>
        <w:t xml:space="preserve"> المقترح</w:t>
      </w:r>
      <w:r w:rsidRPr="00367162">
        <w:rPr>
          <w:rtl/>
          <w:lang w:val="en"/>
        </w:rPr>
        <w:t xml:space="preserve"> للحاشية 4 في معيار الويبو </w:t>
      </w:r>
      <w:r w:rsidRPr="00367162">
        <w:rPr>
          <w:lang w:val="en"/>
        </w:rPr>
        <w:t>ST.3</w:t>
      </w:r>
      <w:r>
        <w:rPr>
          <w:rtl/>
          <w:lang w:val="en"/>
        </w:rPr>
        <w:t>، ال</w:t>
      </w:r>
      <w:r w:rsidR="009E2FCC">
        <w:rPr>
          <w:rFonts w:hint="cs"/>
          <w:rtl/>
          <w:lang w:bidi="ar-MA"/>
        </w:rPr>
        <w:t>مرتبط</w:t>
      </w:r>
      <w:r>
        <w:rPr>
          <w:rtl/>
          <w:lang w:val="en"/>
        </w:rPr>
        <w:t xml:space="preserve"> ب</w:t>
      </w:r>
      <w:r w:rsidR="009E2FCC">
        <w:rPr>
          <w:rFonts w:hint="cs"/>
          <w:rtl/>
          <w:lang w:val="en"/>
        </w:rPr>
        <w:t>أحد</w:t>
      </w:r>
      <w:r w:rsidR="009E2FCC">
        <w:rPr>
          <w:rtl/>
          <w:lang w:val="en"/>
        </w:rPr>
        <w:t xml:space="preserve"> ال</w:t>
      </w:r>
      <w:r w:rsidR="009E2FCC">
        <w:rPr>
          <w:rFonts w:hint="cs"/>
          <w:rtl/>
          <w:lang w:val="en"/>
        </w:rPr>
        <w:t>تنقيحات</w:t>
      </w:r>
      <w:r w:rsidRPr="00367162">
        <w:rPr>
          <w:rtl/>
          <w:lang w:val="en"/>
        </w:rPr>
        <w:t xml:space="preserve"> المقترحة لمعيار الويبو </w:t>
      </w:r>
      <w:r w:rsidRPr="00367162">
        <w:rPr>
          <w:lang w:val="en"/>
        </w:rPr>
        <w:t>ST.80</w:t>
      </w:r>
      <w:r w:rsidR="009E2FCC">
        <w:rPr>
          <w:rtl/>
          <w:lang w:val="en"/>
        </w:rPr>
        <w:t>، إلى تصحيح الرموز وال</w:t>
      </w:r>
      <w:r w:rsidR="004273A1">
        <w:rPr>
          <w:rFonts w:hint="cs"/>
          <w:rtl/>
          <w:lang w:val="en"/>
        </w:rPr>
        <w:t>إحال</w:t>
      </w:r>
      <w:r w:rsidR="009E2FCC">
        <w:rPr>
          <w:rFonts w:hint="cs"/>
          <w:rtl/>
          <w:lang w:val="en"/>
        </w:rPr>
        <w:t>ات</w:t>
      </w:r>
      <w:r w:rsidRPr="00367162">
        <w:rPr>
          <w:rtl/>
          <w:lang w:val="en"/>
        </w:rPr>
        <w:t xml:space="preserve"> المستخدمة فيما يتعلق بالمكتب الدولي للويبو. </w:t>
      </w:r>
      <w:r>
        <w:rPr>
          <w:rFonts w:hint="cs"/>
          <w:rtl/>
          <w:lang w:val="en"/>
        </w:rPr>
        <w:t>و</w:t>
      </w:r>
      <w:r w:rsidR="009E2FCC">
        <w:rPr>
          <w:rFonts w:hint="cs"/>
          <w:rtl/>
          <w:lang w:val="en"/>
        </w:rPr>
        <w:t>ي</w:t>
      </w:r>
      <w:r w:rsidR="009E2FCC">
        <w:rPr>
          <w:rtl/>
          <w:lang w:val="en"/>
        </w:rPr>
        <w:t>هدف ال</w:t>
      </w:r>
      <w:r w:rsidR="009E2FCC">
        <w:rPr>
          <w:rFonts w:hint="cs"/>
          <w:rtl/>
          <w:lang w:val="en"/>
        </w:rPr>
        <w:t>تنقيح</w:t>
      </w:r>
      <w:r w:rsidR="009E2FCC">
        <w:rPr>
          <w:rtl/>
          <w:lang w:val="en"/>
        </w:rPr>
        <w:t xml:space="preserve"> المقترح</w:t>
      </w:r>
      <w:r w:rsidRPr="00367162">
        <w:rPr>
          <w:rtl/>
          <w:lang w:val="en"/>
        </w:rPr>
        <w:t xml:space="preserve"> للرمز (33) في معيار</w:t>
      </w:r>
      <w:r>
        <w:rPr>
          <w:rFonts w:hint="cs"/>
          <w:rtl/>
          <w:lang w:val="en"/>
        </w:rPr>
        <w:t xml:space="preserve"> الويبو</w:t>
      </w:r>
      <w:r w:rsidRPr="00367162">
        <w:rPr>
          <w:rtl/>
          <w:lang w:val="en"/>
        </w:rPr>
        <w:t xml:space="preserve"> </w:t>
      </w:r>
      <w:r w:rsidRPr="00367162">
        <w:rPr>
          <w:lang w:val="en"/>
        </w:rPr>
        <w:t>ST.9</w:t>
      </w:r>
      <w:r>
        <w:rPr>
          <w:rtl/>
          <w:lang w:val="en"/>
        </w:rPr>
        <w:t xml:space="preserve">، </w:t>
      </w:r>
      <w:r w:rsidR="009E2FCC">
        <w:rPr>
          <w:rtl/>
          <w:lang w:val="en"/>
        </w:rPr>
        <w:t>المرتبط بال</w:t>
      </w:r>
      <w:r w:rsidR="009E2FCC">
        <w:rPr>
          <w:rFonts w:hint="cs"/>
          <w:rtl/>
          <w:lang w:val="en"/>
        </w:rPr>
        <w:t>تنقيح</w:t>
      </w:r>
      <w:r w:rsidR="009E2FCC">
        <w:rPr>
          <w:rtl/>
          <w:lang w:val="en"/>
        </w:rPr>
        <w:t xml:space="preserve"> المقترح</w:t>
      </w:r>
      <w:r w:rsidRPr="00367162">
        <w:rPr>
          <w:rtl/>
          <w:lang w:val="en"/>
        </w:rPr>
        <w:t xml:space="preserve"> للحاشية 4 في المعيار </w:t>
      </w:r>
      <w:r w:rsidRPr="00367162">
        <w:rPr>
          <w:lang w:val="en"/>
        </w:rPr>
        <w:t>ST.3</w:t>
      </w:r>
      <w:r w:rsidRPr="00367162">
        <w:rPr>
          <w:rtl/>
          <w:lang w:val="en"/>
        </w:rPr>
        <w:t>، إل</w:t>
      </w:r>
      <w:r w:rsidR="00641811">
        <w:rPr>
          <w:rtl/>
          <w:lang w:val="en"/>
        </w:rPr>
        <w:t>ى تصحيح الرمز الذي</w:t>
      </w:r>
      <w:r>
        <w:rPr>
          <w:rFonts w:hint="cs"/>
          <w:rtl/>
          <w:lang w:val="en"/>
        </w:rPr>
        <w:t xml:space="preserve"> يستخدم</w:t>
      </w:r>
      <w:r>
        <w:rPr>
          <w:rtl/>
          <w:lang w:val="en"/>
        </w:rPr>
        <w:t xml:space="preserve"> </w:t>
      </w:r>
      <w:r w:rsidR="001E514C">
        <w:rPr>
          <w:rFonts w:hint="cs"/>
          <w:rtl/>
          <w:lang w:val="en"/>
        </w:rPr>
        <w:t>بشأن</w:t>
      </w:r>
      <w:r>
        <w:rPr>
          <w:rFonts w:hint="cs"/>
          <w:rtl/>
          <w:lang w:val="en"/>
        </w:rPr>
        <w:t xml:space="preserve"> </w:t>
      </w:r>
      <w:r w:rsidRPr="00367162">
        <w:rPr>
          <w:rtl/>
          <w:lang w:val="en"/>
        </w:rPr>
        <w:t xml:space="preserve">مكتب بصفته </w:t>
      </w:r>
      <w:r w:rsidRPr="000768B2">
        <w:rPr>
          <w:rtl/>
          <w:lang w:val="en"/>
        </w:rPr>
        <w:t>مكتب</w:t>
      </w:r>
      <w:r w:rsidRPr="000768B2">
        <w:rPr>
          <w:rFonts w:hint="cs"/>
          <w:rtl/>
          <w:lang w:val="en"/>
        </w:rPr>
        <w:t>ا</w:t>
      </w:r>
      <w:r w:rsidRPr="000768B2">
        <w:rPr>
          <w:rtl/>
          <w:lang w:val="en"/>
        </w:rPr>
        <w:t xml:space="preserve"> </w:t>
      </w:r>
      <w:r w:rsidRPr="000768B2">
        <w:rPr>
          <w:rFonts w:hint="cs"/>
          <w:rtl/>
          <w:lang w:val="en"/>
        </w:rPr>
        <w:t>ل</w:t>
      </w:r>
      <w:r w:rsidRPr="000768B2">
        <w:rPr>
          <w:rtl/>
          <w:lang w:val="en"/>
        </w:rPr>
        <w:t xml:space="preserve">تسلم طلبات معاهدة </w:t>
      </w:r>
      <w:r w:rsidR="000768B2" w:rsidRPr="000768B2">
        <w:rPr>
          <w:rFonts w:hint="cs"/>
          <w:rtl/>
          <w:lang w:val="en"/>
        </w:rPr>
        <w:t xml:space="preserve">التعاون بشأن </w:t>
      </w:r>
      <w:r w:rsidRPr="000768B2">
        <w:rPr>
          <w:rtl/>
          <w:lang w:val="en"/>
        </w:rPr>
        <w:t>البراءات.</w:t>
      </w:r>
      <w:r w:rsidRPr="00367162">
        <w:rPr>
          <w:rtl/>
          <w:lang w:val="en"/>
        </w:rPr>
        <w:t xml:space="preserve"> ولذلك، يقدم المكت</w:t>
      </w:r>
      <w:r>
        <w:rPr>
          <w:rtl/>
          <w:lang w:val="en"/>
        </w:rPr>
        <w:t xml:space="preserve">ب الدولي </w:t>
      </w:r>
      <w:r w:rsidRPr="00641811">
        <w:rPr>
          <w:rFonts w:hint="cs"/>
          <w:rtl/>
          <w:lang w:val="en"/>
        </w:rPr>
        <w:t>اقتراحات</w:t>
      </w:r>
      <w:r w:rsidR="00641811" w:rsidRPr="00641811">
        <w:rPr>
          <w:rtl/>
          <w:lang w:val="en"/>
        </w:rPr>
        <w:t xml:space="preserve"> ل</w:t>
      </w:r>
      <w:r w:rsidR="00641811" w:rsidRPr="00641811">
        <w:rPr>
          <w:rFonts w:hint="cs"/>
          <w:rtl/>
          <w:lang w:bidi="ar-MA"/>
        </w:rPr>
        <w:t>تنقيح</w:t>
      </w:r>
      <w:r w:rsidRPr="00641811">
        <w:rPr>
          <w:rtl/>
          <w:lang w:val="en"/>
        </w:rPr>
        <w:t xml:space="preserve"> الحاشية 4 في معيار الويبو </w:t>
      </w:r>
      <w:r w:rsidRPr="00641811">
        <w:rPr>
          <w:lang w:val="en"/>
        </w:rPr>
        <w:t>ST.3</w:t>
      </w:r>
      <w:r w:rsidRPr="00641811">
        <w:rPr>
          <w:rtl/>
          <w:lang w:val="en"/>
        </w:rPr>
        <w:t xml:space="preserve"> وال</w:t>
      </w:r>
      <w:r w:rsidRPr="00641811">
        <w:rPr>
          <w:rFonts w:hint="cs"/>
          <w:rtl/>
          <w:lang w:val="en"/>
        </w:rPr>
        <w:t>ملحق</w:t>
      </w:r>
      <w:r w:rsidR="001E514C">
        <w:rPr>
          <w:rtl/>
          <w:lang w:val="en"/>
        </w:rPr>
        <w:t xml:space="preserve"> 1 </w:t>
      </w:r>
      <w:r w:rsidR="001E514C">
        <w:rPr>
          <w:rFonts w:hint="cs"/>
          <w:rtl/>
          <w:lang w:val="en"/>
        </w:rPr>
        <w:t xml:space="preserve">من </w:t>
      </w:r>
      <w:r w:rsidRPr="00641811">
        <w:rPr>
          <w:rtl/>
          <w:lang w:val="en"/>
        </w:rPr>
        <w:t xml:space="preserve">معيار </w:t>
      </w:r>
      <w:r w:rsidRPr="00641811">
        <w:rPr>
          <w:rtl/>
          <w:lang w:val="en"/>
        </w:rPr>
        <w:lastRenderedPageBreak/>
        <w:t xml:space="preserve">الويبو </w:t>
      </w:r>
      <w:r w:rsidRPr="00641811">
        <w:rPr>
          <w:lang w:val="en"/>
        </w:rPr>
        <w:t>ST.9</w:t>
      </w:r>
      <w:r w:rsidRPr="00641811">
        <w:rPr>
          <w:rFonts w:hint="cs"/>
          <w:rtl/>
          <w:lang w:val="en"/>
        </w:rPr>
        <w:t xml:space="preserve"> </w:t>
      </w:r>
      <w:r w:rsidRPr="00641811">
        <w:rPr>
          <w:rFonts w:cs="Arial"/>
          <w:rtl/>
          <w:lang w:val="en"/>
        </w:rPr>
        <w:t>(</w:t>
      </w:r>
      <w:r w:rsidRPr="00641811">
        <w:rPr>
          <w:rtl/>
          <w:lang w:val="en"/>
        </w:rPr>
        <w:t xml:space="preserve">رموز </w:t>
      </w:r>
      <w:r w:rsidRPr="00641811">
        <w:rPr>
          <w:lang w:val="en"/>
        </w:rPr>
        <w:t>INID</w:t>
      </w:r>
      <w:r w:rsidRPr="00641811">
        <w:rPr>
          <w:rtl/>
          <w:lang w:val="en"/>
        </w:rPr>
        <w:t xml:space="preserve"> والمتطلبات الدنيا لتحديد عناصر الب</w:t>
      </w:r>
      <w:r w:rsidR="001E514C">
        <w:rPr>
          <w:rtl/>
          <w:lang w:val="en"/>
        </w:rPr>
        <w:t xml:space="preserve">يانات الببليوغرافية)، </w:t>
      </w:r>
      <w:r w:rsidR="00EA47F7" w:rsidRPr="00641811">
        <w:rPr>
          <w:rtl/>
          <w:lang w:val="en"/>
        </w:rPr>
        <w:t>ي</w:t>
      </w:r>
      <w:r w:rsidR="00EA47F7" w:rsidRPr="00641811">
        <w:rPr>
          <w:rFonts w:hint="cs"/>
          <w:rtl/>
          <w:lang w:val="en"/>
        </w:rPr>
        <w:t>رد</w:t>
      </w:r>
      <w:r w:rsidR="00EA47F7" w:rsidRPr="00641811">
        <w:rPr>
          <w:rtl/>
          <w:lang w:val="en"/>
        </w:rPr>
        <w:t xml:space="preserve"> شرحها أدناه</w:t>
      </w:r>
      <w:r w:rsidR="00EA47F7">
        <w:rPr>
          <w:rtl/>
          <w:lang w:val="en"/>
        </w:rPr>
        <w:t xml:space="preserve">، </w:t>
      </w:r>
      <w:r w:rsidR="00EA47F7">
        <w:rPr>
          <w:rFonts w:hint="cs"/>
          <w:rtl/>
          <w:lang w:val="en"/>
        </w:rPr>
        <w:t>لكي تنظر فيها لجنة المعايير وتوافق عليها</w:t>
      </w:r>
      <w:r>
        <w:rPr>
          <w:rFonts w:hint="cs"/>
          <w:rtl/>
          <w:lang w:val="en"/>
        </w:rPr>
        <w:t>.</w:t>
      </w:r>
    </w:p>
    <w:p w14:paraId="4F52C47F" w14:textId="3178BD36" w:rsidR="001C02F1" w:rsidRPr="001C02F1" w:rsidRDefault="00641811" w:rsidP="009F5318">
      <w:pPr>
        <w:pStyle w:val="ONUMA"/>
        <w:rPr>
          <w:lang w:val="en"/>
        </w:rPr>
      </w:pPr>
      <w:r>
        <w:rPr>
          <w:rFonts w:hint="cs"/>
          <w:rtl/>
          <w:lang w:bidi="ar-MA"/>
        </w:rPr>
        <w:t xml:space="preserve">وترد أدناه </w:t>
      </w:r>
      <w:r>
        <w:rPr>
          <w:rtl/>
          <w:lang w:val="en"/>
        </w:rPr>
        <w:t>جميع ال</w:t>
      </w:r>
      <w:r>
        <w:rPr>
          <w:rFonts w:hint="cs"/>
          <w:rtl/>
          <w:lang w:val="en"/>
        </w:rPr>
        <w:t>تنقيحات</w:t>
      </w:r>
      <w:r w:rsidR="001C02F1">
        <w:rPr>
          <w:rtl/>
          <w:lang w:val="en"/>
        </w:rPr>
        <w:t xml:space="preserve"> المقترحة باستخدام </w:t>
      </w:r>
      <w:r w:rsidR="001C02F1">
        <w:rPr>
          <w:rFonts w:hint="cs"/>
          <w:rtl/>
          <w:lang w:val="en"/>
        </w:rPr>
        <w:t xml:space="preserve">"تتبّع </w:t>
      </w:r>
      <w:r w:rsidR="001C02F1">
        <w:rPr>
          <w:rtl/>
          <w:lang w:val="en"/>
        </w:rPr>
        <w:t>التغيير</w:t>
      </w:r>
      <w:r w:rsidR="001C02F1">
        <w:rPr>
          <w:rFonts w:hint="cs"/>
          <w:rtl/>
          <w:lang w:bidi="ar-MA"/>
        </w:rPr>
        <w:t>ات"</w:t>
      </w:r>
      <w:r w:rsidR="001C02F1" w:rsidRPr="00E16EC6">
        <w:rPr>
          <w:rtl/>
          <w:lang w:val="en"/>
        </w:rPr>
        <w:t>، ح</w:t>
      </w:r>
      <w:r w:rsidR="001C02F1">
        <w:rPr>
          <w:rtl/>
          <w:lang w:val="en"/>
        </w:rPr>
        <w:t>يث ي</w:t>
      </w:r>
      <w:r w:rsidR="001C02F1">
        <w:rPr>
          <w:rFonts w:hint="cs"/>
          <w:rtl/>
          <w:lang w:val="en"/>
        </w:rPr>
        <w:t>دل</w:t>
      </w:r>
      <w:r w:rsidR="001C02F1">
        <w:rPr>
          <w:rtl/>
          <w:lang w:val="en"/>
        </w:rPr>
        <w:t xml:space="preserve"> النص الذي تحته خط </w:t>
      </w:r>
      <w:r w:rsidR="001C02F1">
        <w:rPr>
          <w:rFonts w:hint="cs"/>
          <w:rtl/>
          <w:lang w:val="en"/>
        </w:rPr>
        <w:t>على ما أُضيف</w:t>
      </w:r>
      <w:r w:rsidR="001C02F1">
        <w:rPr>
          <w:rtl/>
          <w:lang w:val="en"/>
        </w:rPr>
        <w:t xml:space="preserve"> وي</w:t>
      </w:r>
      <w:r w:rsidR="001C02F1">
        <w:rPr>
          <w:rFonts w:hint="cs"/>
          <w:rtl/>
          <w:lang w:val="en"/>
        </w:rPr>
        <w:t xml:space="preserve">دل </w:t>
      </w:r>
      <w:r w:rsidR="001C02F1">
        <w:rPr>
          <w:rtl/>
          <w:lang w:val="en"/>
        </w:rPr>
        <w:t xml:space="preserve">النص الذي يتوسطه خط </w:t>
      </w:r>
      <w:r w:rsidR="001C02F1">
        <w:rPr>
          <w:rFonts w:hint="cs"/>
          <w:rtl/>
          <w:lang w:val="en"/>
        </w:rPr>
        <w:t>على</w:t>
      </w:r>
      <w:r w:rsidR="001C02F1">
        <w:rPr>
          <w:rtl/>
          <w:lang w:val="en"/>
        </w:rPr>
        <w:t xml:space="preserve"> </w:t>
      </w:r>
      <w:r w:rsidR="001C02F1">
        <w:rPr>
          <w:rFonts w:hint="cs"/>
          <w:rtl/>
          <w:lang w:val="en"/>
        </w:rPr>
        <w:t xml:space="preserve">ما حُذف. </w:t>
      </w:r>
    </w:p>
    <w:p w14:paraId="22D7AE83" w14:textId="064EC79A" w:rsidR="00D17287" w:rsidRPr="005A6B4C" w:rsidRDefault="007B68B8" w:rsidP="009F5318">
      <w:pPr>
        <w:pStyle w:val="ONUMA"/>
        <w:numPr>
          <w:ilvl w:val="0"/>
          <w:numId w:val="0"/>
        </w:numPr>
        <w:rPr>
          <w:rFonts w:ascii="Calibri" w:hAnsi="Calibri"/>
          <w:sz w:val="24"/>
          <w:szCs w:val="24"/>
          <w:lang w:val="en"/>
        </w:rPr>
      </w:pPr>
      <w:r w:rsidRPr="005A6B4C">
        <w:rPr>
          <w:rFonts w:ascii="Calibri" w:hAnsi="Calibri"/>
          <w:sz w:val="24"/>
          <w:szCs w:val="24"/>
          <w:rtl/>
          <w:lang w:val="en"/>
        </w:rPr>
        <w:t>ال</w:t>
      </w:r>
      <w:r w:rsidRPr="005A6B4C">
        <w:rPr>
          <w:rFonts w:ascii="Calibri" w:hAnsi="Calibri" w:hint="cs"/>
          <w:sz w:val="24"/>
          <w:szCs w:val="24"/>
          <w:rtl/>
          <w:lang w:val="en"/>
        </w:rPr>
        <w:t>تنقيح</w:t>
      </w:r>
      <w:r w:rsidRPr="005A6B4C">
        <w:rPr>
          <w:rFonts w:ascii="Calibri" w:hAnsi="Calibri"/>
          <w:sz w:val="24"/>
          <w:szCs w:val="24"/>
          <w:rtl/>
          <w:lang w:val="en"/>
        </w:rPr>
        <w:t xml:space="preserve"> المقترح</w:t>
      </w:r>
      <w:r w:rsidR="00D17287" w:rsidRPr="005A6B4C">
        <w:rPr>
          <w:rFonts w:ascii="Calibri" w:hAnsi="Calibri"/>
          <w:sz w:val="24"/>
          <w:szCs w:val="24"/>
          <w:rtl/>
          <w:lang w:val="en"/>
        </w:rPr>
        <w:t xml:space="preserve"> لمعيار الويبو  </w:t>
      </w:r>
      <w:r w:rsidR="00D17287" w:rsidRPr="005A6B4C">
        <w:rPr>
          <w:rFonts w:ascii="Calibri" w:eastAsia="Arial" w:hAnsi="Calibri"/>
          <w:sz w:val="24"/>
          <w:szCs w:val="24"/>
        </w:rPr>
        <w:t>ST.3</w:t>
      </w:r>
    </w:p>
    <w:p w14:paraId="22DB7518" w14:textId="0D75EF86" w:rsidR="00E16EC6" w:rsidRDefault="0019411C" w:rsidP="009F5318">
      <w:pPr>
        <w:pStyle w:val="ONUMA"/>
        <w:rPr>
          <w:lang w:val="en"/>
        </w:rPr>
      </w:pPr>
      <w:r w:rsidRPr="0019411C">
        <w:rPr>
          <w:rtl/>
          <w:lang w:val="en"/>
        </w:rPr>
        <w:t>يُق</w:t>
      </w:r>
      <w:r w:rsidR="00B0343F">
        <w:rPr>
          <w:rtl/>
          <w:lang w:val="en"/>
        </w:rPr>
        <w:t>ترح تبسيط وتصحيح نص ال</w:t>
      </w:r>
      <w:r>
        <w:rPr>
          <w:rtl/>
          <w:lang w:val="en"/>
        </w:rPr>
        <w:t>حاشية 4 بشأن استخدام الرمزين</w:t>
      </w:r>
      <w:r w:rsidR="00420DD6">
        <w:rPr>
          <w:rFonts w:hint="cs"/>
          <w:rtl/>
          <w:lang w:val="en"/>
        </w:rPr>
        <w:t xml:space="preserve"> </w:t>
      </w:r>
      <w:r>
        <w:rPr>
          <w:lang w:val="en"/>
        </w:rPr>
        <w:t xml:space="preserve"> </w:t>
      </w:r>
      <w:r w:rsidR="00420DD6" w:rsidRPr="0019411C">
        <w:rPr>
          <w:lang w:val="en"/>
        </w:rPr>
        <w:t>"</w:t>
      </w:r>
      <w:r w:rsidR="00420DD6">
        <w:rPr>
          <w:lang w:val="en"/>
        </w:rPr>
        <w:t>WO</w:t>
      </w:r>
      <w:r w:rsidRPr="0019411C">
        <w:rPr>
          <w:lang w:val="en"/>
        </w:rPr>
        <w:t>"</w:t>
      </w:r>
      <w:r w:rsidRPr="0019411C">
        <w:rPr>
          <w:rtl/>
          <w:lang w:val="en"/>
        </w:rPr>
        <w:t>و</w:t>
      </w:r>
      <w:r w:rsidRPr="0019411C">
        <w:rPr>
          <w:lang w:val="en"/>
        </w:rPr>
        <w:t>"IB"</w:t>
      </w:r>
      <w:r w:rsidRPr="0019411C">
        <w:rPr>
          <w:rtl/>
          <w:lang w:val="en"/>
        </w:rPr>
        <w:t xml:space="preserve"> </w:t>
      </w:r>
      <w:r>
        <w:rPr>
          <w:rFonts w:hint="cs"/>
          <w:rtl/>
          <w:lang w:bidi="ar-MA"/>
        </w:rPr>
        <w:t xml:space="preserve">فيما </w:t>
      </w:r>
      <w:r w:rsidRPr="0019411C">
        <w:rPr>
          <w:rtl/>
          <w:lang w:val="en"/>
        </w:rPr>
        <w:t xml:space="preserve">يتعلق بأنظمة لاهاي ومدريد </w:t>
      </w:r>
      <w:r w:rsidR="00420DD6">
        <w:rPr>
          <w:rtl/>
          <w:lang w:val="en"/>
        </w:rPr>
        <w:t xml:space="preserve">ومعاهدة التعاون بشأن البراءات. </w:t>
      </w:r>
      <w:r w:rsidRPr="0019411C">
        <w:rPr>
          <w:rtl/>
          <w:lang w:val="en"/>
        </w:rPr>
        <w:t>بالإضافة إلى ذ</w:t>
      </w:r>
      <w:r w:rsidR="004273A1">
        <w:rPr>
          <w:rtl/>
          <w:lang w:val="en"/>
        </w:rPr>
        <w:t>لك، يُقترح إضافة وتصحيح الإ</w:t>
      </w:r>
      <w:r w:rsidR="004273A1">
        <w:rPr>
          <w:rFonts w:hint="cs"/>
          <w:rtl/>
          <w:lang w:val="en"/>
        </w:rPr>
        <w:t>حالات</w:t>
      </w:r>
      <w:r w:rsidRPr="0019411C">
        <w:rPr>
          <w:rtl/>
          <w:lang w:val="en"/>
        </w:rPr>
        <w:t xml:space="preserve"> إلى الرموز في المعايير </w:t>
      </w:r>
      <w:r w:rsidRPr="0019411C">
        <w:rPr>
          <w:lang w:val="en"/>
        </w:rPr>
        <w:t>ST.9</w:t>
      </w:r>
      <w:r w:rsidRPr="0019411C">
        <w:rPr>
          <w:rtl/>
          <w:lang w:val="en"/>
        </w:rPr>
        <w:t xml:space="preserve"> و</w:t>
      </w:r>
      <w:r w:rsidRPr="0019411C">
        <w:rPr>
          <w:lang w:val="en"/>
        </w:rPr>
        <w:t>ST.60</w:t>
      </w:r>
      <w:r w:rsidRPr="0019411C">
        <w:rPr>
          <w:rtl/>
          <w:lang w:val="en"/>
        </w:rPr>
        <w:t xml:space="preserve"> و</w:t>
      </w:r>
      <w:r w:rsidRPr="0019411C">
        <w:rPr>
          <w:lang w:val="en"/>
        </w:rPr>
        <w:t>ST.80</w:t>
      </w:r>
      <w:r w:rsidR="00420DD6">
        <w:rPr>
          <w:rFonts w:hint="cs"/>
          <w:rtl/>
          <w:lang w:val="en"/>
        </w:rPr>
        <w:t>.</w:t>
      </w:r>
      <w:r w:rsidR="00420DD6">
        <w:rPr>
          <w:rFonts w:hint="cs"/>
          <w:rtl/>
        </w:rPr>
        <w:t xml:space="preserve"> </w:t>
      </w:r>
      <w:r w:rsidR="00420DD6">
        <w:rPr>
          <w:rFonts w:hint="cs"/>
          <w:rtl/>
          <w:lang w:val="en"/>
        </w:rPr>
        <w:t>ويُستخدم</w:t>
      </w:r>
      <w:r w:rsidRPr="0019411C">
        <w:rPr>
          <w:rtl/>
          <w:lang w:val="en"/>
        </w:rPr>
        <w:t xml:space="preserve"> الرمز المكون من حرفين </w:t>
      </w:r>
      <w:r w:rsidR="00420DD6" w:rsidRPr="0019411C">
        <w:rPr>
          <w:lang w:val="en"/>
        </w:rPr>
        <w:t>"</w:t>
      </w:r>
      <w:r w:rsidR="00420DD6">
        <w:rPr>
          <w:lang w:val="en"/>
        </w:rPr>
        <w:t>WO</w:t>
      </w:r>
      <w:r w:rsidR="00420DD6" w:rsidRPr="0019411C">
        <w:rPr>
          <w:lang w:val="en"/>
        </w:rPr>
        <w:t>"</w:t>
      </w:r>
      <w:r w:rsidR="00420DD6">
        <w:rPr>
          <w:rFonts w:hint="cs"/>
          <w:rtl/>
          <w:lang w:val="en"/>
        </w:rPr>
        <w:t xml:space="preserve"> </w:t>
      </w:r>
      <w:r w:rsidRPr="0019411C">
        <w:rPr>
          <w:rtl/>
          <w:lang w:val="en"/>
        </w:rPr>
        <w:t>فيما يتعلق بنشر الطلبات الدولية بموجب نظ</w:t>
      </w:r>
      <w:r w:rsidR="00B0343F">
        <w:rPr>
          <w:rtl/>
          <w:lang w:val="en"/>
        </w:rPr>
        <w:t>ام معاهدة التعاون بشأن البراءات</w:t>
      </w:r>
      <w:r w:rsidR="00FA2E28">
        <w:rPr>
          <w:rFonts w:hint="cs"/>
          <w:rtl/>
          <w:lang w:val="en"/>
        </w:rPr>
        <w:t>،</w:t>
      </w:r>
      <w:r w:rsidRPr="0019411C">
        <w:rPr>
          <w:rtl/>
          <w:lang w:val="en"/>
        </w:rPr>
        <w:t xml:space="preserve"> ونشر الت</w:t>
      </w:r>
      <w:r w:rsidR="00B0343F">
        <w:rPr>
          <w:rtl/>
          <w:lang w:val="en"/>
        </w:rPr>
        <w:t>سجيلات الدولية بموجب نظام لاهاي</w:t>
      </w:r>
      <w:r w:rsidR="00FA2E28">
        <w:rPr>
          <w:rFonts w:hint="cs"/>
          <w:rtl/>
          <w:lang w:val="en"/>
        </w:rPr>
        <w:t>،</w:t>
      </w:r>
      <w:r w:rsidRPr="0019411C">
        <w:rPr>
          <w:rtl/>
          <w:lang w:val="en"/>
        </w:rPr>
        <w:t xml:space="preserve"> والتسجيل بموجب نظام مدريد</w:t>
      </w:r>
      <w:r w:rsidR="00420DD6">
        <w:rPr>
          <w:rtl/>
          <w:lang w:val="en"/>
        </w:rPr>
        <w:t xml:space="preserve">. </w:t>
      </w:r>
      <w:r w:rsidR="00420DD6">
        <w:rPr>
          <w:rFonts w:hint="cs"/>
          <w:rtl/>
          <w:lang w:bidi="ar-MA"/>
        </w:rPr>
        <w:t>و</w:t>
      </w:r>
      <w:r w:rsidR="00420DD6">
        <w:rPr>
          <w:rtl/>
          <w:lang w:val="en"/>
        </w:rPr>
        <w:t>يُستخدم الرمز المكون من حرفين</w:t>
      </w:r>
      <w:r w:rsidR="00420DD6">
        <w:rPr>
          <w:lang w:val="en"/>
        </w:rPr>
        <w:t xml:space="preserve"> </w:t>
      </w:r>
      <w:r w:rsidR="00420DD6" w:rsidRPr="0019411C">
        <w:rPr>
          <w:lang w:val="en"/>
        </w:rPr>
        <w:t>"IB"</w:t>
      </w:r>
      <w:r w:rsidR="00420DD6">
        <w:rPr>
          <w:lang w:val="en"/>
        </w:rPr>
        <w:t xml:space="preserve"> </w:t>
      </w:r>
      <w:r w:rsidRPr="0019411C">
        <w:rPr>
          <w:rtl/>
          <w:lang w:val="en"/>
        </w:rPr>
        <w:t>فيما يتعلق بإيداع الطلبات الدولية لدى المكتب الدولي للويبو بموجب نظام لاهاي ونظام معاهدة التعاون بشأن البراءات.</w:t>
      </w:r>
    </w:p>
    <w:p w14:paraId="20FC5B4B" w14:textId="7DFA9446" w:rsidR="00D17287" w:rsidRDefault="00A87027" w:rsidP="009F5318">
      <w:pPr>
        <w:pStyle w:val="ONUMA"/>
        <w:rPr>
          <w:lang w:val="en"/>
        </w:rPr>
      </w:pPr>
      <w:r>
        <w:rPr>
          <w:rtl/>
          <w:lang w:val="en"/>
        </w:rPr>
        <w:t>ويكون نص الحاشية</w:t>
      </w:r>
      <w:r w:rsidRPr="00A87027">
        <w:rPr>
          <w:rtl/>
          <w:lang w:val="en"/>
        </w:rPr>
        <w:t xml:space="preserve"> المنقحة</w:t>
      </w:r>
      <w:r>
        <w:rPr>
          <w:lang w:val="en"/>
        </w:rPr>
        <w:t xml:space="preserve">4 </w:t>
      </w:r>
      <w:r w:rsidRPr="00A87027">
        <w:rPr>
          <w:rtl/>
          <w:lang w:val="en"/>
        </w:rPr>
        <w:t xml:space="preserve"> للويبو كما يلي:</w:t>
      </w:r>
    </w:p>
    <w:p w14:paraId="6B13D7C3" w14:textId="77777777" w:rsidR="001C53F2" w:rsidRDefault="001C53F2" w:rsidP="001C53F2">
      <w:pPr>
        <w:tabs>
          <w:tab w:val="left" w:pos="684"/>
        </w:tabs>
        <w:bidi w:val="0"/>
        <w:ind w:left="1438" w:right="114" w:hanging="1260"/>
        <w:rPr>
          <w:rFonts w:eastAsia="Arial" w:cs="Arial"/>
        </w:rPr>
      </w:pPr>
      <w:r w:rsidRPr="00615135">
        <w:rPr>
          <w:rFonts w:eastAsia="Arial" w:cs="Arial"/>
        </w:rPr>
        <w:tab/>
        <w:t>“(4)</w:t>
      </w:r>
      <w:r w:rsidRPr="00615135">
        <w:rPr>
          <w:rFonts w:eastAsia="Arial" w:cs="Arial"/>
        </w:rPr>
        <w:tab/>
        <w:t>The code “WO” is used in relation to the international publication under the Patent Cooperation Treaty (PCT) of international applications</w:t>
      </w:r>
      <w:r w:rsidRPr="00E01792">
        <w:rPr>
          <w:rFonts w:eastAsia="Arial" w:cs="Arial"/>
          <w:u w:val="single"/>
        </w:rPr>
        <w:t>,</w:t>
      </w:r>
      <w:r w:rsidRPr="00615135">
        <w:rPr>
          <w:rFonts w:eastAsia="Arial" w:cs="Arial"/>
        </w:rPr>
        <w:t xml:space="preserve"> </w:t>
      </w:r>
      <w:r w:rsidRPr="009E6F70">
        <w:rPr>
          <w:rFonts w:eastAsia="Arial" w:cs="Arial"/>
          <w:strike/>
        </w:rPr>
        <w:t xml:space="preserve">filed with any PCT receiving Office, as well as </w:t>
      </w:r>
      <w:r w:rsidRPr="00537538">
        <w:rPr>
          <w:rFonts w:eastAsia="Arial" w:cs="Arial"/>
          <w:u w:val="single"/>
        </w:rPr>
        <w:t xml:space="preserve">the </w:t>
      </w:r>
      <w:r w:rsidRPr="00615135">
        <w:rPr>
          <w:rFonts w:eastAsia="Arial" w:cs="Arial"/>
        </w:rPr>
        <w:t xml:space="preserve">publication of international design registrations under the Hague Agreement Concerning the International Registration of Industrial Designs </w:t>
      </w:r>
      <w:r w:rsidRPr="00537538">
        <w:rPr>
          <w:rFonts w:eastAsia="Arial" w:cs="Arial"/>
          <w:u w:val="single"/>
        </w:rPr>
        <w:t>(the Hague Agreement)</w:t>
      </w:r>
      <w:r w:rsidRPr="008F614B">
        <w:rPr>
          <w:rFonts w:eastAsia="Arial" w:cs="Arial"/>
          <w:strike/>
        </w:rPr>
        <w:t xml:space="preserve">. </w:t>
      </w:r>
      <w:r w:rsidRPr="001165E7">
        <w:rPr>
          <w:rFonts w:eastAsia="Arial" w:cs="Arial"/>
          <w:strike/>
        </w:rPr>
        <w:t>I</w:t>
      </w:r>
      <w:r w:rsidRPr="00537538">
        <w:rPr>
          <w:rFonts w:eastAsia="Arial" w:cs="Arial"/>
          <w:strike/>
        </w:rPr>
        <w:t>n this regard, reference Is made to INID code (33) given in WIPO Standards ST.9 and ST.80. The code “WO” is also the appropriate code to be used with respect to</w:t>
      </w:r>
      <w:r w:rsidRPr="008F614B">
        <w:rPr>
          <w:rFonts w:eastAsia="Arial" w:cs="Arial"/>
          <w:u w:val="single"/>
        </w:rPr>
        <w:t xml:space="preserve">, </w:t>
      </w:r>
      <w:r w:rsidRPr="00537538">
        <w:rPr>
          <w:rFonts w:eastAsia="Arial" w:cs="Arial"/>
          <w:u w:val="single"/>
        </w:rPr>
        <w:t>and the</w:t>
      </w:r>
      <w:r w:rsidRPr="00615135">
        <w:rPr>
          <w:rFonts w:eastAsia="Arial" w:cs="Arial"/>
        </w:rPr>
        <w:t xml:space="preserve"> </w:t>
      </w:r>
      <w:r w:rsidRPr="00E01792">
        <w:rPr>
          <w:rFonts w:eastAsia="Arial" w:cs="Arial"/>
          <w:u w:val="single"/>
        </w:rPr>
        <w:t>publication of</w:t>
      </w:r>
      <w:r>
        <w:rPr>
          <w:rFonts w:eastAsia="Arial" w:cs="Arial"/>
          <w:u w:val="single"/>
        </w:rPr>
        <w:t xml:space="preserve"> </w:t>
      </w:r>
      <w:r w:rsidRPr="00615135">
        <w:rPr>
          <w:rFonts w:eastAsia="Arial" w:cs="Arial"/>
        </w:rPr>
        <w:t xml:space="preserve">international registrations of marks under the Madrid Protocol Concerning the International Registration of Marks. In this regard, reference is made to INID code </w:t>
      </w:r>
      <w:r w:rsidRPr="00537538">
        <w:rPr>
          <w:rFonts w:eastAsia="Arial" w:cs="Arial"/>
          <w:u w:val="single"/>
        </w:rPr>
        <w:t>(19) in WIPO Standards ST.9 and ST.80, as well as to INID code (190</w:t>
      </w:r>
      <w:r w:rsidRPr="00537538">
        <w:rPr>
          <w:rFonts w:eastAsia="Arial" w:cs="Arial"/>
          <w:strike/>
        </w:rPr>
        <w:t>(330</w:t>
      </w:r>
      <w:r w:rsidRPr="00615135">
        <w:rPr>
          <w:rFonts w:eastAsia="Arial" w:cs="Arial"/>
        </w:rPr>
        <w:t>)</w:t>
      </w:r>
      <w:r>
        <w:rPr>
          <w:rFonts w:eastAsia="Arial" w:cs="Arial"/>
        </w:rPr>
        <w:t xml:space="preserve"> </w:t>
      </w:r>
      <w:r w:rsidRPr="00537538">
        <w:rPr>
          <w:rFonts w:eastAsia="Arial" w:cs="Arial"/>
          <w:strike/>
        </w:rPr>
        <w:t>given</w:t>
      </w:r>
      <w:r w:rsidRPr="00615135">
        <w:rPr>
          <w:rFonts w:eastAsia="Arial" w:cs="Arial"/>
        </w:rPr>
        <w:t xml:space="preserve"> in WIPO Standard ST.60. The code “IB” is used in relation to the </w:t>
      </w:r>
      <w:r w:rsidRPr="00537538">
        <w:rPr>
          <w:rFonts w:eastAsia="Arial" w:cs="Arial"/>
          <w:strike/>
        </w:rPr>
        <w:t>receipt</w:t>
      </w:r>
      <w:r w:rsidRPr="00615135">
        <w:rPr>
          <w:rFonts w:eastAsia="Arial" w:cs="Arial"/>
        </w:rPr>
        <w:t xml:space="preserve"> </w:t>
      </w:r>
      <w:r w:rsidRPr="00E01792">
        <w:rPr>
          <w:rFonts w:eastAsia="Arial" w:cs="Arial"/>
          <w:u w:val="single"/>
        </w:rPr>
        <w:t>filing</w:t>
      </w:r>
      <w:r w:rsidRPr="004848EF">
        <w:rPr>
          <w:rFonts w:eastAsia="Arial" w:cs="Arial"/>
          <w:u w:val="single"/>
        </w:rPr>
        <w:t xml:space="preserve"> </w:t>
      </w:r>
      <w:r w:rsidRPr="00615135">
        <w:rPr>
          <w:rFonts w:eastAsia="Arial" w:cs="Arial"/>
        </w:rPr>
        <w:t xml:space="preserve">of international applications </w:t>
      </w:r>
      <w:r w:rsidRPr="008D07E1">
        <w:rPr>
          <w:rFonts w:eastAsia="Arial" w:cs="Arial"/>
          <w:strike/>
        </w:rPr>
        <w:t>under the PCT</w:t>
      </w:r>
      <w:r w:rsidRPr="004848EF">
        <w:rPr>
          <w:rFonts w:eastAsia="Arial" w:cs="Arial"/>
          <w:strike/>
        </w:rPr>
        <w:t xml:space="preserve"> </w:t>
      </w:r>
      <w:r w:rsidRPr="00E01792">
        <w:rPr>
          <w:rFonts w:eastAsia="Arial" w:cs="Arial"/>
          <w:strike/>
        </w:rPr>
        <w:t>filed</w:t>
      </w:r>
      <w:r w:rsidRPr="00615135">
        <w:rPr>
          <w:rFonts w:eastAsia="Arial" w:cs="Arial"/>
        </w:rPr>
        <w:t xml:space="preserve"> with the International Bureau of</w:t>
      </w:r>
      <w:r>
        <w:rPr>
          <w:rFonts w:eastAsia="Arial" w:cs="Arial"/>
        </w:rPr>
        <w:t xml:space="preserve"> </w:t>
      </w:r>
      <w:r w:rsidRPr="00615135">
        <w:rPr>
          <w:rFonts w:eastAsia="Arial" w:cs="Arial"/>
        </w:rPr>
        <w:t xml:space="preserve">WIPO in its capacity as a PCT receiving Office, and </w:t>
      </w:r>
      <w:r w:rsidRPr="008D07E1">
        <w:rPr>
          <w:rFonts w:eastAsia="Arial" w:cs="Arial"/>
          <w:strike/>
        </w:rPr>
        <w:t>for</w:t>
      </w:r>
      <w:r w:rsidRPr="00615135">
        <w:rPr>
          <w:rFonts w:eastAsia="Arial" w:cs="Arial"/>
        </w:rPr>
        <w:t xml:space="preserve"> </w:t>
      </w:r>
      <w:r w:rsidRPr="008D07E1">
        <w:rPr>
          <w:rFonts w:eastAsia="Arial" w:cs="Arial"/>
          <w:u w:val="single"/>
        </w:rPr>
        <w:t xml:space="preserve">to the </w:t>
      </w:r>
      <w:r w:rsidRPr="00615135">
        <w:rPr>
          <w:rFonts w:eastAsia="Arial" w:cs="Arial"/>
        </w:rPr>
        <w:t>filing</w:t>
      </w:r>
      <w:r w:rsidRPr="008D07E1">
        <w:rPr>
          <w:rFonts w:eastAsia="Arial" w:cs="Arial"/>
          <w:u w:val="single"/>
        </w:rPr>
        <w:t xml:space="preserve"> of</w:t>
      </w:r>
      <w:r w:rsidRPr="00615135">
        <w:rPr>
          <w:rFonts w:eastAsia="Arial" w:cs="Arial"/>
        </w:rPr>
        <w:t xml:space="preserve"> international industrial design applications under the Hague Agreement. </w:t>
      </w:r>
      <w:r w:rsidRPr="008D07E1">
        <w:rPr>
          <w:rFonts w:eastAsia="Arial" w:cs="Arial"/>
          <w:u w:val="single"/>
        </w:rPr>
        <w:t>In this regard, reference is made to INID code (33) in WIPO Standards ST.9 and ST.80.</w:t>
      </w:r>
      <w:r w:rsidRPr="00615135">
        <w:rPr>
          <w:rFonts w:eastAsia="Arial" w:cs="Arial"/>
        </w:rPr>
        <w:t xml:space="preserve">” </w:t>
      </w:r>
    </w:p>
    <w:p w14:paraId="65106F44" w14:textId="77777777" w:rsidR="00CD1258" w:rsidRDefault="00CD1258" w:rsidP="00CD1258">
      <w:pPr>
        <w:pStyle w:val="ONUMA"/>
        <w:numPr>
          <w:ilvl w:val="0"/>
          <w:numId w:val="0"/>
        </w:numPr>
        <w:bidi w:val="0"/>
        <w:ind w:left="1418"/>
        <w:rPr>
          <w:rFonts w:eastAsia="Arial"/>
        </w:rPr>
      </w:pPr>
      <w:bookmarkStart w:id="5" w:name="_Hlk171515653"/>
    </w:p>
    <w:bookmarkEnd w:id="5"/>
    <w:p w14:paraId="40639ADD" w14:textId="0F098209" w:rsidR="00760F3E" w:rsidRPr="005A6B4C" w:rsidRDefault="00CE2541" w:rsidP="009F5318">
      <w:pPr>
        <w:pStyle w:val="ONUMA"/>
        <w:numPr>
          <w:ilvl w:val="0"/>
          <w:numId w:val="0"/>
        </w:numPr>
        <w:rPr>
          <w:rFonts w:ascii="Calibri" w:hAnsi="Calibri"/>
          <w:sz w:val="24"/>
          <w:szCs w:val="24"/>
          <w:lang w:val="en"/>
        </w:rPr>
      </w:pPr>
      <w:r w:rsidRPr="005A6B4C">
        <w:rPr>
          <w:rFonts w:ascii="Calibri" w:hAnsi="Calibri"/>
          <w:sz w:val="24"/>
          <w:szCs w:val="24"/>
          <w:rtl/>
          <w:lang w:val="en"/>
        </w:rPr>
        <w:t>ال</w:t>
      </w:r>
      <w:r w:rsidRPr="005A6B4C">
        <w:rPr>
          <w:rFonts w:ascii="Calibri" w:hAnsi="Calibri" w:hint="cs"/>
          <w:sz w:val="24"/>
          <w:szCs w:val="24"/>
          <w:rtl/>
          <w:lang w:bidi="ar-MA"/>
        </w:rPr>
        <w:t>تنقيح</w:t>
      </w:r>
      <w:r w:rsidRPr="005A6B4C">
        <w:rPr>
          <w:rFonts w:ascii="Calibri" w:hAnsi="Calibri"/>
          <w:sz w:val="24"/>
          <w:szCs w:val="24"/>
          <w:rtl/>
          <w:lang w:val="en"/>
        </w:rPr>
        <w:t xml:space="preserve"> المقترح</w:t>
      </w:r>
      <w:r w:rsidR="00760F3E" w:rsidRPr="005A6B4C">
        <w:rPr>
          <w:rFonts w:ascii="Calibri" w:hAnsi="Calibri"/>
          <w:sz w:val="24"/>
          <w:szCs w:val="24"/>
          <w:rtl/>
          <w:lang w:val="en"/>
        </w:rPr>
        <w:t xml:space="preserve"> لمعيار الويبو  </w:t>
      </w:r>
      <w:r w:rsidR="00760F3E" w:rsidRPr="005A6B4C">
        <w:rPr>
          <w:rFonts w:ascii="Calibri" w:eastAsia="Arial" w:hAnsi="Calibri"/>
          <w:sz w:val="24"/>
          <w:szCs w:val="24"/>
        </w:rPr>
        <w:t>ST.9</w:t>
      </w:r>
    </w:p>
    <w:p w14:paraId="2DDC6155" w14:textId="3A3407FC" w:rsidR="00A87027" w:rsidRDefault="005B5DA4" w:rsidP="009F5318">
      <w:pPr>
        <w:pStyle w:val="ONUMA"/>
        <w:rPr>
          <w:lang w:val="en"/>
        </w:rPr>
      </w:pPr>
      <w:r>
        <w:rPr>
          <w:rtl/>
          <w:lang w:val="en"/>
        </w:rPr>
        <w:t xml:space="preserve">يُقترح </w:t>
      </w:r>
      <w:r>
        <w:rPr>
          <w:rFonts w:hint="cs"/>
          <w:rtl/>
          <w:lang w:bidi="ar-MA"/>
        </w:rPr>
        <w:t>إجراء</w:t>
      </w:r>
      <w:r w:rsidR="00760F3E" w:rsidRPr="00760F3E">
        <w:rPr>
          <w:rtl/>
          <w:lang w:val="en"/>
        </w:rPr>
        <w:t xml:space="preserve"> تغيير </w:t>
      </w:r>
      <w:r w:rsidR="00760F3E" w:rsidRPr="005B5DA4">
        <w:rPr>
          <w:rtl/>
          <w:lang w:val="en"/>
        </w:rPr>
        <w:t xml:space="preserve">واحد على معيار الويبو </w:t>
      </w:r>
      <w:r w:rsidR="00760F3E" w:rsidRPr="005B5DA4">
        <w:rPr>
          <w:lang w:val="en"/>
        </w:rPr>
        <w:t>ST.9</w:t>
      </w:r>
      <w:r w:rsidR="00760F3E" w:rsidRPr="005B5DA4">
        <w:rPr>
          <w:rtl/>
          <w:lang w:val="en"/>
        </w:rPr>
        <w:t xml:space="preserve"> لتصحيح ال</w:t>
      </w:r>
      <w:r w:rsidR="00760F3E" w:rsidRPr="005B5DA4">
        <w:rPr>
          <w:rFonts w:hint="cs"/>
          <w:rtl/>
          <w:lang w:bidi="ar-MA"/>
        </w:rPr>
        <w:t>رمز</w:t>
      </w:r>
      <w:r w:rsidR="00760F3E" w:rsidRPr="005B5DA4">
        <w:rPr>
          <w:rtl/>
          <w:lang w:val="en"/>
        </w:rPr>
        <w:t xml:space="preserve"> (33) الذي يجب استخدامه لتحديد المكتب الذي أودع لديه الطلب الدولي بموجب معاهدة التعاون بشأن</w:t>
      </w:r>
      <w:r w:rsidR="00760F3E" w:rsidRPr="00760F3E">
        <w:rPr>
          <w:rtl/>
          <w:lang w:val="en"/>
        </w:rPr>
        <w:t xml:space="preserve"> البراءات. </w:t>
      </w:r>
      <w:r w:rsidR="00760F3E">
        <w:rPr>
          <w:rFonts w:hint="cs"/>
          <w:rtl/>
          <w:lang w:val="en"/>
        </w:rPr>
        <w:t>و</w:t>
      </w:r>
      <w:r w:rsidR="00760F3E" w:rsidRPr="00760F3E">
        <w:rPr>
          <w:rtl/>
          <w:lang w:val="en"/>
        </w:rPr>
        <w:t xml:space="preserve">يجب الإشارة إلى الرمز الذي يحدد ذلك المكتب في المطالبة بالأولوية </w:t>
      </w:r>
      <w:r>
        <w:rPr>
          <w:rFonts w:hint="cs"/>
          <w:rtl/>
          <w:lang w:bidi="ar-MA"/>
        </w:rPr>
        <w:t>المتعلقة ب</w:t>
      </w:r>
      <w:r w:rsidR="00760F3E">
        <w:rPr>
          <w:rtl/>
          <w:lang w:val="en"/>
        </w:rPr>
        <w:t xml:space="preserve">طلب </w:t>
      </w:r>
      <w:r w:rsidR="00760F3E" w:rsidRPr="00760F3E">
        <w:rPr>
          <w:rtl/>
          <w:lang w:val="en"/>
        </w:rPr>
        <w:t>دولي بموجب معاهدة التعاون بشأن البراءات.</w:t>
      </w:r>
    </w:p>
    <w:p w14:paraId="31F4D5C3" w14:textId="4ABED5B8" w:rsidR="001C02F1" w:rsidRPr="001C02F1" w:rsidRDefault="001C02F1" w:rsidP="009F5318">
      <w:pPr>
        <w:pStyle w:val="ONUMA"/>
        <w:rPr>
          <w:lang w:val="en"/>
        </w:rPr>
      </w:pPr>
      <w:r>
        <w:rPr>
          <w:rFonts w:hint="cs"/>
          <w:rtl/>
          <w:lang w:val="en"/>
        </w:rPr>
        <w:t xml:space="preserve">ويكون نص الرمز المنقح </w:t>
      </w:r>
      <w:r>
        <w:rPr>
          <w:lang w:val="fr-CA"/>
        </w:rPr>
        <w:t>(33)</w:t>
      </w:r>
      <w:r>
        <w:rPr>
          <w:rFonts w:hint="cs"/>
          <w:rtl/>
          <w:lang w:bidi="ar-MA"/>
        </w:rPr>
        <w:t xml:space="preserve"> كما يلي:</w:t>
      </w:r>
    </w:p>
    <w:p w14:paraId="119065C9" w14:textId="77777777" w:rsidR="00CD1258" w:rsidRP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1438" w:right="114" w:hanging="1260"/>
        <w:rPr>
          <w:rFonts w:eastAsia="Arial" w:cs="Arial"/>
          <w:i/>
        </w:rPr>
      </w:pPr>
      <w:r w:rsidRPr="00615135">
        <w:rPr>
          <w:rFonts w:eastAsia="Arial" w:cs="Arial"/>
        </w:rPr>
        <w:tab/>
      </w:r>
      <w:r w:rsidRPr="00CD1258">
        <w:rPr>
          <w:rFonts w:eastAsia="Arial" w:cs="Arial"/>
        </w:rPr>
        <w:t>“</w:t>
      </w:r>
      <w:r w:rsidRPr="00CD1258">
        <w:rPr>
          <w:rFonts w:eastAsia="Arial" w:cs="Arial"/>
          <w:i/>
          <w:iCs/>
        </w:rPr>
        <w:t>(30)</w:t>
      </w:r>
      <w:r w:rsidRPr="00CD1258">
        <w:rPr>
          <w:rFonts w:eastAsia="Arial" w:cs="Arial"/>
          <w:i/>
          <w:iCs/>
        </w:rPr>
        <w:tab/>
      </w:r>
      <w:r w:rsidRPr="00CD1258">
        <w:rPr>
          <w:rFonts w:eastAsia="Arial" w:cs="Arial"/>
          <w:i/>
        </w:rPr>
        <w:t>Data relating to priority under the Paris Convention or the Agreement on Trade-Related Aspects of Intellectual Property Rights (TRIPS Agreement)</w:t>
      </w:r>
    </w:p>
    <w:p w14:paraId="6B9D8B23" w14:textId="77777777" w:rsidR="00CD1258" w:rsidRDefault="00CD1258" w:rsidP="00CD1258">
      <w:pPr>
        <w:widowControl w:val="0"/>
        <w:numPr>
          <w:ilvl w:val="0"/>
          <w:numId w:val="38"/>
        </w:numPr>
        <w:tabs>
          <w:tab w:val="left" w:pos="684"/>
        </w:tabs>
        <w:autoSpaceDE w:val="0"/>
        <w:autoSpaceDN w:val="0"/>
        <w:bidi w:val="0"/>
        <w:ind w:left="2160" w:right="114" w:hanging="706"/>
        <w:rPr>
          <w:rFonts w:eastAsia="Arial" w:cs="Arial"/>
        </w:rPr>
      </w:pPr>
      <w:r w:rsidRPr="00CD1258">
        <w:rPr>
          <w:rFonts w:eastAsia="Arial" w:cs="Arial"/>
        </w:rPr>
        <w:t xml:space="preserve">WIPO Standard ST.3 code identifying the national industrial property office allotting the priority application number or the organization allotting the regional priority application number; for international applications filed under the PCT, the code </w:t>
      </w:r>
      <w:r w:rsidRPr="00CD1258">
        <w:rPr>
          <w:rFonts w:eastAsia="Arial" w:cs="Arial"/>
          <w:strike/>
        </w:rPr>
        <w:t xml:space="preserve">“WO” </w:t>
      </w:r>
      <w:r w:rsidRPr="00CD1258">
        <w:rPr>
          <w:rFonts w:eastAsia="Arial" w:cs="Arial"/>
          <w:u w:val="single"/>
        </w:rPr>
        <w:t>for the receiving Office</w:t>
      </w:r>
      <w:r w:rsidRPr="00CD1258">
        <w:rPr>
          <w:rFonts w:eastAsia="Arial" w:cs="Arial"/>
        </w:rPr>
        <w:t xml:space="preserve"> is to be used.”</w:t>
      </w:r>
    </w:p>
    <w:p w14:paraId="0E9A2A14" w14:textId="77777777" w:rsidR="00CD1258" w:rsidRP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2160" w:right="114"/>
        <w:rPr>
          <w:rFonts w:eastAsia="Arial" w:cs="Arial"/>
        </w:rPr>
      </w:pPr>
    </w:p>
    <w:p w14:paraId="15FEC734" w14:textId="18C0EF55" w:rsidR="0002157F" w:rsidRPr="005A6B4C" w:rsidRDefault="00A101BB" w:rsidP="00CD1258">
      <w:pPr>
        <w:pStyle w:val="ONUMA"/>
        <w:keepNext/>
        <w:numPr>
          <w:ilvl w:val="0"/>
          <w:numId w:val="0"/>
        </w:numPr>
        <w:rPr>
          <w:lang w:val="en"/>
        </w:rPr>
      </w:pPr>
      <w:r w:rsidRPr="005A6B4C">
        <w:rPr>
          <w:rFonts w:hint="cs"/>
          <w:sz w:val="24"/>
          <w:szCs w:val="24"/>
          <w:rtl/>
          <w:lang w:bidi="ar-MA"/>
        </w:rPr>
        <w:t>التنقيح المقترح</w:t>
      </w:r>
      <w:r w:rsidR="0002157F" w:rsidRPr="005A6B4C">
        <w:rPr>
          <w:rFonts w:hint="cs"/>
          <w:sz w:val="24"/>
          <w:szCs w:val="24"/>
          <w:rtl/>
          <w:lang w:bidi="ar-MA"/>
        </w:rPr>
        <w:t xml:space="preserve"> لمعيار الويبو</w:t>
      </w:r>
      <w:r w:rsidR="0002157F" w:rsidRPr="005A6B4C">
        <w:rPr>
          <w:rFonts w:hint="cs"/>
          <w:rtl/>
          <w:lang w:bidi="ar-MA"/>
        </w:rPr>
        <w:t xml:space="preserve"> 80</w:t>
      </w:r>
      <w:r w:rsidR="0002157F" w:rsidRPr="005A6B4C">
        <w:rPr>
          <w:rFonts w:ascii="Calibri" w:eastAsia="Arial" w:hAnsi="Calibri"/>
          <w:sz w:val="24"/>
          <w:szCs w:val="24"/>
        </w:rPr>
        <w:t>ST.</w:t>
      </w:r>
    </w:p>
    <w:p w14:paraId="1362CF56" w14:textId="6B0F7291" w:rsidR="001C02F1" w:rsidRDefault="0002157F" w:rsidP="009F5318">
      <w:pPr>
        <w:pStyle w:val="ONUMA"/>
        <w:rPr>
          <w:lang w:val="en"/>
        </w:rPr>
      </w:pPr>
      <w:r w:rsidRPr="0002157F">
        <w:rPr>
          <w:rtl/>
          <w:lang w:val="en"/>
        </w:rPr>
        <w:t>يم</w:t>
      </w:r>
      <w:r w:rsidR="00A101BB">
        <w:rPr>
          <w:rtl/>
          <w:lang w:val="en"/>
        </w:rPr>
        <w:t xml:space="preserve">كن تلخيص التغييرات المقترحة </w:t>
      </w:r>
      <w:r w:rsidR="00A101BB">
        <w:rPr>
          <w:rFonts w:hint="cs"/>
          <w:rtl/>
          <w:lang w:val="en"/>
        </w:rPr>
        <w:t>ل</w:t>
      </w:r>
      <w:r w:rsidRPr="0002157F">
        <w:rPr>
          <w:rtl/>
          <w:lang w:val="en"/>
        </w:rPr>
        <w:t xml:space="preserve">معيار الويبو </w:t>
      </w:r>
      <w:r w:rsidRPr="0002157F">
        <w:rPr>
          <w:lang w:val="en"/>
        </w:rPr>
        <w:t>ST.80</w:t>
      </w:r>
      <w:r w:rsidRPr="0002157F">
        <w:rPr>
          <w:rtl/>
          <w:lang w:val="en"/>
        </w:rPr>
        <w:t xml:space="preserve"> </w:t>
      </w:r>
      <w:r w:rsidR="00A101BB">
        <w:rPr>
          <w:rFonts w:hint="cs"/>
          <w:rtl/>
          <w:lang w:val="en"/>
        </w:rPr>
        <w:t>كما يلي</w:t>
      </w:r>
      <w:r w:rsidRPr="0002157F">
        <w:rPr>
          <w:rtl/>
          <w:lang w:val="en"/>
        </w:rPr>
        <w:t>:</w:t>
      </w:r>
    </w:p>
    <w:p w14:paraId="1D2D2A52" w14:textId="0759028F" w:rsidR="001C02F1" w:rsidRPr="00A101BB" w:rsidRDefault="003F4AAB" w:rsidP="009F5318">
      <w:pPr>
        <w:pStyle w:val="ONUMA"/>
        <w:numPr>
          <w:ilvl w:val="0"/>
          <w:numId w:val="0"/>
        </w:numPr>
        <w:rPr>
          <w:u w:val="single"/>
          <w:rtl/>
          <w:lang w:bidi="ar-MA"/>
        </w:rPr>
      </w:pPr>
      <w:r w:rsidRPr="00A101BB">
        <w:rPr>
          <w:u w:val="single"/>
          <w:rtl/>
          <w:lang w:val="fr-CA"/>
        </w:rPr>
        <w:lastRenderedPageBreak/>
        <w:t>(أ)</w:t>
      </w:r>
      <w:r w:rsidRPr="00A101BB">
        <w:rPr>
          <w:u w:val="single"/>
          <w:lang w:val="fr-CA"/>
        </w:rPr>
        <w:t xml:space="preserve"> </w:t>
      </w:r>
      <w:r w:rsidR="00A101BB" w:rsidRPr="00A101BB">
        <w:rPr>
          <w:rFonts w:hint="cs"/>
          <w:u w:val="single"/>
          <w:rtl/>
          <w:lang w:val="fr-CA"/>
        </w:rPr>
        <w:t>تنقيح</w:t>
      </w:r>
      <w:r w:rsidR="00A101BB" w:rsidRPr="00A101BB">
        <w:rPr>
          <w:u w:val="single"/>
          <w:rtl/>
          <w:lang w:val="fr-CA"/>
        </w:rPr>
        <w:t xml:space="preserve"> ال</w:t>
      </w:r>
      <w:r w:rsidR="00A101BB" w:rsidRPr="00A101BB">
        <w:rPr>
          <w:rFonts w:hint="cs"/>
          <w:u w:val="single"/>
          <w:rtl/>
          <w:lang w:val="fr-CA"/>
        </w:rPr>
        <w:t>ملاحظات</w:t>
      </w:r>
      <w:r w:rsidR="007A2AFF" w:rsidRPr="00A101BB">
        <w:rPr>
          <w:u w:val="single"/>
          <w:rtl/>
          <w:lang w:val="fr-CA"/>
        </w:rPr>
        <w:t xml:space="preserve"> </w:t>
      </w:r>
      <w:r w:rsidR="00A101BB" w:rsidRPr="00A101BB">
        <w:rPr>
          <w:rFonts w:hint="cs"/>
          <w:u w:val="single"/>
          <w:rtl/>
          <w:lang w:bidi="ar-MA"/>
        </w:rPr>
        <w:t>الملحقة ب</w:t>
      </w:r>
      <w:r w:rsidRPr="00A101BB">
        <w:rPr>
          <w:u w:val="single"/>
          <w:rtl/>
          <w:lang w:val="fr-CA"/>
        </w:rPr>
        <w:t>رمز الفئة (30)</w:t>
      </w:r>
      <w:r w:rsidRPr="00A101BB">
        <w:rPr>
          <w:u w:val="single"/>
          <w:lang w:val="fr-CA"/>
        </w:rPr>
        <w:t xml:space="preserve"> </w:t>
      </w:r>
    </w:p>
    <w:p w14:paraId="7086BB1A" w14:textId="78E7EF9F" w:rsidR="00760F3E" w:rsidRDefault="003F4AAB" w:rsidP="009F5318">
      <w:pPr>
        <w:pStyle w:val="ONUMA"/>
        <w:rPr>
          <w:lang w:val="en"/>
        </w:rPr>
      </w:pPr>
      <w:r w:rsidRPr="003F4AAB">
        <w:rPr>
          <w:rtl/>
          <w:lang w:val="en"/>
        </w:rPr>
        <w:t>أولاً، يُقت</w:t>
      </w:r>
      <w:r w:rsidRPr="007D1868">
        <w:rPr>
          <w:rtl/>
          <w:lang w:val="en"/>
        </w:rPr>
        <w:t>رح مواءمة النص في ا</w:t>
      </w:r>
      <w:r w:rsidR="007D1868">
        <w:rPr>
          <w:rtl/>
          <w:lang w:val="en"/>
        </w:rPr>
        <w:t>لملاحظة "2" مع المصطلحات ال</w:t>
      </w:r>
      <w:r w:rsidR="007D1868">
        <w:rPr>
          <w:rFonts w:hint="cs"/>
          <w:rtl/>
          <w:lang w:bidi="ar-MA"/>
        </w:rPr>
        <w:t>مستخدمة</w:t>
      </w:r>
      <w:r w:rsidR="00EF7F31">
        <w:rPr>
          <w:rtl/>
          <w:lang w:val="en"/>
        </w:rPr>
        <w:t xml:space="preserve"> في نظام لاهاي </w:t>
      </w:r>
      <w:r w:rsidR="00EF7F31">
        <w:rPr>
          <w:rFonts w:hint="cs"/>
          <w:rtl/>
          <w:lang w:val="en"/>
        </w:rPr>
        <w:t>ارتباطا</w:t>
      </w:r>
      <w:r w:rsidRPr="007D1868">
        <w:rPr>
          <w:rtl/>
          <w:lang w:val="en"/>
        </w:rPr>
        <w:t xml:space="preserve"> </w:t>
      </w:r>
      <w:r w:rsidR="00EF7F31">
        <w:rPr>
          <w:rFonts w:hint="cs"/>
          <w:rtl/>
          <w:lang w:val="en"/>
        </w:rPr>
        <w:t>ب</w:t>
      </w:r>
      <w:r w:rsidRPr="007D1868">
        <w:rPr>
          <w:rtl/>
          <w:lang w:val="en"/>
        </w:rPr>
        <w:t>دخول وثيقة 1999 حيز ال</w:t>
      </w:r>
      <w:r w:rsidRPr="007D1868">
        <w:rPr>
          <w:rFonts w:hint="cs"/>
          <w:rtl/>
          <w:lang w:bidi="ar-MA"/>
        </w:rPr>
        <w:t>تنفيذ</w:t>
      </w:r>
      <w:r w:rsidRPr="007D1868">
        <w:rPr>
          <w:rtl/>
          <w:lang w:val="en"/>
        </w:rPr>
        <w:t xml:space="preserve"> (ي</w:t>
      </w:r>
      <w:r w:rsidRPr="007D1868">
        <w:rPr>
          <w:rFonts w:hint="cs"/>
          <w:rtl/>
          <w:lang w:val="en"/>
        </w:rPr>
        <w:t>ُستعاض</w:t>
      </w:r>
      <w:r w:rsidRPr="007D1868">
        <w:rPr>
          <w:rtl/>
          <w:lang w:val="en"/>
        </w:rPr>
        <w:t xml:space="preserve"> </w:t>
      </w:r>
      <w:r w:rsidRPr="007D1868">
        <w:rPr>
          <w:rFonts w:hint="cs"/>
          <w:rtl/>
          <w:lang w:val="en"/>
        </w:rPr>
        <w:t>عن</w:t>
      </w:r>
      <w:r w:rsidRPr="007D1868">
        <w:rPr>
          <w:rtl/>
          <w:lang w:val="en"/>
        </w:rPr>
        <w:t xml:space="preserve"> </w:t>
      </w:r>
      <w:r w:rsidR="007D1868">
        <w:rPr>
          <w:rFonts w:hint="cs"/>
          <w:rtl/>
          <w:lang w:val="en"/>
        </w:rPr>
        <w:t xml:space="preserve">استخدام </w:t>
      </w:r>
      <w:r w:rsidRPr="007D1868">
        <w:rPr>
          <w:rtl/>
          <w:lang w:val="en"/>
        </w:rPr>
        <w:t>مصطلح "الطلب" ب</w:t>
      </w:r>
      <w:r w:rsidRPr="007D1868">
        <w:rPr>
          <w:rFonts w:hint="cs"/>
          <w:rtl/>
          <w:lang w:val="en"/>
        </w:rPr>
        <w:t>مصطلح</w:t>
      </w:r>
      <w:r w:rsidRPr="007D1868">
        <w:rPr>
          <w:rtl/>
          <w:lang w:val="en"/>
        </w:rPr>
        <w:t xml:space="preserve"> "الإيداع"). ثانيا، يُقترح </w:t>
      </w:r>
      <w:r w:rsidRPr="007D1868">
        <w:rPr>
          <w:rFonts w:hint="cs"/>
          <w:rtl/>
          <w:lang w:val="en"/>
        </w:rPr>
        <w:t>الاستعاضة عن</w:t>
      </w:r>
      <w:r w:rsidRPr="007D1868">
        <w:rPr>
          <w:rtl/>
          <w:lang w:val="en"/>
        </w:rPr>
        <w:t xml:space="preserve"> الرمز المكون من حرفين </w:t>
      </w:r>
      <w:r w:rsidRPr="007D1868">
        <w:rPr>
          <w:lang w:val="en"/>
        </w:rPr>
        <w:t>"WO"</w:t>
      </w:r>
      <w:r w:rsidRPr="007D1868">
        <w:rPr>
          <w:rFonts w:hint="cs"/>
          <w:rtl/>
          <w:lang w:val="en"/>
        </w:rPr>
        <w:t xml:space="preserve"> </w:t>
      </w:r>
      <w:r w:rsidRPr="007D1868">
        <w:rPr>
          <w:rtl/>
          <w:lang w:val="en"/>
        </w:rPr>
        <w:t xml:space="preserve">بالرمز </w:t>
      </w:r>
      <w:r w:rsidRPr="007D1868">
        <w:rPr>
          <w:lang w:val="en"/>
        </w:rPr>
        <w:t xml:space="preserve">"IB" </w:t>
      </w:r>
      <w:r w:rsidRPr="007D1868">
        <w:rPr>
          <w:rFonts w:hint="cs"/>
          <w:rtl/>
          <w:lang w:val="en"/>
        </w:rPr>
        <w:t xml:space="preserve"> </w:t>
      </w:r>
      <w:r w:rsidRPr="007D1868">
        <w:rPr>
          <w:rtl/>
          <w:lang w:val="en"/>
        </w:rPr>
        <w:t>لأن هذا هو الرمز الصحيح المستخدم في الويبو فيما يتعلق بالطلبات الدولية المودعة بموجب نظام لاهاي.</w:t>
      </w:r>
      <w:r w:rsidR="007A2AFF" w:rsidRPr="007D1868">
        <w:rPr>
          <w:rStyle w:val="FootnoteReference"/>
          <w:rtl/>
          <w:lang w:val="en"/>
        </w:rPr>
        <w:footnoteReference w:id="3"/>
      </w:r>
      <w:r w:rsidRPr="007D1868">
        <w:rPr>
          <w:rtl/>
          <w:lang w:val="en"/>
        </w:rPr>
        <w:t xml:space="preserve"> ولذلك، يجب استخدام الرمز </w:t>
      </w:r>
      <w:r w:rsidR="007D1868">
        <w:rPr>
          <w:lang w:val="en"/>
        </w:rPr>
        <w:t xml:space="preserve"> "IB"</w:t>
      </w:r>
      <w:r w:rsidRPr="007D1868">
        <w:rPr>
          <w:rtl/>
          <w:lang w:val="en"/>
        </w:rPr>
        <w:t>لتحديد المكتب</w:t>
      </w:r>
      <w:r w:rsidR="007D1868">
        <w:rPr>
          <w:rtl/>
          <w:lang w:val="en"/>
        </w:rPr>
        <w:t xml:space="preserve"> الدولي للويبو ب</w:t>
      </w:r>
      <w:r w:rsidR="007D1868">
        <w:rPr>
          <w:rFonts w:hint="cs"/>
          <w:rtl/>
          <w:lang w:val="en"/>
        </w:rPr>
        <w:t>صفته</w:t>
      </w:r>
      <w:r w:rsidRPr="003F4AAB">
        <w:rPr>
          <w:rtl/>
          <w:lang w:val="en"/>
        </w:rPr>
        <w:t xml:space="preserve"> السلطة ا</w:t>
      </w:r>
      <w:r w:rsidR="000A19B2">
        <w:rPr>
          <w:rtl/>
          <w:lang w:val="en"/>
        </w:rPr>
        <w:t xml:space="preserve">لتي </w:t>
      </w:r>
      <w:r w:rsidR="00EF7F31">
        <w:rPr>
          <w:rFonts w:hint="cs"/>
          <w:rtl/>
          <w:lang w:val="en"/>
        </w:rPr>
        <w:t>أ</w:t>
      </w:r>
      <w:r w:rsidR="000A19B2">
        <w:rPr>
          <w:rFonts w:hint="cs"/>
          <w:rtl/>
          <w:lang w:val="en"/>
        </w:rPr>
        <w:t>ودع</w:t>
      </w:r>
      <w:r w:rsidRPr="003F4AAB">
        <w:rPr>
          <w:rtl/>
          <w:lang w:val="en"/>
        </w:rPr>
        <w:t xml:space="preserve"> طلب </w:t>
      </w:r>
      <w:r w:rsidRPr="007D1868">
        <w:rPr>
          <w:rtl/>
          <w:lang w:val="en"/>
        </w:rPr>
        <w:t xml:space="preserve">الأولوية لديها في </w:t>
      </w:r>
      <w:r w:rsidR="007A2AFF" w:rsidRPr="007D1868">
        <w:rPr>
          <w:rFonts w:hint="cs"/>
          <w:rtl/>
          <w:lang w:bidi="ar-MA"/>
        </w:rPr>
        <w:t>إطار ال</w:t>
      </w:r>
      <w:r w:rsidRPr="007D1868">
        <w:rPr>
          <w:rtl/>
          <w:lang w:val="en"/>
        </w:rPr>
        <w:t xml:space="preserve">مطالبة </w:t>
      </w:r>
      <w:r w:rsidR="007A2AFF" w:rsidRPr="007D1868">
        <w:rPr>
          <w:rFonts w:hint="cs"/>
          <w:rtl/>
          <w:lang w:val="en"/>
        </w:rPr>
        <w:t>ب</w:t>
      </w:r>
      <w:r w:rsidR="007A2AFF" w:rsidRPr="007D1868">
        <w:rPr>
          <w:rtl/>
          <w:lang w:val="en"/>
        </w:rPr>
        <w:t xml:space="preserve">الأولوية </w:t>
      </w:r>
      <w:r w:rsidR="007D1868" w:rsidRPr="007D1868">
        <w:rPr>
          <w:rFonts w:hint="cs"/>
          <w:rtl/>
          <w:lang w:val="en"/>
        </w:rPr>
        <w:t>المتعلقة</w:t>
      </w:r>
      <w:r w:rsidR="007A2AFF">
        <w:rPr>
          <w:rFonts w:hint="cs"/>
          <w:rtl/>
          <w:lang w:val="en"/>
        </w:rPr>
        <w:t xml:space="preserve"> </w:t>
      </w:r>
      <w:r w:rsidR="007D1868">
        <w:rPr>
          <w:rFonts w:hint="cs"/>
          <w:rtl/>
          <w:lang w:val="en"/>
        </w:rPr>
        <w:t>ب</w:t>
      </w:r>
      <w:r w:rsidRPr="003F4AAB">
        <w:rPr>
          <w:rtl/>
          <w:lang w:val="en"/>
        </w:rPr>
        <w:t>طلب دولي بموجب نظام لاهاي.</w:t>
      </w:r>
    </w:p>
    <w:p w14:paraId="5CEAA44E" w14:textId="652B4731" w:rsidR="007A2AFF" w:rsidRDefault="007A2AFF" w:rsidP="009F5318">
      <w:pPr>
        <w:pStyle w:val="ONUMA"/>
        <w:rPr>
          <w:lang w:val="en"/>
        </w:rPr>
      </w:pPr>
      <w:r>
        <w:rPr>
          <w:rFonts w:hint="cs"/>
          <w:rtl/>
          <w:lang w:bidi="ar-MA"/>
        </w:rPr>
        <w:t>و</w:t>
      </w:r>
      <w:r>
        <w:rPr>
          <w:rtl/>
          <w:lang w:val="en"/>
        </w:rPr>
        <w:t xml:space="preserve">تكون الملاحظات المنقحة </w:t>
      </w:r>
      <w:r w:rsidR="007D1868">
        <w:rPr>
          <w:rFonts w:hint="cs"/>
          <w:rtl/>
          <w:lang w:bidi="ar-MA"/>
        </w:rPr>
        <w:t>المتعلقة</w:t>
      </w:r>
      <w:r w:rsidRPr="007A2AFF">
        <w:rPr>
          <w:rtl/>
          <w:lang w:val="en"/>
        </w:rPr>
        <w:t xml:space="preserve"> </w:t>
      </w:r>
      <w:r>
        <w:rPr>
          <w:rFonts w:hint="cs"/>
          <w:rtl/>
          <w:lang w:val="en"/>
        </w:rPr>
        <w:t>ب</w:t>
      </w:r>
      <w:r w:rsidRPr="007A2AFF">
        <w:rPr>
          <w:rtl/>
          <w:lang w:val="en"/>
        </w:rPr>
        <w:t>رمز الفئة (30) كما يلي:</w:t>
      </w:r>
    </w:p>
    <w:p w14:paraId="3357C4C8" w14:textId="77777777" w:rsidR="00CD1258" w:rsidRP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178" w:right="114"/>
        <w:rPr>
          <w:rFonts w:eastAsia="Arial" w:cs="Arial"/>
        </w:rPr>
      </w:pPr>
      <w:r w:rsidRPr="00615135">
        <w:rPr>
          <w:rFonts w:eastAsia="Arial" w:cs="Arial"/>
          <w:i/>
          <w:iCs/>
        </w:rPr>
        <w:tab/>
      </w:r>
      <w:r w:rsidRPr="00CD1258">
        <w:rPr>
          <w:rFonts w:eastAsia="Arial" w:cs="Arial"/>
          <w:i/>
          <w:iCs/>
        </w:rPr>
        <w:t>“(30)</w:t>
      </w:r>
      <w:r w:rsidRPr="00CD1258">
        <w:rPr>
          <w:rFonts w:eastAsia="Arial" w:cs="Arial"/>
          <w:i/>
          <w:iCs/>
        </w:rPr>
        <w:tab/>
        <w:t>Data relating to priority under the Paris Convention</w:t>
      </w:r>
    </w:p>
    <w:p w14:paraId="4925017A" w14:textId="77777777" w:rsidR="00CD1258" w:rsidRP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178" w:right="114" w:firstLine="1262"/>
        <w:rPr>
          <w:rFonts w:eastAsia="Arial" w:cs="Arial"/>
        </w:rPr>
      </w:pPr>
      <w:r w:rsidRPr="00CD1258">
        <w:rPr>
          <w:rFonts w:eastAsia="Arial" w:cs="Arial"/>
        </w:rPr>
        <w:t>(31)</w:t>
      </w:r>
      <w:r w:rsidRPr="00CD1258">
        <w:rPr>
          <w:rFonts w:eastAsia="Arial" w:cs="Arial"/>
        </w:rPr>
        <w:tab/>
        <w:t>Serial number assigned to the priority application</w:t>
      </w:r>
    </w:p>
    <w:p w14:paraId="2BB6707A" w14:textId="77777777" w:rsidR="00CD1258" w:rsidRPr="00CD1258" w:rsidRDefault="00CD1258" w:rsidP="00CD1258">
      <w:pPr>
        <w:widowControl w:val="0"/>
        <w:numPr>
          <w:ilvl w:val="0"/>
          <w:numId w:val="39"/>
        </w:numPr>
        <w:tabs>
          <w:tab w:val="left" w:pos="684"/>
        </w:tabs>
        <w:autoSpaceDE w:val="0"/>
        <w:autoSpaceDN w:val="0"/>
        <w:bidi w:val="0"/>
        <w:ind w:right="114" w:hanging="60"/>
        <w:rPr>
          <w:rFonts w:eastAsia="Arial" w:cs="Arial"/>
        </w:rPr>
      </w:pPr>
      <w:r w:rsidRPr="00CD1258">
        <w:rPr>
          <w:rFonts w:eastAsia="Arial" w:cs="Arial"/>
        </w:rPr>
        <w:t xml:space="preserve">Date of filing of the priority application </w:t>
      </w:r>
    </w:p>
    <w:p w14:paraId="1105B2EB" w14:textId="77777777" w:rsidR="00CD1258" w:rsidRPr="00CD1258" w:rsidRDefault="00CD1258" w:rsidP="00CD1258">
      <w:pPr>
        <w:widowControl w:val="0"/>
        <w:numPr>
          <w:ilvl w:val="0"/>
          <w:numId w:val="39"/>
        </w:numPr>
        <w:tabs>
          <w:tab w:val="left" w:pos="684"/>
        </w:tabs>
        <w:autoSpaceDE w:val="0"/>
        <w:autoSpaceDN w:val="0"/>
        <w:bidi w:val="0"/>
        <w:ind w:left="2160" w:right="114" w:hanging="720"/>
        <w:rPr>
          <w:rFonts w:eastAsia="Arial" w:cs="Arial"/>
        </w:rPr>
      </w:pPr>
      <w:r w:rsidRPr="00CD1258">
        <w:rPr>
          <w:rFonts w:eastAsia="Arial" w:cs="Arial"/>
        </w:rPr>
        <w:t>Two-letter code, according to WIPO Standard ST.3, identifying the authority with which the priority application was made</w:t>
      </w:r>
    </w:p>
    <w:p w14:paraId="22AD967F" w14:textId="77777777" w:rsidR="00CD1258" w:rsidRP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1500" w:right="114"/>
        <w:rPr>
          <w:rFonts w:eastAsia="Arial" w:cs="Arial"/>
        </w:rPr>
      </w:pPr>
    </w:p>
    <w:p w14:paraId="787357A8" w14:textId="77777777" w:rsidR="00CD1258" w:rsidRPr="00CD1258" w:rsidRDefault="00CD1258" w:rsidP="00CD1258">
      <w:pPr>
        <w:widowControl w:val="0"/>
        <w:tabs>
          <w:tab w:val="left" w:pos="1440"/>
        </w:tabs>
        <w:autoSpaceDE w:val="0"/>
        <w:autoSpaceDN w:val="0"/>
        <w:bidi w:val="0"/>
        <w:ind w:left="2430" w:right="114" w:hanging="990"/>
        <w:rPr>
          <w:rFonts w:eastAsia="Arial" w:cs="Arial"/>
        </w:rPr>
      </w:pPr>
      <w:r w:rsidRPr="00CD1258">
        <w:rPr>
          <w:rFonts w:eastAsia="Arial" w:cs="Arial"/>
          <w:i/>
        </w:rPr>
        <w:t>Notes</w:t>
      </w:r>
      <w:r w:rsidRPr="00CD1258">
        <w:rPr>
          <w:rFonts w:eastAsia="Arial" w:cs="Arial"/>
        </w:rPr>
        <w:t>: (i) With the proviso that when data coded (31), (32) and (33) are presented together, category code (30) can be used, if so desired.</w:t>
      </w:r>
    </w:p>
    <w:p w14:paraId="7BF6B9D8" w14:textId="77777777" w:rsid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2430" w:right="114" w:hanging="270"/>
        <w:rPr>
          <w:rFonts w:eastAsia="Arial" w:cs="Arial"/>
        </w:rPr>
      </w:pPr>
      <w:r w:rsidRPr="00CD1258">
        <w:rPr>
          <w:rFonts w:eastAsia="Arial" w:cs="Arial"/>
        </w:rPr>
        <w:t xml:space="preserve">(ii) For international </w:t>
      </w:r>
      <w:r w:rsidRPr="00CD1258">
        <w:rPr>
          <w:rFonts w:eastAsia="Arial" w:cs="Arial"/>
          <w:strike/>
        </w:rPr>
        <w:t xml:space="preserve">deposits made </w:t>
      </w:r>
      <w:r w:rsidRPr="00CD1258">
        <w:rPr>
          <w:rFonts w:eastAsia="Arial" w:cs="Arial"/>
          <w:u w:val="single"/>
        </w:rPr>
        <w:t>applications filed</w:t>
      </w:r>
      <w:r w:rsidRPr="00CD1258">
        <w:rPr>
          <w:rFonts w:eastAsia="Arial" w:cs="Arial"/>
        </w:rPr>
        <w:t xml:space="preserve"> under the Hague Agreement, the two-letter code “</w:t>
      </w:r>
      <w:r w:rsidRPr="00CD1258">
        <w:rPr>
          <w:rFonts w:eastAsia="Arial" w:cs="Arial"/>
          <w:strike/>
        </w:rPr>
        <w:t>WO</w:t>
      </w:r>
      <w:r w:rsidRPr="00CD1258">
        <w:rPr>
          <w:rFonts w:eastAsia="Arial" w:cs="Arial"/>
          <w:u w:val="single"/>
        </w:rPr>
        <w:t>IB</w:t>
      </w:r>
      <w:r w:rsidRPr="00CD1258">
        <w:rPr>
          <w:rFonts w:eastAsia="Arial" w:cs="Arial"/>
        </w:rPr>
        <w:t>” is to be used.”</w:t>
      </w:r>
    </w:p>
    <w:p w14:paraId="2E18D05F" w14:textId="77777777" w:rsid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2430" w:right="114" w:hanging="270"/>
        <w:rPr>
          <w:rFonts w:eastAsia="Arial" w:cs="Arial"/>
        </w:rPr>
      </w:pPr>
    </w:p>
    <w:p w14:paraId="298EBB68" w14:textId="77777777" w:rsidR="00CD1258" w:rsidRDefault="00CD1258" w:rsidP="00CD1258">
      <w:pPr>
        <w:widowControl w:val="0"/>
        <w:tabs>
          <w:tab w:val="left" w:pos="684"/>
        </w:tabs>
        <w:autoSpaceDE w:val="0"/>
        <w:autoSpaceDN w:val="0"/>
        <w:bidi w:val="0"/>
        <w:ind w:left="2430" w:right="114" w:hanging="270"/>
        <w:rPr>
          <w:rFonts w:eastAsia="Arial" w:cs="Arial"/>
        </w:rPr>
      </w:pPr>
    </w:p>
    <w:p w14:paraId="0F7FC2D2" w14:textId="617626AF" w:rsidR="00C46266" w:rsidRPr="00CA07F5" w:rsidRDefault="0081136F" w:rsidP="00CD1258">
      <w:pPr>
        <w:pStyle w:val="ONUMA"/>
        <w:keepNext/>
        <w:numPr>
          <w:ilvl w:val="0"/>
          <w:numId w:val="0"/>
        </w:numPr>
        <w:rPr>
          <w:u w:val="single"/>
          <w:lang w:val="en"/>
        </w:rPr>
      </w:pPr>
      <w:r w:rsidRPr="00CA07F5">
        <w:rPr>
          <w:u w:val="single"/>
          <w:rtl/>
          <w:lang w:val="fr-CA"/>
        </w:rPr>
        <w:t>(</w:t>
      </w:r>
      <w:r w:rsidRPr="00CA07F5">
        <w:rPr>
          <w:rFonts w:hint="cs"/>
          <w:u w:val="single"/>
          <w:rtl/>
          <w:lang w:val="fr-CA"/>
        </w:rPr>
        <w:t>ب</w:t>
      </w:r>
      <w:r w:rsidRPr="00CA07F5">
        <w:rPr>
          <w:u w:val="single"/>
          <w:rtl/>
          <w:lang w:val="fr-CA"/>
        </w:rPr>
        <w:t>)</w:t>
      </w:r>
      <w:r w:rsidR="005A6B4C">
        <w:rPr>
          <w:u w:val="single"/>
          <w:lang w:val="fr-CA"/>
        </w:rPr>
        <w:tab/>
      </w:r>
      <w:r w:rsidR="00CA07F5" w:rsidRPr="00CA07F5">
        <w:rPr>
          <w:rFonts w:hint="cs"/>
          <w:u w:val="single"/>
          <w:rtl/>
          <w:lang w:val="fr-CA"/>
        </w:rPr>
        <w:t>تنقيح</w:t>
      </w:r>
      <w:r w:rsidRPr="00CA07F5">
        <w:rPr>
          <w:rFonts w:hint="cs"/>
          <w:u w:val="single"/>
          <w:rtl/>
          <w:lang w:val="fr-CA"/>
        </w:rPr>
        <w:t xml:space="preserve"> رمز الفئة </w:t>
      </w:r>
      <w:r w:rsidRPr="00CA07F5">
        <w:rPr>
          <w:u w:val="single"/>
          <w:rtl/>
          <w:lang w:val="fr-CA"/>
        </w:rPr>
        <w:t>(</w:t>
      </w:r>
      <w:r w:rsidRPr="00CA07F5">
        <w:rPr>
          <w:rFonts w:hint="cs"/>
          <w:u w:val="single"/>
          <w:rtl/>
          <w:lang w:val="fr-CA"/>
        </w:rPr>
        <w:t>50</w:t>
      </w:r>
      <w:r w:rsidRPr="00CA07F5">
        <w:rPr>
          <w:u w:val="single"/>
          <w:rtl/>
          <w:lang w:val="fr-CA"/>
        </w:rPr>
        <w:t>)</w:t>
      </w:r>
    </w:p>
    <w:p w14:paraId="0869476C" w14:textId="0C4F85B2" w:rsidR="000A19B2" w:rsidRDefault="002F01E0" w:rsidP="009F5318">
      <w:pPr>
        <w:pStyle w:val="ONUMA"/>
        <w:rPr>
          <w:lang w:val="en"/>
        </w:rPr>
      </w:pPr>
      <w:r>
        <w:rPr>
          <w:rtl/>
          <w:lang w:val="en"/>
        </w:rPr>
        <w:t>يقترح تعديل الصياغة في ال</w:t>
      </w:r>
      <w:r>
        <w:rPr>
          <w:rFonts w:hint="cs"/>
          <w:rtl/>
          <w:lang w:val="en"/>
        </w:rPr>
        <w:t>رمز</w:t>
      </w:r>
      <w:r w:rsidRPr="002F01E0">
        <w:rPr>
          <w:rtl/>
          <w:lang w:val="en"/>
        </w:rPr>
        <w:t xml:space="preserve"> (53) بحذف </w:t>
      </w:r>
      <w:r w:rsidRPr="000A41D7">
        <w:rPr>
          <w:rtl/>
          <w:lang w:val="en"/>
        </w:rPr>
        <w:t>عبارة "عندما لا يتأثر الجميع بذلك".</w:t>
      </w:r>
      <w:r w:rsidRPr="002F01E0">
        <w:rPr>
          <w:rtl/>
          <w:lang w:val="en"/>
        </w:rPr>
        <w:t xml:space="preserve"> ومن شأن </w:t>
      </w:r>
      <w:r w:rsidR="008660C3">
        <w:rPr>
          <w:rtl/>
          <w:lang w:val="en"/>
        </w:rPr>
        <w:t>هذا التعديل أن يوسع نطاق ال</w:t>
      </w:r>
      <w:r w:rsidR="008660C3">
        <w:rPr>
          <w:rFonts w:hint="cs"/>
          <w:rtl/>
          <w:lang w:bidi="ar-MA"/>
        </w:rPr>
        <w:t>رمز</w:t>
      </w:r>
      <w:r w:rsidRPr="002F01E0">
        <w:rPr>
          <w:rtl/>
          <w:lang w:val="en"/>
        </w:rPr>
        <w:t xml:space="preserve"> </w:t>
      </w:r>
      <w:r w:rsidRPr="00306F42">
        <w:rPr>
          <w:rtl/>
          <w:lang w:val="en"/>
        </w:rPr>
        <w:t>وينص على</w:t>
      </w:r>
      <w:r w:rsidRPr="000D3305">
        <w:rPr>
          <w:rtl/>
          <w:lang w:val="en"/>
        </w:rPr>
        <w:t xml:space="preserve"> التصامي</w:t>
      </w:r>
      <w:r w:rsidR="008660C3" w:rsidRPr="000D3305">
        <w:rPr>
          <w:rtl/>
          <w:lang w:val="en"/>
        </w:rPr>
        <w:t>م</w:t>
      </w:r>
      <w:r w:rsidR="008660C3">
        <w:rPr>
          <w:rtl/>
          <w:lang w:val="en"/>
        </w:rPr>
        <w:t xml:space="preserve"> الصناعية المعنية بمعاملة م</w:t>
      </w:r>
      <w:r w:rsidR="008660C3">
        <w:rPr>
          <w:rFonts w:hint="cs"/>
          <w:rtl/>
        </w:rPr>
        <w:t>حددة</w:t>
      </w:r>
      <w:r w:rsidRPr="002F01E0">
        <w:rPr>
          <w:rtl/>
          <w:lang w:val="en"/>
        </w:rPr>
        <w:t>، بما في ذلك الحالة التي تتأثر فيها جميع</w:t>
      </w:r>
      <w:r w:rsidR="008660C3">
        <w:rPr>
          <w:rtl/>
          <w:lang w:val="en"/>
        </w:rPr>
        <w:t xml:space="preserve"> التصاميم الصناعية بمعاملة م</w:t>
      </w:r>
      <w:r w:rsidR="008660C3">
        <w:rPr>
          <w:rFonts w:hint="cs"/>
          <w:rtl/>
          <w:lang w:val="en"/>
        </w:rPr>
        <w:t>حددة</w:t>
      </w:r>
      <w:r w:rsidR="00F91469">
        <w:rPr>
          <w:rtl/>
          <w:lang w:val="en"/>
        </w:rPr>
        <w:t xml:space="preserve"> (</w:t>
      </w:r>
      <w:r w:rsidR="00F91469">
        <w:rPr>
          <w:rFonts w:hint="cs"/>
          <w:rtl/>
          <w:lang w:bidi="ar-MA"/>
        </w:rPr>
        <w:t xml:space="preserve">مثل </w:t>
      </w:r>
      <w:r w:rsidRPr="002F01E0">
        <w:rPr>
          <w:rtl/>
          <w:lang w:val="en"/>
        </w:rPr>
        <w:t xml:space="preserve">تغيير </w:t>
      </w:r>
      <w:r w:rsidR="008660C3">
        <w:rPr>
          <w:rFonts w:hint="cs"/>
          <w:rtl/>
          <w:lang w:bidi="ar-MA"/>
        </w:rPr>
        <w:t xml:space="preserve">في </w:t>
      </w:r>
      <w:r w:rsidRPr="002F01E0">
        <w:rPr>
          <w:rtl/>
          <w:lang w:val="en"/>
        </w:rPr>
        <w:t>ا</w:t>
      </w:r>
      <w:r w:rsidR="00F91469">
        <w:rPr>
          <w:rtl/>
          <w:lang w:val="en"/>
        </w:rPr>
        <w:t>لملكية). ومن شأن هذا التعديل أن</w:t>
      </w:r>
      <w:r w:rsidR="00F91469">
        <w:rPr>
          <w:rFonts w:hint="cs"/>
          <w:rtl/>
          <w:lang w:bidi="ar-MA"/>
        </w:rPr>
        <w:t xml:space="preserve"> يوضح الأمور</w:t>
      </w:r>
      <w:r w:rsidR="00F91469">
        <w:rPr>
          <w:rtl/>
          <w:lang w:val="en"/>
        </w:rPr>
        <w:t xml:space="preserve"> للمستخدمين حيث سي</w:t>
      </w:r>
      <w:r w:rsidR="00F91469">
        <w:rPr>
          <w:rFonts w:hint="cs"/>
          <w:rtl/>
          <w:lang w:val="en"/>
        </w:rPr>
        <w:t>ُشار</w:t>
      </w:r>
      <w:r w:rsidR="008660C3">
        <w:rPr>
          <w:rtl/>
          <w:lang w:val="en"/>
        </w:rPr>
        <w:t xml:space="preserve"> دائم</w:t>
      </w:r>
      <w:r w:rsidRPr="002F01E0">
        <w:rPr>
          <w:rtl/>
          <w:lang w:val="en"/>
        </w:rPr>
        <w:t xml:space="preserve">ا إلى التصاميم المعنية </w:t>
      </w:r>
      <w:r w:rsidR="00F91469">
        <w:rPr>
          <w:rFonts w:hint="cs"/>
          <w:rtl/>
          <w:lang w:bidi="ar-MA"/>
        </w:rPr>
        <w:t>مقترنة</w:t>
      </w:r>
      <w:r w:rsidR="008660C3">
        <w:rPr>
          <w:rtl/>
          <w:lang w:val="en"/>
        </w:rPr>
        <w:t xml:space="preserve"> </w:t>
      </w:r>
      <w:r w:rsidR="00F91469">
        <w:rPr>
          <w:rFonts w:hint="cs"/>
          <w:rtl/>
          <w:lang w:val="en"/>
        </w:rPr>
        <w:t>ب</w:t>
      </w:r>
      <w:r w:rsidR="008660C3">
        <w:rPr>
          <w:rtl/>
          <w:lang w:val="en"/>
        </w:rPr>
        <w:t xml:space="preserve">المعاملة </w:t>
      </w:r>
      <w:r w:rsidR="008660C3">
        <w:rPr>
          <w:rFonts w:hint="cs"/>
          <w:rtl/>
          <w:lang w:bidi="ar-MA"/>
        </w:rPr>
        <w:t>الوجيهة</w:t>
      </w:r>
      <w:r w:rsidR="008660C3">
        <w:rPr>
          <w:rtl/>
          <w:lang w:val="en"/>
        </w:rPr>
        <w:t xml:space="preserve">. ومن شأنه أيضا </w:t>
      </w:r>
      <w:r w:rsidR="008660C3">
        <w:rPr>
          <w:rFonts w:hint="cs"/>
          <w:rtl/>
          <w:lang w:val="en"/>
        </w:rPr>
        <w:t>أن يبسّط</w:t>
      </w:r>
      <w:r w:rsidRPr="002F01E0">
        <w:rPr>
          <w:rtl/>
          <w:lang w:val="en"/>
        </w:rPr>
        <w:t xml:space="preserve"> المعاملات الإلكترونية ح</w:t>
      </w:r>
      <w:r w:rsidR="00613A47">
        <w:rPr>
          <w:rtl/>
          <w:lang w:val="en"/>
        </w:rPr>
        <w:t xml:space="preserve">يث سيتم ضبط النظام </w:t>
      </w:r>
      <w:r w:rsidR="00EF7F31">
        <w:rPr>
          <w:rFonts w:hint="cs"/>
          <w:rtl/>
          <w:lang w:val="en"/>
        </w:rPr>
        <w:t>على</w:t>
      </w:r>
      <w:r w:rsidR="00613A47">
        <w:rPr>
          <w:rFonts w:hint="cs"/>
          <w:rtl/>
          <w:lang w:val="en"/>
        </w:rPr>
        <w:t xml:space="preserve"> أن</w:t>
      </w:r>
      <w:r w:rsidR="008660C3">
        <w:rPr>
          <w:rFonts w:hint="cs"/>
          <w:rtl/>
          <w:lang w:val="en"/>
        </w:rPr>
        <w:t xml:space="preserve"> يشير</w:t>
      </w:r>
      <w:r w:rsidR="008660C3">
        <w:rPr>
          <w:rtl/>
          <w:lang w:val="en"/>
        </w:rPr>
        <w:t xml:space="preserve"> دائم</w:t>
      </w:r>
      <w:r w:rsidRPr="002F01E0">
        <w:rPr>
          <w:rtl/>
          <w:lang w:val="en"/>
        </w:rPr>
        <w:t>ا إلى التصاميم المعنية بدلاً من الاضطرار إلى التمييز بين ما إذا كان</w:t>
      </w:r>
      <w:r w:rsidR="00F91469">
        <w:rPr>
          <w:rtl/>
          <w:lang w:val="en"/>
        </w:rPr>
        <w:t xml:space="preserve">ت جميع التصاميم </w:t>
      </w:r>
      <w:r w:rsidR="008660C3">
        <w:rPr>
          <w:rtl/>
          <w:lang w:val="en"/>
        </w:rPr>
        <w:t>معنية أو بعض</w:t>
      </w:r>
      <w:r w:rsidR="008660C3">
        <w:rPr>
          <w:rFonts w:hint="cs"/>
          <w:rtl/>
          <w:lang w:val="en"/>
        </w:rPr>
        <w:t xml:space="preserve"> منها</w:t>
      </w:r>
      <w:r w:rsidR="00EF7F31">
        <w:rPr>
          <w:rFonts w:hint="cs"/>
          <w:rtl/>
          <w:lang w:val="en"/>
        </w:rPr>
        <w:t xml:space="preserve"> فقط</w:t>
      </w:r>
      <w:r w:rsidRPr="002F01E0">
        <w:rPr>
          <w:rtl/>
          <w:lang w:val="en"/>
        </w:rPr>
        <w:t>.</w:t>
      </w:r>
    </w:p>
    <w:p w14:paraId="0EAFD70F" w14:textId="245266CF" w:rsidR="004952D2" w:rsidRPr="00613A47" w:rsidRDefault="004952D2" w:rsidP="009255B4">
      <w:pPr>
        <w:pStyle w:val="ONUMA"/>
        <w:rPr>
          <w:lang w:val="en"/>
        </w:rPr>
      </w:pPr>
      <w:r>
        <w:rPr>
          <w:rFonts w:hint="cs"/>
          <w:rtl/>
          <w:lang w:bidi="ar-MA"/>
        </w:rPr>
        <w:t>و</w:t>
      </w:r>
      <w:r>
        <w:rPr>
          <w:rFonts w:hint="cs"/>
          <w:rtl/>
          <w:lang w:val="en"/>
        </w:rPr>
        <w:t>ي</w:t>
      </w:r>
      <w:r>
        <w:rPr>
          <w:rtl/>
          <w:lang w:val="en"/>
        </w:rPr>
        <w:t>كون ال</w:t>
      </w:r>
      <w:r>
        <w:rPr>
          <w:rFonts w:hint="cs"/>
          <w:rtl/>
          <w:lang w:val="en"/>
        </w:rPr>
        <w:t>رمز</w:t>
      </w:r>
      <w:r>
        <w:rPr>
          <w:rtl/>
          <w:lang w:val="en"/>
        </w:rPr>
        <w:t xml:space="preserve"> </w:t>
      </w:r>
      <w:r w:rsidRPr="00613A47">
        <w:rPr>
          <w:rtl/>
          <w:lang w:val="en"/>
        </w:rPr>
        <w:t>المنقح (</w:t>
      </w:r>
      <w:r w:rsidRPr="00613A47">
        <w:rPr>
          <w:rFonts w:hint="cs"/>
          <w:rtl/>
          <w:lang w:val="en"/>
        </w:rPr>
        <w:t>53</w:t>
      </w:r>
      <w:r w:rsidRPr="00613A47">
        <w:rPr>
          <w:rtl/>
          <w:lang w:val="en"/>
        </w:rPr>
        <w:t>) كما يلي:</w:t>
      </w:r>
    </w:p>
    <w:p w14:paraId="533E3E98" w14:textId="77777777" w:rsidR="005E2164" w:rsidRPr="005E2164" w:rsidRDefault="005E2164" w:rsidP="005E2164">
      <w:pPr>
        <w:widowControl w:val="0"/>
        <w:tabs>
          <w:tab w:val="left" w:pos="720"/>
          <w:tab w:val="left" w:pos="1418"/>
        </w:tabs>
        <w:autoSpaceDE w:val="0"/>
        <w:autoSpaceDN w:val="0"/>
        <w:bidi w:val="0"/>
        <w:ind w:left="720" w:right="114"/>
        <w:rPr>
          <w:rFonts w:eastAsia="Arial" w:cs="Arial"/>
          <w:i/>
        </w:rPr>
      </w:pPr>
      <w:r w:rsidRPr="005E2164">
        <w:rPr>
          <w:rFonts w:eastAsia="Arial" w:cs="Arial"/>
        </w:rPr>
        <w:t>“</w:t>
      </w:r>
      <w:r w:rsidRPr="005E2164">
        <w:rPr>
          <w:rFonts w:eastAsia="Arial" w:cs="Arial"/>
          <w:i/>
          <w:iCs/>
        </w:rPr>
        <w:t>(50)</w:t>
      </w:r>
      <w:r w:rsidRPr="005E2164">
        <w:rPr>
          <w:rFonts w:eastAsia="Arial" w:cs="Arial"/>
          <w:i/>
          <w:iCs/>
        </w:rPr>
        <w:tab/>
        <w:t xml:space="preserve">Miscellaneous </w:t>
      </w:r>
      <w:r w:rsidRPr="005E2164">
        <w:rPr>
          <w:rFonts w:eastAsia="Arial" w:cs="Arial"/>
          <w:i/>
        </w:rPr>
        <w:t>Information</w:t>
      </w:r>
    </w:p>
    <w:p w14:paraId="15F42C4E" w14:textId="4983802D" w:rsidR="005E2164" w:rsidRDefault="005E2164" w:rsidP="005E2164">
      <w:pPr>
        <w:pStyle w:val="ONUMA"/>
        <w:numPr>
          <w:ilvl w:val="0"/>
          <w:numId w:val="0"/>
        </w:numPr>
        <w:bidi w:val="0"/>
        <w:ind w:left="2268" w:hanging="850"/>
        <w:rPr>
          <w:rFonts w:eastAsia="Arial"/>
        </w:rPr>
      </w:pPr>
      <w:r w:rsidRPr="005E2164">
        <w:rPr>
          <w:rFonts w:eastAsia="Arial"/>
        </w:rPr>
        <w:t>(53)</w:t>
      </w:r>
      <w:r w:rsidRPr="005E2164">
        <w:rPr>
          <w:rFonts w:eastAsia="Arial"/>
        </w:rPr>
        <w:tab/>
        <w:t>Identification of the industrial design(s) comprised in a multiple application or registration which is (are) affected by a particular transaction</w:t>
      </w:r>
      <w:r w:rsidRPr="005E2164">
        <w:rPr>
          <w:rFonts w:eastAsia="Arial"/>
          <w:strike/>
        </w:rPr>
        <w:t xml:space="preserve"> when not all are so affected</w:t>
      </w:r>
      <w:r w:rsidRPr="005E2164">
        <w:rPr>
          <w:rFonts w:eastAsia="Arial"/>
        </w:rPr>
        <w:t>”</w:t>
      </w:r>
    </w:p>
    <w:p w14:paraId="472FEAAE" w14:textId="6BB1920F" w:rsidR="008660C3" w:rsidRDefault="00CE5312" w:rsidP="009255B4">
      <w:pPr>
        <w:pStyle w:val="ONUMA"/>
        <w:rPr>
          <w:lang w:val="en"/>
        </w:rPr>
      </w:pPr>
      <w:r>
        <w:rPr>
          <w:rFonts w:hint="cs"/>
          <w:rtl/>
          <w:lang w:val="en"/>
        </w:rPr>
        <w:t>و</w:t>
      </w:r>
      <w:r w:rsidRPr="00CE5312">
        <w:rPr>
          <w:rtl/>
          <w:lang w:val="en"/>
        </w:rPr>
        <w:t>يُطلب من المكتب الد</w:t>
      </w:r>
      <w:r>
        <w:rPr>
          <w:rtl/>
          <w:lang w:val="en"/>
        </w:rPr>
        <w:t>ولي في بعض الأحيان نشر تصحيحات</w:t>
      </w:r>
      <w:r>
        <w:rPr>
          <w:rFonts w:hint="cs"/>
          <w:rtl/>
          <w:lang w:val="en"/>
        </w:rPr>
        <w:t xml:space="preserve"> مثل</w:t>
      </w:r>
      <w:r>
        <w:rPr>
          <w:rtl/>
          <w:lang w:val="en"/>
        </w:rPr>
        <w:t xml:space="preserve"> </w:t>
      </w:r>
      <w:r>
        <w:rPr>
          <w:rFonts w:hint="cs"/>
          <w:rtl/>
          <w:lang w:val="en"/>
        </w:rPr>
        <w:t>تلك</w:t>
      </w:r>
      <w:r w:rsidR="00613A47">
        <w:rPr>
          <w:rtl/>
          <w:lang w:val="en"/>
        </w:rPr>
        <w:t xml:space="preserve"> التي تتطلب إزالة </w:t>
      </w:r>
      <w:r>
        <w:rPr>
          <w:rFonts w:hint="cs"/>
          <w:rtl/>
          <w:lang w:val="en"/>
        </w:rPr>
        <w:t>رمز</w:t>
      </w:r>
      <w:r w:rsidR="00613A47">
        <w:rPr>
          <w:rtl/>
          <w:lang w:val="en"/>
        </w:rPr>
        <w:t xml:space="preserve"> </w:t>
      </w:r>
      <w:r w:rsidRPr="00CE5312">
        <w:rPr>
          <w:rtl/>
          <w:lang w:val="en"/>
        </w:rPr>
        <w:t>منشور و</w:t>
      </w:r>
      <w:r w:rsidR="00613A47">
        <w:rPr>
          <w:rFonts w:hint="cs"/>
          <w:rtl/>
          <w:lang w:val="en"/>
        </w:rPr>
        <w:t xml:space="preserve">إزالة </w:t>
      </w:r>
      <w:r w:rsidRPr="00CE5312">
        <w:rPr>
          <w:rtl/>
          <w:lang w:val="en"/>
        </w:rPr>
        <w:t xml:space="preserve">محتواه الببليوغرافي بأكمله. </w:t>
      </w:r>
      <w:r>
        <w:rPr>
          <w:rFonts w:hint="cs"/>
          <w:rtl/>
          <w:lang w:val="en"/>
        </w:rPr>
        <w:t>و</w:t>
      </w:r>
      <w:r w:rsidRPr="00CE5312">
        <w:rPr>
          <w:rtl/>
          <w:lang w:val="en"/>
        </w:rPr>
        <w:t xml:space="preserve">لا يمكن </w:t>
      </w:r>
      <w:r w:rsidRPr="00613A47">
        <w:rPr>
          <w:rtl/>
          <w:lang w:val="en"/>
        </w:rPr>
        <w:t>الإشارة إلى هذه التصحيحات بشكل كافٍ باستخدام الرموز الموجودة. ولذلك</w:t>
      </w:r>
      <w:r>
        <w:rPr>
          <w:rFonts w:hint="cs"/>
          <w:rtl/>
          <w:lang w:bidi="ar-MA"/>
        </w:rPr>
        <w:t>،</w:t>
      </w:r>
      <w:r>
        <w:rPr>
          <w:rtl/>
          <w:lang w:val="en"/>
        </w:rPr>
        <w:t xml:space="preserve"> يُقترح إدخال ال</w:t>
      </w:r>
      <w:r>
        <w:rPr>
          <w:rFonts w:hint="cs"/>
          <w:rtl/>
          <w:lang w:val="en"/>
        </w:rPr>
        <w:t>رمز</w:t>
      </w:r>
      <w:r w:rsidRPr="00CE5312">
        <w:rPr>
          <w:rtl/>
          <w:lang w:val="en"/>
        </w:rPr>
        <w:t xml:space="preserve"> الجديد (59) مع ملاحظة نصية حرة للإشارة إلى التصحيحات أو التعديلات التي لا تندرج تحت أي من الرموز الموجود</w:t>
      </w:r>
      <w:r w:rsidR="00112662">
        <w:rPr>
          <w:rtl/>
          <w:lang w:val="en"/>
        </w:rPr>
        <w:t xml:space="preserve">ة أو لا يمكن عرضها بشكل كافٍ </w:t>
      </w:r>
      <w:r w:rsidR="00112662">
        <w:rPr>
          <w:rFonts w:hint="cs"/>
          <w:rtl/>
          <w:lang w:val="en"/>
        </w:rPr>
        <w:t xml:space="preserve">تحت </w:t>
      </w:r>
      <w:r w:rsidRPr="00CE5312">
        <w:rPr>
          <w:rtl/>
          <w:lang w:val="en"/>
        </w:rPr>
        <w:t xml:space="preserve">الرموز الموجودة، </w:t>
      </w:r>
      <w:r>
        <w:rPr>
          <w:rFonts w:hint="cs"/>
          <w:rtl/>
          <w:lang w:val="en"/>
        </w:rPr>
        <w:t>مثل</w:t>
      </w:r>
      <w:r w:rsidRPr="00CE5312">
        <w:rPr>
          <w:rtl/>
          <w:lang w:val="en"/>
        </w:rPr>
        <w:t xml:space="preserve"> </w:t>
      </w:r>
      <w:r>
        <w:rPr>
          <w:rtl/>
          <w:lang w:val="en"/>
        </w:rPr>
        <w:t xml:space="preserve">التصحيحات </w:t>
      </w:r>
      <w:r>
        <w:rPr>
          <w:rFonts w:hint="cs"/>
          <w:rtl/>
          <w:lang w:val="en"/>
        </w:rPr>
        <w:t>التي ت</w:t>
      </w:r>
      <w:r w:rsidRPr="00CE5312">
        <w:rPr>
          <w:rtl/>
          <w:lang w:val="en"/>
        </w:rPr>
        <w:t>ستلزم إزالة المحتوى الببليوغرافي.</w:t>
      </w:r>
      <w:r>
        <w:rPr>
          <w:rStyle w:val="FootnoteReference"/>
          <w:rtl/>
          <w:lang w:val="en"/>
        </w:rPr>
        <w:footnoteReference w:id="4"/>
      </w:r>
      <w:r w:rsidRPr="00CE5312">
        <w:rPr>
          <w:rtl/>
          <w:lang w:val="en"/>
        </w:rPr>
        <w:t xml:space="preserve"> ومن شأن التعديل أن يعزز فهم المعلومات المنشورة والتغييرات المدخلة على المعلومات المنشورة الخاصة بالمكاتب والمستخدمين.</w:t>
      </w:r>
    </w:p>
    <w:p w14:paraId="2A595136" w14:textId="6FCEF517" w:rsidR="0075337C" w:rsidRDefault="00D015CE" w:rsidP="005E2164">
      <w:pPr>
        <w:pStyle w:val="ONUMA"/>
        <w:keepNext/>
        <w:rPr>
          <w:lang w:val="en"/>
        </w:rPr>
      </w:pPr>
      <w:r>
        <w:rPr>
          <w:rFonts w:hint="cs"/>
          <w:rtl/>
          <w:lang w:bidi="ar-MA"/>
        </w:rPr>
        <w:t>و</w:t>
      </w:r>
      <w:r>
        <w:rPr>
          <w:rtl/>
          <w:lang w:val="en"/>
        </w:rPr>
        <w:t>يكون نص ال</w:t>
      </w:r>
      <w:r>
        <w:rPr>
          <w:rFonts w:hint="cs"/>
          <w:rtl/>
          <w:lang w:val="en"/>
        </w:rPr>
        <w:t>رمز</w:t>
      </w:r>
      <w:r w:rsidRPr="00D015CE">
        <w:rPr>
          <w:rtl/>
          <w:lang w:val="en"/>
        </w:rPr>
        <w:t xml:space="preserve"> الجديد</w:t>
      </w:r>
      <w:r w:rsidR="00112662">
        <w:rPr>
          <w:rtl/>
          <w:lang w:val="en"/>
        </w:rPr>
        <w:t xml:space="preserve"> (59) والملاحظة الم</w:t>
      </w:r>
      <w:r w:rsidR="00112662">
        <w:rPr>
          <w:rFonts w:hint="cs"/>
          <w:rtl/>
          <w:lang w:val="en"/>
        </w:rPr>
        <w:t>تعلقة</w:t>
      </w:r>
      <w:r>
        <w:rPr>
          <w:rtl/>
          <w:lang w:val="en"/>
        </w:rPr>
        <w:t xml:space="preserve"> ب</w:t>
      </w:r>
      <w:r>
        <w:rPr>
          <w:rFonts w:hint="cs"/>
          <w:rtl/>
          <w:lang w:bidi="ar-MA"/>
        </w:rPr>
        <w:t>ه</w:t>
      </w:r>
      <w:r w:rsidRPr="00D015CE">
        <w:rPr>
          <w:rtl/>
          <w:lang w:val="en"/>
        </w:rPr>
        <w:t xml:space="preserve"> كما يلي:</w:t>
      </w:r>
    </w:p>
    <w:p w14:paraId="778D2009" w14:textId="77777777" w:rsidR="005E2164" w:rsidRPr="005E2164" w:rsidRDefault="005E2164" w:rsidP="005E2164">
      <w:pPr>
        <w:pStyle w:val="ONUMA"/>
        <w:keepNext/>
        <w:numPr>
          <w:ilvl w:val="0"/>
          <w:numId w:val="0"/>
        </w:numPr>
        <w:tabs>
          <w:tab w:val="left" w:pos="709"/>
        </w:tabs>
        <w:bidi w:val="0"/>
        <w:rPr>
          <w:rFonts w:eastAsia="Arial"/>
        </w:rPr>
      </w:pPr>
      <w:r w:rsidRPr="00972579">
        <w:rPr>
          <w:rFonts w:eastAsia="Arial"/>
        </w:rPr>
        <w:tab/>
      </w:r>
      <w:r w:rsidRPr="005E2164">
        <w:rPr>
          <w:rFonts w:eastAsia="Arial"/>
        </w:rPr>
        <w:t>“(59)</w:t>
      </w:r>
      <w:r w:rsidRPr="005E2164">
        <w:rPr>
          <w:rFonts w:eastAsia="Arial"/>
        </w:rPr>
        <w:tab/>
      </w:r>
      <w:r w:rsidRPr="00F4572C">
        <w:rPr>
          <w:rFonts w:eastAsia="Arial"/>
          <w:u w:val="single"/>
        </w:rPr>
        <w:t>Correction or amendment of published information”</w:t>
      </w:r>
    </w:p>
    <w:p w14:paraId="7C12F798" w14:textId="00505B30" w:rsidR="005E2164" w:rsidRPr="005E2164" w:rsidRDefault="005E2164" w:rsidP="00F42F8B">
      <w:pPr>
        <w:pStyle w:val="ONUMA"/>
        <w:numPr>
          <w:ilvl w:val="0"/>
          <w:numId w:val="0"/>
        </w:numPr>
        <w:tabs>
          <w:tab w:val="left" w:pos="2552"/>
        </w:tabs>
        <w:bidi w:val="0"/>
        <w:ind w:left="1985" w:hanging="1276"/>
        <w:jc w:val="both"/>
        <w:rPr>
          <w:rFonts w:cs="Arial"/>
        </w:rPr>
      </w:pPr>
      <w:r w:rsidRPr="005E2164">
        <w:rPr>
          <w:rFonts w:eastAsia="Arial" w:cs="Arial"/>
        </w:rPr>
        <w:t>Notes:</w:t>
      </w:r>
      <w:r w:rsidRPr="005E2164">
        <w:rPr>
          <w:rFonts w:eastAsia="Arial" w:cs="Arial"/>
        </w:rPr>
        <w:tab/>
      </w:r>
      <w:bookmarkStart w:id="6" w:name="_Hlk167892715"/>
      <w:r w:rsidRPr="005E2164">
        <w:rPr>
          <w:rFonts w:cs="Arial"/>
        </w:rPr>
        <w:t>(i)</w:t>
      </w:r>
      <w:r w:rsidRPr="005E2164">
        <w:rPr>
          <w:rFonts w:cs="Arial"/>
          <w:spacing w:val="40"/>
        </w:rPr>
        <w:tab/>
      </w:r>
      <w:r w:rsidRPr="005E2164">
        <w:rPr>
          <w:rFonts w:cs="Arial"/>
        </w:rPr>
        <w:t>Code (52) should be preceded by</w:t>
      </w:r>
      <w:r w:rsidRPr="005E2164">
        <w:rPr>
          <w:rFonts w:cs="Arial"/>
          <w:spacing w:val="-2"/>
        </w:rPr>
        <w:t xml:space="preserve"> </w:t>
      </w:r>
      <w:r w:rsidRPr="005E2164">
        <w:rPr>
          <w:rFonts w:cs="Arial"/>
        </w:rPr>
        <w:t xml:space="preserve">the two-letter code, according to WIPO Standard </w:t>
      </w:r>
      <w:hyperlink r:id="rId12">
        <w:r w:rsidRPr="005E2164">
          <w:rPr>
            <w:rFonts w:cs="Arial"/>
            <w:color w:val="0000FF"/>
            <w:u w:val="single" w:color="0000FF"/>
          </w:rPr>
          <w:t>ST.3</w:t>
        </w:r>
      </w:hyperlink>
      <w:r w:rsidRPr="005E2164">
        <w:rPr>
          <w:rFonts w:cs="Arial"/>
        </w:rPr>
        <w:t>, identifying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the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country</w:t>
      </w:r>
      <w:r w:rsidRPr="005E2164">
        <w:rPr>
          <w:rFonts w:cs="Arial"/>
          <w:spacing w:val="-5"/>
        </w:rPr>
        <w:t xml:space="preserve"> </w:t>
      </w:r>
      <w:r w:rsidRPr="005E2164">
        <w:rPr>
          <w:rFonts w:cs="Arial"/>
        </w:rPr>
        <w:t>whose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national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classification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is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used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(the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two-letter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code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should</w:t>
      </w:r>
      <w:r w:rsidRPr="005E2164">
        <w:rPr>
          <w:rFonts w:cs="Arial"/>
          <w:spacing w:val="-3"/>
        </w:rPr>
        <w:t xml:space="preserve"> </w:t>
      </w:r>
      <w:r w:rsidRPr="005E2164">
        <w:rPr>
          <w:rFonts w:cs="Arial"/>
        </w:rPr>
        <w:t>be indicated within parentheses).</w:t>
      </w:r>
    </w:p>
    <w:p w14:paraId="7EB18C02" w14:textId="59DEE855" w:rsidR="005E2164" w:rsidRPr="005E2164" w:rsidRDefault="005E2164" w:rsidP="005E2164">
      <w:pPr>
        <w:pStyle w:val="ONUMA"/>
        <w:numPr>
          <w:ilvl w:val="0"/>
          <w:numId w:val="0"/>
        </w:numPr>
        <w:tabs>
          <w:tab w:val="left" w:pos="2552"/>
        </w:tabs>
        <w:bidi w:val="0"/>
        <w:ind w:left="1985"/>
        <w:rPr>
          <w:spacing w:val="-2"/>
        </w:rPr>
      </w:pPr>
      <w:r w:rsidRPr="005E2164">
        <w:rPr>
          <w:spacing w:val="-4"/>
        </w:rPr>
        <w:lastRenderedPageBreak/>
        <w:t>(ii)</w:t>
      </w:r>
      <w:r w:rsidRPr="005E2164">
        <w:tab/>
      </w:r>
      <w:hyperlink w:anchor="_bookmark2" w:history="1">
        <w:r w:rsidRPr="005E2164">
          <w:t>**</w:t>
        </w:r>
      </w:hyperlink>
      <w:r w:rsidRPr="005E2164">
        <w:t>Minimum</w:t>
      </w:r>
      <w:r w:rsidRPr="005E2164">
        <w:rPr>
          <w:spacing w:val="-9"/>
        </w:rPr>
        <w:t xml:space="preserve"> </w:t>
      </w:r>
      <w:r w:rsidRPr="005E2164">
        <w:t>data</w:t>
      </w:r>
      <w:r w:rsidRPr="005E2164">
        <w:rPr>
          <w:spacing w:val="-6"/>
        </w:rPr>
        <w:t xml:space="preserve"> </w:t>
      </w:r>
      <w:r w:rsidRPr="005E2164">
        <w:t>element</w:t>
      </w:r>
      <w:r w:rsidRPr="005E2164">
        <w:rPr>
          <w:spacing w:val="-6"/>
        </w:rPr>
        <w:t xml:space="preserve"> </w:t>
      </w:r>
      <w:r w:rsidRPr="005E2164">
        <w:t>for</w:t>
      </w:r>
      <w:r w:rsidRPr="005E2164">
        <w:rPr>
          <w:spacing w:val="-6"/>
        </w:rPr>
        <w:t xml:space="preserve"> </w:t>
      </w:r>
      <w:r w:rsidRPr="005E2164">
        <w:t>design</w:t>
      </w:r>
      <w:r w:rsidRPr="005E2164">
        <w:rPr>
          <w:spacing w:val="-6"/>
        </w:rPr>
        <w:t xml:space="preserve"> </w:t>
      </w:r>
      <w:r w:rsidRPr="005E2164">
        <w:t>documents</w:t>
      </w:r>
      <w:r w:rsidRPr="005E2164">
        <w:rPr>
          <w:spacing w:val="-6"/>
        </w:rPr>
        <w:t xml:space="preserve"> </w:t>
      </w:r>
      <w:r w:rsidRPr="005E2164">
        <w:t>only,</w:t>
      </w:r>
      <w:r w:rsidRPr="005E2164">
        <w:rPr>
          <w:spacing w:val="-6"/>
        </w:rPr>
        <w:t xml:space="preserve"> </w:t>
      </w:r>
      <w:r w:rsidRPr="005E2164">
        <w:t>as</w:t>
      </w:r>
      <w:r w:rsidRPr="005E2164">
        <w:rPr>
          <w:spacing w:val="-6"/>
        </w:rPr>
        <w:t xml:space="preserve"> </w:t>
      </w:r>
      <w:r w:rsidRPr="005E2164">
        <w:t>defined</w:t>
      </w:r>
      <w:r w:rsidRPr="005E2164">
        <w:rPr>
          <w:spacing w:val="-6"/>
        </w:rPr>
        <w:t xml:space="preserve"> </w:t>
      </w:r>
      <w:r w:rsidRPr="005E2164">
        <w:t>in</w:t>
      </w:r>
      <w:r w:rsidRPr="005E2164">
        <w:rPr>
          <w:spacing w:val="-6"/>
        </w:rPr>
        <w:t xml:space="preserve"> </w:t>
      </w:r>
      <w:r w:rsidRPr="005E2164">
        <w:t>subparagraph</w:t>
      </w:r>
      <w:r w:rsidRPr="005E2164">
        <w:rPr>
          <w:spacing w:val="-6"/>
        </w:rPr>
        <w:t xml:space="preserve"> </w:t>
      </w:r>
      <w:r w:rsidRPr="005E2164">
        <w:rPr>
          <w:spacing w:val="-2"/>
        </w:rPr>
        <w:t>4(b).</w:t>
      </w:r>
    </w:p>
    <w:p w14:paraId="7C552A6D" w14:textId="77777777" w:rsidR="005E2164" w:rsidRPr="00F4572C" w:rsidRDefault="005E2164" w:rsidP="00F42F8B">
      <w:pPr>
        <w:pStyle w:val="ONUMA"/>
        <w:numPr>
          <w:ilvl w:val="0"/>
          <w:numId w:val="0"/>
        </w:numPr>
        <w:tabs>
          <w:tab w:val="left" w:pos="2552"/>
        </w:tabs>
        <w:bidi w:val="0"/>
        <w:ind w:left="2552" w:right="-284" w:hanging="567"/>
        <w:rPr>
          <w:spacing w:val="-2"/>
          <w:u w:val="single"/>
        </w:rPr>
      </w:pPr>
      <w:r w:rsidRPr="00F4572C">
        <w:rPr>
          <w:rFonts w:eastAsia="Arial"/>
          <w:u w:val="single"/>
        </w:rPr>
        <w:t>(iii)</w:t>
      </w:r>
      <w:r w:rsidRPr="00F4572C">
        <w:rPr>
          <w:rFonts w:eastAsia="Arial"/>
          <w:u w:val="single"/>
        </w:rPr>
        <w:tab/>
        <w:t>Code (59) indicates information concerned by a correction, amendment or other relevant information concerning a transaction</w:t>
      </w:r>
      <w:bookmarkEnd w:id="6"/>
      <w:r w:rsidRPr="00F4572C">
        <w:rPr>
          <w:rFonts w:eastAsia="Arial"/>
          <w:u w:val="single"/>
        </w:rPr>
        <w:t>”</w:t>
      </w:r>
    </w:p>
    <w:p w14:paraId="0CFD09CB" w14:textId="1782F3EB" w:rsidR="00007584" w:rsidRPr="002B1A35" w:rsidRDefault="00E92F71" w:rsidP="009255B4">
      <w:pPr>
        <w:pStyle w:val="ONUMA"/>
        <w:numPr>
          <w:ilvl w:val="0"/>
          <w:numId w:val="0"/>
        </w:numPr>
        <w:rPr>
          <w:u w:val="single"/>
          <w:lang w:val="fr-CA"/>
        </w:rPr>
      </w:pPr>
      <w:r>
        <w:rPr>
          <w:lang w:val="fr-CA" w:bidi="ar-MA"/>
        </w:rPr>
        <w:t>)</w:t>
      </w:r>
      <w:r w:rsidRPr="00AD1522">
        <w:rPr>
          <w:rFonts w:hint="cs"/>
          <w:u w:val="single"/>
          <w:rtl/>
          <w:lang w:bidi="ar-MA"/>
        </w:rPr>
        <w:t>ج</w:t>
      </w:r>
      <w:r w:rsidRPr="00AD1522">
        <w:rPr>
          <w:u w:val="single"/>
          <w:lang w:val="fr-CA" w:bidi="ar-MA"/>
        </w:rPr>
        <w:t>(</w:t>
      </w:r>
      <w:r w:rsidRPr="00AD1522">
        <w:rPr>
          <w:rFonts w:hint="cs"/>
          <w:u w:val="single"/>
          <w:rtl/>
          <w:lang w:val="fr-CA" w:bidi="ar-MA"/>
        </w:rPr>
        <w:t xml:space="preserve"> </w:t>
      </w:r>
      <w:r w:rsidR="00AD1522">
        <w:rPr>
          <w:rFonts w:hint="cs"/>
          <w:u w:val="single"/>
          <w:rtl/>
          <w:lang w:val="fr-CA"/>
        </w:rPr>
        <w:t>تنقيح</w:t>
      </w:r>
      <w:r w:rsidRPr="00AD1522">
        <w:rPr>
          <w:rFonts w:hint="cs"/>
          <w:u w:val="single"/>
          <w:rtl/>
          <w:lang w:val="fr-CA"/>
        </w:rPr>
        <w:t xml:space="preserve"> رمز الفئة </w:t>
      </w:r>
      <w:r w:rsidRPr="00AD1522">
        <w:rPr>
          <w:u w:val="single"/>
          <w:rtl/>
          <w:lang w:val="fr-CA"/>
        </w:rPr>
        <w:t>(</w:t>
      </w:r>
      <w:r w:rsidRPr="00AD1522">
        <w:rPr>
          <w:rFonts w:hint="cs"/>
          <w:u w:val="single"/>
          <w:rtl/>
          <w:lang w:val="fr-CA"/>
        </w:rPr>
        <w:t>70</w:t>
      </w:r>
      <w:r w:rsidRPr="00AD1522">
        <w:rPr>
          <w:u w:val="single"/>
          <w:rtl/>
          <w:lang w:val="fr-CA"/>
        </w:rPr>
        <w:t>)</w:t>
      </w:r>
    </w:p>
    <w:p w14:paraId="3A9E96A3" w14:textId="2F65AAE2" w:rsidR="00530621" w:rsidRPr="00530621" w:rsidRDefault="00E92F71" w:rsidP="009F5318">
      <w:pPr>
        <w:pStyle w:val="ONUMA"/>
        <w:rPr>
          <w:lang w:val="en"/>
        </w:rPr>
      </w:pPr>
      <w:r>
        <w:rPr>
          <w:rFonts w:hint="cs"/>
          <w:rtl/>
          <w:lang w:val="en"/>
        </w:rPr>
        <w:t xml:space="preserve"> </w:t>
      </w:r>
      <w:r w:rsidR="008F731B">
        <w:rPr>
          <w:rtl/>
          <w:lang w:val="en"/>
        </w:rPr>
        <w:t>ي</w:t>
      </w:r>
      <w:r w:rsidR="008F731B">
        <w:rPr>
          <w:rFonts w:hint="cs"/>
          <w:rtl/>
          <w:lang w:bidi="ar-MA"/>
        </w:rPr>
        <w:t>تيح</w:t>
      </w:r>
      <w:r w:rsidR="008F731B">
        <w:rPr>
          <w:rtl/>
          <w:lang w:val="en"/>
        </w:rPr>
        <w:t xml:space="preserve"> الرمز الحالي (72) </w:t>
      </w:r>
      <w:r w:rsidR="00007584" w:rsidRPr="00007584">
        <w:rPr>
          <w:rtl/>
          <w:lang w:val="en"/>
        </w:rPr>
        <w:t>الإشارة</w:t>
      </w:r>
      <w:r w:rsidR="008F731B">
        <w:rPr>
          <w:rFonts w:hint="cs"/>
          <w:rtl/>
          <w:lang w:val="en"/>
        </w:rPr>
        <w:t xml:space="preserve"> فقط</w:t>
      </w:r>
      <w:r w:rsidR="00007584">
        <w:rPr>
          <w:rFonts w:hint="cs"/>
          <w:rtl/>
          <w:lang w:val="en"/>
        </w:rPr>
        <w:t xml:space="preserve"> </w:t>
      </w:r>
      <w:r w:rsidR="002B1A35">
        <w:rPr>
          <w:rtl/>
          <w:lang w:val="en"/>
        </w:rPr>
        <w:t xml:space="preserve">إلى "أسماء" المبدعين. </w:t>
      </w:r>
      <w:r w:rsidR="00007584">
        <w:rPr>
          <w:rFonts w:hint="cs"/>
          <w:rtl/>
          <w:lang w:bidi="ar-MA"/>
        </w:rPr>
        <w:t>و</w:t>
      </w:r>
      <w:r w:rsidR="00007584" w:rsidRPr="00007584">
        <w:rPr>
          <w:rtl/>
          <w:lang w:val="en"/>
        </w:rPr>
        <w:t>ي</w:t>
      </w:r>
      <w:r w:rsidR="00007584">
        <w:rPr>
          <w:rFonts w:hint="cs"/>
          <w:rtl/>
          <w:lang w:val="en"/>
        </w:rPr>
        <w:t>ُ</w:t>
      </w:r>
      <w:r w:rsidR="002B1A35">
        <w:rPr>
          <w:rtl/>
          <w:lang w:val="en"/>
        </w:rPr>
        <w:t xml:space="preserve">قترح </w:t>
      </w:r>
      <w:r w:rsidR="002B1A35">
        <w:rPr>
          <w:rFonts w:hint="cs"/>
          <w:rtl/>
          <w:lang w:val="en"/>
        </w:rPr>
        <w:t>تنقيح</w:t>
      </w:r>
      <w:r w:rsidR="00007584">
        <w:rPr>
          <w:rtl/>
          <w:lang w:val="en"/>
        </w:rPr>
        <w:t xml:space="preserve"> ا</w:t>
      </w:r>
      <w:r w:rsidR="00007584">
        <w:rPr>
          <w:rFonts w:hint="cs"/>
          <w:rtl/>
          <w:lang w:val="en"/>
        </w:rPr>
        <w:t>لرمز</w:t>
      </w:r>
      <w:r w:rsidR="002B1A35">
        <w:rPr>
          <w:rtl/>
          <w:lang w:val="en"/>
        </w:rPr>
        <w:t xml:space="preserve"> (72) لي</w:t>
      </w:r>
      <w:r w:rsidR="002B1A35">
        <w:rPr>
          <w:rFonts w:hint="cs"/>
          <w:rtl/>
          <w:lang w:val="en"/>
        </w:rPr>
        <w:t>شير إلى</w:t>
      </w:r>
      <w:r w:rsidR="00007584" w:rsidRPr="00007584">
        <w:rPr>
          <w:rtl/>
          <w:lang w:val="en"/>
        </w:rPr>
        <w:t xml:space="preserve"> "أسماء الم</w:t>
      </w:r>
      <w:r w:rsidR="00007584">
        <w:rPr>
          <w:rtl/>
          <w:lang w:val="en"/>
        </w:rPr>
        <w:t>بدعين وعناوينهم" لأن هوية المب</w:t>
      </w:r>
      <w:r w:rsidR="00007584">
        <w:rPr>
          <w:rFonts w:hint="cs"/>
          <w:rtl/>
          <w:lang w:val="en"/>
        </w:rPr>
        <w:t>دع</w:t>
      </w:r>
      <w:r w:rsidR="00007584" w:rsidRPr="00007584">
        <w:rPr>
          <w:rtl/>
          <w:lang w:val="en"/>
        </w:rPr>
        <w:t xml:space="preserve"> (بما </w:t>
      </w:r>
      <w:r w:rsidR="00007584">
        <w:rPr>
          <w:rFonts w:hint="cs"/>
          <w:rtl/>
          <w:lang w:val="en"/>
        </w:rPr>
        <w:t>يشمل</w:t>
      </w:r>
      <w:r w:rsidR="00007584">
        <w:rPr>
          <w:rtl/>
          <w:lang w:val="en"/>
        </w:rPr>
        <w:t xml:space="preserve"> العنوان) ه</w:t>
      </w:r>
      <w:r w:rsidR="00007584">
        <w:rPr>
          <w:rFonts w:hint="cs"/>
          <w:rtl/>
          <w:lang w:val="en"/>
        </w:rPr>
        <w:t>و</w:t>
      </w:r>
      <w:r w:rsidR="002B1A35">
        <w:rPr>
          <w:rtl/>
          <w:lang w:val="en"/>
        </w:rPr>
        <w:t xml:space="preserve"> محتوى إلزامي </w:t>
      </w:r>
      <w:r w:rsidR="008F731B">
        <w:rPr>
          <w:rFonts w:hint="cs"/>
          <w:rtl/>
          <w:lang w:val="en"/>
        </w:rPr>
        <w:t>بشأن</w:t>
      </w:r>
      <w:r w:rsidR="002B1A35">
        <w:rPr>
          <w:rFonts w:hint="cs"/>
          <w:rtl/>
          <w:lang w:val="en"/>
        </w:rPr>
        <w:t xml:space="preserve"> </w:t>
      </w:r>
      <w:r w:rsidR="00007584" w:rsidRPr="00007584">
        <w:rPr>
          <w:rtl/>
          <w:lang w:val="en"/>
        </w:rPr>
        <w:t>طلب دولي يعي</w:t>
      </w:r>
      <w:r w:rsidR="002B1A35">
        <w:rPr>
          <w:rFonts w:hint="cs"/>
          <w:rtl/>
          <w:lang w:val="en"/>
        </w:rPr>
        <w:t>ّ</w:t>
      </w:r>
      <w:r w:rsidR="00007584" w:rsidRPr="00007584">
        <w:rPr>
          <w:rtl/>
          <w:lang w:val="en"/>
        </w:rPr>
        <w:t xml:space="preserve">ن </w:t>
      </w:r>
      <w:r w:rsidR="00530621">
        <w:rPr>
          <w:rtl/>
          <w:lang w:val="en"/>
        </w:rPr>
        <w:t>بعض الأطراف المتعاقدة المعي</w:t>
      </w:r>
      <w:r w:rsidR="002B1A35">
        <w:rPr>
          <w:rFonts w:hint="cs"/>
          <w:rtl/>
          <w:lang w:val="en"/>
        </w:rPr>
        <w:t>ّ</w:t>
      </w:r>
      <w:r w:rsidR="00530621">
        <w:rPr>
          <w:rtl/>
          <w:lang w:val="en"/>
        </w:rPr>
        <w:t xml:space="preserve">نة. </w:t>
      </w:r>
      <w:r w:rsidR="00530621" w:rsidRPr="00530621">
        <w:rPr>
          <w:rFonts w:hint="cs"/>
          <w:rtl/>
          <w:lang w:val="en"/>
        </w:rPr>
        <w:t>و</w:t>
      </w:r>
      <w:r w:rsidR="00530621" w:rsidRPr="00530621">
        <w:rPr>
          <w:rtl/>
          <w:lang w:val="en"/>
        </w:rPr>
        <w:t>المكتب الدولي ملزم بنشر هذه المعلومات (انظر القواعد 8 و15(2) و17(2) و26(1) من اللائحة التنفيذية المشتركة لوثيقة 1999 ووثيقة 1960 لاتفاق لاهاي (المشار إليها فيما بعد باسم "الل</w:t>
      </w:r>
      <w:r w:rsidR="00530621">
        <w:rPr>
          <w:rFonts w:hint="cs"/>
          <w:rtl/>
          <w:lang w:bidi="ar-MA"/>
        </w:rPr>
        <w:t>ائحة التنفيذية</w:t>
      </w:r>
      <w:r w:rsidR="00530621" w:rsidRPr="00530621">
        <w:rPr>
          <w:rtl/>
          <w:lang w:val="en"/>
        </w:rPr>
        <w:t xml:space="preserve"> المشتركة")).</w:t>
      </w:r>
      <w:r w:rsidR="00530621">
        <w:rPr>
          <w:rFonts w:hint="cs"/>
          <w:rtl/>
          <w:lang w:val="en"/>
        </w:rPr>
        <w:t xml:space="preserve"> </w:t>
      </w:r>
    </w:p>
    <w:p w14:paraId="03E79948" w14:textId="76FD4744" w:rsidR="00530621" w:rsidRDefault="00530621" w:rsidP="009F5318">
      <w:pPr>
        <w:pStyle w:val="ONUMA"/>
        <w:rPr>
          <w:lang w:val="en"/>
        </w:rPr>
      </w:pPr>
      <w:r>
        <w:rPr>
          <w:rFonts w:hint="cs"/>
          <w:rtl/>
          <w:lang w:bidi="ar-MA"/>
        </w:rPr>
        <w:t>و</w:t>
      </w:r>
      <w:r>
        <w:rPr>
          <w:rtl/>
          <w:lang w:val="en"/>
        </w:rPr>
        <w:t xml:space="preserve">في 1 يناير 2012، </w:t>
      </w:r>
      <w:r>
        <w:rPr>
          <w:rFonts w:hint="cs"/>
          <w:rtl/>
          <w:lang w:val="en"/>
        </w:rPr>
        <w:t>أُدخلت</w:t>
      </w:r>
      <w:r w:rsidRPr="00530621">
        <w:rPr>
          <w:rtl/>
          <w:lang w:val="en"/>
        </w:rPr>
        <w:t xml:space="preserve"> القاعدة 21</w:t>
      </w:r>
      <w:r>
        <w:rPr>
          <w:lang w:val="en"/>
        </w:rPr>
        <w:t>)</w:t>
      </w:r>
      <w:r>
        <w:rPr>
          <w:rFonts w:hint="cs"/>
          <w:rtl/>
          <w:lang w:bidi="ar-MA"/>
        </w:rPr>
        <w:t>ثانيا</w:t>
      </w:r>
      <w:r>
        <w:rPr>
          <w:lang w:val="en"/>
        </w:rPr>
        <w:t>(</w:t>
      </w:r>
      <w:r>
        <w:rPr>
          <w:rtl/>
          <w:lang w:val="en"/>
        </w:rPr>
        <w:t xml:space="preserve"> الجديدة، بعنوان "الإعلان </w:t>
      </w:r>
      <w:r>
        <w:rPr>
          <w:rFonts w:hint="cs"/>
          <w:rtl/>
          <w:lang w:val="en"/>
        </w:rPr>
        <w:t xml:space="preserve">عن </w:t>
      </w:r>
      <w:r>
        <w:rPr>
          <w:rtl/>
          <w:lang w:val="en"/>
        </w:rPr>
        <w:t xml:space="preserve">أن التغيير في الملكية ليس له </w:t>
      </w:r>
      <w:r>
        <w:rPr>
          <w:rFonts w:hint="cs"/>
          <w:rtl/>
          <w:lang w:val="en"/>
        </w:rPr>
        <w:t>أثر</w:t>
      </w:r>
      <w:r w:rsidRPr="00530621">
        <w:rPr>
          <w:rtl/>
          <w:lang w:val="en"/>
        </w:rPr>
        <w:t>"، في اللائحة التنفيذية المشتركة</w:t>
      </w:r>
      <w:r>
        <w:rPr>
          <w:rFonts w:hint="cs"/>
          <w:rtl/>
          <w:lang w:val="en"/>
        </w:rPr>
        <w:t>.</w:t>
      </w:r>
      <w:r>
        <w:rPr>
          <w:rStyle w:val="FootnoteReference"/>
          <w:rtl/>
          <w:lang w:val="en"/>
        </w:rPr>
        <w:footnoteReference w:id="5"/>
      </w:r>
      <w:r w:rsidRPr="00530621">
        <w:rPr>
          <w:rtl/>
          <w:lang w:val="en"/>
        </w:rPr>
        <w:t xml:space="preserve"> </w:t>
      </w:r>
      <w:r>
        <w:rPr>
          <w:rFonts w:hint="cs"/>
          <w:rtl/>
          <w:lang w:val="en"/>
        </w:rPr>
        <w:t>وصيغت</w:t>
      </w:r>
      <w:r>
        <w:rPr>
          <w:rtl/>
          <w:lang w:val="en"/>
        </w:rPr>
        <w:t xml:space="preserve"> القاعدة 21</w:t>
      </w:r>
      <w:r>
        <w:rPr>
          <w:lang w:val="en"/>
        </w:rPr>
        <w:t>)</w:t>
      </w:r>
      <w:r>
        <w:rPr>
          <w:rFonts w:hint="cs"/>
          <w:rtl/>
          <w:lang w:bidi="ar-MA"/>
        </w:rPr>
        <w:t>ثانيا</w:t>
      </w:r>
      <w:r>
        <w:rPr>
          <w:lang w:val="en"/>
        </w:rPr>
        <w:t>(</w:t>
      </w:r>
      <w:r>
        <w:rPr>
          <w:rtl/>
          <w:lang w:val="en"/>
        </w:rPr>
        <w:t xml:space="preserve"> </w:t>
      </w:r>
      <w:r w:rsidRPr="00530621">
        <w:rPr>
          <w:rtl/>
          <w:lang w:val="en"/>
        </w:rPr>
        <w:t>من اللائحة التنفيذية المشتركة على غرار القاعدة 27(4)</w:t>
      </w:r>
      <w:r w:rsidR="000E74C1">
        <w:rPr>
          <w:rtl/>
          <w:lang w:val="en"/>
        </w:rPr>
        <w:t xml:space="preserve"> من اللائحة التنفيذية المشتركة </w:t>
      </w:r>
      <w:r w:rsidR="000E74C1">
        <w:rPr>
          <w:rFonts w:hint="cs"/>
          <w:rtl/>
          <w:lang w:bidi="ar-MA"/>
        </w:rPr>
        <w:t xml:space="preserve">بين </w:t>
      </w:r>
      <w:r w:rsidRPr="00530621">
        <w:rPr>
          <w:rtl/>
          <w:lang w:val="en"/>
        </w:rPr>
        <w:t xml:space="preserve">اتفاق </w:t>
      </w:r>
      <w:r w:rsidR="000738E5">
        <w:rPr>
          <w:rFonts w:hint="cs"/>
          <w:rtl/>
          <w:lang w:bidi="ar-MA"/>
        </w:rPr>
        <w:t xml:space="preserve">وبروتوكول </w:t>
      </w:r>
      <w:r w:rsidRPr="00530621">
        <w:rPr>
          <w:rtl/>
          <w:lang w:val="en"/>
        </w:rPr>
        <w:t>مدريد (المشار إليها فيما يلي باسم "لائحة مدريد").</w:t>
      </w:r>
      <w:r w:rsidR="000738E5">
        <w:rPr>
          <w:rStyle w:val="FootnoteReference"/>
          <w:rtl/>
          <w:lang w:val="en"/>
        </w:rPr>
        <w:footnoteReference w:id="6"/>
      </w:r>
      <w:r w:rsidRPr="00530621">
        <w:rPr>
          <w:rtl/>
          <w:lang w:val="en"/>
        </w:rPr>
        <w:t xml:space="preserve"> </w:t>
      </w:r>
      <w:r w:rsidR="0026390D">
        <w:rPr>
          <w:rFonts w:hint="cs"/>
          <w:rtl/>
          <w:lang w:val="en"/>
        </w:rPr>
        <w:t>و</w:t>
      </w:r>
      <w:r w:rsidR="0026390D">
        <w:rPr>
          <w:rtl/>
          <w:lang w:val="en"/>
        </w:rPr>
        <w:t>بعد إدخال القاعدة 27(4) من ل</w:t>
      </w:r>
      <w:r w:rsidR="0026390D">
        <w:rPr>
          <w:rFonts w:hint="cs"/>
          <w:rtl/>
          <w:lang w:bidi="ar-MA"/>
        </w:rPr>
        <w:t>ائحة</w:t>
      </w:r>
      <w:r w:rsidRPr="00530621">
        <w:rPr>
          <w:rtl/>
          <w:lang w:val="en"/>
        </w:rPr>
        <w:t xml:space="preserve"> مدريد، تم تعديل معيار الويبو </w:t>
      </w:r>
      <w:r w:rsidRPr="00530621">
        <w:rPr>
          <w:lang w:val="en"/>
        </w:rPr>
        <w:t>ST.60</w:t>
      </w:r>
      <w:r w:rsidR="0026390D">
        <w:rPr>
          <w:rtl/>
          <w:lang w:val="en"/>
        </w:rPr>
        <w:t xml:space="preserve"> وفق</w:t>
      </w:r>
      <w:r w:rsidRPr="00530621">
        <w:rPr>
          <w:rtl/>
          <w:lang w:val="en"/>
        </w:rPr>
        <w:t xml:space="preserve">ا لذلك في عام </w:t>
      </w:r>
      <w:r w:rsidR="0026390D">
        <w:rPr>
          <w:rFonts w:hint="cs"/>
          <w:rtl/>
          <w:lang w:val="en"/>
        </w:rPr>
        <w:t>1996</w:t>
      </w:r>
      <w:r w:rsidR="0026390D">
        <w:rPr>
          <w:rStyle w:val="FootnoteReference"/>
          <w:rtl/>
          <w:lang w:val="en"/>
        </w:rPr>
        <w:footnoteReference w:id="7"/>
      </w:r>
      <w:r w:rsidRPr="00530621">
        <w:rPr>
          <w:rtl/>
          <w:lang w:val="en"/>
        </w:rPr>
        <w:t xml:space="preserve"> لينص على رمزين إضافيين في هذا السياق، وهما</w:t>
      </w:r>
      <w:r w:rsidR="0026390D">
        <w:rPr>
          <w:rFonts w:hint="cs"/>
          <w:rtl/>
          <w:lang w:val="en"/>
        </w:rPr>
        <w:t xml:space="preserve"> الرمز</w:t>
      </w:r>
      <w:r w:rsidRPr="00530621">
        <w:rPr>
          <w:rtl/>
          <w:lang w:val="en"/>
        </w:rPr>
        <w:t xml:space="preserve"> (770) "اسم وعنوان الم</w:t>
      </w:r>
      <w:r w:rsidR="00183E59">
        <w:rPr>
          <w:rtl/>
          <w:lang w:val="en"/>
        </w:rPr>
        <w:t>ودع أو صاحب التسجيل السابق (في حال</w:t>
      </w:r>
      <w:r w:rsidR="00183E59">
        <w:rPr>
          <w:rFonts w:hint="cs"/>
          <w:rtl/>
          <w:lang w:val="en"/>
        </w:rPr>
        <w:t xml:space="preserve"> حدوث</w:t>
      </w:r>
      <w:r w:rsidRPr="00530621">
        <w:rPr>
          <w:rtl/>
          <w:lang w:val="en"/>
        </w:rPr>
        <w:t xml:space="preserve"> تغيير </w:t>
      </w:r>
      <w:r w:rsidR="00183E59">
        <w:rPr>
          <w:rFonts w:hint="cs"/>
          <w:rtl/>
          <w:lang w:val="en"/>
        </w:rPr>
        <w:t xml:space="preserve">في </w:t>
      </w:r>
      <w:r w:rsidRPr="00530621">
        <w:rPr>
          <w:rtl/>
          <w:lang w:val="en"/>
        </w:rPr>
        <w:t>الملكية)" و</w:t>
      </w:r>
      <w:r w:rsidR="0026390D">
        <w:rPr>
          <w:rFonts w:hint="cs"/>
          <w:rtl/>
          <w:lang w:val="en"/>
        </w:rPr>
        <w:t xml:space="preserve">الرمز </w:t>
      </w:r>
      <w:r w:rsidRPr="00530621">
        <w:rPr>
          <w:rtl/>
          <w:lang w:val="en"/>
        </w:rPr>
        <w:t>(771) "</w:t>
      </w:r>
      <w:r w:rsidR="00183E59" w:rsidRPr="00183E59">
        <w:rPr>
          <w:rtl/>
          <w:lang w:val="en"/>
        </w:rPr>
        <w:t>الاسم والعنوان السابق لمودع الطلب أو صاحب التسجيل (في حال عدم حدوث تغيير في الملكية)</w:t>
      </w:r>
      <w:r w:rsidR="000E74C1">
        <w:rPr>
          <w:rtl/>
          <w:lang w:val="en"/>
        </w:rPr>
        <w:t xml:space="preserve">. </w:t>
      </w:r>
      <w:r w:rsidR="000E74C1">
        <w:rPr>
          <w:rFonts w:hint="cs"/>
          <w:rtl/>
          <w:lang w:bidi="ar-MA"/>
        </w:rPr>
        <w:t>بيد أن</w:t>
      </w:r>
      <w:r w:rsidR="00183E59">
        <w:rPr>
          <w:rFonts w:hint="cs"/>
          <w:rtl/>
          <w:lang w:val="en"/>
        </w:rPr>
        <w:t xml:space="preserve"> </w:t>
      </w:r>
      <w:r w:rsidRPr="00530621">
        <w:rPr>
          <w:rtl/>
          <w:lang w:val="en"/>
        </w:rPr>
        <w:t xml:space="preserve">معيار الويبو </w:t>
      </w:r>
      <w:r w:rsidRPr="00530621">
        <w:rPr>
          <w:lang w:val="en"/>
        </w:rPr>
        <w:t>ST.80</w:t>
      </w:r>
      <w:r w:rsidRPr="00530621">
        <w:rPr>
          <w:rtl/>
          <w:lang w:val="en"/>
        </w:rPr>
        <w:t xml:space="preserve"> </w:t>
      </w:r>
      <w:r w:rsidR="00183E59">
        <w:rPr>
          <w:rFonts w:hint="cs"/>
          <w:rtl/>
          <w:lang w:val="en"/>
        </w:rPr>
        <w:t>ي</w:t>
      </w:r>
      <w:r w:rsidR="00183E59">
        <w:rPr>
          <w:rFonts w:hint="cs"/>
          <w:rtl/>
          <w:lang w:bidi="ar-MA"/>
        </w:rPr>
        <w:t xml:space="preserve">تضمن </w:t>
      </w:r>
      <w:r w:rsidR="00183E59">
        <w:rPr>
          <w:rtl/>
          <w:lang w:val="en"/>
        </w:rPr>
        <w:t>بالفعل</w:t>
      </w:r>
      <w:r w:rsidR="000E74C1">
        <w:rPr>
          <w:rtl/>
          <w:lang w:val="en"/>
        </w:rPr>
        <w:t xml:space="preserve"> الرمز (78) الذي ي</w:t>
      </w:r>
      <w:r w:rsidR="000E74C1">
        <w:rPr>
          <w:rFonts w:hint="cs"/>
          <w:rtl/>
          <w:lang w:val="en"/>
        </w:rPr>
        <w:t>تيح</w:t>
      </w:r>
      <w:r w:rsidR="000E74C1">
        <w:rPr>
          <w:rtl/>
          <w:lang w:val="en"/>
        </w:rPr>
        <w:t xml:space="preserve"> </w:t>
      </w:r>
      <w:r w:rsidR="000E74C1">
        <w:rPr>
          <w:rFonts w:hint="cs"/>
          <w:rtl/>
          <w:lang w:val="en"/>
        </w:rPr>
        <w:t>الإشارة إلى</w:t>
      </w:r>
      <w:r w:rsidRPr="00530621">
        <w:rPr>
          <w:rtl/>
          <w:lang w:val="en"/>
        </w:rPr>
        <w:t xml:space="preserve"> ا</w:t>
      </w:r>
      <w:r w:rsidR="00183E59">
        <w:rPr>
          <w:rtl/>
          <w:lang w:val="en"/>
        </w:rPr>
        <w:t>س</w:t>
      </w:r>
      <w:r w:rsidR="008F731B">
        <w:rPr>
          <w:rtl/>
          <w:lang w:val="en"/>
        </w:rPr>
        <w:t>م</w:t>
      </w:r>
      <w:r w:rsidR="00183E59">
        <w:rPr>
          <w:rtl/>
          <w:lang w:val="en"/>
        </w:rPr>
        <w:t xml:space="preserve"> المالك الجديد</w:t>
      </w:r>
      <w:r w:rsidR="008F731B">
        <w:rPr>
          <w:rFonts w:hint="cs"/>
          <w:rtl/>
          <w:lang w:val="en"/>
        </w:rPr>
        <w:t xml:space="preserve"> وعنوانه</w:t>
      </w:r>
      <w:r w:rsidR="00183E59">
        <w:rPr>
          <w:rtl/>
          <w:lang w:val="en"/>
        </w:rPr>
        <w:t>، في حال</w:t>
      </w:r>
      <w:r w:rsidR="00183E59">
        <w:rPr>
          <w:rFonts w:hint="cs"/>
          <w:rtl/>
          <w:lang w:val="en"/>
        </w:rPr>
        <w:t xml:space="preserve"> حدوث</w:t>
      </w:r>
      <w:r w:rsidRPr="00530621">
        <w:rPr>
          <w:rtl/>
          <w:lang w:val="en"/>
        </w:rPr>
        <w:t xml:space="preserve"> تغيير </w:t>
      </w:r>
      <w:r w:rsidR="00183E59">
        <w:rPr>
          <w:rFonts w:hint="cs"/>
          <w:rtl/>
          <w:lang w:val="en"/>
        </w:rPr>
        <w:t xml:space="preserve">في </w:t>
      </w:r>
      <w:r w:rsidRPr="00530621">
        <w:rPr>
          <w:rtl/>
          <w:lang w:val="en"/>
        </w:rPr>
        <w:t xml:space="preserve">الملكية. </w:t>
      </w:r>
      <w:r w:rsidR="000E74C1">
        <w:rPr>
          <w:rFonts w:hint="cs"/>
          <w:rtl/>
          <w:lang w:val="en"/>
        </w:rPr>
        <w:t>و</w:t>
      </w:r>
      <w:r w:rsidRPr="00530621">
        <w:rPr>
          <w:rtl/>
          <w:lang w:val="en"/>
        </w:rPr>
        <w:t>لذلك</w:t>
      </w:r>
      <w:r w:rsidR="00183E59">
        <w:rPr>
          <w:rFonts w:hint="cs"/>
          <w:rtl/>
          <w:lang w:val="en"/>
        </w:rPr>
        <w:t>،</w:t>
      </w:r>
      <w:r w:rsidR="00183E59">
        <w:rPr>
          <w:rtl/>
          <w:lang w:val="en"/>
        </w:rPr>
        <w:t xml:space="preserve"> يقترح إضافة مل</w:t>
      </w:r>
      <w:r w:rsidR="000E74C1">
        <w:rPr>
          <w:rFonts w:hint="cs"/>
          <w:rtl/>
          <w:lang w:val="en"/>
        </w:rPr>
        <w:t>احظة ل</w:t>
      </w:r>
      <w:r w:rsidR="00183E59">
        <w:rPr>
          <w:rFonts w:hint="cs"/>
          <w:rtl/>
          <w:lang w:val="en"/>
        </w:rPr>
        <w:t>لرمز</w:t>
      </w:r>
      <w:r w:rsidR="008F731B">
        <w:rPr>
          <w:rtl/>
          <w:lang w:val="en"/>
        </w:rPr>
        <w:t xml:space="preserve"> (78) </w:t>
      </w:r>
      <w:r w:rsidR="008F731B">
        <w:rPr>
          <w:rFonts w:hint="cs"/>
          <w:rtl/>
          <w:lang w:val="en"/>
        </w:rPr>
        <w:t xml:space="preserve">مفادها أنه </w:t>
      </w:r>
      <w:r w:rsidRPr="00530621">
        <w:rPr>
          <w:rtl/>
          <w:lang w:val="en"/>
        </w:rPr>
        <w:t>يشير أيضاً إلى المالك</w:t>
      </w:r>
      <w:r w:rsidR="00F345F3">
        <w:rPr>
          <w:rtl/>
          <w:lang w:val="en"/>
        </w:rPr>
        <w:t xml:space="preserve"> في حالة رفض تغيير الملكية و</w:t>
      </w:r>
      <w:r w:rsidR="00F345F3">
        <w:rPr>
          <w:rFonts w:hint="cs"/>
          <w:rtl/>
          <w:lang w:val="en"/>
        </w:rPr>
        <w:t>إلى</w:t>
      </w:r>
      <w:r w:rsidRPr="00530621">
        <w:rPr>
          <w:rtl/>
          <w:lang w:val="en"/>
        </w:rPr>
        <w:t xml:space="preserve"> </w:t>
      </w:r>
      <w:r w:rsidR="00183E59">
        <w:rPr>
          <w:rtl/>
          <w:lang w:val="en"/>
        </w:rPr>
        <w:t xml:space="preserve">المالك الجديد في حالة </w:t>
      </w:r>
      <w:r w:rsidR="00183E59">
        <w:rPr>
          <w:rFonts w:hint="cs"/>
          <w:rtl/>
          <w:lang w:val="en"/>
        </w:rPr>
        <w:t>سحب</w:t>
      </w:r>
      <w:r w:rsidR="00DB2FD5">
        <w:rPr>
          <w:rtl/>
          <w:lang w:val="en"/>
        </w:rPr>
        <w:t xml:space="preserve"> رفض تغيير</w:t>
      </w:r>
      <w:r w:rsidRPr="00530621">
        <w:rPr>
          <w:rtl/>
          <w:lang w:val="en"/>
        </w:rPr>
        <w:t xml:space="preserve"> الملكية.</w:t>
      </w:r>
    </w:p>
    <w:p w14:paraId="546172A5" w14:textId="3F0E9F81" w:rsidR="00DB2FD5" w:rsidRDefault="00DB2FD5" w:rsidP="004D715D">
      <w:pPr>
        <w:pStyle w:val="ONUMA"/>
        <w:rPr>
          <w:lang w:val="en"/>
        </w:rPr>
      </w:pPr>
      <w:r>
        <w:rPr>
          <w:rFonts w:hint="cs"/>
          <w:rtl/>
          <w:lang w:val="en"/>
        </w:rPr>
        <w:t>و</w:t>
      </w:r>
      <w:r w:rsidRPr="00DB2FD5">
        <w:rPr>
          <w:rtl/>
          <w:lang w:val="en"/>
        </w:rPr>
        <w:t xml:space="preserve">يكون </w:t>
      </w:r>
      <w:r w:rsidRPr="00B57317">
        <w:rPr>
          <w:rtl/>
          <w:lang w:val="en"/>
        </w:rPr>
        <w:t>نص ال</w:t>
      </w:r>
      <w:r w:rsidRPr="00B57317">
        <w:rPr>
          <w:rFonts w:hint="cs"/>
          <w:rtl/>
          <w:lang w:val="en"/>
        </w:rPr>
        <w:t>رمز</w:t>
      </w:r>
      <w:r w:rsidR="00B57317" w:rsidRPr="00B57317">
        <w:rPr>
          <w:rtl/>
          <w:lang w:val="en"/>
        </w:rPr>
        <w:t xml:space="preserve"> ال</w:t>
      </w:r>
      <w:r w:rsidR="00B57317" w:rsidRPr="00B57317">
        <w:rPr>
          <w:rFonts w:hint="cs"/>
          <w:rtl/>
          <w:lang w:bidi="ar-MA"/>
        </w:rPr>
        <w:t>منقح</w:t>
      </w:r>
      <w:r>
        <w:rPr>
          <w:rtl/>
          <w:lang w:val="en"/>
        </w:rPr>
        <w:t xml:space="preserve"> (72</w:t>
      </w:r>
      <w:r w:rsidRPr="00B57317">
        <w:rPr>
          <w:rtl/>
          <w:lang w:val="en"/>
        </w:rPr>
        <w:t xml:space="preserve">) والملاحظات </w:t>
      </w:r>
      <w:r w:rsidR="00112662" w:rsidRPr="00B57317">
        <w:rPr>
          <w:rFonts w:hint="cs"/>
          <w:rtl/>
          <w:lang w:bidi="ar-MA"/>
        </w:rPr>
        <w:t>المتعلقة</w:t>
      </w:r>
      <w:r w:rsidRPr="00B57317">
        <w:rPr>
          <w:rtl/>
          <w:lang w:val="en"/>
        </w:rPr>
        <w:t xml:space="preserve"> </w:t>
      </w:r>
      <w:r w:rsidRPr="00B57317">
        <w:rPr>
          <w:rFonts w:hint="cs"/>
          <w:rtl/>
          <w:lang w:val="en"/>
        </w:rPr>
        <w:t>ب</w:t>
      </w:r>
      <w:r w:rsidRPr="00B57317">
        <w:rPr>
          <w:rtl/>
          <w:lang w:val="en"/>
        </w:rPr>
        <w:t>رمز الفئة (70) كما يلي:</w:t>
      </w:r>
    </w:p>
    <w:p w14:paraId="1367BFE0" w14:textId="77777777" w:rsidR="00F4572C" w:rsidRPr="00F4572C" w:rsidRDefault="00F4572C" w:rsidP="00F4572C">
      <w:pPr>
        <w:pStyle w:val="ONUMA"/>
        <w:numPr>
          <w:ilvl w:val="0"/>
          <w:numId w:val="0"/>
        </w:numPr>
        <w:bidi w:val="0"/>
        <w:rPr>
          <w:rFonts w:eastAsia="Arial"/>
          <w:i/>
          <w:iCs/>
        </w:rPr>
      </w:pPr>
      <w:r w:rsidRPr="00972579">
        <w:rPr>
          <w:rFonts w:eastAsia="Arial"/>
        </w:rPr>
        <w:tab/>
      </w:r>
      <w:r w:rsidRPr="00F4572C">
        <w:rPr>
          <w:rFonts w:eastAsia="Arial"/>
        </w:rPr>
        <w:t>“(70)</w:t>
      </w:r>
      <w:r w:rsidRPr="00F4572C">
        <w:rPr>
          <w:rFonts w:eastAsia="Arial"/>
        </w:rPr>
        <w:tab/>
      </w:r>
      <w:r w:rsidRPr="00F4572C">
        <w:rPr>
          <w:rFonts w:eastAsia="Arial"/>
          <w:i/>
          <w:iCs/>
        </w:rPr>
        <w:t>Identification of parties concerned with the application or registration</w:t>
      </w:r>
    </w:p>
    <w:p w14:paraId="0E38B724" w14:textId="77777777" w:rsidR="00F4572C" w:rsidRPr="00F4572C" w:rsidRDefault="00F4572C" w:rsidP="00F4572C">
      <w:pPr>
        <w:pStyle w:val="ONUMA"/>
        <w:numPr>
          <w:ilvl w:val="0"/>
          <w:numId w:val="0"/>
        </w:numPr>
        <w:bidi w:val="0"/>
        <w:spacing w:after="0"/>
        <w:ind w:left="1843" w:hanging="709"/>
        <w:rPr>
          <w:rFonts w:eastAsia="Arial"/>
        </w:rPr>
      </w:pPr>
      <w:r w:rsidRPr="00F4572C">
        <w:rPr>
          <w:rFonts w:eastAsia="Arial"/>
        </w:rPr>
        <w:t>**(71)</w:t>
      </w:r>
      <w:r w:rsidRPr="00F4572C">
        <w:rPr>
          <w:rFonts w:eastAsia="Arial"/>
        </w:rPr>
        <w:tab/>
        <w:t>Name(s) and address(es) of the applicant(s)</w:t>
      </w:r>
    </w:p>
    <w:p w14:paraId="30D68D7C" w14:textId="77777777" w:rsidR="00F4572C" w:rsidRPr="00F4572C" w:rsidRDefault="00F4572C" w:rsidP="00F4572C">
      <w:pPr>
        <w:pStyle w:val="ONUMA"/>
        <w:numPr>
          <w:ilvl w:val="0"/>
          <w:numId w:val="0"/>
        </w:numPr>
        <w:bidi w:val="0"/>
        <w:spacing w:after="0"/>
        <w:ind w:left="1843" w:hanging="567"/>
        <w:rPr>
          <w:rFonts w:eastAsia="Arial"/>
        </w:rPr>
      </w:pPr>
      <w:r w:rsidRPr="00F4572C">
        <w:rPr>
          <w:rFonts w:eastAsia="Arial"/>
        </w:rPr>
        <w:t>(72)</w:t>
      </w:r>
      <w:r w:rsidRPr="00F4572C">
        <w:rPr>
          <w:rFonts w:eastAsia="Arial"/>
        </w:rPr>
        <w:tab/>
        <w:t>Name(s) and address(es) of the creator(s) if known to be such</w:t>
      </w:r>
    </w:p>
    <w:p w14:paraId="31FEAABC" w14:textId="00F4BED1" w:rsidR="00F4572C" w:rsidRPr="00F4572C" w:rsidRDefault="0005150A" w:rsidP="00F4572C">
      <w:pPr>
        <w:pStyle w:val="ONUMA"/>
        <w:numPr>
          <w:ilvl w:val="0"/>
          <w:numId w:val="0"/>
        </w:numPr>
        <w:bidi w:val="0"/>
        <w:spacing w:after="0"/>
        <w:ind w:left="1843" w:hanging="709"/>
        <w:rPr>
          <w:rFonts w:eastAsia="Arial"/>
        </w:rPr>
      </w:pPr>
      <w:hyperlink w:anchor="_bookmark2" w:history="1">
        <w:r w:rsidR="00F4572C" w:rsidRPr="00F4572C">
          <w:rPr>
            <w:rFonts w:eastAsia="Arial"/>
          </w:rPr>
          <w:t>**</w:t>
        </w:r>
      </w:hyperlink>
      <w:r w:rsidR="00F4572C" w:rsidRPr="00F4572C">
        <w:rPr>
          <w:rFonts w:eastAsia="Arial"/>
        </w:rPr>
        <w:t>(73)</w:t>
      </w:r>
      <w:r w:rsidR="00F4572C" w:rsidRPr="00F4572C">
        <w:rPr>
          <w:rFonts w:eastAsia="Arial"/>
        </w:rPr>
        <w:tab/>
        <w:t>Name(s) and address(es) of the owner(s)</w:t>
      </w:r>
    </w:p>
    <w:p w14:paraId="11E8BC3A" w14:textId="77777777" w:rsidR="00F4572C" w:rsidRPr="00F4572C" w:rsidRDefault="00F4572C" w:rsidP="00F4572C">
      <w:pPr>
        <w:pStyle w:val="ONUMA"/>
        <w:numPr>
          <w:ilvl w:val="0"/>
          <w:numId w:val="0"/>
        </w:numPr>
        <w:bidi w:val="0"/>
        <w:spacing w:after="0"/>
        <w:ind w:left="1843" w:hanging="567"/>
        <w:rPr>
          <w:rFonts w:eastAsia="Arial"/>
        </w:rPr>
      </w:pPr>
      <w:r w:rsidRPr="00F4572C">
        <w:rPr>
          <w:rFonts w:eastAsia="Arial"/>
        </w:rPr>
        <w:t>(74)</w:t>
      </w:r>
      <w:r w:rsidRPr="00F4572C">
        <w:rPr>
          <w:rFonts w:eastAsia="Arial"/>
        </w:rPr>
        <w:tab/>
        <w:t>Name(s) and address(es) of the representative(s)</w:t>
      </w:r>
    </w:p>
    <w:p w14:paraId="2889ACF4" w14:textId="77777777" w:rsidR="00F4572C" w:rsidRPr="00F4572C" w:rsidRDefault="00F4572C" w:rsidP="00F4572C">
      <w:pPr>
        <w:pStyle w:val="ONUMA"/>
        <w:numPr>
          <w:ilvl w:val="0"/>
          <w:numId w:val="0"/>
        </w:numPr>
        <w:bidi w:val="0"/>
        <w:spacing w:after="0"/>
        <w:ind w:left="1843" w:hanging="567"/>
        <w:rPr>
          <w:rFonts w:eastAsia="Arial"/>
        </w:rPr>
      </w:pPr>
      <w:r w:rsidRPr="00F4572C">
        <w:rPr>
          <w:rFonts w:eastAsia="Arial"/>
        </w:rPr>
        <w:t>(78)</w:t>
      </w:r>
      <w:r w:rsidRPr="00F4572C">
        <w:rPr>
          <w:rFonts w:eastAsia="Arial"/>
        </w:rPr>
        <w:tab/>
      </w:r>
      <w:bookmarkStart w:id="7" w:name="_Hlk165037125"/>
      <w:r w:rsidRPr="00F4572C">
        <w:rPr>
          <w:rFonts w:eastAsia="Arial"/>
        </w:rPr>
        <w:t>Name(s) and address(es) of the new owner(s) in case of change in ownership</w:t>
      </w:r>
      <w:bookmarkEnd w:id="7"/>
    </w:p>
    <w:p w14:paraId="57442FC8" w14:textId="77777777" w:rsidR="00F4572C" w:rsidRPr="00F4572C" w:rsidRDefault="00F4572C" w:rsidP="00F4572C">
      <w:pPr>
        <w:pStyle w:val="ONUMA"/>
        <w:numPr>
          <w:ilvl w:val="0"/>
          <w:numId w:val="0"/>
        </w:numPr>
        <w:bidi w:val="0"/>
        <w:spacing w:after="0"/>
        <w:ind w:left="1843" w:hanging="1134"/>
        <w:rPr>
          <w:rFonts w:eastAsia="Arial"/>
        </w:rPr>
      </w:pPr>
    </w:p>
    <w:p w14:paraId="1887AC0C" w14:textId="77777777" w:rsidR="00F4572C" w:rsidRPr="00F4572C" w:rsidRDefault="00F4572C" w:rsidP="00F4572C">
      <w:pPr>
        <w:pStyle w:val="ONUMA"/>
        <w:numPr>
          <w:ilvl w:val="0"/>
          <w:numId w:val="0"/>
        </w:numPr>
        <w:bidi w:val="0"/>
        <w:ind w:firstLine="567"/>
        <w:rPr>
          <w:rFonts w:eastAsia="Arial"/>
          <w:u w:val="single"/>
        </w:rPr>
      </w:pPr>
      <w:r w:rsidRPr="00F4572C">
        <w:rPr>
          <w:rFonts w:eastAsia="Arial"/>
        </w:rPr>
        <w:t>Notes</w:t>
      </w:r>
      <w:r w:rsidRPr="00F4572C">
        <w:rPr>
          <w:rFonts w:eastAsia="Arial"/>
          <w:u w:val="single"/>
        </w:rPr>
        <w:t>:  (i) Code (78) should also be used to indicate the name(s) and address(es) of the owner(s) in case of a refusal of a change in ownership, and the name(s) and address(es) of the new owner(s) in case of a withdrawal of refusal of a change in ownership.</w:t>
      </w:r>
    </w:p>
    <w:p w14:paraId="581D6348" w14:textId="34A92734" w:rsidR="00F4572C" w:rsidRPr="001C53F2" w:rsidRDefault="00F4572C" w:rsidP="00F42F8B">
      <w:pPr>
        <w:pStyle w:val="ONUMA"/>
        <w:numPr>
          <w:ilvl w:val="0"/>
          <w:numId w:val="0"/>
        </w:numPr>
        <w:bidi w:val="0"/>
        <w:ind w:right="424" w:firstLine="1276"/>
        <w:rPr>
          <w:rFonts w:eastAsia="Arial MT"/>
        </w:rPr>
      </w:pPr>
      <w:r w:rsidRPr="001C53F2">
        <w:rPr>
          <w:rFonts w:eastAsia="Arial MT"/>
        </w:rPr>
        <w:t xml:space="preserve">(ii) </w:t>
      </w:r>
      <w:hyperlink w:anchor="_bookmark2" w:history="1">
        <w:r w:rsidRPr="001C53F2">
          <w:rPr>
            <w:rFonts w:eastAsia="Arial MT"/>
          </w:rPr>
          <w:t>**</w:t>
        </w:r>
      </w:hyperlink>
      <w:r w:rsidRPr="001C53F2">
        <w:rPr>
          <w:rFonts w:eastAsia="Arial MT"/>
        </w:rPr>
        <w:t>If registration has taken place on or before the date of making the industrial design available to the public,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the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minimum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data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requirement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is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met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by</w:t>
      </w:r>
      <w:r w:rsidRPr="001C53F2">
        <w:rPr>
          <w:rFonts w:eastAsia="Arial MT"/>
          <w:spacing w:val="-4"/>
        </w:rPr>
        <w:t xml:space="preserve"> </w:t>
      </w:r>
      <w:r w:rsidRPr="001C53F2">
        <w:rPr>
          <w:rFonts w:eastAsia="Arial MT"/>
        </w:rPr>
        <w:t>indicating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the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owner(s);</w:t>
      </w:r>
      <w:r w:rsidRPr="001C53F2">
        <w:rPr>
          <w:rFonts w:eastAsia="Arial MT"/>
          <w:spacing w:val="40"/>
        </w:rPr>
        <w:t xml:space="preserve"> </w:t>
      </w:r>
      <w:r w:rsidRPr="001C53F2">
        <w:rPr>
          <w:rFonts w:eastAsia="Arial MT"/>
        </w:rPr>
        <w:t>in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other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cases,</w:t>
      </w:r>
      <w:r w:rsidRPr="001C53F2">
        <w:rPr>
          <w:rFonts w:eastAsia="Arial MT"/>
          <w:spacing w:val="-2"/>
        </w:rPr>
        <w:t xml:space="preserve"> </w:t>
      </w:r>
      <w:r w:rsidRPr="001C53F2">
        <w:rPr>
          <w:rFonts w:eastAsia="Arial MT"/>
        </w:rPr>
        <w:t>by</w:t>
      </w:r>
      <w:r w:rsidRPr="001C53F2">
        <w:rPr>
          <w:rFonts w:eastAsia="Arial MT"/>
          <w:spacing w:val="-4"/>
        </w:rPr>
        <w:t xml:space="preserve"> </w:t>
      </w:r>
      <w:r w:rsidRPr="001C53F2">
        <w:rPr>
          <w:rFonts w:eastAsia="Arial MT"/>
        </w:rPr>
        <w:t>indicating the applicant(s).”</w:t>
      </w:r>
    </w:p>
    <w:p w14:paraId="61679647" w14:textId="4982B8E4" w:rsidR="00433D68" w:rsidRPr="0068252F" w:rsidRDefault="00433D68" w:rsidP="00F4572C">
      <w:pPr>
        <w:pStyle w:val="ONUMA"/>
        <w:keepNext/>
        <w:numPr>
          <w:ilvl w:val="0"/>
          <w:numId w:val="0"/>
        </w:numPr>
        <w:rPr>
          <w:u w:val="single"/>
          <w:lang w:val="fr-CA" w:bidi="ar-MA"/>
        </w:rPr>
      </w:pPr>
      <w:r w:rsidRPr="0068252F">
        <w:rPr>
          <w:u w:val="single"/>
          <w:lang w:val="fr-CA" w:bidi="ar-MA"/>
        </w:rPr>
        <w:t>)</w:t>
      </w:r>
      <w:r w:rsidRPr="0068252F">
        <w:rPr>
          <w:rFonts w:hint="cs"/>
          <w:u w:val="single"/>
          <w:rtl/>
          <w:lang w:val="fr-CA" w:bidi="ar-MA"/>
        </w:rPr>
        <w:t>د</w:t>
      </w:r>
      <w:r w:rsidRPr="0068252F">
        <w:rPr>
          <w:u w:val="single"/>
          <w:lang w:val="fr-CA" w:bidi="ar-MA"/>
        </w:rPr>
        <w:t>(</w:t>
      </w:r>
      <w:r w:rsidRPr="0068252F">
        <w:rPr>
          <w:rFonts w:hint="cs"/>
          <w:u w:val="single"/>
          <w:rtl/>
          <w:lang w:val="fr-CA" w:bidi="ar-MA"/>
        </w:rPr>
        <w:t xml:space="preserve"> مراجعة </w:t>
      </w:r>
      <w:r w:rsidRPr="0068252F">
        <w:rPr>
          <w:rFonts w:hint="cs"/>
          <w:u w:val="single"/>
          <w:rtl/>
          <w:lang w:bidi="ar-MA"/>
        </w:rPr>
        <w:t xml:space="preserve">رمز الفئة </w:t>
      </w:r>
      <w:r w:rsidRPr="0068252F">
        <w:rPr>
          <w:u w:val="single"/>
          <w:lang w:val="fr-CA" w:bidi="ar-MA"/>
        </w:rPr>
        <w:t>(80)</w:t>
      </w:r>
    </w:p>
    <w:p w14:paraId="04729C81" w14:textId="77AB5329" w:rsidR="00433D68" w:rsidRDefault="00ED43DE" w:rsidP="009F5318">
      <w:pPr>
        <w:pStyle w:val="ONUMA"/>
        <w:rPr>
          <w:lang w:val="en"/>
        </w:rPr>
      </w:pPr>
      <w:r>
        <w:rPr>
          <w:rFonts w:hint="cs"/>
          <w:rtl/>
          <w:lang w:bidi="ar-MA"/>
        </w:rPr>
        <w:t>يوائم</w:t>
      </w:r>
      <w:r w:rsidR="0068252F">
        <w:rPr>
          <w:rFonts w:hint="cs"/>
          <w:rtl/>
          <w:lang w:bidi="ar-MA"/>
        </w:rPr>
        <w:t xml:space="preserve"> </w:t>
      </w:r>
      <w:r w:rsidR="003E0BEF">
        <w:rPr>
          <w:rtl/>
          <w:lang w:val="en"/>
        </w:rPr>
        <w:t>التعديل المقترح لل</w:t>
      </w:r>
      <w:r w:rsidR="003E0BEF">
        <w:rPr>
          <w:rFonts w:hint="cs"/>
          <w:rtl/>
          <w:lang w:bidi="ar-MA"/>
        </w:rPr>
        <w:t>رمز</w:t>
      </w:r>
      <w:r>
        <w:rPr>
          <w:rtl/>
          <w:lang w:val="en"/>
        </w:rPr>
        <w:t xml:space="preserve"> (81)</w:t>
      </w:r>
      <w:r w:rsidR="00F345F3">
        <w:rPr>
          <w:rFonts w:hint="cs"/>
          <w:rtl/>
          <w:lang w:val="en"/>
        </w:rPr>
        <w:t xml:space="preserve"> </w:t>
      </w:r>
      <w:r w:rsidR="0068252F">
        <w:rPr>
          <w:rFonts w:hint="cs"/>
          <w:rtl/>
          <w:lang w:val="en"/>
        </w:rPr>
        <w:t>نص</w:t>
      </w:r>
      <w:r w:rsidR="00F345F3">
        <w:rPr>
          <w:rFonts w:hint="cs"/>
          <w:rtl/>
          <w:lang w:val="en"/>
        </w:rPr>
        <w:t>ه</w:t>
      </w:r>
      <w:r w:rsidR="0068252F">
        <w:rPr>
          <w:rFonts w:hint="cs"/>
          <w:rtl/>
          <w:lang w:val="en"/>
        </w:rPr>
        <w:t xml:space="preserve"> </w:t>
      </w:r>
      <w:r w:rsidR="003E0BEF" w:rsidRPr="003E0BEF">
        <w:rPr>
          <w:rtl/>
          <w:lang w:val="en"/>
        </w:rPr>
        <w:t>مع المصطلحات الواردة في الإطار القانوني ل</w:t>
      </w:r>
      <w:r w:rsidR="003E0BEF">
        <w:rPr>
          <w:rFonts w:hint="cs"/>
          <w:rtl/>
          <w:lang w:val="en"/>
        </w:rPr>
        <w:t>اتفاق ل</w:t>
      </w:r>
      <w:r w:rsidR="003E0BEF" w:rsidRPr="003E0BEF">
        <w:rPr>
          <w:rtl/>
          <w:lang w:val="en"/>
        </w:rPr>
        <w:t>اهاي</w:t>
      </w:r>
      <w:r w:rsidR="00E55C2F">
        <w:rPr>
          <w:rStyle w:val="FootnoteReference"/>
          <w:rtl/>
          <w:lang w:val="en"/>
        </w:rPr>
        <w:footnoteReference w:id="8"/>
      </w:r>
      <w:r w:rsidR="003E0BEF" w:rsidRPr="003E0BEF">
        <w:rPr>
          <w:rtl/>
          <w:lang w:val="en"/>
        </w:rPr>
        <w:t>:</w:t>
      </w:r>
    </w:p>
    <w:p w14:paraId="38F523FC" w14:textId="4DF4DCB2" w:rsidR="00E55C2F" w:rsidRDefault="0068252F" w:rsidP="009F5318">
      <w:pPr>
        <w:pStyle w:val="ONUMA"/>
        <w:rPr>
          <w:lang w:val="en"/>
        </w:rPr>
      </w:pPr>
      <w:r>
        <w:rPr>
          <w:rFonts w:hint="cs"/>
          <w:rtl/>
          <w:lang w:val="en"/>
        </w:rPr>
        <w:t xml:space="preserve">ويكون نص الرمز المنقح </w:t>
      </w:r>
      <w:r>
        <w:rPr>
          <w:rtl/>
          <w:lang w:val="en"/>
        </w:rPr>
        <w:t>(81)</w:t>
      </w:r>
      <w:r w:rsidR="00E55C2F">
        <w:rPr>
          <w:rFonts w:hint="cs"/>
          <w:rtl/>
          <w:lang w:val="en"/>
        </w:rPr>
        <w:t xml:space="preserve"> كما يلي:</w:t>
      </w:r>
    </w:p>
    <w:p w14:paraId="768C6FCF" w14:textId="6E223CCB" w:rsidR="00F4572C" w:rsidRPr="00F4572C" w:rsidRDefault="00F4572C" w:rsidP="00F4572C">
      <w:pPr>
        <w:widowControl w:val="0"/>
        <w:autoSpaceDE w:val="0"/>
        <w:autoSpaceDN w:val="0"/>
        <w:bidi w:val="0"/>
        <w:spacing w:before="219"/>
        <w:ind w:left="684" w:right="114"/>
        <w:rPr>
          <w:rFonts w:eastAsia="Arial" w:cs="Arial"/>
        </w:rPr>
      </w:pPr>
      <w:r w:rsidRPr="00F4572C">
        <w:rPr>
          <w:rFonts w:ascii="Arial MT" w:eastAsia="Arial MT" w:hAnsi="Arial MT" w:cs="Arial MT"/>
        </w:rPr>
        <w:t>“(80) Identification of certain data related to the international registrations of industrial designs under the Hague Agreement Concerning the International Registration of Industrial Designs and data related to other international conventions</w:t>
      </w:r>
    </w:p>
    <w:p w14:paraId="04AA56FB" w14:textId="77777777" w:rsidR="00F4572C" w:rsidRPr="00F4572C" w:rsidRDefault="00F4572C" w:rsidP="00F4572C">
      <w:pPr>
        <w:widowControl w:val="0"/>
        <w:tabs>
          <w:tab w:val="left" w:pos="684"/>
        </w:tabs>
        <w:autoSpaceDE w:val="0"/>
        <w:autoSpaceDN w:val="0"/>
        <w:bidi w:val="0"/>
        <w:spacing w:before="120"/>
        <w:ind w:left="118" w:right="114"/>
        <w:rPr>
          <w:rFonts w:eastAsia="Arial" w:cs="Arial"/>
        </w:rPr>
      </w:pPr>
      <w:r w:rsidRPr="00F4572C">
        <w:rPr>
          <w:rFonts w:eastAsia="Arial" w:cs="Arial"/>
        </w:rPr>
        <w:lastRenderedPageBreak/>
        <w:tab/>
        <w:t>Information regarding designated Contracting Parties/Contracting Parties concerned</w:t>
      </w:r>
    </w:p>
    <w:p w14:paraId="15D79B8D" w14:textId="77777777" w:rsidR="00F4572C" w:rsidRPr="00F4572C" w:rsidRDefault="00F4572C" w:rsidP="00F4572C">
      <w:pPr>
        <w:widowControl w:val="0"/>
        <w:tabs>
          <w:tab w:val="left" w:pos="684"/>
        </w:tabs>
        <w:autoSpaceDE w:val="0"/>
        <w:autoSpaceDN w:val="0"/>
        <w:bidi w:val="0"/>
        <w:ind w:left="118" w:right="114" w:firstLine="1142"/>
        <w:rPr>
          <w:rFonts w:eastAsia="Arial" w:cs="Arial"/>
        </w:rPr>
      </w:pPr>
      <w:r w:rsidRPr="00F4572C">
        <w:rPr>
          <w:rFonts w:eastAsia="Arial" w:cs="Arial"/>
        </w:rPr>
        <w:t>(81) Contract</w:t>
      </w:r>
      <w:r w:rsidRPr="00F4572C">
        <w:rPr>
          <w:rFonts w:eastAsia="Arial" w:cs="Arial"/>
          <w:strike/>
        </w:rPr>
        <w:t>ed</w:t>
      </w:r>
      <w:r w:rsidRPr="00F4572C">
        <w:rPr>
          <w:rFonts w:eastAsia="Arial" w:cs="Arial"/>
          <w:u w:val="single"/>
        </w:rPr>
        <w:t>ing</w:t>
      </w:r>
      <w:r w:rsidRPr="00F4572C">
        <w:rPr>
          <w:rFonts w:eastAsia="Arial" w:cs="Arial"/>
        </w:rPr>
        <w:t xml:space="preserve"> Parties concerned</w:t>
      </w:r>
    </w:p>
    <w:p w14:paraId="0B7724D3" w14:textId="77777777" w:rsidR="00F4572C" w:rsidRPr="00F4572C" w:rsidRDefault="00F4572C" w:rsidP="00F4572C">
      <w:pPr>
        <w:widowControl w:val="0"/>
        <w:numPr>
          <w:ilvl w:val="1"/>
          <w:numId w:val="41"/>
        </w:numPr>
        <w:tabs>
          <w:tab w:val="left" w:pos="1440"/>
          <w:tab w:val="left" w:pos="2430"/>
          <w:tab w:val="left" w:pos="2610"/>
          <w:tab w:val="left" w:pos="2700"/>
        </w:tabs>
        <w:autoSpaceDE w:val="0"/>
        <w:autoSpaceDN w:val="0"/>
        <w:bidi w:val="0"/>
        <w:ind w:left="2610" w:right="114" w:hanging="630"/>
        <w:jc w:val="left"/>
        <w:rPr>
          <w:rFonts w:eastAsia="Arial" w:cs="Arial"/>
        </w:rPr>
      </w:pPr>
      <w:r w:rsidRPr="00F4572C">
        <w:rPr>
          <w:rFonts w:eastAsia="Arial" w:cs="Arial"/>
        </w:rPr>
        <w:t>Contracting Parties designated under the 1934 Act</w:t>
      </w:r>
    </w:p>
    <w:p w14:paraId="74CC79C2" w14:textId="77777777" w:rsidR="00F4572C" w:rsidRPr="00F4572C" w:rsidRDefault="00F4572C" w:rsidP="00F42F8B">
      <w:pPr>
        <w:widowControl w:val="0"/>
        <w:numPr>
          <w:ilvl w:val="1"/>
          <w:numId w:val="41"/>
        </w:numPr>
        <w:tabs>
          <w:tab w:val="left" w:pos="1440"/>
          <w:tab w:val="left" w:pos="1890"/>
          <w:tab w:val="left" w:pos="2430"/>
        </w:tabs>
        <w:autoSpaceDE w:val="0"/>
        <w:autoSpaceDN w:val="0"/>
        <w:bidi w:val="0"/>
        <w:ind w:left="1890" w:right="114" w:firstLine="90"/>
        <w:jc w:val="left"/>
        <w:rPr>
          <w:rFonts w:eastAsia="Arial" w:cs="Arial"/>
        </w:rPr>
      </w:pPr>
      <w:r w:rsidRPr="00F4572C">
        <w:rPr>
          <w:rFonts w:eastAsia="Arial" w:cs="Arial"/>
        </w:rPr>
        <w:t>Contracting Parties designated under the 1960 Act</w:t>
      </w:r>
    </w:p>
    <w:p w14:paraId="6367EFC6" w14:textId="77777777" w:rsidR="00F4572C" w:rsidRPr="00F4572C" w:rsidRDefault="00F4572C" w:rsidP="00F4572C">
      <w:pPr>
        <w:widowControl w:val="0"/>
        <w:numPr>
          <w:ilvl w:val="1"/>
          <w:numId w:val="41"/>
        </w:numPr>
        <w:tabs>
          <w:tab w:val="left" w:pos="684"/>
          <w:tab w:val="left" w:pos="1440"/>
          <w:tab w:val="left" w:pos="2430"/>
        </w:tabs>
        <w:autoSpaceDE w:val="0"/>
        <w:autoSpaceDN w:val="0"/>
        <w:bidi w:val="0"/>
        <w:ind w:left="1890" w:right="114" w:firstLine="90"/>
        <w:jc w:val="left"/>
        <w:rPr>
          <w:rFonts w:eastAsia="Arial" w:cs="Arial"/>
        </w:rPr>
      </w:pPr>
      <w:r w:rsidRPr="00F4572C">
        <w:rPr>
          <w:rFonts w:eastAsia="Arial" w:cs="Arial"/>
        </w:rPr>
        <w:t>Contracting Parties designated under the 1999 Act”</w:t>
      </w:r>
    </w:p>
    <w:p w14:paraId="6F48541F" w14:textId="77777777" w:rsidR="00F4572C" w:rsidRPr="00F4572C" w:rsidRDefault="00F4572C" w:rsidP="00F4572C">
      <w:pPr>
        <w:widowControl w:val="0"/>
        <w:tabs>
          <w:tab w:val="left" w:pos="684"/>
          <w:tab w:val="left" w:pos="1440"/>
          <w:tab w:val="left" w:pos="2430"/>
        </w:tabs>
        <w:autoSpaceDE w:val="0"/>
        <w:autoSpaceDN w:val="0"/>
        <w:bidi w:val="0"/>
        <w:ind w:left="1980" w:right="114"/>
        <w:rPr>
          <w:rFonts w:eastAsia="Arial" w:cs="Arial"/>
        </w:rPr>
      </w:pPr>
    </w:p>
    <w:p w14:paraId="6B5014D5" w14:textId="52D29E36" w:rsidR="001E7480" w:rsidRPr="006D2807" w:rsidRDefault="00AC1543" w:rsidP="009F5318">
      <w:pPr>
        <w:pStyle w:val="ONUMA"/>
        <w:numPr>
          <w:ilvl w:val="0"/>
          <w:numId w:val="0"/>
        </w:numPr>
        <w:spacing w:after="120"/>
        <w:rPr>
          <w:rFonts w:ascii="Calibri" w:hAnsi="Calibri"/>
          <w:sz w:val="24"/>
          <w:szCs w:val="24"/>
          <w:lang w:val="en"/>
        </w:rPr>
      </w:pPr>
      <w:r w:rsidRPr="006D2807">
        <w:rPr>
          <w:rFonts w:ascii="Calibri" w:hAnsi="Calibri"/>
          <w:sz w:val="24"/>
          <w:szCs w:val="24"/>
          <w:rtl/>
          <w:lang w:val="en"/>
        </w:rPr>
        <w:t xml:space="preserve">تحديث الملحق 2 </w:t>
      </w:r>
      <w:r w:rsidRPr="006D2807">
        <w:rPr>
          <w:rFonts w:ascii="Calibri" w:hAnsi="Calibri" w:hint="cs"/>
          <w:sz w:val="24"/>
          <w:szCs w:val="24"/>
          <w:rtl/>
          <w:lang w:bidi="ar-MA"/>
        </w:rPr>
        <w:t xml:space="preserve">من </w:t>
      </w:r>
      <w:r w:rsidR="001E7480" w:rsidRPr="006D2807">
        <w:rPr>
          <w:rFonts w:ascii="Calibri" w:hAnsi="Calibri"/>
          <w:sz w:val="24"/>
          <w:szCs w:val="24"/>
          <w:rtl/>
          <w:lang w:val="en"/>
        </w:rPr>
        <w:t xml:space="preserve">معياري الويبو </w:t>
      </w:r>
      <w:r w:rsidR="001E7480" w:rsidRPr="006D2807">
        <w:rPr>
          <w:rFonts w:ascii="Calibri" w:hAnsi="Calibri"/>
          <w:sz w:val="24"/>
          <w:szCs w:val="24"/>
          <w:lang w:val="en"/>
        </w:rPr>
        <w:t>ST.9</w:t>
      </w:r>
      <w:r w:rsidR="001E7480" w:rsidRPr="006D2807">
        <w:rPr>
          <w:rFonts w:ascii="Calibri" w:hAnsi="Calibri"/>
          <w:sz w:val="24"/>
          <w:szCs w:val="24"/>
          <w:rtl/>
          <w:lang w:val="en"/>
        </w:rPr>
        <w:t xml:space="preserve"> و</w:t>
      </w:r>
      <w:r w:rsidR="001E7480" w:rsidRPr="006D2807">
        <w:rPr>
          <w:rFonts w:ascii="Calibri" w:hAnsi="Calibri"/>
          <w:sz w:val="24"/>
          <w:szCs w:val="24"/>
          <w:lang w:val="en"/>
        </w:rPr>
        <w:t>ST.80</w:t>
      </w:r>
    </w:p>
    <w:p w14:paraId="21F35891" w14:textId="7B6B7EDA" w:rsidR="00FA786A" w:rsidRDefault="00E55C2F" w:rsidP="009F5318">
      <w:pPr>
        <w:pStyle w:val="ONUMA"/>
        <w:rPr>
          <w:lang w:val="en"/>
        </w:rPr>
      </w:pPr>
      <w:r>
        <w:rPr>
          <w:rFonts w:hint="cs"/>
          <w:rtl/>
          <w:lang w:val="en"/>
        </w:rPr>
        <w:t xml:space="preserve"> </w:t>
      </w:r>
      <w:r w:rsidR="002D0868">
        <w:rPr>
          <w:rtl/>
          <w:lang w:val="en"/>
        </w:rPr>
        <w:t>يُقترح أن ت</w:t>
      </w:r>
      <w:r w:rsidR="002D0868">
        <w:rPr>
          <w:rFonts w:hint="cs"/>
          <w:rtl/>
          <w:lang w:bidi="ar-MA"/>
        </w:rPr>
        <w:t>رد</w:t>
      </w:r>
      <w:r w:rsidR="00AC1543">
        <w:rPr>
          <w:rtl/>
          <w:lang w:val="en"/>
        </w:rPr>
        <w:t xml:space="preserve"> جميع التغييرات على الملحق 1 </w:t>
      </w:r>
      <w:r w:rsidR="00AC1543">
        <w:rPr>
          <w:rFonts w:hint="cs"/>
          <w:rtl/>
          <w:lang w:val="en"/>
        </w:rPr>
        <w:t xml:space="preserve">من </w:t>
      </w:r>
      <w:r w:rsidR="006C2C36" w:rsidRPr="006C2C36">
        <w:rPr>
          <w:rtl/>
          <w:lang w:val="en"/>
        </w:rPr>
        <w:t xml:space="preserve">معياري الويبو </w:t>
      </w:r>
      <w:r w:rsidR="006C2C36" w:rsidRPr="006C2C36">
        <w:rPr>
          <w:lang w:val="en"/>
        </w:rPr>
        <w:t>ST.9</w:t>
      </w:r>
      <w:r w:rsidR="006C2C36" w:rsidRPr="006C2C36">
        <w:rPr>
          <w:rtl/>
          <w:lang w:val="en"/>
        </w:rPr>
        <w:t xml:space="preserve"> و</w:t>
      </w:r>
      <w:r w:rsidR="006C2C36" w:rsidRPr="006C2C36">
        <w:rPr>
          <w:lang w:val="en"/>
        </w:rPr>
        <w:t>ST.80</w:t>
      </w:r>
      <w:r w:rsidR="002D0868">
        <w:rPr>
          <w:rtl/>
          <w:lang w:val="en"/>
        </w:rPr>
        <w:t xml:space="preserve"> في الملحق 2 (الحذف والتعديل </w:t>
      </w:r>
      <w:r w:rsidR="002D0868">
        <w:rPr>
          <w:rFonts w:hint="cs"/>
          <w:rtl/>
          <w:lang w:val="en"/>
        </w:rPr>
        <w:t>في</w:t>
      </w:r>
      <w:r w:rsidR="006C2C36" w:rsidRPr="006C2C36">
        <w:rPr>
          <w:rtl/>
          <w:lang w:val="en"/>
        </w:rPr>
        <w:t xml:space="preserve"> قائمة الرموز الواردة ف</w:t>
      </w:r>
      <w:r w:rsidR="00AC1543">
        <w:rPr>
          <w:rtl/>
          <w:lang w:val="en"/>
        </w:rPr>
        <w:t xml:space="preserve">ي الملحق 1) </w:t>
      </w:r>
      <w:r w:rsidR="00AC1543">
        <w:rPr>
          <w:rFonts w:hint="cs"/>
          <w:rtl/>
          <w:lang w:bidi="ar-MA"/>
        </w:rPr>
        <w:t xml:space="preserve">من </w:t>
      </w:r>
      <w:r w:rsidR="002D0868">
        <w:rPr>
          <w:rtl/>
          <w:lang w:val="en"/>
        </w:rPr>
        <w:t>هذين المعيارين وفق</w:t>
      </w:r>
      <w:r w:rsidR="006C2C36" w:rsidRPr="006C2C36">
        <w:rPr>
          <w:rtl/>
          <w:lang w:val="en"/>
        </w:rPr>
        <w:t>ا لذلك بمجرد موافقة</w:t>
      </w:r>
      <w:r w:rsidR="002D0868">
        <w:rPr>
          <w:rFonts w:hint="cs"/>
          <w:rtl/>
          <w:lang w:val="en"/>
        </w:rPr>
        <w:t xml:space="preserve"> لجنة المعايير على</w:t>
      </w:r>
      <w:r w:rsidR="00AC1543">
        <w:rPr>
          <w:rtl/>
          <w:lang w:val="en"/>
        </w:rPr>
        <w:t xml:space="preserve"> ال</w:t>
      </w:r>
      <w:r w:rsidR="00AC1543">
        <w:rPr>
          <w:rFonts w:hint="cs"/>
          <w:rtl/>
          <w:lang w:val="en"/>
        </w:rPr>
        <w:t>تنقيحات</w:t>
      </w:r>
      <w:r w:rsidR="006C2C36" w:rsidRPr="006C2C36">
        <w:rPr>
          <w:rtl/>
          <w:lang w:val="en"/>
        </w:rPr>
        <w:t xml:space="preserve"> المقترحة.</w:t>
      </w:r>
    </w:p>
    <w:p w14:paraId="76C51B75" w14:textId="70A7EECE" w:rsidR="002D0868" w:rsidRPr="006D2807" w:rsidRDefault="002D0868" w:rsidP="00C31F61">
      <w:pPr>
        <w:pStyle w:val="ONUMA"/>
        <w:tabs>
          <w:tab w:val="left" w:pos="6835"/>
        </w:tabs>
        <w:ind w:left="5528"/>
        <w:rPr>
          <w:i/>
          <w:iCs/>
          <w:lang w:val="en"/>
        </w:rPr>
      </w:pPr>
      <w:r w:rsidRPr="006D2807">
        <w:rPr>
          <w:rFonts w:hint="cs"/>
          <w:i/>
          <w:iCs/>
          <w:rtl/>
          <w:lang w:val="en"/>
        </w:rPr>
        <w:t>إن لجنة المعايير مدعوة إلى:</w:t>
      </w:r>
    </w:p>
    <w:p w14:paraId="1667E8D9" w14:textId="77B947B0" w:rsidR="002D0868" w:rsidRDefault="002D0868" w:rsidP="00C31F61">
      <w:pPr>
        <w:pStyle w:val="ONUMA"/>
        <w:numPr>
          <w:ilvl w:val="0"/>
          <w:numId w:val="33"/>
        </w:numPr>
        <w:ind w:left="6835" w:hanging="540"/>
        <w:rPr>
          <w:lang w:val="en"/>
        </w:rPr>
      </w:pPr>
      <w:r>
        <w:rPr>
          <w:rFonts w:hint="cs"/>
          <w:rtl/>
          <w:lang w:val="en"/>
        </w:rPr>
        <w:t>الإحاطة علما بمحتوى هذه الوثيقة؛</w:t>
      </w:r>
    </w:p>
    <w:p w14:paraId="1A0013EA" w14:textId="42F613CE" w:rsidR="002D0868" w:rsidRPr="00A3776A" w:rsidRDefault="00AC1543" w:rsidP="00C31F61">
      <w:pPr>
        <w:pStyle w:val="ONUMA"/>
        <w:numPr>
          <w:ilvl w:val="0"/>
          <w:numId w:val="33"/>
        </w:numPr>
        <w:ind w:left="6835" w:firstLine="180"/>
        <w:rPr>
          <w:i/>
          <w:iCs/>
          <w:lang w:val="en"/>
        </w:rPr>
      </w:pPr>
      <w:r w:rsidRPr="00A3776A">
        <w:rPr>
          <w:i/>
          <w:iCs/>
          <w:rtl/>
          <w:lang w:val="en"/>
        </w:rPr>
        <w:t>النظر في الت</w:t>
      </w:r>
      <w:r w:rsidRPr="00A3776A">
        <w:rPr>
          <w:rFonts w:hint="cs"/>
          <w:i/>
          <w:iCs/>
          <w:rtl/>
          <w:lang w:bidi="ar-MA"/>
        </w:rPr>
        <w:t>نقيحات</w:t>
      </w:r>
      <w:r w:rsidR="002D0868" w:rsidRPr="00A3776A">
        <w:rPr>
          <w:i/>
          <w:iCs/>
          <w:rtl/>
          <w:lang w:val="en"/>
        </w:rPr>
        <w:t xml:space="preserve"> المقترحة على معايير الويبو </w:t>
      </w:r>
      <w:r w:rsidR="002D0868" w:rsidRPr="00A3776A">
        <w:rPr>
          <w:i/>
          <w:iCs/>
          <w:lang w:val="en"/>
        </w:rPr>
        <w:t>ST.3</w:t>
      </w:r>
      <w:r w:rsidR="002D0868" w:rsidRPr="00A3776A">
        <w:rPr>
          <w:i/>
          <w:iCs/>
          <w:rtl/>
          <w:lang w:val="en"/>
        </w:rPr>
        <w:t xml:space="preserve"> و</w:t>
      </w:r>
      <w:r w:rsidR="002D0868" w:rsidRPr="00A3776A">
        <w:rPr>
          <w:i/>
          <w:iCs/>
          <w:lang w:val="en"/>
        </w:rPr>
        <w:t>ST.9</w:t>
      </w:r>
      <w:r w:rsidR="002D0868" w:rsidRPr="00A3776A">
        <w:rPr>
          <w:i/>
          <w:iCs/>
          <w:rtl/>
          <w:lang w:val="en"/>
        </w:rPr>
        <w:t xml:space="preserve"> و</w:t>
      </w:r>
      <w:r w:rsidR="002D0868" w:rsidRPr="00A3776A">
        <w:rPr>
          <w:i/>
          <w:iCs/>
          <w:lang w:val="en"/>
        </w:rPr>
        <w:t>ST.80</w:t>
      </w:r>
      <w:r w:rsidR="002D0868" w:rsidRPr="00A3776A">
        <w:rPr>
          <w:i/>
          <w:iCs/>
          <w:rtl/>
          <w:lang w:val="en"/>
        </w:rPr>
        <w:t xml:space="preserve"> والموافقة عليها، على النحو المبين في الفقرات 6 و8 و11 و13 و15 و18 و20 أعلاه؛ </w:t>
      </w:r>
    </w:p>
    <w:p w14:paraId="0E347069" w14:textId="5B256AD1" w:rsidR="00544096" w:rsidRPr="00A3776A" w:rsidRDefault="00544096" w:rsidP="00C31F61">
      <w:pPr>
        <w:pStyle w:val="ONUMA"/>
        <w:numPr>
          <w:ilvl w:val="0"/>
          <w:numId w:val="33"/>
        </w:numPr>
        <w:ind w:left="6835" w:firstLine="180"/>
        <w:rPr>
          <w:i/>
          <w:iCs/>
          <w:lang w:val="en"/>
        </w:rPr>
      </w:pPr>
      <w:r w:rsidRPr="00A3776A">
        <w:rPr>
          <w:rFonts w:hint="cs"/>
          <w:i/>
          <w:iCs/>
          <w:rtl/>
          <w:lang w:val="en"/>
        </w:rPr>
        <w:t>مطالبة</w:t>
      </w:r>
      <w:r w:rsidRPr="00A3776A">
        <w:rPr>
          <w:i/>
          <w:iCs/>
          <w:rtl/>
          <w:lang w:val="en"/>
        </w:rPr>
        <w:t xml:space="preserve"> الأمانة </w:t>
      </w:r>
      <w:r w:rsidRPr="00A3776A">
        <w:rPr>
          <w:rFonts w:hint="cs"/>
          <w:i/>
          <w:iCs/>
          <w:rtl/>
          <w:lang w:val="en"/>
        </w:rPr>
        <w:t>ب</w:t>
      </w:r>
      <w:r w:rsidRPr="00A3776A">
        <w:rPr>
          <w:i/>
          <w:iCs/>
          <w:rtl/>
          <w:lang w:val="en"/>
        </w:rPr>
        <w:t xml:space="preserve">تحديث معايير الويبو </w:t>
      </w:r>
      <w:r w:rsidRPr="00A3776A">
        <w:rPr>
          <w:i/>
          <w:iCs/>
          <w:lang w:val="en"/>
        </w:rPr>
        <w:t>ST.3</w:t>
      </w:r>
      <w:r w:rsidRPr="00A3776A">
        <w:rPr>
          <w:i/>
          <w:iCs/>
          <w:rtl/>
          <w:lang w:val="en"/>
        </w:rPr>
        <w:t xml:space="preserve"> و</w:t>
      </w:r>
      <w:r w:rsidRPr="00A3776A">
        <w:rPr>
          <w:i/>
          <w:iCs/>
          <w:lang w:val="en"/>
        </w:rPr>
        <w:t>ST.9</w:t>
      </w:r>
      <w:r w:rsidRPr="00A3776A">
        <w:rPr>
          <w:i/>
          <w:iCs/>
          <w:rtl/>
          <w:lang w:val="en"/>
        </w:rPr>
        <w:t xml:space="preserve"> و</w:t>
      </w:r>
      <w:r w:rsidRPr="00A3776A">
        <w:rPr>
          <w:i/>
          <w:iCs/>
          <w:lang w:val="en"/>
        </w:rPr>
        <w:t>ST.80</w:t>
      </w:r>
      <w:r w:rsidR="005C17CD" w:rsidRPr="00A3776A">
        <w:rPr>
          <w:i/>
          <w:iCs/>
          <w:rtl/>
          <w:lang w:val="en"/>
        </w:rPr>
        <w:t xml:space="preserve"> بال</w:t>
      </w:r>
      <w:r w:rsidR="005C17CD" w:rsidRPr="00A3776A">
        <w:rPr>
          <w:rFonts w:hint="cs"/>
          <w:i/>
          <w:iCs/>
          <w:rtl/>
          <w:lang w:val="en"/>
        </w:rPr>
        <w:t>تنقيحات</w:t>
      </w:r>
      <w:r w:rsidRPr="00A3776A">
        <w:rPr>
          <w:i/>
          <w:iCs/>
          <w:rtl/>
          <w:lang w:val="en"/>
        </w:rPr>
        <w:t xml:space="preserve"> المعتمدة</w:t>
      </w:r>
      <w:r w:rsidRPr="00A3776A">
        <w:rPr>
          <w:rFonts w:hint="cs"/>
          <w:i/>
          <w:iCs/>
          <w:rtl/>
          <w:lang w:bidi="ar-MA"/>
        </w:rPr>
        <w:t xml:space="preserve"> </w:t>
      </w:r>
      <w:r w:rsidRPr="00A3776A">
        <w:rPr>
          <w:i/>
          <w:iCs/>
          <w:rtl/>
          <w:lang w:val="en"/>
        </w:rPr>
        <w:t>والتحديث ال</w:t>
      </w:r>
      <w:r w:rsidR="005C17CD" w:rsidRPr="00A3776A">
        <w:rPr>
          <w:rFonts w:hint="cs"/>
          <w:i/>
          <w:iCs/>
          <w:rtl/>
          <w:lang w:bidi="ar-MA"/>
        </w:rPr>
        <w:t>لازم</w:t>
      </w:r>
      <w:r w:rsidR="005C17CD" w:rsidRPr="00A3776A">
        <w:rPr>
          <w:i/>
          <w:iCs/>
          <w:rtl/>
          <w:lang w:val="en"/>
        </w:rPr>
        <w:t xml:space="preserve"> للملحق 2 </w:t>
      </w:r>
      <w:r w:rsidR="005C17CD" w:rsidRPr="00A3776A">
        <w:rPr>
          <w:rFonts w:hint="cs"/>
          <w:i/>
          <w:iCs/>
          <w:rtl/>
          <w:lang w:val="en"/>
        </w:rPr>
        <w:t>من ال</w:t>
      </w:r>
      <w:r w:rsidRPr="00A3776A">
        <w:rPr>
          <w:i/>
          <w:iCs/>
          <w:rtl/>
          <w:lang w:val="en"/>
        </w:rPr>
        <w:t>مع</w:t>
      </w:r>
      <w:r w:rsidRPr="00A3776A">
        <w:rPr>
          <w:rFonts w:hint="cs"/>
          <w:i/>
          <w:iCs/>
          <w:rtl/>
          <w:lang w:val="en"/>
        </w:rPr>
        <w:t>يارين</w:t>
      </w:r>
      <w:r w:rsidRPr="00A3776A">
        <w:rPr>
          <w:i/>
          <w:iCs/>
          <w:rtl/>
          <w:lang w:val="en"/>
        </w:rPr>
        <w:t xml:space="preserve"> </w:t>
      </w:r>
      <w:r w:rsidRPr="00A3776A">
        <w:rPr>
          <w:i/>
          <w:iCs/>
          <w:lang w:val="en"/>
        </w:rPr>
        <w:t>ST.9</w:t>
      </w:r>
      <w:r w:rsidRPr="00A3776A">
        <w:rPr>
          <w:i/>
          <w:iCs/>
          <w:rtl/>
          <w:lang w:val="en"/>
        </w:rPr>
        <w:t xml:space="preserve"> و</w:t>
      </w:r>
      <w:r w:rsidRPr="00A3776A">
        <w:rPr>
          <w:i/>
          <w:iCs/>
          <w:lang w:val="en"/>
        </w:rPr>
        <w:t>ST.80</w:t>
      </w:r>
      <w:r w:rsidR="005C17CD" w:rsidRPr="00A3776A">
        <w:rPr>
          <w:rFonts w:hint="cs"/>
          <w:i/>
          <w:iCs/>
          <w:rtl/>
          <w:lang w:val="en"/>
        </w:rPr>
        <w:t>،</w:t>
      </w:r>
      <w:r w:rsidRPr="00A3776A">
        <w:rPr>
          <w:i/>
          <w:iCs/>
          <w:rtl/>
          <w:lang w:val="en"/>
        </w:rPr>
        <w:t xml:space="preserve"> على النحو الم</w:t>
      </w:r>
      <w:r w:rsidRPr="00A3776A">
        <w:rPr>
          <w:rFonts w:hint="cs"/>
          <w:i/>
          <w:iCs/>
          <w:rtl/>
          <w:lang w:val="en"/>
        </w:rPr>
        <w:t>بين</w:t>
      </w:r>
      <w:r w:rsidRPr="00A3776A">
        <w:rPr>
          <w:i/>
          <w:iCs/>
          <w:rtl/>
          <w:lang w:val="en"/>
        </w:rPr>
        <w:t xml:space="preserve"> في الفقرة 2</w:t>
      </w:r>
      <w:r w:rsidR="005C17CD" w:rsidRPr="00A3776A">
        <w:rPr>
          <w:i/>
          <w:iCs/>
          <w:rtl/>
          <w:lang w:val="en"/>
        </w:rPr>
        <w:t>1 أعلاه؛ ثم نشر تلك المعايير ال</w:t>
      </w:r>
      <w:r w:rsidR="005C17CD" w:rsidRPr="00A3776A">
        <w:rPr>
          <w:rFonts w:hint="cs"/>
          <w:i/>
          <w:iCs/>
          <w:rtl/>
          <w:lang w:val="en"/>
        </w:rPr>
        <w:t>منقحة</w:t>
      </w:r>
      <w:r w:rsidRPr="00A3776A">
        <w:rPr>
          <w:i/>
          <w:iCs/>
          <w:rtl/>
          <w:lang w:val="en"/>
        </w:rPr>
        <w:t>.</w:t>
      </w:r>
    </w:p>
    <w:p w14:paraId="683E393E" w14:textId="2E4B2FD4" w:rsidR="009B4D71" w:rsidRPr="00A3776A" w:rsidRDefault="009B4D71" w:rsidP="00C31F61">
      <w:pPr>
        <w:pStyle w:val="ONUMA"/>
        <w:numPr>
          <w:ilvl w:val="0"/>
          <w:numId w:val="0"/>
        </w:numPr>
        <w:ind w:left="6835"/>
        <w:rPr>
          <w:rFonts w:asciiTheme="minorHAnsi" w:hAnsiTheme="minorHAnsi" w:cstheme="minorHAnsi"/>
          <w:rtl/>
          <w:lang w:val="en"/>
        </w:rPr>
      </w:pPr>
      <w:r w:rsidRPr="00A3776A">
        <w:rPr>
          <w:rFonts w:asciiTheme="minorHAnsi" w:hAnsiTheme="minorHAnsi" w:cstheme="minorHAnsi"/>
          <w:rtl/>
          <w:lang w:val="en"/>
        </w:rPr>
        <w:t>[نهاية الوثيقة]</w:t>
      </w:r>
    </w:p>
    <w:p w14:paraId="763B0991" w14:textId="0FD7EF48" w:rsidR="00E16EC6" w:rsidRPr="004F5F89" w:rsidRDefault="00E16EC6" w:rsidP="009F5318">
      <w:pPr>
        <w:pStyle w:val="ONUMA"/>
        <w:numPr>
          <w:ilvl w:val="0"/>
          <w:numId w:val="0"/>
        </w:numPr>
        <w:rPr>
          <w:rtl/>
          <w:lang w:bidi="ar-MA"/>
        </w:rPr>
      </w:pPr>
    </w:p>
    <w:p w14:paraId="2C44341D" w14:textId="62EDD2C9" w:rsidR="00E16EC6" w:rsidRDefault="00E16EC6" w:rsidP="009F5318">
      <w:pPr>
        <w:pStyle w:val="ONUMA"/>
        <w:numPr>
          <w:ilvl w:val="0"/>
          <w:numId w:val="0"/>
        </w:numPr>
        <w:rPr>
          <w:lang w:val="en"/>
        </w:rPr>
      </w:pPr>
    </w:p>
    <w:sectPr w:rsidR="00E16EC6"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7B01" w14:textId="77777777" w:rsidR="009F4F6C" w:rsidRDefault="009F4F6C">
      <w:r>
        <w:separator/>
      </w:r>
    </w:p>
  </w:endnote>
  <w:endnote w:type="continuationSeparator" w:id="0">
    <w:p w14:paraId="4AB9CE07" w14:textId="77777777" w:rsidR="009F4F6C" w:rsidRDefault="009F4F6C">
      <w:r>
        <w:separator/>
      </w:r>
    </w:p>
    <w:p w14:paraId="5521B783" w14:textId="77777777" w:rsidR="009F4F6C" w:rsidRDefault="009F4F6C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CA2ECEE" w14:textId="77777777" w:rsidR="009F4F6C" w:rsidRDefault="009F4F6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C8D6" w14:textId="77777777" w:rsidR="009F4F6C" w:rsidRDefault="009F4F6C">
      <w:r>
        <w:separator/>
      </w:r>
    </w:p>
  </w:footnote>
  <w:footnote w:type="continuationSeparator" w:id="0">
    <w:p w14:paraId="4487127E" w14:textId="77777777" w:rsidR="009F4F6C" w:rsidRDefault="009F4F6C">
      <w:r>
        <w:separator/>
      </w:r>
    </w:p>
    <w:p w14:paraId="0CDD3AAD" w14:textId="77777777" w:rsidR="009F4F6C" w:rsidRDefault="009F4F6C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68EFBA1B" w14:textId="77777777" w:rsidR="009F4F6C" w:rsidRDefault="009F4F6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  <w:footnote w:id="2">
    <w:p w14:paraId="6AAE9336" w14:textId="4F6A1BB5" w:rsidR="00FB7115" w:rsidRDefault="00FB7115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454404">
        <w:t>SCIT/SDWG/4/2</w:t>
      </w:r>
      <w:r>
        <w:rPr>
          <w:rFonts w:hint="cs"/>
          <w:rtl/>
        </w:rPr>
        <w:t>.</w:t>
      </w:r>
    </w:p>
  </w:footnote>
  <w:footnote w:id="3">
    <w:p w14:paraId="5E907E6C" w14:textId="1C9639AA" w:rsidR="007A2AFF" w:rsidRDefault="007A2AFF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انظر أيض</w:t>
      </w:r>
      <w:r w:rsidRPr="007A2AFF">
        <w:rPr>
          <w:rtl/>
        </w:rPr>
        <w:t xml:space="preserve">ا معيار الويبو </w:t>
      </w:r>
      <w:r w:rsidRPr="007A2AFF">
        <w:t>ST.3</w:t>
      </w:r>
      <w:r w:rsidRPr="007A2AFF">
        <w:rPr>
          <w:rtl/>
        </w:rPr>
        <w:t>، الحاشية 4.</w:t>
      </w:r>
    </w:p>
  </w:footnote>
  <w:footnote w:id="4">
    <w:p w14:paraId="7F062273" w14:textId="4B8528F0" w:rsidR="00CE5312" w:rsidRDefault="00CE5312" w:rsidP="0068252F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ي</w:t>
      </w:r>
      <w:r>
        <w:rPr>
          <w:rFonts w:hint="cs"/>
          <w:rtl/>
          <w:lang w:bidi="ar-MA"/>
        </w:rPr>
        <w:t>تضمن</w:t>
      </w:r>
      <w:r w:rsidRPr="00CE5312">
        <w:rPr>
          <w:rtl/>
        </w:rPr>
        <w:t xml:space="preserve"> معيار الويبو</w:t>
      </w:r>
      <w:r w:rsidR="0068252F">
        <w:rPr>
          <w:rFonts w:hint="cs"/>
          <w:rtl/>
        </w:rPr>
        <w:t xml:space="preserve"> </w:t>
      </w:r>
      <w:r w:rsidR="0068252F" w:rsidRPr="00CE5312">
        <w:t>ST.87</w:t>
      </w:r>
      <w:r w:rsidRPr="00CE5312">
        <w:rPr>
          <w:rtl/>
        </w:rPr>
        <w:t xml:space="preserve"> </w:t>
      </w:r>
      <w:r w:rsidRPr="00CE5312">
        <w:t>"</w:t>
      </w:r>
      <w:r w:rsidR="008620E7">
        <w:rPr>
          <w:rtl/>
        </w:rPr>
        <w:t>توصيات</w:t>
      </w:r>
      <w:r w:rsidR="008620E7">
        <w:rPr>
          <w:rFonts w:hint="cs"/>
          <w:rtl/>
        </w:rPr>
        <w:t xml:space="preserve"> </w:t>
      </w:r>
      <w:r w:rsidR="008620E7">
        <w:rPr>
          <w:rFonts w:hint="cs"/>
          <w:rtl/>
          <w:lang w:bidi="ar-MA"/>
        </w:rPr>
        <w:t>بشأن</w:t>
      </w:r>
      <w:r w:rsidR="008620E7">
        <w:t xml:space="preserve"> </w:t>
      </w:r>
      <w:r w:rsidRPr="00CE5312">
        <w:rPr>
          <w:rtl/>
        </w:rPr>
        <w:t>تبادل بيانات الو</w:t>
      </w:r>
      <w:r w:rsidR="008620E7">
        <w:rPr>
          <w:rtl/>
        </w:rPr>
        <w:t>ضع القانوني للتص</w:t>
      </w:r>
      <w:r w:rsidR="008620E7">
        <w:rPr>
          <w:rFonts w:hint="cs"/>
          <w:rtl/>
        </w:rPr>
        <w:t>اميم</w:t>
      </w:r>
      <w:r>
        <w:rPr>
          <w:rtl/>
        </w:rPr>
        <w:t xml:space="preserve"> الصناعي</w:t>
      </w:r>
      <w:r w:rsidR="008620E7">
        <w:rPr>
          <w:rFonts w:hint="cs"/>
          <w:rtl/>
        </w:rPr>
        <w:t>ة</w:t>
      </w:r>
      <w:r>
        <w:rPr>
          <w:rtl/>
        </w:rPr>
        <w:t>"</w:t>
      </w:r>
      <w:r w:rsidR="008F731B">
        <w:rPr>
          <w:rFonts w:hint="cs"/>
          <w:rtl/>
        </w:rPr>
        <w:t xml:space="preserve"> </w:t>
      </w:r>
      <w:r w:rsidRPr="00CE5312">
        <w:rPr>
          <w:rtl/>
        </w:rPr>
        <w:t>رموز</w:t>
      </w:r>
      <w:r w:rsidR="008620E7">
        <w:rPr>
          <w:rFonts w:hint="cs"/>
          <w:rtl/>
        </w:rPr>
        <w:t>ا</w:t>
      </w:r>
      <w:r w:rsidRPr="00CE5312">
        <w:rPr>
          <w:rtl/>
        </w:rPr>
        <w:t xml:space="preserve"> لتصحيح المعلومات أو تعديلها.</w:t>
      </w:r>
    </w:p>
  </w:footnote>
  <w:footnote w:id="5">
    <w:p w14:paraId="245CF472" w14:textId="3FC27A39" w:rsidR="00530621" w:rsidRPr="00530621" w:rsidRDefault="00530621" w:rsidP="000738E5">
      <w:pPr>
        <w:pStyle w:val="FootnoteText"/>
        <w:rPr>
          <w:lang w:val="fr-CA"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530621">
        <w:t>H/A/30/3</w:t>
      </w:r>
      <w:r>
        <w:rPr>
          <w:rFonts w:hint="cs"/>
          <w:rtl/>
        </w:rPr>
        <w:t>.</w:t>
      </w:r>
      <w:r w:rsidR="000738E5" w:rsidRPr="000738E5">
        <w:rPr>
          <w:rFonts w:cs="Arial"/>
          <w:color w:val="000000"/>
          <w:shd w:val="clear" w:color="auto" w:fill="FFFF00"/>
          <w:rtl/>
        </w:rPr>
        <w:t xml:space="preserve"> </w:t>
      </w:r>
    </w:p>
  </w:footnote>
  <w:footnote w:id="6">
    <w:p w14:paraId="496C9DFE" w14:textId="11FA4B97" w:rsidR="000738E5" w:rsidRPr="000738E5" w:rsidRDefault="000738E5" w:rsidP="000738E5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MA"/>
        </w:rPr>
        <w:t>انظر</w:t>
      </w:r>
      <w:r w:rsidRPr="000738E5">
        <w:rPr>
          <w:rtl/>
        </w:rPr>
        <w:t xml:space="preserve"> الوثيقة </w:t>
      </w:r>
      <w:r w:rsidRPr="000738E5">
        <w:t>H/LD/WG/1/3</w:t>
      </w:r>
      <w:r>
        <w:rPr>
          <w:rFonts w:hint="cs"/>
          <w:rtl/>
        </w:rPr>
        <w:t>.</w:t>
      </w:r>
      <w:r w:rsidRPr="000738E5">
        <w:t xml:space="preserve"> </w:t>
      </w:r>
      <w:r w:rsidRPr="000738E5">
        <w:rPr>
          <w:rtl/>
        </w:rPr>
        <w:t>انظر القاعدة الحال</w:t>
      </w:r>
      <w:r>
        <w:rPr>
          <w:rtl/>
        </w:rPr>
        <w:t>ية 27(4) من اللائحة التنفيذية ل</w:t>
      </w:r>
      <w:r w:rsidRPr="000738E5">
        <w:rPr>
          <w:rtl/>
        </w:rPr>
        <w:t>بروتوكول</w:t>
      </w:r>
      <w:r>
        <w:rPr>
          <w:rtl/>
        </w:rPr>
        <w:t xml:space="preserve"> </w:t>
      </w:r>
      <w:r w:rsidRPr="000738E5">
        <w:rPr>
          <w:rtl/>
        </w:rPr>
        <w:t>اتفاق مدريد بشأن التسجيل الدولي للعلامات.</w:t>
      </w:r>
    </w:p>
  </w:footnote>
  <w:footnote w:id="7">
    <w:p w14:paraId="16C0CE2B" w14:textId="6CD9C079" w:rsidR="0026390D" w:rsidRDefault="0026390D" w:rsidP="000E74C1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26390D">
        <w:t>PCIPI/EXEC/XVIII/10</w:t>
      </w:r>
      <w:r>
        <w:rPr>
          <w:rFonts w:hint="cs"/>
          <w:rtl/>
        </w:rPr>
        <w:t>.</w:t>
      </w:r>
    </w:p>
  </w:footnote>
  <w:footnote w:id="8">
    <w:p w14:paraId="697B7D1D" w14:textId="15ADFF43" w:rsidR="00E55C2F" w:rsidRDefault="00E55C2F" w:rsidP="00E55C2F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على سبيل المثال، </w:t>
      </w:r>
      <w:r>
        <w:rPr>
          <w:rFonts w:hint="cs"/>
          <w:rtl/>
        </w:rPr>
        <w:t>انظر</w:t>
      </w:r>
      <w:r>
        <w:rPr>
          <w:rtl/>
        </w:rPr>
        <w:t xml:space="preserve"> المادة 2 من </w:t>
      </w:r>
      <w:r>
        <w:rPr>
          <w:rFonts w:hint="cs"/>
          <w:rtl/>
          <w:lang w:bidi="ar-MA"/>
        </w:rPr>
        <w:t>وثيقة</w:t>
      </w:r>
      <w:r w:rsidR="00AC1543">
        <w:rPr>
          <w:rtl/>
        </w:rPr>
        <w:t xml:space="preserve"> 1999</w:t>
      </w:r>
      <w:r w:rsidRPr="00E55C2F">
        <w:rPr>
          <w:rtl/>
        </w:rPr>
        <w:t xml:space="preserve"> والقاعدة 1(1)</w:t>
      </w:r>
      <w:r>
        <w:rPr>
          <w:rFonts w:hint="cs"/>
          <w:rtl/>
        </w:rPr>
        <w:t>"10" و"11"</w:t>
      </w:r>
      <w:r w:rsidRPr="00E55C2F">
        <w:t xml:space="preserve"> </w:t>
      </w:r>
      <w:r>
        <w:rPr>
          <w:rtl/>
        </w:rPr>
        <w:t>من ال</w:t>
      </w:r>
      <w:r>
        <w:rPr>
          <w:rFonts w:hint="cs"/>
          <w:rtl/>
        </w:rPr>
        <w:t>لائحة التنفيذية</w:t>
      </w:r>
      <w:r w:rsidRPr="00E55C2F">
        <w:rPr>
          <w:rtl/>
        </w:rPr>
        <w:t xml:space="preserve"> المشتركة.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4FE8" w14:textId="146A9D88" w:rsidR="00700E27" w:rsidRDefault="00700E27">
    <w:pPr>
      <w:bidi w:val="0"/>
      <w:rPr>
        <w:caps/>
      </w:rPr>
    </w:pPr>
    <w:r>
      <w:rPr>
        <w:caps/>
      </w:rPr>
      <w:t>CWS/1</w:t>
    </w:r>
    <w:r w:rsidR="005A6B4C">
      <w:rPr>
        <w:caps/>
      </w:rPr>
      <w:t>2</w:t>
    </w:r>
    <w:r>
      <w:rPr>
        <w:caps/>
      </w:rPr>
      <w:t>/</w:t>
    </w:r>
    <w:r w:rsidR="00634A65">
      <w:rPr>
        <w:caps/>
      </w:rPr>
      <w:t>1</w:t>
    </w:r>
    <w:r w:rsidR="005A6B4C">
      <w:rPr>
        <w:caps/>
      </w:rPr>
      <w:t>8</w:t>
    </w:r>
    <w:r w:rsidR="001C53F2">
      <w:rPr>
        <w:caps/>
      </w:rPr>
      <w:t xml:space="preserve"> </w:t>
    </w:r>
    <w:r w:rsidR="001C53F2" w:rsidRPr="001C53F2">
      <w:rPr>
        <w:rFonts w:eastAsia="Yu Gothic" w:cs="Arial"/>
        <w:sz w:val="20"/>
        <w:lang w:val="fr-CH" w:eastAsia="en-US"/>
      </w:rPr>
      <w:t>Corr</w:t>
    </w:r>
    <w:r w:rsidR="001C53F2">
      <w:rPr>
        <w:rFonts w:eastAsia="Yu Gothic" w:cs="Arial"/>
        <w:sz w:val="20"/>
        <w:lang w:val="fr-CH" w:eastAsia="en-US"/>
      </w:rPr>
      <w:t>.</w:t>
    </w:r>
  </w:p>
  <w:p w14:paraId="578762BA" w14:textId="06890868" w:rsidR="00700E27" w:rsidRDefault="00700E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D43DE">
      <w:rPr>
        <w:noProof/>
      </w:rPr>
      <w:t>3</w:t>
    </w:r>
    <w:r>
      <w:fldChar w:fldCharType="end"/>
    </w:r>
  </w:p>
  <w:p w14:paraId="7FE3658A" w14:textId="77777777" w:rsidR="00700E27" w:rsidRDefault="00700E27">
    <w:pPr>
      <w:bidi w:val="0"/>
    </w:pPr>
  </w:p>
  <w:p w14:paraId="51BB5585" w14:textId="77777777" w:rsidR="00700E27" w:rsidRDefault="00700E27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A4E712B"/>
    <w:multiLevelType w:val="hybridMultilevel"/>
    <w:tmpl w:val="C140564C"/>
    <w:lvl w:ilvl="0" w:tplc="526C877E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108757E"/>
    <w:multiLevelType w:val="hybridMultilevel"/>
    <w:tmpl w:val="ECF06092"/>
    <w:lvl w:ilvl="0" w:tplc="4C62DB1A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4A9273A"/>
    <w:multiLevelType w:val="hybridMultilevel"/>
    <w:tmpl w:val="148C8A62"/>
    <w:lvl w:ilvl="0" w:tplc="526C877E">
      <w:start w:val="1"/>
      <w:numFmt w:val="arabicAbjad"/>
      <w:lvlText w:val="%1)"/>
      <w:lvlJc w:val="left"/>
      <w:pPr>
        <w:ind w:left="621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6930" w:hanging="360"/>
      </w:pPr>
    </w:lvl>
    <w:lvl w:ilvl="2" w:tplc="1009001B" w:tentative="1">
      <w:start w:val="1"/>
      <w:numFmt w:val="lowerRoman"/>
      <w:lvlText w:val="%3."/>
      <w:lvlJc w:val="right"/>
      <w:pPr>
        <w:ind w:left="7650" w:hanging="180"/>
      </w:pPr>
    </w:lvl>
    <w:lvl w:ilvl="3" w:tplc="1009000F" w:tentative="1">
      <w:start w:val="1"/>
      <w:numFmt w:val="decimal"/>
      <w:lvlText w:val="%4."/>
      <w:lvlJc w:val="left"/>
      <w:pPr>
        <w:ind w:left="8370" w:hanging="360"/>
      </w:pPr>
    </w:lvl>
    <w:lvl w:ilvl="4" w:tplc="10090019" w:tentative="1">
      <w:start w:val="1"/>
      <w:numFmt w:val="lowerLetter"/>
      <w:lvlText w:val="%5."/>
      <w:lvlJc w:val="left"/>
      <w:pPr>
        <w:ind w:left="9090" w:hanging="360"/>
      </w:pPr>
    </w:lvl>
    <w:lvl w:ilvl="5" w:tplc="1009001B" w:tentative="1">
      <w:start w:val="1"/>
      <w:numFmt w:val="lowerRoman"/>
      <w:lvlText w:val="%6."/>
      <w:lvlJc w:val="right"/>
      <w:pPr>
        <w:ind w:left="9810" w:hanging="180"/>
      </w:pPr>
    </w:lvl>
    <w:lvl w:ilvl="6" w:tplc="1009000F" w:tentative="1">
      <w:start w:val="1"/>
      <w:numFmt w:val="decimal"/>
      <w:lvlText w:val="%7."/>
      <w:lvlJc w:val="left"/>
      <w:pPr>
        <w:ind w:left="10530" w:hanging="360"/>
      </w:pPr>
    </w:lvl>
    <w:lvl w:ilvl="7" w:tplc="10090019" w:tentative="1">
      <w:start w:val="1"/>
      <w:numFmt w:val="lowerLetter"/>
      <w:lvlText w:val="%8."/>
      <w:lvlJc w:val="left"/>
      <w:pPr>
        <w:ind w:left="11250" w:hanging="360"/>
      </w:pPr>
    </w:lvl>
    <w:lvl w:ilvl="8" w:tplc="10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5" w15:restartNumberingAfterBreak="0">
    <w:nsid w:val="32884ECB"/>
    <w:multiLevelType w:val="hybridMultilevel"/>
    <w:tmpl w:val="4BA8C740"/>
    <w:lvl w:ilvl="0" w:tplc="526C877E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6530"/>
    <w:multiLevelType w:val="hybridMultilevel"/>
    <w:tmpl w:val="C7FEED3A"/>
    <w:lvl w:ilvl="0" w:tplc="904AEFF2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ind w:left="1647" w:hanging="360"/>
      </w:pPr>
    </w:lvl>
    <w:lvl w:ilvl="2" w:tplc="0409001B" w:tentative="1">
      <w:start w:val="1"/>
      <w:numFmt w:val="arabicAbjad"/>
      <w:lvlText w:val="%3."/>
      <w:lvlJc w:val="right"/>
      <w:pPr>
        <w:ind w:left="2367" w:hanging="180"/>
      </w:pPr>
    </w:lvl>
    <w:lvl w:ilvl="3" w:tplc="0409000F" w:tentative="1">
      <w:start w:val="1"/>
      <w:numFmt w:val="decimalFullWidth"/>
      <w:lvlText w:val="%4."/>
      <w:lvlJc w:val="left"/>
      <w:pPr>
        <w:ind w:left="3087" w:hanging="360"/>
      </w:pPr>
    </w:lvl>
    <w:lvl w:ilvl="4" w:tplc="04090019" w:tentative="1">
      <w:start w:val="1"/>
      <w:numFmt w:val="arabicAlpha"/>
      <w:lvlText w:val="%5."/>
      <w:lvlJc w:val="left"/>
      <w:pPr>
        <w:ind w:left="3807" w:hanging="360"/>
      </w:pPr>
    </w:lvl>
    <w:lvl w:ilvl="5" w:tplc="0409001B" w:tentative="1">
      <w:start w:val="1"/>
      <w:numFmt w:val="arabicAbjad"/>
      <w:lvlText w:val="%6."/>
      <w:lvlJc w:val="right"/>
      <w:pPr>
        <w:ind w:left="4527" w:hanging="180"/>
      </w:pPr>
    </w:lvl>
    <w:lvl w:ilvl="6" w:tplc="0409000F" w:tentative="1">
      <w:start w:val="1"/>
      <w:numFmt w:val="decimalFullWidth"/>
      <w:lvlText w:val="%7."/>
      <w:lvlJc w:val="left"/>
      <w:pPr>
        <w:ind w:left="5247" w:hanging="360"/>
      </w:pPr>
    </w:lvl>
    <w:lvl w:ilvl="7" w:tplc="04090019" w:tentative="1">
      <w:start w:val="1"/>
      <w:numFmt w:val="arabicAlpha"/>
      <w:lvlText w:val="%8."/>
      <w:lvlJc w:val="left"/>
      <w:pPr>
        <w:ind w:left="5967" w:hanging="360"/>
      </w:pPr>
    </w:lvl>
    <w:lvl w:ilvl="8" w:tplc="0409001B" w:tentative="1">
      <w:start w:val="1"/>
      <w:numFmt w:val="arabicAbjad"/>
      <w:lvlText w:val="%9."/>
      <w:lvlJc w:val="right"/>
      <w:pPr>
        <w:ind w:left="6687" w:hanging="180"/>
      </w:pPr>
    </w:lvl>
  </w:abstractNum>
  <w:abstractNum w:abstractNumId="7" w15:restartNumberingAfterBreak="0">
    <w:nsid w:val="38C80A4C"/>
    <w:multiLevelType w:val="hybridMultilevel"/>
    <w:tmpl w:val="E56274C0"/>
    <w:lvl w:ilvl="0" w:tplc="D3C25BAA">
      <w:start w:val="32"/>
      <w:numFmt w:val="decimal"/>
      <w:lvlText w:val="(%1)"/>
      <w:lvlJc w:val="left"/>
      <w:pPr>
        <w:ind w:left="150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3D7205A4"/>
    <w:multiLevelType w:val="hybridMultilevel"/>
    <w:tmpl w:val="44A4AED4"/>
    <w:lvl w:ilvl="0" w:tplc="3B7A3226">
      <w:start w:val="33"/>
      <w:numFmt w:val="decimal"/>
      <w:lvlText w:val="(%1)"/>
      <w:lvlJc w:val="left"/>
      <w:pPr>
        <w:ind w:left="1834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9" w15:restartNumberingAfterBreak="0">
    <w:nsid w:val="406654CE"/>
    <w:multiLevelType w:val="hybridMultilevel"/>
    <w:tmpl w:val="CAB62994"/>
    <w:lvl w:ilvl="0" w:tplc="D2D48C04">
      <w:start w:val="80"/>
      <w:numFmt w:val="decimal"/>
      <w:lvlText w:val="(%1)"/>
      <w:lvlJc w:val="left"/>
      <w:pPr>
        <w:ind w:left="1738" w:hanging="56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5D1C7AA8">
      <w:start w:val="1"/>
      <w:numFmt w:val="upperRoman"/>
      <w:lvlText w:val="%2"/>
      <w:lvlJc w:val="left"/>
      <w:pPr>
        <w:ind w:left="4151" w:hanging="191"/>
        <w:jc w:val="right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2729E52">
      <w:numFmt w:val="bullet"/>
      <w:lvlText w:val="•"/>
      <w:lvlJc w:val="left"/>
      <w:pPr>
        <w:ind w:left="2718" w:hanging="191"/>
      </w:pPr>
      <w:rPr>
        <w:rFonts w:hint="default"/>
        <w:lang w:val="en-US" w:eastAsia="en-US" w:bidi="ar-SA"/>
      </w:rPr>
    </w:lvl>
    <w:lvl w:ilvl="3" w:tplc="54521FE2">
      <w:numFmt w:val="bullet"/>
      <w:lvlText w:val="•"/>
      <w:lvlJc w:val="left"/>
      <w:pPr>
        <w:ind w:left="3556" w:hanging="191"/>
      </w:pPr>
      <w:rPr>
        <w:rFonts w:hint="default"/>
        <w:lang w:val="en-US" w:eastAsia="en-US" w:bidi="ar-SA"/>
      </w:rPr>
    </w:lvl>
    <w:lvl w:ilvl="4" w:tplc="93C0CD10">
      <w:numFmt w:val="bullet"/>
      <w:lvlText w:val="•"/>
      <w:lvlJc w:val="left"/>
      <w:pPr>
        <w:ind w:left="4394" w:hanging="191"/>
      </w:pPr>
      <w:rPr>
        <w:rFonts w:hint="default"/>
        <w:lang w:val="en-US" w:eastAsia="en-US" w:bidi="ar-SA"/>
      </w:rPr>
    </w:lvl>
    <w:lvl w:ilvl="5" w:tplc="75907DD6">
      <w:numFmt w:val="bullet"/>
      <w:lvlText w:val="•"/>
      <w:lvlJc w:val="left"/>
      <w:pPr>
        <w:ind w:left="5233" w:hanging="191"/>
      </w:pPr>
      <w:rPr>
        <w:rFonts w:hint="default"/>
        <w:lang w:val="en-US" w:eastAsia="en-US" w:bidi="ar-SA"/>
      </w:rPr>
    </w:lvl>
    <w:lvl w:ilvl="6" w:tplc="1F5A16A4">
      <w:numFmt w:val="bullet"/>
      <w:lvlText w:val="•"/>
      <w:lvlJc w:val="left"/>
      <w:pPr>
        <w:ind w:left="6071" w:hanging="191"/>
      </w:pPr>
      <w:rPr>
        <w:rFonts w:hint="default"/>
        <w:lang w:val="en-US" w:eastAsia="en-US" w:bidi="ar-SA"/>
      </w:rPr>
    </w:lvl>
    <w:lvl w:ilvl="7" w:tplc="FB184A4C">
      <w:numFmt w:val="bullet"/>
      <w:lvlText w:val="•"/>
      <w:lvlJc w:val="left"/>
      <w:pPr>
        <w:ind w:left="6909" w:hanging="191"/>
      </w:pPr>
      <w:rPr>
        <w:rFonts w:hint="default"/>
        <w:lang w:val="en-US" w:eastAsia="en-US" w:bidi="ar-SA"/>
      </w:rPr>
    </w:lvl>
    <w:lvl w:ilvl="8" w:tplc="BE3CBE16">
      <w:numFmt w:val="bullet"/>
      <w:lvlText w:val="•"/>
      <w:lvlJc w:val="left"/>
      <w:pPr>
        <w:ind w:left="7747" w:hanging="191"/>
      </w:pPr>
      <w:rPr>
        <w:rFonts w:hint="default"/>
        <w:lang w:val="en-US" w:eastAsia="en-US" w:bidi="ar-SA"/>
      </w:rPr>
    </w:lvl>
  </w:abstractNum>
  <w:abstractNum w:abstractNumId="10" w15:restartNumberingAfterBreak="0">
    <w:nsid w:val="4A927A3C"/>
    <w:multiLevelType w:val="hybridMultilevel"/>
    <w:tmpl w:val="49EEA4FC"/>
    <w:lvl w:ilvl="0" w:tplc="526C877E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D09F9"/>
    <w:multiLevelType w:val="hybridMultilevel"/>
    <w:tmpl w:val="98B615F2"/>
    <w:lvl w:ilvl="0" w:tplc="B24A56FC">
      <w:start w:val="53"/>
      <w:numFmt w:val="decimal"/>
      <w:lvlText w:val="(%1)"/>
      <w:lvlJc w:val="left"/>
      <w:pPr>
        <w:ind w:left="1834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3" w15:restartNumberingAfterBreak="0">
    <w:nsid w:val="4E957AF9"/>
    <w:multiLevelType w:val="hybridMultilevel"/>
    <w:tmpl w:val="ECC4DD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0061B"/>
    <w:multiLevelType w:val="multilevel"/>
    <w:tmpl w:val="68BA486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5" w15:restartNumberingAfterBreak="0">
    <w:nsid w:val="6BE341C2"/>
    <w:multiLevelType w:val="hybridMultilevel"/>
    <w:tmpl w:val="D4F0B8DE"/>
    <w:lvl w:ilvl="0" w:tplc="526C877E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A7876"/>
    <w:multiLevelType w:val="hybridMultilevel"/>
    <w:tmpl w:val="15BE7666"/>
    <w:lvl w:ilvl="0" w:tplc="526C877E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93865">
    <w:abstractNumId w:val="11"/>
  </w:num>
  <w:num w:numId="2" w16cid:durableId="1268465975">
    <w:abstractNumId w:val="0"/>
  </w:num>
  <w:num w:numId="3" w16cid:durableId="1500658247">
    <w:abstractNumId w:val="2"/>
  </w:num>
  <w:num w:numId="4" w16cid:durableId="497303771">
    <w:abstractNumId w:val="14"/>
  </w:num>
  <w:num w:numId="5" w16cid:durableId="458109284">
    <w:abstractNumId w:val="14"/>
  </w:num>
  <w:num w:numId="6" w16cid:durableId="979264454">
    <w:abstractNumId w:val="14"/>
  </w:num>
  <w:num w:numId="7" w16cid:durableId="696083464">
    <w:abstractNumId w:val="14"/>
  </w:num>
  <w:num w:numId="8" w16cid:durableId="175507846">
    <w:abstractNumId w:val="14"/>
  </w:num>
  <w:num w:numId="9" w16cid:durableId="164634131">
    <w:abstractNumId w:val="14"/>
  </w:num>
  <w:num w:numId="10" w16cid:durableId="590625414">
    <w:abstractNumId w:val="14"/>
  </w:num>
  <w:num w:numId="11" w16cid:durableId="80297506">
    <w:abstractNumId w:val="14"/>
  </w:num>
  <w:num w:numId="12" w16cid:durableId="1005403147">
    <w:abstractNumId w:val="14"/>
  </w:num>
  <w:num w:numId="13" w16cid:durableId="1632899822">
    <w:abstractNumId w:val="14"/>
  </w:num>
  <w:num w:numId="14" w16cid:durableId="631710082">
    <w:abstractNumId w:val="14"/>
  </w:num>
  <w:num w:numId="15" w16cid:durableId="833297742">
    <w:abstractNumId w:val="14"/>
  </w:num>
  <w:num w:numId="16" w16cid:durableId="2071882175">
    <w:abstractNumId w:val="14"/>
  </w:num>
  <w:num w:numId="17" w16cid:durableId="1721906382">
    <w:abstractNumId w:val="14"/>
  </w:num>
  <w:num w:numId="18" w16cid:durableId="474105926">
    <w:abstractNumId w:val="14"/>
  </w:num>
  <w:num w:numId="19" w16cid:durableId="169756786">
    <w:abstractNumId w:val="14"/>
  </w:num>
  <w:num w:numId="20" w16cid:durableId="1919905166">
    <w:abstractNumId w:val="3"/>
  </w:num>
  <w:num w:numId="21" w16cid:durableId="901213839">
    <w:abstractNumId w:val="14"/>
  </w:num>
  <w:num w:numId="22" w16cid:durableId="1207039">
    <w:abstractNumId w:val="6"/>
  </w:num>
  <w:num w:numId="23" w16cid:durableId="1956714090">
    <w:abstractNumId w:val="14"/>
  </w:num>
  <w:num w:numId="24" w16cid:durableId="2072652754">
    <w:abstractNumId w:val="14"/>
  </w:num>
  <w:num w:numId="25" w16cid:durableId="622884813">
    <w:abstractNumId w:val="14"/>
  </w:num>
  <w:num w:numId="26" w16cid:durableId="493836859">
    <w:abstractNumId w:val="14"/>
  </w:num>
  <w:num w:numId="27" w16cid:durableId="1994942493">
    <w:abstractNumId w:val="5"/>
  </w:num>
  <w:num w:numId="28" w16cid:durableId="1854176922">
    <w:abstractNumId w:val="15"/>
  </w:num>
  <w:num w:numId="29" w16cid:durableId="571045990">
    <w:abstractNumId w:val="16"/>
  </w:num>
  <w:num w:numId="30" w16cid:durableId="1403330594">
    <w:abstractNumId w:val="1"/>
  </w:num>
  <w:num w:numId="31" w16cid:durableId="952438889">
    <w:abstractNumId w:val="10"/>
  </w:num>
  <w:num w:numId="32" w16cid:durableId="126820417">
    <w:abstractNumId w:val="13"/>
  </w:num>
  <w:num w:numId="33" w16cid:durableId="141166472">
    <w:abstractNumId w:val="4"/>
  </w:num>
  <w:num w:numId="34" w16cid:durableId="530656585">
    <w:abstractNumId w:val="14"/>
  </w:num>
  <w:num w:numId="35" w16cid:durableId="682365865">
    <w:abstractNumId w:val="14"/>
  </w:num>
  <w:num w:numId="36" w16cid:durableId="95561509">
    <w:abstractNumId w:val="14"/>
  </w:num>
  <w:num w:numId="37" w16cid:durableId="2027631900">
    <w:abstractNumId w:val="14"/>
  </w:num>
  <w:num w:numId="38" w16cid:durableId="1055658628">
    <w:abstractNumId w:val="8"/>
  </w:num>
  <w:num w:numId="39" w16cid:durableId="66730839">
    <w:abstractNumId w:val="7"/>
  </w:num>
  <w:num w:numId="40" w16cid:durableId="690036403">
    <w:abstractNumId w:val="12"/>
  </w:num>
  <w:num w:numId="41" w16cid:durableId="36556369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C0"/>
    <w:rsid w:val="000066AD"/>
    <w:rsid w:val="00007584"/>
    <w:rsid w:val="000117DB"/>
    <w:rsid w:val="00014AFD"/>
    <w:rsid w:val="00015519"/>
    <w:rsid w:val="00016069"/>
    <w:rsid w:val="0002157F"/>
    <w:rsid w:val="000246D7"/>
    <w:rsid w:val="000363E0"/>
    <w:rsid w:val="00037298"/>
    <w:rsid w:val="00037A46"/>
    <w:rsid w:val="0005150A"/>
    <w:rsid w:val="00054716"/>
    <w:rsid w:val="00054E78"/>
    <w:rsid w:val="00063E3C"/>
    <w:rsid w:val="000738E5"/>
    <w:rsid w:val="0007525E"/>
    <w:rsid w:val="00075C34"/>
    <w:rsid w:val="000768B2"/>
    <w:rsid w:val="000837EF"/>
    <w:rsid w:val="00085954"/>
    <w:rsid w:val="0009229B"/>
    <w:rsid w:val="00092FA0"/>
    <w:rsid w:val="000A19B2"/>
    <w:rsid w:val="000A3BF2"/>
    <w:rsid w:val="000A41D7"/>
    <w:rsid w:val="000A53CC"/>
    <w:rsid w:val="000B0641"/>
    <w:rsid w:val="000C168C"/>
    <w:rsid w:val="000C7C48"/>
    <w:rsid w:val="000D1018"/>
    <w:rsid w:val="000D1086"/>
    <w:rsid w:val="000D3305"/>
    <w:rsid w:val="000D58C0"/>
    <w:rsid w:val="000E74C1"/>
    <w:rsid w:val="000E790B"/>
    <w:rsid w:val="000F079B"/>
    <w:rsid w:val="000F2344"/>
    <w:rsid w:val="000F2E28"/>
    <w:rsid w:val="00112662"/>
    <w:rsid w:val="00125CE4"/>
    <w:rsid w:val="00142F69"/>
    <w:rsid w:val="00143505"/>
    <w:rsid w:val="00144239"/>
    <w:rsid w:val="001452FE"/>
    <w:rsid w:val="00151437"/>
    <w:rsid w:val="00155B46"/>
    <w:rsid w:val="001571FC"/>
    <w:rsid w:val="00163B6B"/>
    <w:rsid w:val="00166CF0"/>
    <w:rsid w:val="00167A35"/>
    <w:rsid w:val="001733A7"/>
    <w:rsid w:val="0017374C"/>
    <w:rsid w:val="00180C9F"/>
    <w:rsid w:val="001827DC"/>
    <w:rsid w:val="00183E59"/>
    <w:rsid w:val="00185B7F"/>
    <w:rsid w:val="0019002C"/>
    <w:rsid w:val="00190A64"/>
    <w:rsid w:val="0019411C"/>
    <w:rsid w:val="001A4761"/>
    <w:rsid w:val="001B4F53"/>
    <w:rsid w:val="001B5BAC"/>
    <w:rsid w:val="001C02F1"/>
    <w:rsid w:val="001C1E42"/>
    <w:rsid w:val="001C53F2"/>
    <w:rsid w:val="001D4D0B"/>
    <w:rsid w:val="001E3815"/>
    <w:rsid w:val="001E514C"/>
    <w:rsid w:val="001E7480"/>
    <w:rsid w:val="001F1189"/>
    <w:rsid w:val="002016D9"/>
    <w:rsid w:val="00203FC6"/>
    <w:rsid w:val="002040F4"/>
    <w:rsid w:val="0021079D"/>
    <w:rsid w:val="00212476"/>
    <w:rsid w:val="0021343C"/>
    <w:rsid w:val="002179F5"/>
    <w:rsid w:val="00222521"/>
    <w:rsid w:val="002227BE"/>
    <w:rsid w:val="00231ADB"/>
    <w:rsid w:val="00231E36"/>
    <w:rsid w:val="0023491D"/>
    <w:rsid w:val="0023541C"/>
    <w:rsid w:val="00236A88"/>
    <w:rsid w:val="002372E4"/>
    <w:rsid w:val="00245B10"/>
    <w:rsid w:val="0024725E"/>
    <w:rsid w:val="00251961"/>
    <w:rsid w:val="0025620E"/>
    <w:rsid w:val="0026390D"/>
    <w:rsid w:val="00272FEF"/>
    <w:rsid w:val="00273768"/>
    <w:rsid w:val="00281C25"/>
    <w:rsid w:val="002838D7"/>
    <w:rsid w:val="002846E5"/>
    <w:rsid w:val="002863A1"/>
    <w:rsid w:val="00292B00"/>
    <w:rsid w:val="002941E1"/>
    <w:rsid w:val="00296562"/>
    <w:rsid w:val="00296F7C"/>
    <w:rsid w:val="00297310"/>
    <w:rsid w:val="002A0E64"/>
    <w:rsid w:val="002A190A"/>
    <w:rsid w:val="002B06F8"/>
    <w:rsid w:val="002B1A35"/>
    <w:rsid w:val="002B6A0D"/>
    <w:rsid w:val="002C5A54"/>
    <w:rsid w:val="002C640E"/>
    <w:rsid w:val="002D0198"/>
    <w:rsid w:val="002D0868"/>
    <w:rsid w:val="002D2E20"/>
    <w:rsid w:val="002D68E0"/>
    <w:rsid w:val="002E1A2E"/>
    <w:rsid w:val="002E4A8D"/>
    <w:rsid w:val="002F01E0"/>
    <w:rsid w:val="002F37CE"/>
    <w:rsid w:val="002F574C"/>
    <w:rsid w:val="002F6873"/>
    <w:rsid w:val="003042E2"/>
    <w:rsid w:val="003050F3"/>
    <w:rsid w:val="0030535B"/>
    <w:rsid w:val="0030580B"/>
    <w:rsid w:val="00306F42"/>
    <w:rsid w:val="003076FF"/>
    <w:rsid w:val="003101DA"/>
    <w:rsid w:val="0031362E"/>
    <w:rsid w:val="00330F28"/>
    <w:rsid w:val="003328D1"/>
    <w:rsid w:val="00334DA7"/>
    <w:rsid w:val="0033516B"/>
    <w:rsid w:val="00337605"/>
    <w:rsid w:val="00343B77"/>
    <w:rsid w:val="003477A0"/>
    <w:rsid w:val="003559BD"/>
    <w:rsid w:val="0036057F"/>
    <w:rsid w:val="00367162"/>
    <w:rsid w:val="00367912"/>
    <w:rsid w:val="00371143"/>
    <w:rsid w:val="003727A9"/>
    <w:rsid w:val="00373950"/>
    <w:rsid w:val="00373C37"/>
    <w:rsid w:val="0037618E"/>
    <w:rsid w:val="00377890"/>
    <w:rsid w:val="00385631"/>
    <w:rsid w:val="00391C69"/>
    <w:rsid w:val="003921DE"/>
    <w:rsid w:val="003A15CF"/>
    <w:rsid w:val="003A3766"/>
    <w:rsid w:val="003B4101"/>
    <w:rsid w:val="003C0C6D"/>
    <w:rsid w:val="003C2F7B"/>
    <w:rsid w:val="003D25F7"/>
    <w:rsid w:val="003E0336"/>
    <w:rsid w:val="003E073C"/>
    <w:rsid w:val="003E0BEF"/>
    <w:rsid w:val="003E213F"/>
    <w:rsid w:val="003F22CD"/>
    <w:rsid w:val="003F4AAB"/>
    <w:rsid w:val="003F51F6"/>
    <w:rsid w:val="00400BC0"/>
    <w:rsid w:val="00407BCC"/>
    <w:rsid w:val="004152CA"/>
    <w:rsid w:val="0041746E"/>
    <w:rsid w:val="00420DD6"/>
    <w:rsid w:val="004273A1"/>
    <w:rsid w:val="00432DF5"/>
    <w:rsid w:val="00433D68"/>
    <w:rsid w:val="00441E8A"/>
    <w:rsid w:val="00445845"/>
    <w:rsid w:val="00454040"/>
    <w:rsid w:val="004821AB"/>
    <w:rsid w:val="00485EA2"/>
    <w:rsid w:val="0049083E"/>
    <w:rsid w:val="004952D2"/>
    <w:rsid w:val="0049774A"/>
    <w:rsid w:val="004A1162"/>
    <w:rsid w:val="004B6D2A"/>
    <w:rsid w:val="004B7F36"/>
    <w:rsid w:val="004C15A5"/>
    <w:rsid w:val="004C3B01"/>
    <w:rsid w:val="004C3C3C"/>
    <w:rsid w:val="004C4AF6"/>
    <w:rsid w:val="004C5F4F"/>
    <w:rsid w:val="004D1EE7"/>
    <w:rsid w:val="004D3694"/>
    <w:rsid w:val="004D715D"/>
    <w:rsid w:val="004E3EB2"/>
    <w:rsid w:val="004F5F89"/>
    <w:rsid w:val="00511039"/>
    <w:rsid w:val="005220AF"/>
    <w:rsid w:val="00522F75"/>
    <w:rsid w:val="00530621"/>
    <w:rsid w:val="00534AD6"/>
    <w:rsid w:val="00544096"/>
    <w:rsid w:val="00546879"/>
    <w:rsid w:val="00547894"/>
    <w:rsid w:val="005576AB"/>
    <w:rsid w:val="00565E10"/>
    <w:rsid w:val="00567D39"/>
    <w:rsid w:val="0057230D"/>
    <w:rsid w:val="00577E2F"/>
    <w:rsid w:val="00584348"/>
    <w:rsid w:val="00587F6D"/>
    <w:rsid w:val="005901E9"/>
    <w:rsid w:val="005A6B4C"/>
    <w:rsid w:val="005B21DA"/>
    <w:rsid w:val="005B2D2A"/>
    <w:rsid w:val="005B5DA4"/>
    <w:rsid w:val="005B7ACB"/>
    <w:rsid w:val="005C1185"/>
    <w:rsid w:val="005C17CD"/>
    <w:rsid w:val="005C589B"/>
    <w:rsid w:val="005D7116"/>
    <w:rsid w:val="005E2164"/>
    <w:rsid w:val="005E2D39"/>
    <w:rsid w:val="005E3FB4"/>
    <w:rsid w:val="005E6430"/>
    <w:rsid w:val="005E702B"/>
    <w:rsid w:val="005E7718"/>
    <w:rsid w:val="00613A47"/>
    <w:rsid w:val="0061531F"/>
    <w:rsid w:val="00617DD2"/>
    <w:rsid w:val="00624C26"/>
    <w:rsid w:val="00627753"/>
    <w:rsid w:val="00634A65"/>
    <w:rsid w:val="00641530"/>
    <w:rsid w:val="00641811"/>
    <w:rsid w:val="00642780"/>
    <w:rsid w:val="00646753"/>
    <w:rsid w:val="00653EB0"/>
    <w:rsid w:val="0066264B"/>
    <w:rsid w:val="00662853"/>
    <w:rsid w:val="00672650"/>
    <w:rsid w:val="006734DC"/>
    <w:rsid w:val="0068252F"/>
    <w:rsid w:val="006A020B"/>
    <w:rsid w:val="006B09E8"/>
    <w:rsid w:val="006B0DDF"/>
    <w:rsid w:val="006C2C36"/>
    <w:rsid w:val="006C369E"/>
    <w:rsid w:val="006D2807"/>
    <w:rsid w:val="006D4375"/>
    <w:rsid w:val="006D45C8"/>
    <w:rsid w:val="006D540C"/>
    <w:rsid w:val="006D735A"/>
    <w:rsid w:val="006D7D67"/>
    <w:rsid w:val="006E42B3"/>
    <w:rsid w:val="006E7A71"/>
    <w:rsid w:val="00700E27"/>
    <w:rsid w:val="00706C42"/>
    <w:rsid w:val="00712431"/>
    <w:rsid w:val="007205D7"/>
    <w:rsid w:val="0072358B"/>
    <w:rsid w:val="00736B15"/>
    <w:rsid w:val="00737544"/>
    <w:rsid w:val="00741576"/>
    <w:rsid w:val="007527C2"/>
    <w:rsid w:val="0075321F"/>
    <w:rsid w:val="0075337C"/>
    <w:rsid w:val="00760F3E"/>
    <w:rsid w:val="0076188A"/>
    <w:rsid w:val="00780A18"/>
    <w:rsid w:val="00783DEF"/>
    <w:rsid w:val="007901FD"/>
    <w:rsid w:val="0079184D"/>
    <w:rsid w:val="00796632"/>
    <w:rsid w:val="007975C7"/>
    <w:rsid w:val="007A2AFF"/>
    <w:rsid w:val="007B68B8"/>
    <w:rsid w:val="007C3513"/>
    <w:rsid w:val="007C462D"/>
    <w:rsid w:val="007D1868"/>
    <w:rsid w:val="007D5CD8"/>
    <w:rsid w:val="007E1038"/>
    <w:rsid w:val="007E34BB"/>
    <w:rsid w:val="0081136F"/>
    <w:rsid w:val="00822479"/>
    <w:rsid w:val="00823FE2"/>
    <w:rsid w:val="00827BA2"/>
    <w:rsid w:val="00830A09"/>
    <w:rsid w:val="00830C82"/>
    <w:rsid w:val="00830CB2"/>
    <w:rsid w:val="00834ADA"/>
    <w:rsid w:val="00844D2D"/>
    <w:rsid w:val="0085395B"/>
    <w:rsid w:val="00854B84"/>
    <w:rsid w:val="00854FA4"/>
    <w:rsid w:val="008564E1"/>
    <w:rsid w:val="008620E7"/>
    <w:rsid w:val="00863BD0"/>
    <w:rsid w:val="008660C3"/>
    <w:rsid w:val="008760AF"/>
    <w:rsid w:val="008857B9"/>
    <w:rsid w:val="00887298"/>
    <w:rsid w:val="00894C29"/>
    <w:rsid w:val="00896FD6"/>
    <w:rsid w:val="008A5D18"/>
    <w:rsid w:val="008B5902"/>
    <w:rsid w:val="008C0739"/>
    <w:rsid w:val="008C0ACC"/>
    <w:rsid w:val="008D082A"/>
    <w:rsid w:val="008D4E5A"/>
    <w:rsid w:val="008D5BF3"/>
    <w:rsid w:val="008D6F08"/>
    <w:rsid w:val="008E43D7"/>
    <w:rsid w:val="008E6016"/>
    <w:rsid w:val="008F3EA2"/>
    <w:rsid w:val="008F3F9A"/>
    <w:rsid w:val="008F731B"/>
    <w:rsid w:val="009048DA"/>
    <w:rsid w:val="00906E7A"/>
    <w:rsid w:val="00914668"/>
    <w:rsid w:val="00924EB6"/>
    <w:rsid w:val="009255B4"/>
    <w:rsid w:val="00927102"/>
    <w:rsid w:val="00930561"/>
    <w:rsid w:val="00930EBC"/>
    <w:rsid w:val="00934E45"/>
    <w:rsid w:val="00951027"/>
    <w:rsid w:val="009640E5"/>
    <w:rsid w:val="009646A5"/>
    <w:rsid w:val="00967BE7"/>
    <w:rsid w:val="0097157B"/>
    <w:rsid w:val="00971B1F"/>
    <w:rsid w:val="009730A6"/>
    <w:rsid w:val="00977E3C"/>
    <w:rsid w:val="00987357"/>
    <w:rsid w:val="009A3448"/>
    <w:rsid w:val="009A6A60"/>
    <w:rsid w:val="009A7E75"/>
    <w:rsid w:val="009B4D71"/>
    <w:rsid w:val="009C25C6"/>
    <w:rsid w:val="009C583C"/>
    <w:rsid w:val="009C6046"/>
    <w:rsid w:val="009C71B3"/>
    <w:rsid w:val="009D13D0"/>
    <w:rsid w:val="009D31E8"/>
    <w:rsid w:val="009D60F8"/>
    <w:rsid w:val="009D6C36"/>
    <w:rsid w:val="009E2002"/>
    <w:rsid w:val="009E2FCC"/>
    <w:rsid w:val="009F4F6C"/>
    <w:rsid w:val="009F5318"/>
    <w:rsid w:val="009F7020"/>
    <w:rsid w:val="00A101BB"/>
    <w:rsid w:val="00A161C6"/>
    <w:rsid w:val="00A2242B"/>
    <w:rsid w:val="00A23E62"/>
    <w:rsid w:val="00A2482C"/>
    <w:rsid w:val="00A3776A"/>
    <w:rsid w:val="00A379B8"/>
    <w:rsid w:val="00A5239C"/>
    <w:rsid w:val="00A57D8B"/>
    <w:rsid w:val="00A70D9C"/>
    <w:rsid w:val="00A711D8"/>
    <w:rsid w:val="00A83800"/>
    <w:rsid w:val="00A87027"/>
    <w:rsid w:val="00A938CC"/>
    <w:rsid w:val="00AA27E5"/>
    <w:rsid w:val="00AA3E78"/>
    <w:rsid w:val="00AA4B7A"/>
    <w:rsid w:val="00AB13FE"/>
    <w:rsid w:val="00AB147E"/>
    <w:rsid w:val="00AB2EC4"/>
    <w:rsid w:val="00AB47AD"/>
    <w:rsid w:val="00AC1543"/>
    <w:rsid w:val="00AC5308"/>
    <w:rsid w:val="00AD00DD"/>
    <w:rsid w:val="00AD1522"/>
    <w:rsid w:val="00AD27F7"/>
    <w:rsid w:val="00AD6774"/>
    <w:rsid w:val="00AE3473"/>
    <w:rsid w:val="00AF4DC5"/>
    <w:rsid w:val="00B0343F"/>
    <w:rsid w:val="00B041A0"/>
    <w:rsid w:val="00B07D15"/>
    <w:rsid w:val="00B25652"/>
    <w:rsid w:val="00B26619"/>
    <w:rsid w:val="00B302BB"/>
    <w:rsid w:val="00B30D6A"/>
    <w:rsid w:val="00B327CF"/>
    <w:rsid w:val="00B365FD"/>
    <w:rsid w:val="00B41B37"/>
    <w:rsid w:val="00B52381"/>
    <w:rsid w:val="00B57317"/>
    <w:rsid w:val="00B935AA"/>
    <w:rsid w:val="00B94F04"/>
    <w:rsid w:val="00BA297B"/>
    <w:rsid w:val="00BB7E52"/>
    <w:rsid w:val="00BB7F32"/>
    <w:rsid w:val="00BE49E1"/>
    <w:rsid w:val="00C23411"/>
    <w:rsid w:val="00C30B46"/>
    <w:rsid w:val="00C31AA7"/>
    <w:rsid w:val="00C31F61"/>
    <w:rsid w:val="00C32FC4"/>
    <w:rsid w:val="00C37E58"/>
    <w:rsid w:val="00C46266"/>
    <w:rsid w:val="00C551F6"/>
    <w:rsid w:val="00C65D22"/>
    <w:rsid w:val="00C711E5"/>
    <w:rsid w:val="00C73351"/>
    <w:rsid w:val="00C75CF0"/>
    <w:rsid w:val="00C81CD5"/>
    <w:rsid w:val="00C8244B"/>
    <w:rsid w:val="00C82DC2"/>
    <w:rsid w:val="00C846FF"/>
    <w:rsid w:val="00C864E6"/>
    <w:rsid w:val="00C9296D"/>
    <w:rsid w:val="00C9643B"/>
    <w:rsid w:val="00C977C9"/>
    <w:rsid w:val="00CA07F5"/>
    <w:rsid w:val="00CA26A3"/>
    <w:rsid w:val="00CA36E5"/>
    <w:rsid w:val="00CB0E27"/>
    <w:rsid w:val="00CD1258"/>
    <w:rsid w:val="00CE1F01"/>
    <w:rsid w:val="00CE2541"/>
    <w:rsid w:val="00CE5312"/>
    <w:rsid w:val="00D015CE"/>
    <w:rsid w:val="00D1021A"/>
    <w:rsid w:val="00D1102E"/>
    <w:rsid w:val="00D17287"/>
    <w:rsid w:val="00D45084"/>
    <w:rsid w:val="00D474A2"/>
    <w:rsid w:val="00D55C01"/>
    <w:rsid w:val="00D56DCD"/>
    <w:rsid w:val="00D607FF"/>
    <w:rsid w:val="00D62D53"/>
    <w:rsid w:val="00D67EF7"/>
    <w:rsid w:val="00D73A15"/>
    <w:rsid w:val="00D753D5"/>
    <w:rsid w:val="00D8396C"/>
    <w:rsid w:val="00D915DE"/>
    <w:rsid w:val="00D9255B"/>
    <w:rsid w:val="00D963EB"/>
    <w:rsid w:val="00DB05F4"/>
    <w:rsid w:val="00DB1211"/>
    <w:rsid w:val="00DB2FD5"/>
    <w:rsid w:val="00DC080D"/>
    <w:rsid w:val="00DC1AAB"/>
    <w:rsid w:val="00DC5D53"/>
    <w:rsid w:val="00DC60DD"/>
    <w:rsid w:val="00DD50D3"/>
    <w:rsid w:val="00E014AD"/>
    <w:rsid w:val="00E04B88"/>
    <w:rsid w:val="00E13E1D"/>
    <w:rsid w:val="00E16EC6"/>
    <w:rsid w:val="00E173FC"/>
    <w:rsid w:val="00E2165A"/>
    <w:rsid w:val="00E23300"/>
    <w:rsid w:val="00E261CB"/>
    <w:rsid w:val="00E30038"/>
    <w:rsid w:val="00E302D2"/>
    <w:rsid w:val="00E312C2"/>
    <w:rsid w:val="00E33189"/>
    <w:rsid w:val="00E34F63"/>
    <w:rsid w:val="00E37396"/>
    <w:rsid w:val="00E47189"/>
    <w:rsid w:val="00E47641"/>
    <w:rsid w:val="00E50EBF"/>
    <w:rsid w:val="00E55C2F"/>
    <w:rsid w:val="00E600E1"/>
    <w:rsid w:val="00E6518D"/>
    <w:rsid w:val="00E779D3"/>
    <w:rsid w:val="00E92F71"/>
    <w:rsid w:val="00EA0CF0"/>
    <w:rsid w:val="00EA47F7"/>
    <w:rsid w:val="00EA7CC5"/>
    <w:rsid w:val="00EC0C23"/>
    <w:rsid w:val="00EC6C8F"/>
    <w:rsid w:val="00ED2ECF"/>
    <w:rsid w:val="00ED3A14"/>
    <w:rsid w:val="00ED43DE"/>
    <w:rsid w:val="00ED684E"/>
    <w:rsid w:val="00EE706B"/>
    <w:rsid w:val="00EF1FF6"/>
    <w:rsid w:val="00EF623B"/>
    <w:rsid w:val="00EF7F31"/>
    <w:rsid w:val="00F02914"/>
    <w:rsid w:val="00F040F4"/>
    <w:rsid w:val="00F26EE6"/>
    <w:rsid w:val="00F31A5B"/>
    <w:rsid w:val="00F32567"/>
    <w:rsid w:val="00F33C84"/>
    <w:rsid w:val="00F345F3"/>
    <w:rsid w:val="00F34E9C"/>
    <w:rsid w:val="00F35968"/>
    <w:rsid w:val="00F42F8B"/>
    <w:rsid w:val="00F4572C"/>
    <w:rsid w:val="00F52507"/>
    <w:rsid w:val="00F55BD4"/>
    <w:rsid w:val="00F62170"/>
    <w:rsid w:val="00F66B43"/>
    <w:rsid w:val="00F855B8"/>
    <w:rsid w:val="00F91469"/>
    <w:rsid w:val="00F92D91"/>
    <w:rsid w:val="00FA2E28"/>
    <w:rsid w:val="00FA51DB"/>
    <w:rsid w:val="00FA786A"/>
    <w:rsid w:val="00FB7115"/>
    <w:rsid w:val="00FB754F"/>
    <w:rsid w:val="00FC4D28"/>
    <w:rsid w:val="00FD1AF3"/>
    <w:rsid w:val="00FD6FA3"/>
    <w:rsid w:val="00FE1E25"/>
    <w:rsid w:val="00FE44E3"/>
    <w:rsid w:val="00FF16D4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F1A8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4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A190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FB7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17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73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0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3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1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6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59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7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3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02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04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2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99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74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1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6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07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4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8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2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4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5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34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4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5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2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74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94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53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9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c.wipo.int/otcsdav/nodes/20667095/C__Users_francis_AppData_Roaming_OpenText_OTEdit_EC_kic_c20667095_03-03-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95FE-F352-48E0-B431-2CFA48E9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CWS/12/18 Corr.</dc:title>
  <dc:subject/>
  <dc:creator/>
  <cp:keywords>CWS/12</cp:keywords>
  <cp:lastModifiedBy/>
  <cp:revision>1</cp:revision>
  <dcterms:created xsi:type="dcterms:W3CDTF">2024-07-24T15:10:00Z</dcterms:created>
  <dcterms:modified xsi:type="dcterms:W3CDTF">2024-07-25T14:43:00Z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2024-07-22T11:24:10Z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50e074ba-d758-4f9c-b278-c95447bbe9a0</vt:lpwstr>
  </property>
  <property fmtid="{D5CDD505-2E9C-101B-9397-08002B2CF9AE}" pid="8" name="MSIP_Label_20773ee6-353b-4fb9-a59d-0b94c8c67bea_ContentBits">
    <vt:lpwstr>0</vt:lpwstr>
  </property>
</Properties>
</file>