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00505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78B9BD43" wp14:editId="089EAE9A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9E915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70D4AE3" w14:textId="6481964A" w:rsidR="008B2CC1" w:rsidRPr="008A39DA" w:rsidRDefault="0070778E" w:rsidP="008A39DA">
      <w:pPr>
        <w:bidi w:val="0"/>
        <w:rPr>
          <w:rFonts w:ascii="Arial Black" w:hAnsi="Arial Black"/>
          <w:caps/>
          <w:sz w:val="15"/>
          <w:szCs w:val="15"/>
          <w:lang w:val="fr-CH"/>
        </w:rPr>
      </w:pP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CWS/1</w:t>
      </w:r>
      <w:r w:rsidR="00520830">
        <w:rPr>
          <w:rFonts w:ascii="Arial Black" w:hAnsi="Arial Black"/>
          <w:caps/>
          <w:sz w:val="15"/>
          <w:szCs w:val="15"/>
        </w:rPr>
        <w:t>2</w:t>
      </w:r>
      <w:r w:rsidR="00FE5D75" w:rsidRPr="00FE5D75">
        <w:rPr>
          <w:rFonts w:ascii="Arial Black" w:hAnsi="Arial Black"/>
          <w:caps/>
          <w:sz w:val="15"/>
          <w:szCs w:val="15"/>
        </w:rPr>
        <w:t>/</w:t>
      </w:r>
      <w:r w:rsidR="00B20A80">
        <w:rPr>
          <w:rFonts w:ascii="Arial Black" w:hAnsi="Arial Black"/>
          <w:caps/>
          <w:sz w:val="15"/>
          <w:szCs w:val="15"/>
        </w:rPr>
        <w:t>1</w:t>
      </w:r>
    </w:p>
    <w:p w14:paraId="43FEB78A" w14:textId="77777777" w:rsidR="008B2CC1" w:rsidRPr="0070778E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B20A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1DD3F124" w14:textId="7D2B790D" w:rsidR="008B2CC1" w:rsidRPr="00222782" w:rsidRDefault="00CC3E2D" w:rsidP="008A39D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22278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957F0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AD3F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16</w:t>
      </w:r>
      <w:r w:rsidR="00222782" w:rsidRPr="00222782">
        <w:rPr>
          <w:rFonts w:asciiTheme="minorHAnsi" w:hAnsiTheme="minorHAnsi"/>
          <w:b/>
          <w:bCs/>
          <w:caps/>
          <w:sz w:val="15"/>
          <w:szCs w:val="15"/>
          <w:rtl/>
        </w:rPr>
        <w:t xml:space="preserve"> </w:t>
      </w:r>
      <w:r w:rsidR="00AD3F8E">
        <w:rPr>
          <w:rFonts w:asciiTheme="minorHAnsi" w:hAnsiTheme="minorHAnsi" w:hint="cs"/>
          <w:b/>
          <w:bCs/>
          <w:caps/>
          <w:sz w:val="15"/>
          <w:szCs w:val="15"/>
          <w:rtl/>
        </w:rPr>
        <w:t>سبتمبر</w:t>
      </w:r>
      <w:r w:rsidR="008A39DA">
        <w:rPr>
          <w:rFonts w:asciiTheme="minorHAnsi" w:hAnsiTheme="minorHAnsi" w:hint="cs"/>
          <w:b/>
          <w:bCs/>
          <w:caps/>
          <w:sz w:val="15"/>
          <w:szCs w:val="15"/>
          <w:rtl/>
        </w:rPr>
        <w:t xml:space="preserve"> </w:t>
      </w:r>
      <w:r w:rsidR="00520830">
        <w:rPr>
          <w:rFonts w:asciiTheme="minorHAnsi" w:hAnsiTheme="minorHAnsi" w:hint="cs"/>
          <w:b/>
          <w:bCs/>
          <w:caps/>
          <w:sz w:val="15"/>
          <w:szCs w:val="15"/>
          <w:rtl/>
        </w:rPr>
        <w:t>2024</w:t>
      </w:r>
    </w:p>
    <w:bookmarkEnd w:id="2"/>
    <w:p w14:paraId="66D6BAE8" w14:textId="77777777"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14:paraId="56CD4566" w14:textId="591F048B" w:rsidR="00A90F0A" w:rsidRPr="00D67EAE" w:rsidRDefault="00D67EAE" w:rsidP="0070778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520830">
        <w:rPr>
          <w:rFonts w:asciiTheme="minorHAnsi" w:hAnsiTheme="minorHAnsi" w:cstheme="minorHAnsi" w:hint="cs"/>
          <w:bCs/>
          <w:sz w:val="24"/>
          <w:szCs w:val="24"/>
          <w:rtl/>
        </w:rPr>
        <w:t>ث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ا</w:t>
      </w:r>
      <w:r w:rsidR="00520830">
        <w:rPr>
          <w:rFonts w:asciiTheme="minorHAnsi" w:hAnsiTheme="minorHAnsi" w:cstheme="minorHAnsi" w:hint="cs"/>
          <w:bCs/>
          <w:sz w:val="24"/>
          <w:szCs w:val="24"/>
          <w:rtl/>
        </w:rPr>
        <w:t>ن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ية عشرة</w:t>
      </w:r>
    </w:p>
    <w:p w14:paraId="1BEC4235" w14:textId="145295DF" w:rsidR="008B2CC1" w:rsidRPr="00D67EAE" w:rsidRDefault="00D67EAE" w:rsidP="0070778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520830" w:rsidRPr="00520830">
        <w:rPr>
          <w:rFonts w:asciiTheme="minorHAnsi" w:hAnsiTheme="minorHAnsi"/>
          <w:bCs/>
          <w:sz w:val="24"/>
          <w:szCs w:val="24"/>
          <w:rtl/>
        </w:rPr>
        <w:t>من 16 إلى 19 سبتمبر 2024</w:t>
      </w:r>
    </w:p>
    <w:p w14:paraId="51B4B129" w14:textId="07CFDE6A" w:rsidR="008B2CC1" w:rsidRPr="00262607" w:rsidRDefault="00222782" w:rsidP="00262607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3" w:name="TitleOfDoc"/>
      <w:r w:rsidRPr="00222782">
        <w:rPr>
          <w:rFonts w:asciiTheme="minorHAnsi" w:hAnsiTheme="minorHAnsi"/>
          <w:caps/>
          <w:sz w:val="24"/>
          <w:szCs w:val="24"/>
          <w:rtl/>
        </w:rPr>
        <w:t>جدول الأعمال</w:t>
      </w:r>
    </w:p>
    <w:p w14:paraId="1BFD5DCB" w14:textId="77777777" w:rsidR="00222782" w:rsidRDefault="00222782" w:rsidP="00222782">
      <w:pPr>
        <w:spacing w:after="960"/>
        <w:rPr>
          <w:i/>
          <w:rtl/>
        </w:rPr>
      </w:pPr>
      <w:bookmarkStart w:id="4" w:name="Prepared"/>
      <w:bookmarkEnd w:id="3"/>
      <w:bookmarkEnd w:id="4"/>
      <w:r>
        <w:rPr>
          <w:rFonts w:hint="cs"/>
          <w:i/>
          <w:iCs/>
          <w:rtl/>
        </w:rPr>
        <w:t>وثيقة من إعداد الأمانة</w:t>
      </w:r>
    </w:p>
    <w:p w14:paraId="28D8223B" w14:textId="77777777" w:rsidR="00520830" w:rsidRPr="00520830" w:rsidRDefault="00520830">
      <w:pPr>
        <w:pStyle w:val="ONUMA"/>
        <w:rPr>
          <w:rtl/>
        </w:rPr>
      </w:pPr>
      <w:r w:rsidRPr="00520830">
        <w:rPr>
          <w:rFonts w:hint="cs"/>
          <w:rtl/>
        </w:rPr>
        <w:t>افتتاح الدورة الثانية عشرة</w:t>
      </w:r>
    </w:p>
    <w:p w14:paraId="06A60582" w14:textId="77777777" w:rsidR="00520830" w:rsidRPr="00520830" w:rsidRDefault="00520830">
      <w:pPr>
        <w:pStyle w:val="ONUMA"/>
        <w:rPr>
          <w:rtl/>
        </w:rPr>
      </w:pPr>
      <w:r w:rsidRPr="00520830">
        <w:rPr>
          <w:rFonts w:hint="cs"/>
          <w:rtl/>
        </w:rPr>
        <w:t>انتخاب نائبي الرئيس</w:t>
      </w:r>
    </w:p>
    <w:p w14:paraId="2A2DF810" w14:textId="77777777" w:rsidR="00520830" w:rsidRPr="00520830" w:rsidRDefault="00520830">
      <w:pPr>
        <w:pStyle w:val="ONUMA"/>
        <w:spacing w:after="0"/>
        <w:rPr>
          <w:rtl/>
        </w:rPr>
      </w:pPr>
      <w:r w:rsidRPr="00520830">
        <w:rPr>
          <w:rFonts w:hint="cs"/>
          <w:rtl/>
        </w:rPr>
        <w:t>اعتماد جدول الأعمال</w:t>
      </w:r>
    </w:p>
    <w:p w14:paraId="40923B41" w14:textId="0F1259B2" w:rsidR="00520830" w:rsidRPr="00520830" w:rsidRDefault="00520830" w:rsidP="00520830">
      <w:pPr>
        <w:pStyle w:val="ONUMA"/>
        <w:numPr>
          <w:ilvl w:val="0"/>
          <w:numId w:val="0"/>
        </w:numPr>
        <w:ind w:left="1138"/>
        <w:rPr>
          <w:rtl/>
        </w:rPr>
      </w:pPr>
      <w:r w:rsidRPr="00520830">
        <w:rPr>
          <w:rFonts w:hint="cs"/>
          <w:rtl/>
        </w:rPr>
        <w:t>انظر(ي) هذه الوثيقة.</w:t>
      </w:r>
    </w:p>
    <w:p w14:paraId="44F8045B" w14:textId="77777777" w:rsidR="00520830" w:rsidRPr="00520830" w:rsidRDefault="00520830">
      <w:pPr>
        <w:pStyle w:val="ONUMA"/>
        <w:rPr>
          <w:rtl/>
        </w:rPr>
      </w:pPr>
      <w:r w:rsidRPr="00520830">
        <w:rPr>
          <w:rFonts w:hint="cs"/>
          <w:rtl/>
        </w:rPr>
        <w:t>برنامج عمل لجنة المعايير</w:t>
      </w:r>
    </w:p>
    <w:p w14:paraId="79CBE56E" w14:textId="77777777" w:rsidR="00520830" w:rsidRPr="00520830" w:rsidRDefault="00520830" w:rsidP="00117603">
      <w:pPr>
        <w:pStyle w:val="ListParagraph"/>
        <w:spacing w:after="0"/>
        <w:ind w:left="1124" w:hanging="562"/>
        <w:rPr>
          <w:rFonts w:eastAsia="Times New Roman"/>
          <w:rtl/>
          <w:lang w:eastAsia="en-US"/>
        </w:rPr>
      </w:pPr>
      <w:r w:rsidRPr="00520830">
        <w:rPr>
          <w:rFonts w:hint="cs"/>
          <w:rtl/>
        </w:rPr>
        <w:t>برنامج</w:t>
      </w:r>
      <w:r w:rsidRPr="00520830">
        <w:rPr>
          <w:rFonts w:eastAsia="Times New Roman" w:hint="cs"/>
          <w:rtl/>
          <w:lang w:eastAsia="en-US"/>
        </w:rPr>
        <w:t xml:space="preserve"> عمل لجنة المعايير وقائمة مهامها</w:t>
      </w:r>
    </w:p>
    <w:p w14:paraId="1E2DAD04" w14:textId="28B0B232" w:rsidR="00520830" w:rsidRPr="00520830" w:rsidRDefault="00520830" w:rsidP="00520830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 xml:space="preserve">انظر(ي) الوثيقة </w:t>
      </w:r>
      <w:r w:rsidRPr="00520830">
        <w:t>CWS/12/2</w:t>
      </w:r>
      <w:r w:rsidRPr="00520830">
        <w:rPr>
          <w:rFonts w:hint="cs"/>
          <w:rtl/>
        </w:rPr>
        <w:t xml:space="preserve">. </w:t>
      </w:r>
    </w:p>
    <w:p w14:paraId="59533643" w14:textId="77777777" w:rsidR="00520830" w:rsidRPr="00520830" w:rsidRDefault="00520830" w:rsidP="00520830">
      <w:pPr>
        <w:pStyle w:val="ListParagraph"/>
        <w:spacing w:after="0"/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 xml:space="preserve">استبيان </w:t>
      </w:r>
      <w:r w:rsidRPr="00520830">
        <w:rPr>
          <w:rFonts w:hint="cs"/>
          <w:rtl/>
        </w:rPr>
        <w:t>بشأن</w:t>
      </w:r>
      <w:r w:rsidRPr="00520830">
        <w:rPr>
          <w:rFonts w:eastAsia="Times New Roman" w:hint="cs"/>
          <w:rtl/>
          <w:lang w:eastAsia="en-US"/>
        </w:rPr>
        <w:t xml:space="preserve"> </w:t>
      </w:r>
      <w:r w:rsidRPr="00520830">
        <w:rPr>
          <w:rFonts w:hint="cs"/>
          <w:rtl/>
        </w:rPr>
        <w:t>تحديد</w:t>
      </w:r>
      <w:r w:rsidRPr="00520830">
        <w:rPr>
          <w:rFonts w:eastAsia="Times New Roman" w:hint="cs"/>
          <w:rtl/>
          <w:lang w:eastAsia="en-US"/>
        </w:rPr>
        <w:t xml:space="preserve"> أولويات مهام لجنة المعايير</w:t>
      </w:r>
    </w:p>
    <w:p w14:paraId="685590F0" w14:textId="20A5AFD3" w:rsidR="00520830" w:rsidRPr="00520830" w:rsidRDefault="00520830" w:rsidP="00520830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 xml:space="preserve">انظر(ي) الوثيقة </w:t>
      </w:r>
      <w:r w:rsidRPr="00520830">
        <w:t>CWS/12/3</w:t>
      </w:r>
      <w:r w:rsidRPr="00520830">
        <w:rPr>
          <w:rFonts w:hint="cs"/>
          <w:rtl/>
        </w:rPr>
        <w:t>.</w:t>
      </w:r>
    </w:p>
    <w:p w14:paraId="44953574" w14:textId="77777777" w:rsidR="00520830" w:rsidRPr="00520830" w:rsidRDefault="00520830">
      <w:pPr>
        <w:pStyle w:val="ONUMA"/>
        <w:rPr>
          <w:rtl/>
        </w:rPr>
      </w:pPr>
      <w:r w:rsidRPr="00520830">
        <w:rPr>
          <w:rFonts w:hint="cs"/>
          <w:rtl/>
        </w:rPr>
        <w:t>تقارير مرحلية عن المهام</w:t>
      </w:r>
    </w:p>
    <w:p w14:paraId="2B306E72" w14:textId="77777777" w:rsidR="00520830" w:rsidRPr="00520830" w:rsidRDefault="00520830">
      <w:pPr>
        <w:pStyle w:val="ListParagraph"/>
        <w:numPr>
          <w:ilvl w:val="0"/>
          <w:numId w:val="6"/>
        </w:numPr>
        <w:spacing w:after="0"/>
        <w:ind w:left="1124" w:hanging="562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 xml:space="preserve">تقرير </w:t>
      </w:r>
      <w:r w:rsidRPr="00520830">
        <w:rPr>
          <w:rFonts w:hint="cs"/>
          <w:rtl/>
        </w:rPr>
        <w:t>فرقة</w:t>
      </w:r>
      <w:r w:rsidRPr="00520830">
        <w:rPr>
          <w:rFonts w:eastAsia="Times New Roman" w:hint="cs"/>
          <w:rtl/>
          <w:lang w:eastAsia="en-US"/>
        </w:rPr>
        <w:t xml:space="preserve"> عمل </w:t>
      </w:r>
      <w:r w:rsidRPr="00520830">
        <w:rPr>
          <w:rFonts w:eastAsia="Times New Roman"/>
          <w:lang w:eastAsia="en-US"/>
        </w:rPr>
        <w:t>XML4IP</w:t>
      </w:r>
      <w:r w:rsidRPr="00520830">
        <w:rPr>
          <w:rFonts w:eastAsia="Times New Roman" w:hint="cs"/>
          <w:rtl/>
          <w:lang w:eastAsia="en-US"/>
        </w:rPr>
        <w:t xml:space="preserve"> عن المهمة رقم 41 </w:t>
      </w:r>
    </w:p>
    <w:p w14:paraId="7C09D3F1" w14:textId="78DEB617" w:rsidR="00520830" w:rsidRPr="00520830" w:rsidRDefault="00520830" w:rsidP="00520830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 xml:space="preserve">انظر(ي) الوثيقة </w:t>
      </w:r>
      <w:r w:rsidRPr="00520830">
        <w:t>CWS/12/4</w:t>
      </w:r>
      <w:r w:rsidRPr="00520830">
        <w:rPr>
          <w:rFonts w:hint="cs"/>
          <w:rtl/>
        </w:rPr>
        <w:t>.</w:t>
      </w:r>
    </w:p>
    <w:p w14:paraId="2014BE29" w14:textId="77777777" w:rsidR="00520830" w:rsidRPr="00520830" w:rsidRDefault="00520830">
      <w:pPr>
        <w:pStyle w:val="ListParagraph"/>
        <w:numPr>
          <w:ilvl w:val="0"/>
          <w:numId w:val="6"/>
        </w:numPr>
        <w:spacing w:after="0"/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>تقرير فرقة العمل المعنية بقوائم التسلسل عن المهمة رقم 44</w:t>
      </w:r>
    </w:p>
    <w:p w14:paraId="56CFFD3D" w14:textId="379E50DE" w:rsidR="00520830" w:rsidRPr="00520830" w:rsidRDefault="00520830" w:rsidP="00520830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 xml:space="preserve">انظر(ي) الوثيقة </w:t>
      </w:r>
      <w:r w:rsidRPr="00520830">
        <w:t>CWS/12/5</w:t>
      </w:r>
      <w:r w:rsidRPr="00520830">
        <w:rPr>
          <w:rFonts w:hint="cs"/>
          <w:rtl/>
        </w:rPr>
        <w:t>.</w:t>
      </w:r>
    </w:p>
    <w:p w14:paraId="0432FEE8" w14:textId="77777777" w:rsidR="00520830" w:rsidRPr="00520830" w:rsidRDefault="00520830">
      <w:pPr>
        <w:pStyle w:val="ListParagraph"/>
        <w:numPr>
          <w:ilvl w:val="0"/>
          <w:numId w:val="6"/>
        </w:numPr>
        <w:spacing w:after="0"/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>تقرير فرقة العمل المعنية بالوضع القانوني عن المهمة رقم 47</w:t>
      </w:r>
    </w:p>
    <w:p w14:paraId="3369B36B" w14:textId="129ACD79" w:rsidR="00520830" w:rsidRPr="00520830" w:rsidRDefault="00520830" w:rsidP="00520830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 xml:space="preserve">انظر(ي) الوثيقة </w:t>
      </w:r>
      <w:r w:rsidRPr="00520830">
        <w:t>CWS/12/6</w:t>
      </w:r>
      <w:r w:rsidRPr="00520830">
        <w:rPr>
          <w:rFonts w:hint="cs"/>
          <w:rtl/>
        </w:rPr>
        <w:t>.</w:t>
      </w:r>
    </w:p>
    <w:p w14:paraId="7914DEFE" w14:textId="77777777" w:rsidR="00520830" w:rsidRPr="00520830" w:rsidRDefault="00520830">
      <w:pPr>
        <w:pStyle w:val="ListParagraph"/>
        <w:numPr>
          <w:ilvl w:val="0"/>
          <w:numId w:val="6"/>
        </w:numPr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lastRenderedPageBreak/>
        <w:t>تقرير فرقة العمل المعنية بالجزء 7 عن المهمة رقم 50</w:t>
      </w:r>
    </w:p>
    <w:p w14:paraId="30BBAF49" w14:textId="77777777" w:rsidR="00520830" w:rsidRPr="00520830" w:rsidRDefault="00520830">
      <w:pPr>
        <w:pStyle w:val="ListParagraph"/>
        <w:numPr>
          <w:ilvl w:val="0"/>
          <w:numId w:val="6"/>
        </w:numPr>
        <w:spacing w:after="0"/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>تقرير فرقة العمل المعنية بنفاذ الجمهور إلى معلومات البراءات عن المهمة 52 </w:t>
      </w:r>
    </w:p>
    <w:p w14:paraId="2B40447C" w14:textId="674FC860" w:rsidR="00520830" w:rsidRPr="00520830" w:rsidRDefault="00520830" w:rsidP="00520830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ab/>
        <w:t xml:space="preserve">انظر(ي) الوثيقة </w:t>
      </w:r>
      <w:r w:rsidRPr="00520830">
        <w:t>CWS/12/7</w:t>
      </w:r>
      <w:r w:rsidRPr="00520830">
        <w:rPr>
          <w:rFonts w:hint="cs"/>
          <w:rtl/>
        </w:rPr>
        <w:t>.</w:t>
      </w:r>
    </w:p>
    <w:p w14:paraId="5B900F07" w14:textId="77777777" w:rsidR="00520830" w:rsidRPr="00520830" w:rsidRDefault="00520830">
      <w:pPr>
        <w:pStyle w:val="ListParagraph"/>
        <w:numPr>
          <w:ilvl w:val="0"/>
          <w:numId w:val="6"/>
        </w:numPr>
        <w:spacing w:after="0"/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>تقرير فرقة العمل المعنية بتوحيد الأسماء عن المهمة رقم 55</w:t>
      </w:r>
    </w:p>
    <w:p w14:paraId="409D7269" w14:textId="02FE8B2B" w:rsidR="00520830" w:rsidRPr="00520830" w:rsidRDefault="00520830" w:rsidP="00520830">
      <w:pPr>
        <w:pStyle w:val="ONUMA"/>
        <w:numPr>
          <w:ilvl w:val="0"/>
          <w:numId w:val="0"/>
        </w:numPr>
        <w:ind w:left="1699"/>
        <w:rPr>
          <w:i/>
          <w:iCs/>
          <w:rtl/>
        </w:rPr>
      </w:pPr>
      <w:r w:rsidRPr="00520830">
        <w:rPr>
          <w:rFonts w:hint="cs"/>
          <w:rtl/>
        </w:rPr>
        <w:tab/>
        <w:t xml:space="preserve">انظر(ي) الوثيقة </w:t>
      </w:r>
      <w:r w:rsidRPr="00520830">
        <w:t>CWS/12/8</w:t>
      </w:r>
      <w:r w:rsidRPr="00520830">
        <w:rPr>
          <w:rFonts w:hint="cs"/>
          <w:rtl/>
        </w:rPr>
        <w:t>.</w:t>
      </w:r>
    </w:p>
    <w:p w14:paraId="733AEB13" w14:textId="77777777" w:rsidR="00520830" w:rsidRPr="00520830" w:rsidRDefault="00520830">
      <w:pPr>
        <w:pStyle w:val="ListParagraph"/>
        <w:numPr>
          <w:ilvl w:val="0"/>
          <w:numId w:val="6"/>
        </w:numPr>
        <w:spacing w:after="0"/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 xml:space="preserve">تقرير فرقة العمل المعنية بواجهات التطبيقات البرمجية عن المهمتين رقم 56 و64 </w:t>
      </w:r>
    </w:p>
    <w:p w14:paraId="36593C4D" w14:textId="04BF9983" w:rsidR="00520830" w:rsidRPr="00520830" w:rsidRDefault="00520830" w:rsidP="00520830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ab/>
        <w:t xml:space="preserve">انظر(ي) الوثيقة </w:t>
      </w:r>
      <w:r w:rsidRPr="00520830">
        <w:t>CWS/12/9</w:t>
      </w:r>
      <w:r w:rsidR="00AD3F8E">
        <w:t xml:space="preserve"> Rev.</w:t>
      </w:r>
      <w:r w:rsidRPr="00520830">
        <w:rPr>
          <w:rFonts w:hint="cs"/>
          <w:rtl/>
        </w:rPr>
        <w:t>.</w:t>
      </w:r>
    </w:p>
    <w:p w14:paraId="186B2E51" w14:textId="77777777" w:rsidR="00520830" w:rsidRPr="00520830" w:rsidRDefault="00520830">
      <w:pPr>
        <w:pStyle w:val="ListParagraph"/>
        <w:numPr>
          <w:ilvl w:val="0"/>
          <w:numId w:val="6"/>
        </w:numPr>
        <w:spacing w:after="0"/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>تقرير فرقة العمل المعنية باستراتيجية تكنولوجيا المعلومات عن المهمة رقم 58</w:t>
      </w:r>
    </w:p>
    <w:p w14:paraId="62DC92D2" w14:textId="635AA6AF" w:rsidR="00520830" w:rsidRPr="00520830" w:rsidRDefault="00520830" w:rsidP="00520830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ab/>
        <w:t xml:space="preserve">انظر(ي) الوثيقة </w:t>
      </w:r>
      <w:r w:rsidRPr="00520830">
        <w:t>CWS/12/10</w:t>
      </w:r>
      <w:r w:rsidRPr="00520830">
        <w:rPr>
          <w:rFonts w:hint="cs"/>
          <w:rtl/>
        </w:rPr>
        <w:t>.</w:t>
      </w:r>
    </w:p>
    <w:p w14:paraId="42F96160" w14:textId="77777777" w:rsidR="00520830" w:rsidRPr="00520830" w:rsidRDefault="00520830">
      <w:pPr>
        <w:pStyle w:val="ListParagraph"/>
        <w:numPr>
          <w:ilvl w:val="0"/>
          <w:numId w:val="6"/>
        </w:numPr>
        <w:spacing w:after="0"/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>تقرير فرقة العمل المعنية بسلاسل الكتل عن المهمة رقم 59</w:t>
      </w:r>
    </w:p>
    <w:p w14:paraId="7419669B" w14:textId="3C829F06" w:rsidR="00520830" w:rsidRPr="00520830" w:rsidRDefault="00520830" w:rsidP="00520830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ab/>
        <w:t xml:space="preserve">انظر(ي) الوثيقة </w:t>
      </w:r>
      <w:r w:rsidRPr="00520830">
        <w:t>CWS/12/11</w:t>
      </w:r>
      <w:r w:rsidRPr="00520830">
        <w:rPr>
          <w:rFonts w:hint="cs"/>
          <w:rtl/>
        </w:rPr>
        <w:t>.</w:t>
      </w:r>
    </w:p>
    <w:p w14:paraId="0D823422" w14:textId="77777777" w:rsidR="00520830" w:rsidRPr="00520830" w:rsidRDefault="00520830">
      <w:pPr>
        <w:pStyle w:val="ListParagraph"/>
        <w:numPr>
          <w:ilvl w:val="0"/>
          <w:numId w:val="6"/>
        </w:numPr>
        <w:spacing w:after="0"/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 xml:space="preserve">تقرير فرقة العمل المعنية بالنماذج والصور ثلاثية الأبعاد عن المهمة رقم 61 </w:t>
      </w:r>
    </w:p>
    <w:p w14:paraId="5716BE83" w14:textId="5458E967" w:rsidR="00520830" w:rsidRPr="00520830" w:rsidRDefault="00520830" w:rsidP="00520830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 xml:space="preserve">انظر(ي) الوثيقة </w:t>
      </w:r>
      <w:r w:rsidRPr="00520830">
        <w:t>CWS/12/12</w:t>
      </w:r>
      <w:r w:rsidRPr="00520830">
        <w:rPr>
          <w:rFonts w:hint="cs"/>
          <w:rtl/>
        </w:rPr>
        <w:t>.</w:t>
      </w:r>
    </w:p>
    <w:p w14:paraId="1E979058" w14:textId="77777777" w:rsidR="00520830" w:rsidRPr="00520830" w:rsidRDefault="00520830">
      <w:pPr>
        <w:pStyle w:val="ListParagraph"/>
        <w:numPr>
          <w:ilvl w:val="0"/>
          <w:numId w:val="6"/>
        </w:numPr>
        <w:spacing w:after="0"/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 xml:space="preserve">تقرير فرقة العمل المعنية بالتحول الرقمي عن المهمات رقم 62 و63 و65 </w:t>
      </w:r>
    </w:p>
    <w:p w14:paraId="378930E6" w14:textId="3BA11C0A" w:rsidR="00520830" w:rsidRPr="00520830" w:rsidRDefault="00520830" w:rsidP="00520830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ab/>
        <w:t xml:space="preserve">انظر(ي) الوثيقة </w:t>
      </w:r>
      <w:r w:rsidRPr="00520830">
        <w:t>CWS/12/13</w:t>
      </w:r>
      <w:r w:rsidRPr="00520830">
        <w:rPr>
          <w:rFonts w:hint="cs"/>
          <w:rtl/>
        </w:rPr>
        <w:t>.</w:t>
      </w:r>
    </w:p>
    <w:p w14:paraId="2525B27C" w14:textId="77777777" w:rsidR="00520830" w:rsidRPr="00520830" w:rsidRDefault="00520830">
      <w:pPr>
        <w:pStyle w:val="ListParagraph"/>
        <w:numPr>
          <w:ilvl w:val="0"/>
          <w:numId w:val="6"/>
        </w:numPr>
        <w:spacing w:after="0"/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>تقرير المكتب الدولي عن المهمة رقم 66</w:t>
      </w:r>
    </w:p>
    <w:p w14:paraId="323D0B1A" w14:textId="3A963707" w:rsidR="00520830" w:rsidRPr="00520830" w:rsidRDefault="00520830" w:rsidP="00520830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ab/>
        <w:t xml:space="preserve">انظر(ي) الوثيقة </w:t>
      </w:r>
      <w:r w:rsidRPr="00520830">
        <w:t>CWS/12/14</w:t>
      </w:r>
      <w:r w:rsidRPr="00520830">
        <w:rPr>
          <w:rFonts w:hint="cs"/>
          <w:rtl/>
        </w:rPr>
        <w:t>.</w:t>
      </w:r>
    </w:p>
    <w:p w14:paraId="6ADFA5EE" w14:textId="77777777" w:rsidR="00520830" w:rsidRPr="00520830" w:rsidRDefault="00520830">
      <w:pPr>
        <w:pStyle w:val="ONUMA"/>
        <w:rPr>
          <w:rtl/>
        </w:rPr>
      </w:pPr>
      <w:r w:rsidRPr="00520830">
        <w:rPr>
          <w:rFonts w:hint="cs"/>
          <w:rtl/>
        </w:rPr>
        <w:t>وضع معايير الويبو</w:t>
      </w:r>
    </w:p>
    <w:p w14:paraId="20ED9239" w14:textId="36C26835" w:rsidR="00520830" w:rsidRPr="00AB4792" w:rsidRDefault="00520830">
      <w:pPr>
        <w:pStyle w:val="ListParagraph"/>
        <w:numPr>
          <w:ilvl w:val="0"/>
          <w:numId w:val="7"/>
        </w:numPr>
        <w:spacing w:after="0"/>
        <w:ind w:left="1124" w:hanging="562"/>
        <w:rPr>
          <w:rFonts w:eastAsia="Times New Roman"/>
          <w:rtl/>
          <w:lang w:eastAsia="en-US"/>
        </w:rPr>
      </w:pPr>
      <w:bookmarkStart w:id="5" w:name="_Hlk149835097"/>
      <w:r w:rsidRPr="00AB4792">
        <w:rPr>
          <w:rFonts w:eastAsia="Times New Roman" w:hint="cs"/>
          <w:rtl/>
          <w:lang w:eastAsia="en-US"/>
        </w:rPr>
        <w:t>اقتراح معيار جديد للويبو بشأن نسق حزم البيانات من أجل التبادل الإلكتروني للوثائق ذات الأولوية</w:t>
      </w:r>
      <w:bookmarkEnd w:id="5"/>
    </w:p>
    <w:p w14:paraId="550F6ACC" w14:textId="3F7AE464" w:rsidR="00520830" w:rsidRPr="00520830" w:rsidRDefault="00520830" w:rsidP="00520830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 xml:space="preserve">انظر(ي) الوثيقة </w:t>
      </w:r>
      <w:r w:rsidRPr="00520830">
        <w:t>CWS/12/15</w:t>
      </w:r>
      <w:r w:rsidRPr="00520830">
        <w:rPr>
          <w:rFonts w:hint="cs"/>
          <w:rtl/>
        </w:rPr>
        <w:t>.</w:t>
      </w:r>
    </w:p>
    <w:p w14:paraId="4B8108FF" w14:textId="77777777" w:rsidR="00520830" w:rsidRPr="00520830" w:rsidRDefault="00520830">
      <w:pPr>
        <w:pStyle w:val="ListParagraph"/>
        <w:numPr>
          <w:ilvl w:val="0"/>
          <w:numId w:val="7"/>
        </w:numPr>
        <w:spacing w:after="0"/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>اقتراح بشأن معيار جديد للويبو يدعم تنقية بيانات الأسماء</w:t>
      </w:r>
    </w:p>
    <w:p w14:paraId="30430644" w14:textId="44A25B56" w:rsidR="00520830" w:rsidRPr="00520830" w:rsidRDefault="00520830" w:rsidP="00520830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 xml:space="preserve">انظر(ي) الوثيقة </w:t>
      </w:r>
      <w:r w:rsidRPr="00520830">
        <w:t>CWS/12/16</w:t>
      </w:r>
      <w:r w:rsidRPr="00520830">
        <w:rPr>
          <w:rFonts w:hint="cs"/>
          <w:rtl/>
        </w:rPr>
        <w:t xml:space="preserve">. </w:t>
      </w:r>
    </w:p>
    <w:p w14:paraId="7D030B4A" w14:textId="77777777" w:rsidR="00520830" w:rsidRPr="00520830" w:rsidRDefault="00520830">
      <w:pPr>
        <w:pStyle w:val="ListParagraph"/>
        <w:numPr>
          <w:ilvl w:val="0"/>
          <w:numId w:val="7"/>
        </w:numPr>
        <w:spacing w:after="0"/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 xml:space="preserve">اقتراح بشأن مراجعة معايير الويبو </w:t>
      </w:r>
      <w:r w:rsidRPr="00520830">
        <w:rPr>
          <w:rFonts w:eastAsia="Times New Roman"/>
          <w:lang w:eastAsia="en-US"/>
        </w:rPr>
        <w:t>ST.3</w:t>
      </w:r>
      <w:r w:rsidRPr="00520830">
        <w:rPr>
          <w:rFonts w:eastAsia="Times New Roman" w:hint="cs"/>
          <w:rtl/>
          <w:lang w:eastAsia="en-US"/>
        </w:rPr>
        <w:t xml:space="preserve"> و</w:t>
      </w:r>
      <w:r w:rsidRPr="00520830">
        <w:rPr>
          <w:rFonts w:eastAsia="Times New Roman"/>
          <w:lang w:eastAsia="en-US"/>
        </w:rPr>
        <w:t>ST.9</w:t>
      </w:r>
      <w:r w:rsidRPr="00520830">
        <w:rPr>
          <w:rFonts w:eastAsia="Times New Roman" w:hint="cs"/>
          <w:rtl/>
          <w:lang w:eastAsia="en-US"/>
        </w:rPr>
        <w:t xml:space="preserve"> و</w:t>
      </w:r>
      <w:r w:rsidRPr="00520830">
        <w:rPr>
          <w:rFonts w:eastAsia="Times New Roman"/>
          <w:lang w:eastAsia="en-US"/>
        </w:rPr>
        <w:t>ST.80</w:t>
      </w:r>
    </w:p>
    <w:p w14:paraId="78D50C31" w14:textId="6A42DA9B" w:rsidR="00520830" w:rsidRPr="00520830" w:rsidRDefault="00520830" w:rsidP="00520830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ab/>
        <w:t xml:space="preserve">انظر(ي) الوثيقة </w:t>
      </w:r>
      <w:r w:rsidRPr="00520830">
        <w:t>CWS/12/18</w:t>
      </w:r>
      <w:r w:rsidR="00AD3F8E">
        <w:t xml:space="preserve"> Corr.</w:t>
      </w:r>
      <w:r w:rsidRPr="00520830">
        <w:rPr>
          <w:rFonts w:hint="cs"/>
          <w:rtl/>
        </w:rPr>
        <w:t>.</w:t>
      </w:r>
    </w:p>
    <w:p w14:paraId="4B0D29E9" w14:textId="258B4E53" w:rsidR="00714F25" w:rsidRPr="00714F25" w:rsidRDefault="00520830" w:rsidP="00714F25">
      <w:pPr>
        <w:pStyle w:val="ListParagraph"/>
        <w:numPr>
          <w:ilvl w:val="0"/>
          <w:numId w:val="7"/>
        </w:numPr>
        <w:spacing w:after="0"/>
        <w:ind w:left="562" w:firstLine="0"/>
        <w:rPr>
          <w:rFonts w:eastAsia="Times New Roman"/>
          <w:lang w:eastAsia="en-US"/>
        </w:rPr>
      </w:pPr>
      <w:r w:rsidRPr="00714F25">
        <w:rPr>
          <w:rFonts w:eastAsia="Times New Roman" w:hint="cs"/>
          <w:rtl/>
          <w:lang w:eastAsia="en-US"/>
        </w:rPr>
        <w:t xml:space="preserve">اقتراح بشأن مراجعة </w:t>
      </w:r>
      <w:r w:rsidR="00714F25" w:rsidRPr="00714F25">
        <w:rPr>
          <w:rFonts w:eastAsia="Times New Roman"/>
          <w:rtl/>
          <w:lang w:eastAsia="en-US"/>
        </w:rPr>
        <w:t>معايير الويبو</w:t>
      </w:r>
      <w:r w:rsidR="00714F25" w:rsidRPr="00714F25">
        <w:rPr>
          <w:rFonts w:eastAsia="Times New Roman"/>
          <w:lang w:eastAsia="en-US"/>
        </w:rPr>
        <w:t xml:space="preserve"> ST.27 </w:t>
      </w:r>
      <w:r w:rsidR="00714F25" w:rsidRPr="00714F25">
        <w:rPr>
          <w:rFonts w:eastAsia="Times New Roman"/>
          <w:rtl/>
          <w:lang w:eastAsia="en-US"/>
        </w:rPr>
        <w:t>و</w:t>
      </w:r>
      <w:r w:rsidR="00714F25" w:rsidRPr="00714F25">
        <w:rPr>
          <w:rFonts w:eastAsia="Times New Roman"/>
          <w:lang w:eastAsia="en-US"/>
        </w:rPr>
        <w:t>ST.61</w:t>
      </w:r>
      <w:r w:rsidR="00714F25">
        <w:rPr>
          <w:rFonts w:eastAsia="Times New Roman" w:hint="cs"/>
          <w:rtl/>
          <w:lang w:eastAsia="en-US"/>
        </w:rPr>
        <w:t xml:space="preserve"> </w:t>
      </w:r>
      <w:r w:rsidR="00714F25" w:rsidRPr="00714F25">
        <w:rPr>
          <w:rFonts w:eastAsia="Times New Roman"/>
          <w:rtl/>
          <w:lang w:eastAsia="en-US"/>
        </w:rPr>
        <w:t>و</w:t>
      </w:r>
      <w:r w:rsidR="00714F25" w:rsidRPr="00714F25">
        <w:rPr>
          <w:rFonts w:eastAsia="Times New Roman"/>
          <w:lang w:eastAsia="en-US"/>
        </w:rPr>
        <w:t>ST.87</w:t>
      </w:r>
    </w:p>
    <w:p w14:paraId="128F6887" w14:textId="4D356600" w:rsidR="00520830" w:rsidRPr="00520830" w:rsidRDefault="00520830" w:rsidP="00520830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ab/>
        <w:t xml:space="preserve">انظر(ي) الوثيقة </w:t>
      </w:r>
      <w:r w:rsidRPr="00520830">
        <w:t>CWS/12/19</w:t>
      </w:r>
      <w:r w:rsidRPr="00520830">
        <w:rPr>
          <w:rFonts w:hint="cs"/>
          <w:rtl/>
        </w:rPr>
        <w:t>.</w:t>
      </w:r>
    </w:p>
    <w:p w14:paraId="6691DE0B" w14:textId="77777777" w:rsidR="00520830" w:rsidRPr="00520830" w:rsidRDefault="00520830">
      <w:pPr>
        <w:pStyle w:val="ListParagraph"/>
        <w:numPr>
          <w:ilvl w:val="0"/>
          <w:numId w:val="7"/>
        </w:numPr>
        <w:spacing w:after="0"/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 xml:space="preserve">اقتراح بشأن مراجعة معيار الويبو </w:t>
      </w:r>
      <w:r w:rsidRPr="00520830">
        <w:rPr>
          <w:rFonts w:eastAsia="Times New Roman"/>
          <w:lang w:eastAsia="en-US"/>
        </w:rPr>
        <w:t>ST.91</w:t>
      </w:r>
    </w:p>
    <w:p w14:paraId="0500374C" w14:textId="1CF8F7A3" w:rsidR="00520830" w:rsidRPr="00520830" w:rsidRDefault="00520830" w:rsidP="00AB4792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 xml:space="preserve">انظر(ي) الوثيقة </w:t>
      </w:r>
      <w:r w:rsidRPr="00520830">
        <w:t>CWS/12/20</w:t>
      </w:r>
      <w:r w:rsidRPr="00520830">
        <w:rPr>
          <w:rFonts w:hint="cs"/>
          <w:rtl/>
        </w:rPr>
        <w:t>.</w:t>
      </w:r>
    </w:p>
    <w:p w14:paraId="74561647" w14:textId="77777777" w:rsidR="00520830" w:rsidRPr="00520830" w:rsidRDefault="00520830">
      <w:pPr>
        <w:pStyle w:val="ListParagraph"/>
        <w:numPr>
          <w:ilvl w:val="0"/>
          <w:numId w:val="7"/>
        </w:numPr>
        <w:spacing w:after="0"/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 xml:space="preserve">اقتراحات لتحسين البيانات الوصفية للمصنفات اليتيمة المشمولة بحق المؤلف في معيار الويبو </w:t>
      </w:r>
      <w:r w:rsidRPr="00520830">
        <w:rPr>
          <w:rFonts w:eastAsia="Times New Roman"/>
          <w:lang w:eastAsia="en-US"/>
        </w:rPr>
        <w:t>ST.96</w:t>
      </w:r>
    </w:p>
    <w:p w14:paraId="25A1A06C" w14:textId="041D7447" w:rsidR="00520830" w:rsidRDefault="00520830" w:rsidP="00AB4792">
      <w:pPr>
        <w:pStyle w:val="ONUMA"/>
        <w:numPr>
          <w:ilvl w:val="0"/>
          <w:numId w:val="0"/>
        </w:numPr>
        <w:ind w:left="1699"/>
      </w:pPr>
      <w:r w:rsidRPr="00520830">
        <w:rPr>
          <w:rFonts w:hint="cs"/>
          <w:rtl/>
        </w:rPr>
        <w:tab/>
        <w:t xml:space="preserve">انظر(ي) الوثيقة </w:t>
      </w:r>
      <w:r w:rsidRPr="00520830">
        <w:t>CWS/12/21</w:t>
      </w:r>
      <w:r w:rsidRPr="00520830">
        <w:rPr>
          <w:rFonts w:hint="cs"/>
          <w:rtl/>
        </w:rPr>
        <w:t>.</w:t>
      </w:r>
    </w:p>
    <w:p w14:paraId="44B2FB85" w14:textId="1F50D9FB" w:rsidR="00714F25" w:rsidRDefault="00714F25" w:rsidP="00714F25">
      <w:pPr>
        <w:pStyle w:val="ListParagraph"/>
        <w:numPr>
          <w:ilvl w:val="0"/>
          <w:numId w:val="7"/>
        </w:numPr>
        <w:spacing w:after="0"/>
        <w:ind w:left="562" w:firstLine="0"/>
        <w:rPr>
          <w:rtl/>
        </w:rPr>
      </w:pPr>
      <w:r>
        <w:rPr>
          <w:rtl/>
        </w:rPr>
        <w:t xml:space="preserve">تحليل نتائج </w:t>
      </w:r>
      <w:r w:rsidRPr="00714F25">
        <w:rPr>
          <w:rFonts w:eastAsia="Times New Roman"/>
          <w:rtl/>
          <w:lang w:eastAsia="en-US"/>
        </w:rPr>
        <w:t>الدراسة</w:t>
      </w:r>
      <w:r>
        <w:rPr>
          <w:rtl/>
        </w:rPr>
        <w:t xml:space="preserve"> الاستقصائية بشأن تنفيذ معيار الويبو </w:t>
      </w:r>
      <w:r>
        <w:t>ST.91</w:t>
      </w:r>
    </w:p>
    <w:p w14:paraId="3D1288E2" w14:textId="5FDE8728" w:rsidR="00714F25" w:rsidRDefault="00714F25" w:rsidP="00714F25">
      <w:pPr>
        <w:pStyle w:val="ONUMA"/>
        <w:numPr>
          <w:ilvl w:val="0"/>
          <w:numId w:val="0"/>
        </w:numPr>
        <w:ind w:left="1699"/>
        <w:rPr>
          <w:rtl/>
        </w:rPr>
      </w:pPr>
      <w:r>
        <w:rPr>
          <w:rtl/>
        </w:rPr>
        <w:tab/>
        <w:t xml:space="preserve">انظر(ي) الوثيقة </w:t>
      </w:r>
      <w:r>
        <w:t>CWS/12/26</w:t>
      </w:r>
      <w:r>
        <w:rPr>
          <w:rtl/>
        </w:rPr>
        <w:t>.</w:t>
      </w:r>
    </w:p>
    <w:p w14:paraId="0188A544" w14:textId="7238C91D" w:rsidR="00AB4792" w:rsidRDefault="00AB4792">
      <w:pPr>
        <w:bidi w:val="0"/>
        <w:rPr>
          <w:rFonts w:eastAsia="Times New Roman"/>
          <w:rtl/>
          <w:lang w:eastAsia="en-US"/>
        </w:rPr>
      </w:pPr>
      <w:r>
        <w:rPr>
          <w:rtl/>
        </w:rPr>
        <w:br w:type="page"/>
      </w:r>
    </w:p>
    <w:p w14:paraId="4494282D" w14:textId="77777777" w:rsidR="00520830" w:rsidRPr="00520830" w:rsidRDefault="00520830">
      <w:pPr>
        <w:pStyle w:val="ONUMA"/>
        <w:rPr>
          <w:rtl/>
        </w:rPr>
      </w:pPr>
      <w:r w:rsidRPr="00520830">
        <w:rPr>
          <w:rFonts w:hint="cs"/>
          <w:rtl/>
        </w:rPr>
        <w:lastRenderedPageBreak/>
        <w:t>تنفيذ المكاتب لمعايير الويبو</w:t>
      </w:r>
    </w:p>
    <w:p w14:paraId="02D61121" w14:textId="77777777" w:rsidR="00520830" w:rsidRPr="00AB4792" w:rsidRDefault="00520830">
      <w:pPr>
        <w:pStyle w:val="ListParagraph"/>
        <w:numPr>
          <w:ilvl w:val="0"/>
          <w:numId w:val="8"/>
        </w:numPr>
        <w:ind w:left="1124" w:hanging="562"/>
        <w:rPr>
          <w:rFonts w:eastAsia="Times New Roman"/>
          <w:rtl/>
          <w:lang w:eastAsia="en-US"/>
        </w:rPr>
      </w:pPr>
      <w:r w:rsidRPr="00AB4792">
        <w:rPr>
          <w:rFonts w:eastAsia="Times New Roman" w:hint="cs"/>
          <w:rtl/>
          <w:lang w:eastAsia="en-US"/>
        </w:rPr>
        <w:t xml:space="preserve">معيار الويبو </w:t>
      </w:r>
      <w:r w:rsidRPr="00AB4792">
        <w:rPr>
          <w:rFonts w:eastAsia="Times New Roman"/>
          <w:lang w:eastAsia="en-US"/>
        </w:rPr>
        <w:t>ST.26</w:t>
      </w:r>
    </w:p>
    <w:p w14:paraId="695BDD1A" w14:textId="77777777" w:rsidR="00520830" w:rsidRPr="00520830" w:rsidRDefault="00520830">
      <w:pPr>
        <w:pStyle w:val="ListParagraph"/>
        <w:numPr>
          <w:ilvl w:val="0"/>
          <w:numId w:val="8"/>
        </w:numPr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 xml:space="preserve">معيار الويبو </w:t>
      </w:r>
      <w:r w:rsidRPr="00520830">
        <w:rPr>
          <w:rFonts w:eastAsia="Times New Roman"/>
          <w:lang w:eastAsia="en-US"/>
        </w:rPr>
        <w:t>ST.37</w:t>
      </w:r>
    </w:p>
    <w:p w14:paraId="043E1E8B" w14:textId="77777777" w:rsidR="00520830" w:rsidRPr="00520830" w:rsidRDefault="00520830">
      <w:pPr>
        <w:pStyle w:val="ListParagraph"/>
        <w:numPr>
          <w:ilvl w:val="0"/>
          <w:numId w:val="8"/>
        </w:numPr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 xml:space="preserve">معايير الويبو </w:t>
      </w:r>
      <w:r w:rsidRPr="00520830">
        <w:rPr>
          <w:rFonts w:eastAsia="Times New Roman"/>
          <w:lang w:eastAsia="en-US"/>
        </w:rPr>
        <w:t>ST.27</w:t>
      </w:r>
      <w:r w:rsidRPr="00520830">
        <w:rPr>
          <w:rFonts w:eastAsia="Times New Roman" w:hint="cs"/>
          <w:rtl/>
          <w:lang w:eastAsia="en-US"/>
        </w:rPr>
        <w:t xml:space="preserve"> و</w:t>
      </w:r>
      <w:r w:rsidRPr="00520830">
        <w:rPr>
          <w:rFonts w:eastAsia="Times New Roman"/>
          <w:lang w:eastAsia="en-US"/>
        </w:rPr>
        <w:t>ST.61</w:t>
      </w:r>
      <w:r w:rsidRPr="00520830">
        <w:rPr>
          <w:rFonts w:eastAsia="Times New Roman" w:hint="cs"/>
          <w:rtl/>
          <w:lang w:eastAsia="en-US"/>
        </w:rPr>
        <w:t xml:space="preserve"> و</w:t>
      </w:r>
      <w:r w:rsidRPr="00520830">
        <w:rPr>
          <w:rFonts w:eastAsia="Times New Roman"/>
          <w:lang w:eastAsia="en-US"/>
        </w:rPr>
        <w:t>ST.87</w:t>
      </w:r>
    </w:p>
    <w:p w14:paraId="5E267AC8" w14:textId="77777777" w:rsidR="00520830" w:rsidRPr="00520830" w:rsidRDefault="00520830">
      <w:pPr>
        <w:pStyle w:val="ListParagraph"/>
        <w:numPr>
          <w:ilvl w:val="0"/>
          <w:numId w:val="8"/>
        </w:numPr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 xml:space="preserve">معيار الويبو </w:t>
      </w:r>
      <w:r w:rsidRPr="00520830">
        <w:rPr>
          <w:rFonts w:eastAsia="Times New Roman"/>
          <w:lang w:eastAsia="en-US"/>
        </w:rPr>
        <w:t>ST.90</w:t>
      </w:r>
    </w:p>
    <w:p w14:paraId="05414505" w14:textId="77777777" w:rsidR="00520830" w:rsidRPr="00520830" w:rsidRDefault="00520830">
      <w:pPr>
        <w:pStyle w:val="ONUMA"/>
        <w:rPr>
          <w:rtl/>
        </w:rPr>
      </w:pPr>
      <w:r w:rsidRPr="00520830">
        <w:rPr>
          <w:rFonts w:hint="cs"/>
          <w:rtl/>
        </w:rPr>
        <w:t>السياسات والأنشطة المتعلقة ببيانات الملكية الفكرية ونظام المعلومات وخدمات المعلومات</w:t>
      </w:r>
    </w:p>
    <w:p w14:paraId="4AD328FB" w14:textId="3855D2BF" w:rsidR="00714F25" w:rsidRDefault="00714F25" w:rsidP="00714F25">
      <w:pPr>
        <w:pStyle w:val="ListParagraph"/>
        <w:numPr>
          <w:ilvl w:val="0"/>
          <w:numId w:val="9"/>
        </w:numPr>
        <w:spacing w:after="0"/>
        <w:ind w:left="1124" w:hanging="562"/>
        <w:rPr>
          <w:rtl/>
        </w:rPr>
      </w:pPr>
      <w:r>
        <w:rPr>
          <w:rFonts w:hint="cs"/>
          <w:rtl/>
        </w:rPr>
        <w:t>توصي</w:t>
      </w:r>
      <w:r w:rsidR="00963D44">
        <w:rPr>
          <w:rFonts w:hint="cs"/>
          <w:rtl/>
        </w:rPr>
        <w:t>ات</w:t>
      </w:r>
      <w:r>
        <w:rPr>
          <w:rFonts w:hint="cs"/>
          <w:rtl/>
        </w:rPr>
        <w:t xml:space="preserve"> وحدة </w:t>
      </w:r>
      <w:r w:rsidRPr="00714F25">
        <w:rPr>
          <w:rFonts w:eastAsia="Times New Roman" w:hint="cs"/>
          <w:rtl/>
          <w:lang w:eastAsia="en-US"/>
        </w:rPr>
        <w:t>التفتيش</w:t>
      </w:r>
      <w:r>
        <w:rPr>
          <w:rFonts w:hint="cs"/>
          <w:rtl/>
        </w:rPr>
        <w:t xml:space="preserve"> المشتركة بشأن </w:t>
      </w:r>
      <w:r w:rsidR="00963D44">
        <w:rPr>
          <w:rFonts w:hint="cs"/>
          <w:rtl/>
        </w:rPr>
        <w:t xml:space="preserve">تطبيقات </w:t>
      </w:r>
      <w:r>
        <w:rPr>
          <w:rFonts w:hint="cs"/>
          <w:rtl/>
        </w:rPr>
        <w:t>سلسلة الكتل</w:t>
      </w:r>
      <w:r w:rsidR="00963D44">
        <w:rPr>
          <w:rFonts w:hint="cs"/>
          <w:rtl/>
        </w:rPr>
        <w:t xml:space="preserve"> في منظومة الأمم المتحدة</w:t>
      </w:r>
    </w:p>
    <w:p w14:paraId="6B8DF417" w14:textId="77777777" w:rsidR="00714F25" w:rsidRPr="003A09E4" w:rsidRDefault="00714F25" w:rsidP="00714F25">
      <w:pPr>
        <w:pStyle w:val="ONUMA"/>
        <w:numPr>
          <w:ilvl w:val="0"/>
          <w:numId w:val="0"/>
        </w:numPr>
        <w:ind w:left="1699"/>
        <w:rPr>
          <w:rtl/>
        </w:rPr>
      </w:pPr>
      <w:r>
        <w:rPr>
          <w:rFonts w:hint="cs"/>
          <w:rtl/>
        </w:rPr>
        <w:t xml:space="preserve">انظر(ي) الوثيقة </w:t>
      </w:r>
      <w:r>
        <w:t>CWS/12/27</w:t>
      </w:r>
      <w:r>
        <w:rPr>
          <w:rFonts w:hint="cs"/>
          <w:rtl/>
        </w:rPr>
        <w:t>.</w:t>
      </w:r>
    </w:p>
    <w:p w14:paraId="370C7C23" w14:textId="77777777" w:rsidR="00520830" w:rsidRPr="00520830" w:rsidRDefault="00520830">
      <w:pPr>
        <w:pStyle w:val="ListParagraph"/>
        <w:numPr>
          <w:ilvl w:val="0"/>
          <w:numId w:val="9"/>
        </w:numPr>
        <w:spacing w:after="0"/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>توصيات بشأن تكنولوجيا المعلومات والاتصالات وإدارة الملكية الفكرية</w:t>
      </w:r>
    </w:p>
    <w:p w14:paraId="75032214" w14:textId="7C29D143" w:rsidR="00520830" w:rsidRPr="00520830" w:rsidRDefault="00520830" w:rsidP="00117603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 xml:space="preserve">انظر(ي) الوثيقة </w:t>
      </w:r>
      <w:r w:rsidRPr="00520830">
        <w:t>CWS/12/22</w:t>
      </w:r>
      <w:r w:rsidRPr="00520830">
        <w:rPr>
          <w:rFonts w:hint="cs"/>
          <w:rtl/>
        </w:rPr>
        <w:t>.</w:t>
      </w:r>
    </w:p>
    <w:p w14:paraId="143F5187" w14:textId="77777777" w:rsidR="00520830" w:rsidRPr="00520830" w:rsidRDefault="00520830">
      <w:pPr>
        <w:pStyle w:val="ListParagraph"/>
        <w:numPr>
          <w:ilvl w:val="0"/>
          <w:numId w:val="9"/>
        </w:numPr>
        <w:spacing w:after="0"/>
        <w:ind w:left="562" w:firstLine="0"/>
        <w:rPr>
          <w:rFonts w:eastAsia="Times New Roman"/>
          <w:rtl/>
          <w:lang w:eastAsia="en-US"/>
        </w:rPr>
      </w:pPr>
      <w:bookmarkStart w:id="6" w:name="_Hlk169701335"/>
      <w:r w:rsidRPr="00520830">
        <w:rPr>
          <w:rFonts w:eastAsia="Times New Roman" w:hint="cs"/>
          <w:rtl/>
          <w:lang w:eastAsia="en-US"/>
        </w:rPr>
        <w:t>اقتراح وضع توصيات بشأن إطار ومنصة لتبادل المعلومات</w:t>
      </w:r>
    </w:p>
    <w:bookmarkEnd w:id="6"/>
    <w:p w14:paraId="5C27700C" w14:textId="017EE672" w:rsidR="00520830" w:rsidRPr="00520830" w:rsidRDefault="00520830" w:rsidP="00117603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ab/>
        <w:t xml:space="preserve">انظر(ي) الوثيقة </w:t>
      </w:r>
      <w:r w:rsidRPr="00520830">
        <w:t>CWS/12/23</w:t>
      </w:r>
      <w:r w:rsidR="00AD3F8E">
        <w:t xml:space="preserve"> Rev.</w:t>
      </w:r>
      <w:r w:rsidRPr="00520830">
        <w:rPr>
          <w:rFonts w:hint="cs"/>
          <w:rtl/>
        </w:rPr>
        <w:t>.</w:t>
      </w:r>
    </w:p>
    <w:p w14:paraId="70026B8D" w14:textId="77777777" w:rsidR="00520830" w:rsidRPr="00520830" w:rsidRDefault="00520830">
      <w:pPr>
        <w:pStyle w:val="ListParagraph"/>
        <w:numPr>
          <w:ilvl w:val="0"/>
          <w:numId w:val="9"/>
        </w:numPr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>معرّف الهوية العالمي للأشخاص الطبيعيين والمعنويين</w:t>
      </w:r>
    </w:p>
    <w:p w14:paraId="27E4EF58" w14:textId="77777777" w:rsidR="00520830" w:rsidRPr="00520830" w:rsidRDefault="00520830">
      <w:pPr>
        <w:pStyle w:val="ListParagraph"/>
        <w:numPr>
          <w:ilvl w:val="0"/>
          <w:numId w:val="9"/>
        </w:numPr>
        <w:spacing w:after="0"/>
        <w:ind w:left="562" w:firstLine="0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>تقرير بشأن التقارير التقنية السنوية لعام 2023</w:t>
      </w:r>
    </w:p>
    <w:p w14:paraId="14BEC4D5" w14:textId="5511F286" w:rsidR="00520830" w:rsidRPr="00520830" w:rsidRDefault="00520830" w:rsidP="00117603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ab/>
        <w:t xml:space="preserve">انظر(ي) الوثيقة </w:t>
      </w:r>
      <w:r w:rsidRPr="00520830">
        <w:t>CWS/12/24</w:t>
      </w:r>
      <w:r w:rsidRPr="00520830">
        <w:rPr>
          <w:rFonts w:hint="cs"/>
          <w:rtl/>
        </w:rPr>
        <w:t>.</w:t>
      </w:r>
    </w:p>
    <w:p w14:paraId="7591EC41" w14:textId="77777777" w:rsidR="00520830" w:rsidRPr="00520830" w:rsidRDefault="00520830">
      <w:pPr>
        <w:pStyle w:val="ONUMA"/>
        <w:rPr>
          <w:rtl/>
        </w:rPr>
      </w:pPr>
      <w:r w:rsidRPr="00520830">
        <w:rPr>
          <w:rFonts w:hint="cs"/>
          <w:rtl/>
        </w:rPr>
        <w:t>الدعم والتعاون التقنيين في مجال أنظمة المعلومات العالمية</w:t>
      </w:r>
    </w:p>
    <w:p w14:paraId="7A216163" w14:textId="77777777" w:rsidR="00520830" w:rsidRPr="00117603" w:rsidRDefault="00520830">
      <w:pPr>
        <w:pStyle w:val="ListParagraph"/>
        <w:numPr>
          <w:ilvl w:val="0"/>
          <w:numId w:val="10"/>
        </w:numPr>
        <w:spacing w:after="0"/>
        <w:ind w:left="1124" w:hanging="562"/>
        <w:rPr>
          <w:rFonts w:eastAsia="Times New Roman"/>
          <w:rtl/>
          <w:lang w:eastAsia="en-US"/>
        </w:rPr>
      </w:pPr>
      <w:r w:rsidRPr="00117603">
        <w:rPr>
          <w:rFonts w:eastAsia="Times New Roman" w:hint="cs"/>
          <w:rtl/>
          <w:lang w:eastAsia="en-US"/>
        </w:rPr>
        <w:t xml:space="preserve">تقرير المكتب الدولي عن تقديم المشورة والمساعدة التقنيتين من أجل تكوين كفاءات مكاتب الملكية الصناعية في إطار ولاية لجنة المعايير </w:t>
      </w:r>
    </w:p>
    <w:p w14:paraId="6DA202D5" w14:textId="1FF36409" w:rsidR="00520830" w:rsidRPr="00520830" w:rsidRDefault="00520830" w:rsidP="00117603">
      <w:pPr>
        <w:pStyle w:val="ONUMA"/>
        <w:numPr>
          <w:ilvl w:val="0"/>
          <w:numId w:val="0"/>
        </w:numPr>
        <w:ind w:left="1699"/>
        <w:rPr>
          <w:rtl/>
        </w:rPr>
      </w:pPr>
      <w:r w:rsidRPr="00520830">
        <w:rPr>
          <w:rFonts w:hint="cs"/>
          <w:rtl/>
        </w:rPr>
        <w:tab/>
        <w:t xml:space="preserve">انظر(ي) الوثيقة </w:t>
      </w:r>
      <w:r w:rsidRPr="00520830">
        <w:t>CWS/12/25</w:t>
      </w:r>
      <w:r w:rsidRPr="00520830">
        <w:rPr>
          <w:rFonts w:hint="cs"/>
          <w:rtl/>
        </w:rPr>
        <w:t>.</w:t>
      </w:r>
    </w:p>
    <w:p w14:paraId="7B53868F" w14:textId="77777777" w:rsidR="00520830" w:rsidRPr="00520830" w:rsidRDefault="00520830">
      <w:pPr>
        <w:pStyle w:val="ListParagraph"/>
        <w:numPr>
          <w:ilvl w:val="0"/>
          <w:numId w:val="10"/>
        </w:numPr>
        <w:ind w:left="1124" w:hanging="562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 xml:space="preserve">تطوير مجموعة أدوات </w:t>
      </w:r>
      <w:r w:rsidRPr="00520830">
        <w:rPr>
          <w:rFonts w:eastAsia="Times New Roman"/>
          <w:lang w:eastAsia="en-US"/>
        </w:rPr>
        <w:t>WIPO Sequence Suite</w:t>
      </w:r>
    </w:p>
    <w:p w14:paraId="4E5E0C6B" w14:textId="77777777" w:rsidR="00520830" w:rsidRPr="00520830" w:rsidRDefault="00520830">
      <w:pPr>
        <w:pStyle w:val="ListParagraph"/>
        <w:numPr>
          <w:ilvl w:val="0"/>
          <w:numId w:val="10"/>
        </w:numPr>
        <w:ind w:left="1124" w:hanging="562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>فهرس واجهات التطبيقات البرمجية لأغراض الملكية الفكرية</w:t>
      </w:r>
    </w:p>
    <w:p w14:paraId="090F3114" w14:textId="77777777" w:rsidR="00520830" w:rsidRPr="00520830" w:rsidRDefault="00520830">
      <w:pPr>
        <w:pStyle w:val="ListParagraph"/>
        <w:numPr>
          <w:ilvl w:val="0"/>
          <w:numId w:val="10"/>
        </w:numPr>
        <w:ind w:left="1124" w:hanging="562"/>
        <w:rPr>
          <w:rFonts w:eastAsia="Times New Roman"/>
          <w:rtl/>
          <w:lang w:eastAsia="en-US"/>
        </w:rPr>
      </w:pPr>
      <w:r w:rsidRPr="00520830">
        <w:rPr>
          <w:rFonts w:eastAsia="Times New Roman" w:hint="cs"/>
          <w:rtl/>
          <w:lang w:eastAsia="en-US"/>
        </w:rPr>
        <w:t>بوابة ملفات الإدارة</w:t>
      </w:r>
    </w:p>
    <w:p w14:paraId="26DA7554" w14:textId="77777777" w:rsidR="00520830" w:rsidRPr="00520830" w:rsidRDefault="00520830">
      <w:pPr>
        <w:pStyle w:val="ONUMA"/>
        <w:rPr>
          <w:rtl/>
        </w:rPr>
      </w:pPr>
      <w:r w:rsidRPr="00520830">
        <w:rPr>
          <w:rFonts w:hint="cs"/>
          <w:rtl/>
        </w:rPr>
        <w:t>ملخص الرئيس</w:t>
      </w:r>
    </w:p>
    <w:p w14:paraId="25D3DFAC" w14:textId="77777777" w:rsidR="00520830" w:rsidRPr="00520830" w:rsidRDefault="00520830">
      <w:pPr>
        <w:pStyle w:val="ONUMA"/>
        <w:rPr>
          <w:rtl/>
        </w:rPr>
      </w:pPr>
      <w:r w:rsidRPr="00520830">
        <w:rPr>
          <w:rFonts w:hint="cs"/>
          <w:rtl/>
        </w:rPr>
        <w:t>اختتام الدورة</w:t>
      </w:r>
    </w:p>
    <w:p w14:paraId="08A33876" w14:textId="77777777" w:rsidR="00943B6A" w:rsidRPr="00D8439E" w:rsidRDefault="00943B6A" w:rsidP="00943B6A">
      <w:pPr>
        <w:pStyle w:val="Endofdocument-Annex"/>
        <w:rPr>
          <w:rtl/>
        </w:rPr>
      </w:pPr>
      <w:r>
        <w:rPr>
          <w:rFonts w:hint="cs"/>
          <w:rtl/>
        </w:rPr>
        <w:t>[نهاية الوثيقة]</w:t>
      </w:r>
    </w:p>
    <w:sectPr w:rsidR="00943B6A" w:rsidRPr="00D8439E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B8661" w14:textId="77777777" w:rsidR="00F42225" w:rsidRDefault="00F42225">
      <w:r>
        <w:separator/>
      </w:r>
    </w:p>
  </w:endnote>
  <w:endnote w:type="continuationSeparator" w:id="0">
    <w:p w14:paraId="48F7BEA8" w14:textId="77777777" w:rsidR="00F42225" w:rsidRDefault="00F42225" w:rsidP="003B38C1">
      <w:r>
        <w:separator/>
      </w:r>
    </w:p>
    <w:p w14:paraId="635A133D" w14:textId="77777777" w:rsidR="00F42225" w:rsidRPr="003B38C1" w:rsidRDefault="00F422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5CB73AB" w14:textId="77777777" w:rsidR="00F42225" w:rsidRPr="003B38C1" w:rsidRDefault="00F422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161EA" w14:textId="77777777" w:rsidR="00F42225" w:rsidRDefault="00F42225">
      <w:r>
        <w:separator/>
      </w:r>
    </w:p>
  </w:footnote>
  <w:footnote w:type="continuationSeparator" w:id="0">
    <w:p w14:paraId="4A456EC5" w14:textId="77777777" w:rsidR="00F42225" w:rsidRDefault="00F42225" w:rsidP="008B60B2">
      <w:r>
        <w:separator/>
      </w:r>
    </w:p>
    <w:p w14:paraId="64B74585" w14:textId="77777777" w:rsidR="00F42225" w:rsidRPr="00ED77FB" w:rsidRDefault="00F422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1CB2B6" w14:textId="77777777" w:rsidR="00F42225" w:rsidRPr="00ED77FB" w:rsidRDefault="00F422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FE0FA" w14:textId="7A2DB53B" w:rsidR="00D07C78" w:rsidRPr="008A39DA" w:rsidRDefault="00FE5D75" w:rsidP="007969D1">
    <w:pPr>
      <w:bidi w:val="0"/>
      <w:rPr>
        <w:caps/>
        <w:rtl/>
        <w:lang w:val="fr-CH"/>
      </w:rPr>
    </w:pPr>
    <w:r>
      <w:rPr>
        <w:caps/>
      </w:rPr>
      <w:t>CWS</w:t>
    </w:r>
    <w:r w:rsidR="00250149">
      <w:rPr>
        <w:caps/>
      </w:rPr>
      <w:t>/</w:t>
    </w:r>
    <w:r w:rsidR="00E15F75">
      <w:rPr>
        <w:caps/>
      </w:rPr>
      <w:t>1</w:t>
    </w:r>
    <w:r w:rsidR="00117603">
      <w:rPr>
        <w:caps/>
      </w:rPr>
      <w:t>2</w:t>
    </w:r>
    <w:r w:rsidR="00250149">
      <w:rPr>
        <w:caps/>
      </w:rPr>
      <w:t>/</w:t>
    </w:r>
    <w:r w:rsidR="006E724C">
      <w:t>1</w:t>
    </w:r>
  </w:p>
  <w:p w14:paraId="7B46C4F6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A703A0">
      <w:rPr>
        <w:noProof/>
      </w:rPr>
      <w:t>4</w:t>
    </w:r>
    <w:r>
      <w:fldChar w:fldCharType="end"/>
    </w:r>
  </w:p>
  <w:p w14:paraId="64FF1204" w14:textId="77777777" w:rsidR="00D07C78" w:rsidRDefault="00D07C78" w:rsidP="00210D5F">
    <w:pPr>
      <w:bidi w:val="0"/>
    </w:pPr>
  </w:p>
  <w:p w14:paraId="28631F03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37B13DC"/>
    <w:multiLevelType w:val="hybridMultilevel"/>
    <w:tmpl w:val="A56A7164"/>
    <w:lvl w:ilvl="0" w:tplc="6F3A76D6">
      <w:start w:val="1"/>
      <w:numFmt w:val="arabicAbjad"/>
      <w:pStyle w:val="ListParagraph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49A57C80"/>
    <w:multiLevelType w:val="hybridMultilevel"/>
    <w:tmpl w:val="8302458A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1689942921">
    <w:abstractNumId w:val="4"/>
  </w:num>
  <w:num w:numId="2" w16cid:durableId="441920480">
    <w:abstractNumId w:val="0"/>
  </w:num>
  <w:num w:numId="3" w16cid:durableId="1850176673">
    <w:abstractNumId w:val="2"/>
  </w:num>
  <w:num w:numId="4" w16cid:durableId="2107647081">
    <w:abstractNumId w:val="5"/>
  </w:num>
  <w:num w:numId="5" w16cid:durableId="114569756">
    <w:abstractNumId w:val="1"/>
  </w:num>
  <w:num w:numId="6" w16cid:durableId="2019889674">
    <w:abstractNumId w:val="1"/>
    <w:lvlOverride w:ilvl="0">
      <w:startOverride w:val="1"/>
    </w:lvlOverride>
  </w:num>
  <w:num w:numId="7" w16cid:durableId="1200893741">
    <w:abstractNumId w:val="1"/>
    <w:lvlOverride w:ilvl="0">
      <w:startOverride w:val="1"/>
    </w:lvlOverride>
  </w:num>
  <w:num w:numId="8" w16cid:durableId="850296747">
    <w:abstractNumId w:val="1"/>
    <w:lvlOverride w:ilvl="0">
      <w:startOverride w:val="1"/>
    </w:lvlOverride>
  </w:num>
  <w:num w:numId="9" w16cid:durableId="475755672">
    <w:abstractNumId w:val="1"/>
    <w:lvlOverride w:ilvl="0">
      <w:startOverride w:val="1"/>
    </w:lvlOverride>
  </w:num>
  <w:num w:numId="10" w16cid:durableId="90470468">
    <w:abstractNumId w:val="1"/>
    <w:lvlOverride w:ilvl="0">
      <w:startOverride w:val="1"/>
    </w:lvlOverride>
  </w:num>
  <w:num w:numId="11" w16cid:durableId="392046539">
    <w:abstractNumId w:val="1"/>
  </w:num>
  <w:num w:numId="12" w16cid:durableId="1268585383">
    <w:abstractNumId w:val="3"/>
  </w:num>
  <w:num w:numId="13" w16cid:durableId="402148171">
    <w:abstractNumId w:val="1"/>
  </w:num>
  <w:num w:numId="14" w16cid:durableId="276566343">
    <w:abstractNumId w:val="5"/>
  </w:num>
  <w:num w:numId="15" w16cid:durableId="1854227908">
    <w:abstractNumId w:val="1"/>
  </w:num>
  <w:num w:numId="16" w16cid:durableId="9957028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B0"/>
    <w:rsid w:val="00041A0A"/>
    <w:rsid w:val="00043CAA"/>
    <w:rsid w:val="00056816"/>
    <w:rsid w:val="00075432"/>
    <w:rsid w:val="00090A19"/>
    <w:rsid w:val="000910E5"/>
    <w:rsid w:val="000968ED"/>
    <w:rsid w:val="000A3D97"/>
    <w:rsid w:val="000B5B36"/>
    <w:rsid w:val="000D3DAB"/>
    <w:rsid w:val="000D42A9"/>
    <w:rsid w:val="000F5E56"/>
    <w:rsid w:val="00117603"/>
    <w:rsid w:val="001362EE"/>
    <w:rsid w:val="001406E1"/>
    <w:rsid w:val="00140F22"/>
    <w:rsid w:val="00155D8A"/>
    <w:rsid w:val="001647D5"/>
    <w:rsid w:val="00167832"/>
    <w:rsid w:val="00167F09"/>
    <w:rsid w:val="00176FD1"/>
    <w:rsid w:val="001832A6"/>
    <w:rsid w:val="0019592A"/>
    <w:rsid w:val="001D4107"/>
    <w:rsid w:val="00203D24"/>
    <w:rsid w:val="00210D5F"/>
    <w:rsid w:val="0021217E"/>
    <w:rsid w:val="00222782"/>
    <w:rsid w:val="002326AB"/>
    <w:rsid w:val="00243430"/>
    <w:rsid w:val="00250149"/>
    <w:rsid w:val="00262607"/>
    <w:rsid w:val="002634C4"/>
    <w:rsid w:val="00265354"/>
    <w:rsid w:val="00273181"/>
    <w:rsid w:val="002928D3"/>
    <w:rsid w:val="002A3714"/>
    <w:rsid w:val="002A7B3A"/>
    <w:rsid w:val="002E2052"/>
    <w:rsid w:val="002F1FE6"/>
    <w:rsid w:val="002F4E68"/>
    <w:rsid w:val="00303282"/>
    <w:rsid w:val="00305719"/>
    <w:rsid w:val="00312F7F"/>
    <w:rsid w:val="00321316"/>
    <w:rsid w:val="00321EB3"/>
    <w:rsid w:val="00327E12"/>
    <w:rsid w:val="003452A8"/>
    <w:rsid w:val="00361450"/>
    <w:rsid w:val="003673CF"/>
    <w:rsid w:val="00376168"/>
    <w:rsid w:val="003845C1"/>
    <w:rsid w:val="003848F1"/>
    <w:rsid w:val="003A6F89"/>
    <w:rsid w:val="003B1954"/>
    <w:rsid w:val="003B355C"/>
    <w:rsid w:val="003B3581"/>
    <w:rsid w:val="003B38C1"/>
    <w:rsid w:val="003C17A1"/>
    <w:rsid w:val="003C34E9"/>
    <w:rsid w:val="003F20F4"/>
    <w:rsid w:val="00423E3E"/>
    <w:rsid w:val="00427AF4"/>
    <w:rsid w:val="004434C3"/>
    <w:rsid w:val="00445346"/>
    <w:rsid w:val="0045246E"/>
    <w:rsid w:val="00452F85"/>
    <w:rsid w:val="00461B51"/>
    <w:rsid w:val="004647DA"/>
    <w:rsid w:val="00474062"/>
    <w:rsid w:val="00477D6B"/>
    <w:rsid w:val="00481FA9"/>
    <w:rsid w:val="0048522D"/>
    <w:rsid w:val="004908C8"/>
    <w:rsid w:val="004D29A8"/>
    <w:rsid w:val="004D2D45"/>
    <w:rsid w:val="004F2DEB"/>
    <w:rsid w:val="0050171F"/>
    <w:rsid w:val="005019FF"/>
    <w:rsid w:val="0050470A"/>
    <w:rsid w:val="00520830"/>
    <w:rsid w:val="0053057A"/>
    <w:rsid w:val="00556076"/>
    <w:rsid w:val="00560A29"/>
    <w:rsid w:val="005740C5"/>
    <w:rsid w:val="0059409E"/>
    <w:rsid w:val="005B2C79"/>
    <w:rsid w:val="005B453D"/>
    <w:rsid w:val="005C5B64"/>
    <w:rsid w:val="005C6649"/>
    <w:rsid w:val="005E7B89"/>
    <w:rsid w:val="005F0828"/>
    <w:rsid w:val="005F2529"/>
    <w:rsid w:val="00600D30"/>
    <w:rsid w:val="00605827"/>
    <w:rsid w:val="006346DC"/>
    <w:rsid w:val="00646050"/>
    <w:rsid w:val="006713CA"/>
    <w:rsid w:val="00676C5C"/>
    <w:rsid w:val="006A516B"/>
    <w:rsid w:val="006B5C12"/>
    <w:rsid w:val="006D27D2"/>
    <w:rsid w:val="006D7AAB"/>
    <w:rsid w:val="006D7C7A"/>
    <w:rsid w:val="006E724C"/>
    <w:rsid w:val="006F641A"/>
    <w:rsid w:val="0070778E"/>
    <w:rsid w:val="00714F25"/>
    <w:rsid w:val="00720EFD"/>
    <w:rsid w:val="00750C1A"/>
    <w:rsid w:val="007641CE"/>
    <w:rsid w:val="00765699"/>
    <w:rsid w:val="007854AF"/>
    <w:rsid w:val="0079149A"/>
    <w:rsid w:val="00793A7C"/>
    <w:rsid w:val="007969D1"/>
    <w:rsid w:val="007A0E2A"/>
    <w:rsid w:val="007A398A"/>
    <w:rsid w:val="007C1935"/>
    <w:rsid w:val="007C4902"/>
    <w:rsid w:val="007D1613"/>
    <w:rsid w:val="007E4889"/>
    <w:rsid w:val="007E4C0E"/>
    <w:rsid w:val="00820911"/>
    <w:rsid w:val="008243C0"/>
    <w:rsid w:val="008A134B"/>
    <w:rsid w:val="008A39DA"/>
    <w:rsid w:val="008A5C4D"/>
    <w:rsid w:val="008B2CC1"/>
    <w:rsid w:val="008B60B2"/>
    <w:rsid w:val="008D1B10"/>
    <w:rsid w:val="009070C4"/>
    <w:rsid w:val="0090731E"/>
    <w:rsid w:val="00916EE2"/>
    <w:rsid w:val="0093527D"/>
    <w:rsid w:val="009366BA"/>
    <w:rsid w:val="00942569"/>
    <w:rsid w:val="00943B6A"/>
    <w:rsid w:val="0094554E"/>
    <w:rsid w:val="00947238"/>
    <w:rsid w:val="009476FE"/>
    <w:rsid w:val="00957F02"/>
    <w:rsid w:val="00963D44"/>
    <w:rsid w:val="00966A22"/>
    <w:rsid w:val="0096722F"/>
    <w:rsid w:val="00980843"/>
    <w:rsid w:val="0099406E"/>
    <w:rsid w:val="009949D6"/>
    <w:rsid w:val="009B0855"/>
    <w:rsid w:val="009B48A1"/>
    <w:rsid w:val="009B51CF"/>
    <w:rsid w:val="009C2651"/>
    <w:rsid w:val="009E13DB"/>
    <w:rsid w:val="009E1721"/>
    <w:rsid w:val="009E2791"/>
    <w:rsid w:val="009E3F6F"/>
    <w:rsid w:val="009F3AD4"/>
    <w:rsid w:val="009F3FB0"/>
    <w:rsid w:val="009F499F"/>
    <w:rsid w:val="00A225D4"/>
    <w:rsid w:val="00A33241"/>
    <w:rsid w:val="00A37342"/>
    <w:rsid w:val="00A42DAF"/>
    <w:rsid w:val="00A448AB"/>
    <w:rsid w:val="00A45BD8"/>
    <w:rsid w:val="00A61D32"/>
    <w:rsid w:val="00A703A0"/>
    <w:rsid w:val="00A82FF2"/>
    <w:rsid w:val="00A869B7"/>
    <w:rsid w:val="00A90F0A"/>
    <w:rsid w:val="00AA589B"/>
    <w:rsid w:val="00AB4792"/>
    <w:rsid w:val="00AC205C"/>
    <w:rsid w:val="00AC20E9"/>
    <w:rsid w:val="00AD30FC"/>
    <w:rsid w:val="00AD3F8E"/>
    <w:rsid w:val="00AD5F3C"/>
    <w:rsid w:val="00AD75F1"/>
    <w:rsid w:val="00AF0A6B"/>
    <w:rsid w:val="00B05A69"/>
    <w:rsid w:val="00B20A80"/>
    <w:rsid w:val="00B26A4F"/>
    <w:rsid w:val="00B30749"/>
    <w:rsid w:val="00B42CA9"/>
    <w:rsid w:val="00B51FF7"/>
    <w:rsid w:val="00B53F5C"/>
    <w:rsid w:val="00B75281"/>
    <w:rsid w:val="00B807BD"/>
    <w:rsid w:val="00B86A18"/>
    <w:rsid w:val="00B92F1F"/>
    <w:rsid w:val="00B953D5"/>
    <w:rsid w:val="00B9734B"/>
    <w:rsid w:val="00BA30E2"/>
    <w:rsid w:val="00BB781F"/>
    <w:rsid w:val="00BC6536"/>
    <w:rsid w:val="00C11BFE"/>
    <w:rsid w:val="00C16A60"/>
    <w:rsid w:val="00C3436A"/>
    <w:rsid w:val="00C5068F"/>
    <w:rsid w:val="00C60E4B"/>
    <w:rsid w:val="00C73194"/>
    <w:rsid w:val="00C770F5"/>
    <w:rsid w:val="00C86D74"/>
    <w:rsid w:val="00C91553"/>
    <w:rsid w:val="00C925E7"/>
    <w:rsid w:val="00CB3DBA"/>
    <w:rsid w:val="00CC3E2D"/>
    <w:rsid w:val="00CD04F1"/>
    <w:rsid w:val="00CE19F8"/>
    <w:rsid w:val="00CF681A"/>
    <w:rsid w:val="00D07C78"/>
    <w:rsid w:val="00D340D1"/>
    <w:rsid w:val="00D45252"/>
    <w:rsid w:val="00D512F3"/>
    <w:rsid w:val="00D60B2C"/>
    <w:rsid w:val="00D67EAE"/>
    <w:rsid w:val="00D71B4D"/>
    <w:rsid w:val="00D80943"/>
    <w:rsid w:val="00D90B96"/>
    <w:rsid w:val="00D93D55"/>
    <w:rsid w:val="00DC17E3"/>
    <w:rsid w:val="00DD7B7F"/>
    <w:rsid w:val="00E15015"/>
    <w:rsid w:val="00E15F75"/>
    <w:rsid w:val="00E17738"/>
    <w:rsid w:val="00E2006D"/>
    <w:rsid w:val="00E23ECB"/>
    <w:rsid w:val="00E319DF"/>
    <w:rsid w:val="00E335FE"/>
    <w:rsid w:val="00E52632"/>
    <w:rsid w:val="00E66CC5"/>
    <w:rsid w:val="00E91C3A"/>
    <w:rsid w:val="00EA2B00"/>
    <w:rsid w:val="00EA7D6E"/>
    <w:rsid w:val="00EB2F76"/>
    <w:rsid w:val="00EC4E49"/>
    <w:rsid w:val="00ED6EB7"/>
    <w:rsid w:val="00ED77FB"/>
    <w:rsid w:val="00EE307E"/>
    <w:rsid w:val="00EE45FA"/>
    <w:rsid w:val="00F043DE"/>
    <w:rsid w:val="00F10E7C"/>
    <w:rsid w:val="00F1217E"/>
    <w:rsid w:val="00F248CE"/>
    <w:rsid w:val="00F42225"/>
    <w:rsid w:val="00F66152"/>
    <w:rsid w:val="00F71DEE"/>
    <w:rsid w:val="00F73B33"/>
    <w:rsid w:val="00F76CB4"/>
    <w:rsid w:val="00F90C07"/>
    <w:rsid w:val="00F9165B"/>
    <w:rsid w:val="00FA17DA"/>
    <w:rsid w:val="00FA6CAF"/>
    <w:rsid w:val="00FC482F"/>
    <w:rsid w:val="00FD0B8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34722"/>
  <w15:docId w15:val="{ACC96AB2-A52A-4F62-A571-9E83052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4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BodyText"/>
    <w:uiPriority w:val="34"/>
    <w:qFormat/>
    <w:rsid w:val="009949D6"/>
    <w:pPr>
      <w:numPr>
        <w:numId w:val="5"/>
      </w:numPr>
    </w:pPr>
  </w:style>
  <w:style w:type="paragraph" w:customStyle="1" w:styleId="Endofdocument">
    <w:name w:val="End of document"/>
    <w:basedOn w:val="Normal"/>
    <w:rsid w:val="00943B6A"/>
    <w:pPr>
      <w:bidi w:val="0"/>
      <w:spacing w:line="260" w:lineRule="atLeast"/>
      <w:ind w:left="5534"/>
    </w:pPr>
    <w:rPr>
      <w:rFonts w:eastAsia="Times New Roman" w:cs="Times New Roman"/>
      <w:sz w:val="20"/>
      <w:szCs w:val="20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0BF19-F204-4F88-B0C1-89933E9E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CWS/12/1 (Arabic)</vt:lpstr>
    </vt:vector>
  </TitlesOfParts>
  <Company>WIPO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</dc:title>
  <dc:creator/>
  <cp:keywords>CWS/12</cp:keywords>
  <cp:lastModifiedBy>BLANCHET Gaspard</cp:lastModifiedBy>
  <cp:revision>3</cp:revision>
  <cp:lastPrinted>2024-09-16T14:25:00Z</cp:lastPrinted>
  <dcterms:created xsi:type="dcterms:W3CDTF">2024-09-16T14:25:00Z</dcterms:created>
  <dcterms:modified xsi:type="dcterms:W3CDTF">2024-09-17T07:33:00Z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fb579b81-4821-48d9-a92c-679b3f27fe89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2023-10-03T09:42:48Z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985a1b2b-23de-4c91-afe2-d7cd76cc92a9</vt:lpwstr>
  </property>
  <property fmtid="{D5CDD505-2E9C-101B-9397-08002B2CF9AE}" pid="14" name="MSIP_Label_20773ee6-353b-4fb9-a59d-0b94c8c67bea_ContentBits">
    <vt:lpwstr>0</vt:lpwstr>
  </property>
</Properties>
</file>