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232C7D0" wp14:editId="7128234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50AA4D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0778E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CWS/1</w:t>
      </w:r>
      <w:r w:rsidR="00E15F75">
        <w:rPr>
          <w:rFonts w:ascii="Arial Black" w:hAnsi="Arial Black"/>
          <w:caps/>
          <w:sz w:val="15"/>
          <w:szCs w:val="15"/>
        </w:rPr>
        <w:t>1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69766F">
        <w:rPr>
          <w:rFonts w:ascii="Arial Black" w:hAnsi="Arial Black"/>
          <w:caps/>
          <w:sz w:val="15"/>
          <w:szCs w:val="15"/>
        </w:rPr>
        <w:t>4</w:t>
      </w:r>
    </w:p>
    <w:p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69766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70778E" w:rsidRDefault="00CC3E2D" w:rsidP="0069766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69766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 سبتمبر 2023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الحادية عشرة</w:t>
      </w:r>
    </w:p>
    <w:p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ديسمبر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262607" w:rsidRDefault="0069766F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69766F">
        <w:rPr>
          <w:rFonts w:asciiTheme="minorHAnsi" w:hAnsiTheme="minorHAnsi"/>
          <w:caps/>
          <w:sz w:val="24"/>
          <w:szCs w:val="24"/>
          <w:rtl/>
        </w:rPr>
        <w:t>تقرير فرقة العمل المعنية بتصاوير التصاميم (المهمة رقم 57)</w:t>
      </w:r>
    </w:p>
    <w:p w:rsidR="007969D1" w:rsidRPr="0069766F" w:rsidRDefault="0069766F" w:rsidP="0069766F">
      <w:pPr>
        <w:pStyle w:val="BodyText"/>
        <w:spacing w:after="1040"/>
        <w:rPr>
          <w:i/>
          <w:iCs/>
          <w:rtl/>
        </w:rPr>
      </w:pPr>
      <w:bookmarkStart w:id="5" w:name="Prepared"/>
      <w:bookmarkEnd w:id="4"/>
      <w:bookmarkEnd w:id="5"/>
      <w:r w:rsidRPr="0069766F">
        <w:rPr>
          <w:i/>
          <w:iCs/>
          <w:rtl/>
        </w:rPr>
        <w:t>وثيقة من إعداد المشرفين المتشاركين على فرقة العمل</w:t>
      </w:r>
    </w:p>
    <w:p w:rsidR="00E15F75" w:rsidRPr="00ED00BB" w:rsidRDefault="0069766F" w:rsidP="00ED00BB">
      <w:pPr>
        <w:pStyle w:val="BodyText"/>
        <w:spacing w:after="120"/>
        <w:rPr>
          <w:rFonts w:eastAsia="Times New Roman"/>
          <w:b/>
          <w:bCs/>
          <w:rtl/>
          <w:lang w:eastAsia="en-US"/>
        </w:rPr>
      </w:pPr>
      <w:r w:rsidRPr="00ED00BB">
        <w:rPr>
          <w:rFonts w:eastAsia="Times New Roman"/>
          <w:b/>
          <w:bCs/>
          <w:rtl/>
          <w:lang w:eastAsia="en-US"/>
        </w:rPr>
        <w:t>ملخص</w:t>
      </w:r>
    </w:p>
    <w:p w:rsidR="0069766F" w:rsidRDefault="0069766F" w:rsidP="00ED00BB">
      <w:pPr>
        <w:pStyle w:val="ONUMA"/>
      </w:pPr>
      <w:r>
        <w:rPr>
          <w:rFonts w:hint="cs"/>
          <w:rtl/>
        </w:rPr>
        <w:t>ت</w:t>
      </w:r>
      <w:r w:rsidRPr="0069766F">
        <w:rPr>
          <w:rtl/>
        </w:rPr>
        <w:t>تولى فرقة العمل المعنية بتصاوير التصاميم</w:t>
      </w:r>
      <w:r>
        <w:rPr>
          <w:rFonts w:hint="cs"/>
          <w:rtl/>
        </w:rPr>
        <w:t xml:space="preserve"> </w:t>
      </w:r>
      <w:r w:rsidRPr="0069766F">
        <w:rPr>
          <w:rtl/>
        </w:rPr>
        <w:t xml:space="preserve">مسؤولية المهمة رقم 57، وهي ضمان المراجعات والتحديثات اللازمة لمعيار الويبو </w:t>
      </w:r>
      <w:r w:rsidRPr="0069766F">
        <w:t>ST.88</w:t>
      </w:r>
      <w:r>
        <w:rPr>
          <w:rFonts w:hint="cs"/>
          <w:rtl/>
        </w:rPr>
        <w:t xml:space="preserve"> </w:t>
      </w:r>
      <w:r w:rsidRPr="0069766F">
        <w:rPr>
          <w:rtl/>
        </w:rPr>
        <w:t xml:space="preserve">بشأن توصيات التصاوير المرئية الالكترونية للتصاميم الصناعية. وفي ضوء ذلك، تم إعداد اقتراح نهائي لمراجعة معيار الويبو </w:t>
      </w:r>
      <w:r w:rsidRPr="0069766F">
        <w:t>ST.88</w:t>
      </w:r>
      <w:r w:rsidRPr="0069766F">
        <w:rPr>
          <w:rtl/>
        </w:rPr>
        <w:t xml:space="preserve">، يتضمن توصيات بشأن الأبعاد الثلاثية، </w:t>
      </w:r>
      <w:r w:rsidR="00156937" w:rsidRPr="00156937">
        <w:rPr>
          <w:rtl/>
        </w:rPr>
        <w:t xml:space="preserve">لكي تنظر فيه اللجنة المعنية بمعايير الويبو (لجنة المعايير) في هذه الدورة. </w:t>
      </w:r>
      <w:r w:rsidRPr="0069766F">
        <w:rPr>
          <w:rtl/>
        </w:rPr>
        <w:t>وقد قد</w:t>
      </w:r>
      <w:r w:rsidR="00156937">
        <w:rPr>
          <w:rFonts w:hint="cs"/>
          <w:rtl/>
          <w:lang w:bidi="ar-SY"/>
        </w:rPr>
        <w:t>ّ</w:t>
      </w:r>
      <w:r w:rsidRPr="0069766F">
        <w:rPr>
          <w:rtl/>
        </w:rPr>
        <w:t>م اقتراح بإنهاء فرقة العمل و</w:t>
      </w:r>
      <w:r w:rsidR="00156937">
        <w:rPr>
          <w:rFonts w:hint="cs"/>
          <w:rtl/>
        </w:rPr>
        <w:t xml:space="preserve">إدراج </w:t>
      </w:r>
      <w:r w:rsidRPr="0069766F">
        <w:rPr>
          <w:rtl/>
        </w:rPr>
        <w:t>المهمة رقم 57 في المهمة رقم 33 "المراجعة المستمرة لمعايير الويبو"، للموافق</w:t>
      </w:r>
      <w:r w:rsidR="00ED00BB">
        <w:rPr>
          <w:rFonts w:hint="cs"/>
          <w:rtl/>
        </w:rPr>
        <w:t>ة</w:t>
      </w:r>
      <w:r w:rsidR="00ED00BB">
        <w:rPr>
          <w:rtl/>
        </w:rPr>
        <w:t xml:space="preserve"> عليه في هذه الدورة للجنة المعايير</w:t>
      </w:r>
      <w:r w:rsidR="00ED00BB">
        <w:rPr>
          <w:rFonts w:hint="cs"/>
          <w:rtl/>
        </w:rPr>
        <w:t>.</w:t>
      </w:r>
    </w:p>
    <w:p w:rsidR="00ED00BB" w:rsidRPr="00ED00BB" w:rsidRDefault="00ED00BB" w:rsidP="00ED00BB">
      <w:pPr>
        <w:pStyle w:val="BodyText"/>
        <w:spacing w:after="120"/>
        <w:rPr>
          <w:rFonts w:eastAsia="Times New Roman"/>
          <w:b/>
          <w:bCs/>
          <w:rtl/>
          <w:lang w:eastAsia="en-US"/>
        </w:rPr>
      </w:pPr>
      <w:r w:rsidRPr="00ED00BB">
        <w:rPr>
          <w:rFonts w:eastAsia="Times New Roman" w:hint="cs"/>
          <w:b/>
          <w:bCs/>
          <w:rtl/>
          <w:lang w:eastAsia="en-US"/>
        </w:rPr>
        <w:t>معلومات أساسية</w:t>
      </w:r>
    </w:p>
    <w:p w:rsidR="00ED00BB" w:rsidRDefault="00ED00BB" w:rsidP="00ED00BB">
      <w:pPr>
        <w:pStyle w:val="ONUMA"/>
      </w:pPr>
      <w:r w:rsidRPr="00ED00BB">
        <w:rPr>
          <w:rtl/>
        </w:rPr>
        <w:t xml:space="preserve">وافقت لجنة المعايير، في دورتها الخامسة، على استحداث المهمة الجديدة رقم 57 وإنشاء فرقة العمل المعنية بتصاوير التصاميم وعيّنت كلا من مكتب أستراليا للملكية الفكرية والمكتب الدولي </w:t>
      </w:r>
      <w:r>
        <w:rPr>
          <w:rFonts w:hint="cs"/>
          <w:rtl/>
        </w:rPr>
        <w:t>ك</w:t>
      </w:r>
      <w:r w:rsidRPr="00ED00BB">
        <w:rPr>
          <w:rtl/>
        </w:rPr>
        <w:t>مشرفين متشاركين على فرقة العمل الجديدة (انظر</w:t>
      </w:r>
      <w:r>
        <w:rPr>
          <w:rFonts w:hint="cs"/>
          <w:rtl/>
        </w:rPr>
        <w:t>(ي)</w:t>
      </w:r>
      <w:r w:rsidRPr="00ED00BB">
        <w:rPr>
          <w:rtl/>
        </w:rPr>
        <w:t xml:space="preserve"> الفقرتين 103 و104 من الوثيقة </w:t>
      </w:r>
      <w:r w:rsidRPr="00ED00BB">
        <w:t>CWS/5/22</w:t>
      </w:r>
      <w:r w:rsidRPr="00ED00BB">
        <w:rPr>
          <w:rtl/>
        </w:rPr>
        <w:t>).</w:t>
      </w:r>
    </w:p>
    <w:p w:rsidR="00ED00BB" w:rsidRDefault="00ED00BB" w:rsidP="00AF57D6">
      <w:pPr>
        <w:pStyle w:val="ONUMA"/>
      </w:pPr>
      <w:r>
        <w:rPr>
          <w:rFonts w:hint="cs"/>
          <w:rtl/>
        </w:rPr>
        <w:t>و</w:t>
      </w:r>
      <w:r w:rsidRPr="00ED00BB">
        <w:rPr>
          <w:rtl/>
        </w:rPr>
        <w:t xml:space="preserve">اعتمدت لجنة المعايير، في دورتها الثامنة، معيار الويبو الجديد </w:t>
      </w:r>
      <w:r w:rsidRPr="00ED00BB">
        <w:t>ST.88</w:t>
      </w:r>
      <w:r w:rsidRPr="00ED00BB">
        <w:rPr>
          <w:rtl/>
        </w:rPr>
        <w:t xml:space="preserve"> </w:t>
      </w:r>
      <w:r w:rsidRPr="0069766F">
        <w:rPr>
          <w:rtl/>
        </w:rPr>
        <w:t>بشأن توصيات التصاوير المرئية الالكترونية للتصاميم الصناعية</w:t>
      </w:r>
      <w:r w:rsidRPr="00ED00BB">
        <w:rPr>
          <w:rtl/>
        </w:rPr>
        <w:t xml:space="preserve"> وطلبت من فرقة العمل إعداد اقتراح</w:t>
      </w:r>
      <w:r>
        <w:rPr>
          <w:rFonts w:hint="cs"/>
          <w:rtl/>
        </w:rPr>
        <w:t>،</w:t>
      </w:r>
      <w:r w:rsidRPr="00ED00BB">
        <w:rPr>
          <w:rtl/>
        </w:rPr>
        <w:t xml:space="preserve"> </w:t>
      </w:r>
      <w:r>
        <w:rPr>
          <w:rFonts w:hint="cs"/>
          <w:rtl/>
        </w:rPr>
        <w:t>ل</w:t>
      </w:r>
      <w:r w:rsidRPr="00ED00BB">
        <w:rPr>
          <w:rtl/>
        </w:rPr>
        <w:t>دورتها المقبلة</w:t>
      </w:r>
      <w:r>
        <w:rPr>
          <w:rFonts w:hint="cs"/>
          <w:rtl/>
        </w:rPr>
        <w:t>،</w:t>
      </w:r>
      <w:r w:rsidRPr="00ED00BB">
        <w:rPr>
          <w:rtl/>
        </w:rPr>
        <w:t xml:space="preserve"> بشأن معالجة نسق صورة الرسومات الموجهة القابلة للتحجيم (</w:t>
      </w:r>
      <w:r w:rsidRPr="00ED00BB">
        <w:t>SVG</w:t>
      </w:r>
      <w:r w:rsidRPr="00ED00BB">
        <w:rPr>
          <w:rtl/>
        </w:rPr>
        <w:t xml:space="preserve">) في معيار الويبو </w:t>
      </w:r>
      <w:r w:rsidRPr="00ED00BB">
        <w:t>ST.88</w:t>
      </w:r>
      <w:r>
        <w:rPr>
          <w:rFonts w:hint="cs"/>
          <w:rtl/>
        </w:rPr>
        <w:t xml:space="preserve"> </w:t>
      </w:r>
      <w:r w:rsidRPr="00ED00BB">
        <w:rPr>
          <w:rtl/>
        </w:rPr>
        <w:t>(انظر</w:t>
      </w:r>
      <w:r>
        <w:rPr>
          <w:rFonts w:hint="cs"/>
          <w:rtl/>
        </w:rPr>
        <w:t>(ي)</w:t>
      </w:r>
      <w:r w:rsidRPr="00ED00BB">
        <w:rPr>
          <w:rtl/>
        </w:rPr>
        <w:t xml:space="preserve"> الفقرات من 31 إلى 41 من الوثيقة </w:t>
      </w:r>
      <w:r w:rsidRPr="00ED00BB">
        <w:t>CWS/8/24</w:t>
      </w:r>
      <w:r w:rsidRPr="00ED00BB">
        <w:rPr>
          <w:rtl/>
        </w:rPr>
        <w:t xml:space="preserve">). ولوحظ أن المعيار بصيغته المعتمدة لم يقدم توصيات بشأن </w:t>
      </w:r>
      <w:r w:rsidR="00AF57D6" w:rsidRPr="00AF57D6">
        <w:rPr>
          <w:rtl/>
        </w:rPr>
        <w:t xml:space="preserve">العناصر </w:t>
      </w:r>
      <w:r w:rsidRPr="00ED00BB">
        <w:rPr>
          <w:rtl/>
        </w:rPr>
        <w:t>ثلاثية الأبعاد، واقترح إعادة النظر في الموضوع في وقت لاحق لمراجعة المعيار إ</w:t>
      </w:r>
      <w:r w:rsidR="00AF57D6">
        <w:rPr>
          <w:rFonts w:hint="cs"/>
          <w:rtl/>
        </w:rPr>
        <w:t>ن</w:t>
      </w:r>
      <w:r w:rsidRPr="00ED00BB">
        <w:rPr>
          <w:rtl/>
        </w:rPr>
        <w:t xml:space="preserve"> لزم الأمر.</w:t>
      </w:r>
    </w:p>
    <w:p w:rsidR="00AF57D6" w:rsidRDefault="00AF57D6" w:rsidP="00AF57D6">
      <w:pPr>
        <w:pStyle w:val="ONUMA"/>
      </w:pPr>
      <w:r>
        <w:rPr>
          <w:rFonts w:hint="cs"/>
          <w:rtl/>
        </w:rPr>
        <w:t>و</w:t>
      </w:r>
      <w:r w:rsidRPr="00AF57D6">
        <w:rPr>
          <w:rtl/>
        </w:rPr>
        <w:t xml:space="preserve">اعتمدت لجنة المعايير، في دورتها التاسعة، مراجعة لمعيار الويبو </w:t>
      </w:r>
      <w:r w:rsidRPr="00AF57D6">
        <w:t>ST.88</w:t>
      </w:r>
      <w:r w:rsidRPr="00AF57D6">
        <w:rPr>
          <w:rtl/>
        </w:rPr>
        <w:t>، الذي قدم توصية بشأن معالجة نسق صورة الرسومات الموجهة القابلة للتحجيم (انظر</w:t>
      </w:r>
      <w:r>
        <w:rPr>
          <w:rFonts w:hint="cs"/>
          <w:rtl/>
        </w:rPr>
        <w:t>(ي)</w:t>
      </w:r>
      <w:r w:rsidRPr="00AF57D6">
        <w:rPr>
          <w:rtl/>
        </w:rPr>
        <w:t xml:space="preserve"> الفقرات من 80 إلى 83 من الوثيقة </w:t>
      </w:r>
      <w:r w:rsidRPr="00AF57D6">
        <w:t>CWS/9/25</w:t>
      </w:r>
      <w:r w:rsidRPr="00AF57D6">
        <w:rPr>
          <w:rtl/>
        </w:rPr>
        <w:t>).</w:t>
      </w:r>
    </w:p>
    <w:p w:rsidR="00AF57D6" w:rsidRDefault="00AF57D6" w:rsidP="00AF57D6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لم </w:t>
      </w:r>
      <w:r>
        <w:rPr>
          <w:rFonts w:hint="cs"/>
          <w:rtl/>
        </w:rPr>
        <w:t>ت</w:t>
      </w:r>
      <w:r w:rsidRPr="00AF57D6">
        <w:rPr>
          <w:rtl/>
        </w:rPr>
        <w:t xml:space="preserve">قدم </w:t>
      </w:r>
      <w:r w:rsidRPr="00ED00BB">
        <w:rPr>
          <w:rtl/>
        </w:rPr>
        <w:t xml:space="preserve">فرقة العمل المعنية بتصاوير التصاميم </w:t>
      </w:r>
      <w:r w:rsidRPr="00AF57D6">
        <w:rPr>
          <w:rtl/>
        </w:rPr>
        <w:t>أي تقرير مرحلي خلال الدورة العاشرة.</w:t>
      </w:r>
    </w:p>
    <w:p w:rsidR="00AF57D6" w:rsidRDefault="00AF57D6" w:rsidP="00AF57D6">
      <w:pPr>
        <w:pStyle w:val="BodyText"/>
        <w:keepNext/>
        <w:spacing w:after="120"/>
        <w:rPr>
          <w:rFonts w:eastAsia="Times New Roman"/>
          <w:b/>
          <w:bCs/>
          <w:rtl/>
          <w:lang w:eastAsia="en-US"/>
        </w:rPr>
      </w:pPr>
      <w:r w:rsidRPr="00AF57D6">
        <w:rPr>
          <w:rFonts w:eastAsia="Times New Roman"/>
          <w:b/>
          <w:bCs/>
          <w:rtl/>
          <w:lang w:eastAsia="en-US"/>
        </w:rPr>
        <w:lastRenderedPageBreak/>
        <w:t>التقدم المحرز في المهمة رقم</w:t>
      </w:r>
      <w:r w:rsidRPr="00AF57D6">
        <w:rPr>
          <w:rFonts w:eastAsia="Times New Roman" w:hint="cs"/>
          <w:b/>
          <w:bCs/>
          <w:rtl/>
          <w:lang w:eastAsia="en-US"/>
        </w:rPr>
        <w:t xml:space="preserve"> 57</w:t>
      </w:r>
    </w:p>
    <w:p w:rsidR="00AF57D6" w:rsidRDefault="00AF57D6" w:rsidP="00AF57D6">
      <w:pPr>
        <w:pStyle w:val="ONUMA"/>
      </w:pPr>
      <w:r w:rsidRPr="00AF57D6">
        <w:rPr>
          <w:rtl/>
        </w:rPr>
        <w:t xml:space="preserve">الهدف من المهمة رقم 57 هو مراجعة واقتراح أي مراجعات وتحديثات ضرورية لمعيار الويبو </w:t>
      </w:r>
      <w:r w:rsidRPr="00AF57D6">
        <w:t>ST.88</w:t>
      </w:r>
      <w:r w:rsidRPr="00AF57D6">
        <w:rPr>
          <w:rtl/>
        </w:rPr>
        <w:t>.</w:t>
      </w:r>
    </w:p>
    <w:p w:rsidR="00AF57D6" w:rsidRPr="00AF57D6" w:rsidRDefault="00AF57D6" w:rsidP="00AF57D6">
      <w:pPr>
        <w:pStyle w:val="ONUMA"/>
        <w:numPr>
          <w:ilvl w:val="0"/>
          <w:numId w:val="0"/>
        </w:numPr>
        <w:rPr>
          <w:u w:val="single"/>
          <w:rtl/>
        </w:rPr>
      </w:pPr>
      <w:r w:rsidRPr="00AF57D6">
        <w:rPr>
          <w:u w:val="single"/>
          <w:rtl/>
        </w:rPr>
        <w:t>الإجراءات ذات الصلة ل</w:t>
      </w:r>
      <w:r w:rsidRPr="00AF57D6">
        <w:rPr>
          <w:rFonts w:hint="cs"/>
          <w:u w:val="single"/>
          <w:rtl/>
        </w:rPr>
        <w:t>عام 2023</w:t>
      </w:r>
    </w:p>
    <w:p w:rsidR="00AF57D6" w:rsidRDefault="00D97B70" w:rsidP="00D97B70">
      <w:pPr>
        <w:pStyle w:val="ONUMA"/>
      </w:pPr>
      <w:r>
        <w:rPr>
          <w:rFonts w:hint="cs"/>
          <w:rtl/>
        </w:rPr>
        <w:t xml:space="preserve">تضمنت </w:t>
      </w:r>
      <w:r w:rsidR="00AF57D6" w:rsidRPr="00AF57D6">
        <w:rPr>
          <w:rtl/>
        </w:rPr>
        <w:t>بن</w:t>
      </w:r>
      <w:r>
        <w:rPr>
          <w:rFonts w:hint="cs"/>
          <w:rtl/>
        </w:rPr>
        <w:t>و</w:t>
      </w:r>
      <w:r w:rsidR="00AF57D6" w:rsidRPr="00AF57D6">
        <w:rPr>
          <w:rtl/>
        </w:rPr>
        <w:t xml:space="preserve">د </w:t>
      </w:r>
      <w:r>
        <w:rPr>
          <w:rFonts w:hint="cs"/>
          <w:rtl/>
        </w:rPr>
        <w:t>الع</w:t>
      </w:r>
      <w:r w:rsidR="00AF57D6" w:rsidRPr="00AF57D6">
        <w:rPr>
          <w:rtl/>
        </w:rPr>
        <w:t xml:space="preserve">مل للعام الحالي </w:t>
      </w:r>
      <w:r>
        <w:rPr>
          <w:rFonts w:hint="cs"/>
          <w:rtl/>
        </w:rPr>
        <w:t xml:space="preserve">بندين </w:t>
      </w:r>
      <w:r w:rsidR="00AF57D6" w:rsidRPr="00AF57D6">
        <w:rPr>
          <w:rtl/>
        </w:rPr>
        <w:t>هما:</w:t>
      </w:r>
    </w:p>
    <w:p w:rsidR="00D97B70" w:rsidRDefault="00D97B70" w:rsidP="00D97B70">
      <w:pPr>
        <w:pStyle w:val="ONUMA"/>
        <w:numPr>
          <w:ilvl w:val="1"/>
          <w:numId w:val="7"/>
        </w:numPr>
        <w:ind w:left="1124" w:hanging="562"/>
      </w:pPr>
      <w:r w:rsidRPr="00D97B70">
        <w:rPr>
          <w:rtl/>
        </w:rPr>
        <w:t xml:space="preserve">مراجعة التوصيات بشأن الأبعاد الثلاثية ضمن معيار الويبو </w:t>
      </w:r>
      <w:r w:rsidRPr="00D97B70">
        <w:t>ST.88</w:t>
      </w:r>
      <w:r w:rsidRPr="00D97B70">
        <w:rPr>
          <w:rtl/>
        </w:rPr>
        <w:t xml:space="preserve"> وتحديد ما إ</w:t>
      </w:r>
      <w:r>
        <w:rPr>
          <w:rFonts w:hint="cs"/>
          <w:rtl/>
        </w:rPr>
        <w:t xml:space="preserve">ن </w:t>
      </w:r>
      <w:r w:rsidRPr="00D97B70">
        <w:rPr>
          <w:rtl/>
        </w:rPr>
        <w:t xml:space="preserve">كان ينبغي أن </w:t>
      </w:r>
      <w:r>
        <w:rPr>
          <w:rFonts w:hint="cs"/>
          <w:rtl/>
        </w:rPr>
        <w:t>ي</w:t>
      </w:r>
      <w:r w:rsidRPr="00D97B70">
        <w:rPr>
          <w:rtl/>
        </w:rPr>
        <w:t xml:space="preserve">تضمن معيار </w:t>
      </w:r>
      <w:r>
        <w:rPr>
          <w:rFonts w:hint="cs"/>
          <w:rtl/>
        </w:rPr>
        <w:t>ا</w:t>
      </w:r>
      <w:r w:rsidRPr="00D97B70">
        <w:rPr>
          <w:rtl/>
        </w:rPr>
        <w:t xml:space="preserve">لويبو </w:t>
      </w:r>
      <w:r w:rsidRPr="00D97B70">
        <w:t>ST.88</w:t>
      </w:r>
      <w:r w:rsidRPr="00D97B70">
        <w:rPr>
          <w:rtl/>
        </w:rPr>
        <w:t xml:space="preserve"> توصيات قائمة بذاتها بشأن الأبعاد الثلاثية أو دمجها بال</w:t>
      </w:r>
      <w:r>
        <w:rPr>
          <w:rFonts w:hint="cs"/>
          <w:rtl/>
        </w:rPr>
        <w:t xml:space="preserve">إشارة </w:t>
      </w:r>
      <w:r w:rsidRPr="00D97B70">
        <w:rPr>
          <w:rtl/>
        </w:rPr>
        <w:t xml:space="preserve">إلى معيار الويبو </w:t>
      </w:r>
      <w:r w:rsidRPr="00D97B70">
        <w:t>ST.91</w:t>
      </w:r>
      <w:r w:rsidRPr="00D97B70">
        <w:rPr>
          <w:rtl/>
        </w:rPr>
        <w:t>: توصيات بشأن النماذج والصور الرقمية الثلاثية الأبعاد؛</w:t>
      </w:r>
    </w:p>
    <w:p w:rsidR="00D97B70" w:rsidRDefault="00D97B70" w:rsidP="00D97B70">
      <w:pPr>
        <w:pStyle w:val="ONUMA"/>
        <w:numPr>
          <w:ilvl w:val="1"/>
          <w:numId w:val="7"/>
        </w:numPr>
        <w:ind w:left="1124" w:hanging="562"/>
      </w:pPr>
      <w:r w:rsidRPr="00D97B70">
        <w:rPr>
          <w:rtl/>
        </w:rPr>
        <w:t xml:space="preserve">إعداد وتقديم مقترح لمراجعة المعيار </w:t>
      </w:r>
      <w:r w:rsidRPr="00D97B70">
        <w:t>ST.88</w:t>
      </w:r>
      <w:r w:rsidRPr="00D97B70">
        <w:rPr>
          <w:rtl/>
        </w:rPr>
        <w:t xml:space="preserve"> للنظر فيه في الدورة</w:t>
      </w:r>
      <w:r>
        <w:rPr>
          <w:rFonts w:hint="cs"/>
          <w:rtl/>
        </w:rPr>
        <w:t xml:space="preserve"> 11 للجنة المعايير</w:t>
      </w:r>
      <w:r w:rsidRPr="00D97B70">
        <w:rPr>
          <w:rtl/>
        </w:rPr>
        <w:t>.</w:t>
      </w:r>
    </w:p>
    <w:p w:rsidR="00D97B70" w:rsidRPr="00D97B70" w:rsidRDefault="00D97B70" w:rsidP="00D97B70">
      <w:pPr>
        <w:pStyle w:val="ONUMA"/>
        <w:numPr>
          <w:ilvl w:val="0"/>
          <w:numId w:val="0"/>
        </w:numPr>
        <w:rPr>
          <w:u w:val="single"/>
          <w:rtl/>
        </w:rPr>
      </w:pPr>
      <w:r w:rsidRPr="00D97B70">
        <w:rPr>
          <w:u w:val="single"/>
          <w:rtl/>
        </w:rPr>
        <w:t>التحديات أو التبعيات المحتملة</w:t>
      </w:r>
    </w:p>
    <w:p w:rsidR="00D97B70" w:rsidRDefault="00D97B70" w:rsidP="00D97B70">
      <w:pPr>
        <w:pStyle w:val="ONUMA"/>
      </w:pPr>
      <w:r w:rsidRPr="00D97B70">
        <w:rPr>
          <w:rtl/>
        </w:rPr>
        <w:t xml:space="preserve">يُشار إلى المشاركة والمساهمة النشطة من جانب مكاتب الملكية الفكرية أو أعضاء فرقة العمل باعتبارها تحديًا خاصًا. </w:t>
      </w:r>
      <w:r>
        <w:rPr>
          <w:rFonts w:hint="cs"/>
          <w:rtl/>
        </w:rPr>
        <w:t>و</w:t>
      </w:r>
      <w:r w:rsidRPr="00D97B70">
        <w:rPr>
          <w:rtl/>
        </w:rPr>
        <w:t xml:space="preserve">يشارك أربعة أعضاء فقط من فرقة العمل بنشاط أثناء المناقشات والتحديثات الخاصة بالمقترح الحالي الخاص بمعيار الويبو </w:t>
      </w:r>
      <w:r w:rsidRPr="00D97B70">
        <w:t>ST.88</w:t>
      </w:r>
      <w:r w:rsidRPr="00D97B70">
        <w:rPr>
          <w:rtl/>
        </w:rPr>
        <w:t xml:space="preserve"> المنقح الذي يجري النظر فيه في هذه الدورة.</w:t>
      </w:r>
    </w:p>
    <w:p w:rsidR="00D97B70" w:rsidRPr="00D97B70" w:rsidRDefault="00D97B70" w:rsidP="00D97B70">
      <w:pPr>
        <w:pStyle w:val="ONUMA"/>
        <w:numPr>
          <w:ilvl w:val="0"/>
          <w:numId w:val="0"/>
        </w:numPr>
        <w:rPr>
          <w:u w:val="single"/>
          <w:rtl/>
        </w:rPr>
      </w:pPr>
      <w:r w:rsidRPr="00D97B70">
        <w:rPr>
          <w:u w:val="single"/>
          <w:rtl/>
        </w:rPr>
        <w:t>تقييم التقدم</w:t>
      </w:r>
    </w:p>
    <w:p w:rsidR="00D97B70" w:rsidRDefault="00D97B70" w:rsidP="00D97B70">
      <w:pPr>
        <w:pStyle w:val="ONUMA"/>
      </w:pPr>
      <w:r>
        <w:rPr>
          <w:rFonts w:hint="cs"/>
          <w:rtl/>
        </w:rPr>
        <w:t>أ</w:t>
      </w:r>
      <w:r w:rsidRPr="00D97B70">
        <w:rPr>
          <w:rtl/>
        </w:rPr>
        <w:t xml:space="preserve">عد مشروع اقتراح لمراجعة معيار الويبو </w:t>
      </w:r>
      <w:r w:rsidRPr="00D97B70">
        <w:t>ST.88</w:t>
      </w:r>
      <w:r w:rsidRPr="00D97B70">
        <w:rPr>
          <w:rtl/>
        </w:rPr>
        <w:t xml:space="preserve"> وتم توزيعه على جولتين من المناقش</w:t>
      </w:r>
      <w:r>
        <w:rPr>
          <w:rFonts w:hint="cs"/>
          <w:rtl/>
        </w:rPr>
        <w:t>ات</w:t>
      </w:r>
      <w:r w:rsidRPr="00D97B70">
        <w:rPr>
          <w:rtl/>
        </w:rPr>
        <w:t xml:space="preserve"> بين أعضاء فرقة العمل. </w:t>
      </w:r>
      <w:r>
        <w:rPr>
          <w:rFonts w:hint="cs"/>
          <w:rtl/>
        </w:rPr>
        <w:t>و</w:t>
      </w:r>
      <w:r w:rsidRPr="00D97B70">
        <w:rPr>
          <w:rtl/>
        </w:rPr>
        <w:t>الغرض الرئيسي من الاقتراح هو:</w:t>
      </w:r>
    </w:p>
    <w:p w:rsidR="00D97B70" w:rsidRDefault="00D97B70" w:rsidP="00AA3B88">
      <w:pPr>
        <w:pStyle w:val="ONUMA"/>
        <w:numPr>
          <w:ilvl w:val="1"/>
          <w:numId w:val="7"/>
        </w:numPr>
        <w:rPr>
          <w:rtl/>
        </w:rPr>
      </w:pPr>
      <w:r>
        <w:rPr>
          <w:rtl/>
        </w:rPr>
        <w:t>دمج التوصيات بشأن الأبعاد الثلاثية بال</w:t>
      </w:r>
      <w:r w:rsidR="00AA3B88">
        <w:rPr>
          <w:rFonts w:hint="cs"/>
          <w:rtl/>
        </w:rPr>
        <w:t xml:space="preserve">إشارة </w:t>
      </w:r>
      <w:r>
        <w:rPr>
          <w:rtl/>
        </w:rPr>
        <w:t>إلى معيار</w:t>
      </w:r>
      <w:r w:rsidR="00AA3B88">
        <w:rPr>
          <w:rFonts w:hint="cs"/>
          <w:rtl/>
        </w:rPr>
        <w:t xml:space="preserve"> الويبو</w:t>
      </w:r>
      <w:r>
        <w:rPr>
          <w:rtl/>
        </w:rPr>
        <w:t xml:space="preserve"> </w:t>
      </w:r>
      <w:r>
        <w:t>ST.91</w:t>
      </w:r>
      <w:r>
        <w:rPr>
          <w:rtl/>
        </w:rPr>
        <w:t>؛</w:t>
      </w:r>
    </w:p>
    <w:p w:rsidR="00D97B70" w:rsidRDefault="00AA3B88" w:rsidP="00D97B70">
      <w:pPr>
        <w:pStyle w:val="ONUMA"/>
        <w:numPr>
          <w:ilvl w:val="1"/>
          <w:numId w:val="7"/>
        </w:numPr>
      </w:pPr>
      <w:r>
        <w:rPr>
          <w:rFonts w:hint="cs"/>
          <w:rtl/>
        </w:rPr>
        <w:t>و</w:t>
      </w:r>
      <w:r w:rsidR="00D97B70">
        <w:rPr>
          <w:rtl/>
        </w:rPr>
        <w:t>تحسين الاتساق مع التغييرات المطبعية الطفيفة.</w:t>
      </w:r>
    </w:p>
    <w:p w:rsidR="00AA3B88" w:rsidRDefault="00AA3B88" w:rsidP="00AA3B88">
      <w:pPr>
        <w:pStyle w:val="ONUMA"/>
      </w:pPr>
      <w:r w:rsidRPr="00AA3B88">
        <w:rPr>
          <w:rtl/>
        </w:rPr>
        <w:t xml:space="preserve">واستنادا إلى </w:t>
      </w:r>
      <w:r>
        <w:rPr>
          <w:rFonts w:hint="cs"/>
          <w:rtl/>
        </w:rPr>
        <w:t>م</w:t>
      </w:r>
      <w:r w:rsidRPr="00AA3B88">
        <w:rPr>
          <w:rtl/>
        </w:rPr>
        <w:t xml:space="preserve">ا </w:t>
      </w:r>
      <w:r>
        <w:rPr>
          <w:rFonts w:hint="cs"/>
          <w:rtl/>
        </w:rPr>
        <w:t xml:space="preserve">قدمه </w:t>
      </w:r>
      <w:r w:rsidRPr="00AA3B88">
        <w:rPr>
          <w:rtl/>
        </w:rPr>
        <w:t xml:space="preserve">أعضاء فرقة العمل </w:t>
      </w:r>
      <w:r>
        <w:rPr>
          <w:rFonts w:hint="cs"/>
          <w:rtl/>
        </w:rPr>
        <w:t xml:space="preserve">من </w:t>
      </w:r>
      <w:r w:rsidRPr="00AA3B88">
        <w:rPr>
          <w:rtl/>
        </w:rPr>
        <w:t xml:space="preserve">تعليقات وتوافق </w:t>
      </w:r>
      <w:r>
        <w:rPr>
          <w:rFonts w:hint="cs"/>
          <w:rtl/>
        </w:rPr>
        <w:t xml:space="preserve">في </w:t>
      </w:r>
      <w:r w:rsidRPr="00AA3B88">
        <w:rPr>
          <w:rtl/>
        </w:rPr>
        <w:t xml:space="preserve">الآراء، </w:t>
      </w:r>
      <w:r>
        <w:rPr>
          <w:rFonts w:hint="cs"/>
          <w:rtl/>
        </w:rPr>
        <w:t>أ</w:t>
      </w:r>
      <w:r w:rsidRPr="00AA3B88">
        <w:rPr>
          <w:rtl/>
        </w:rPr>
        <w:t>عد</w:t>
      </w:r>
      <w:r>
        <w:rPr>
          <w:rFonts w:hint="cs"/>
          <w:rtl/>
        </w:rPr>
        <w:t>ّ</w:t>
      </w:r>
      <w:r w:rsidRPr="00AA3B88">
        <w:rPr>
          <w:rtl/>
        </w:rPr>
        <w:t xml:space="preserve"> اقتراح نهائي لمراجعة معيار الويبو </w:t>
      </w:r>
      <w:r w:rsidRPr="00AA3B88">
        <w:t>ST.88</w:t>
      </w:r>
      <w:r w:rsidRPr="00AA3B88">
        <w:rPr>
          <w:rtl/>
        </w:rPr>
        <w:t xml:space="preserve"> وقد</w:t>
      </w:r>
      <w:r>
        <w:rPr>
          <w:rFonts w:hint="cs"/>
          <w:rtl/>
        </w:rPr>
        <w:t>ّ</w:t>
      </w:r>
      <w:r w:rsidRPr="00AA3B88">
        <w:rPr>
          <w:rtl/>
        </w:rPr>
        <w:t xml:space="preserve">م </w:t>
      </w:r>
      <w:r>
        <w:rPr>
          <w:rFonts w:hint="cs"/>
          <w:rtl/>
        </w:rPr>
        <w:t xml:space="preserve">ضمن </w:t>
      </w:r>
      <w:r w:rsidRPr="00AA3B88">
        <w:rPr>
          <w:rtl/>
        </w:rPr>
        <w:t xml:space="preserve">الوثيقة </w:t>
      </w:r>
      <w:r w:rsidRPr="00AA3B88">
        <w:t>CWS/11/5</w:t>
      </w:r>
      <w:r w:rsidRPr="00AA3B88">
        <w:rPr>
          <w:rtl/>
        </w:rPr>
        <w:t xml:space="preserve"> لتنظر فيه لجنة المعايير.</w:t>
      </w:r>
    </w:p>
    <w:p w:rsidR="00AA3B88" w:rsidRPr="00AA3B88" w:rsidRDefault="00AA3B88" w:rsidP="00AA3B88">
      <w:pPr>
        <w:pStyle w:val="ONUMA"/>
        <w:numPr>
          <w:ilvl w:val="0"/>
          <w:numId w:val="0"/>
        </w:numPr>
        <w:spacing w:after="120"/>
        <w:rPr>
          <w:b/>
          <w:bCs/>
        </w:rPr>
      </w:pPr>
      <w:r w:rsidRPr="00AA3B88">
        <w:rPr>
          <w:rFonts w:hint="cs"/>
          <w:b/>
          <w:bCs/>
          <w:rtl/>
        </w:rPr>
        <w:t>خطة العمل</w:t>
      </w:r>
    </w:p>
    <w:p w:rsidR="00AA3B88" w:rsidRDefault="00AA3B88" w:rsidP="00AA3B88">
      <w:pPr>
        <w:pStyle w:val="ONUMA"/>
      </w:pPr>
      <w:r w:rsidRPr="00AA3B88">
        <w:rPr>
          <w:rtl/>
        </w:rPr>
        <w:t>وافقت لجنة المعايير، في دورتها العاشرة، على قائمة المهام المنقحة للجنة (انظر</w:t>
      </w:r>
      <w:r>
        <w:rPr>
          <w:rFonts w:hint="cs"/>
          <w:rtl/>
        </w:rPr>
        <w:t>(ي)</w:t>
      </w:r>
      <w:r w:rsidRPr="00AA3B88">
        <w:rPr>
          <w:rtl/>
        </w:rPr>
        <w:t xml:space="preserve"> المرفق الرابع من الوثيقة </w:t>
      </w:r>
      <w:r w:rsidRPr="00AA3B88">
        <w:t>CWS/10/22</w:t>
      </w:r>
      <w:r w:rsidRPr="00AA3B88">
        <w:rPr>
          <w:rtl/>
        </w:rPr>
        <w:t xml:space="preserve">)، بما في ذلك المهمة رقم 33 </w:t>
      </w:r>
      <w:r>
        <w:rPr>
          <w:rFonts w:hint="cs"/>
          <w:rtl/>
        </w:rPr>
        <w:t>ل</w:t>
      </w:r>
      <w:r w:rsidRPr="00AA3B88">
        <w:rPr>
          <w:rtl/>
        </w:rPr>
        <w:t>لمراجعة المستمرة لمعايير الويبو. ولذلك يقترح المشرف</w:t>
      </w:r>
      <w:r>
        <w:rPr>
          <w:rFonts w:hint="cs"/>
          <w:rtl/>
        </w:rPr>
        <w:t>ا</w:t>
      </w:r>
      <w:r>
        <w:rPr>
          <w:rtl/>
        </w:rPr>
        <w:t>ن المتشارك</w:t>
      </w:r>
      <w:r>
        <w:rPr>
          <w:rFonts w:hint="cs"/>
          <w:rtl/>
        </w:rPr>
        <w:t>ا</w:t>
      </w:r>
      <w:r w:rsidRPr="00AA3B88">
        <w:rPr>
          <w:rtl/>
        </w:rPr>
        <w:t xml:space="preserve">ن على فرقة العمل المعنية بتصاوير التصاميم </w:t>
      </w:r>
      <w:r>
        <w:rPr>
          <w:rFonts w:hint="cs"/>
          <w:rtl/>
        </w:rPr>
        <w:t>أ</w:t>
      </w:r>
      <w:r w:rsidRPr="00AA3B88">
        <w:rPr>
          <w:rtl/>
        </w:rPr>
        <w:t>ن ي</w:t>
      </w:r>
      <w:r>
        <w:rPr>
          <w:rFonts w:hint="cs"/>
          <w:rtl/>
        </w:rPr>
        <w:t>ُ</w:t>
      </w:r>
      <w:r w:rsidRPr="00AA3B88">
        <w:rPr>
          <w:rtl/>
        </w:rPr>
        <w:t xml:space="preserve">نظر في العمل المتعلق بالمراجعة المستمرة لمعيار الويبو </w:t>
      </w:r>
      <w:r w:rsidRPr="00AA3B88">
        <w:t>ST.88</w:t>
      </w:r>
      <w:r w:rsidRPr="00AA3B88">
        <w:rPr>
          <w:rtl/>
        </w:rPr>
        <w:t xml:space="preserve"> في إطار المهمة رقم 33 ويقترح</w:t>
      </w:r>
      <w:r>
        <w:rPr>
          <w:rFonts w:hint="cs"/>
          <w:rtl/>
        </w:rPr>
        <w:t>ا</w:t>
      </w:r>
      <w:r w:rsidRPr="00AA3B88">
        <w:rPr>
          <w:rtl/>
        </w:rPr>
        <w:t>ن إغلاق المهمة رقم 57.</w:t>
      </w:r>
    </w:p>
    <w:p w:rsidR="00AA3B88" w:rsidRDefault="00AA3B88" w:rsidP="00AA3B88">
      <w:pPr>
        <w:pStyle w:val="ONUMA"/>
      </w:pPr>
      <w:r w:rsidRPr="00AA3B88">
        <w:rPr>
          <w:rtl/>
        </w:rPr>
        <w:t>ويوصي المشرف</w:t>
      </w:r>
      <w:r>
        <w:rPr>
          <w:rFonts w:hint="cs"/>
          <w:rtl/>
        </w:rPr>
        <w:t>ا</w:t>
      </w:r>
      <w:r>
        <w:rPr>
          <w:rtl/>
        </w:rPr>
        <w:t>ن المتشارك</w:t>
      </w:r>
      <w:r>
        <w:rPr>
          <w:rFonts w:hint="cs"/>
          <w:rtl/>
        </w:rPr>
        <w:t>ا</w:t>
      </w:r>
      <w:r w:rsidRPr="00AA3B88">
        <w:rPr>
          <w:rtl/>
        </w:rPr>
        <w:t xml:space="preserve">ن </w:t>
      </w:r>
      <w:r>
        <w:rPr>
          <w:rFonts w:hint="cs"/>
          <w:rtl/>
        </w:rPr>
        <w:t xml:space="preserve">على </w:t>
      </w:r>
      <w:r w:rsidRPr="00AA3B88">
        <w:rPr>
          <w:rtl/>
        </w:rPr>
        <w:t xml:space="preserve">فرقة العمل </w:t>
      </w:r>
      <w:r>
        <w:rPr>
          <w:rFonts w:hint="cs"/>
          <w:rtl/>
        </w:rPr>
        <w:t xml:space="preserve">أيضاً </w:t>
      </w:r>
      <w:r w:rsidRPr="00AA3B88">
        <w:rPr>
          <w:rtl/>
        </w:rPr>
        <w:t xml:space="preserve">بأن تنظر لجنة المعايير في وقف </w:t>
      </w:r>
      <w:r>
        <w:rPr>
          <w:rFonts w:hint="cs"/>
          <w:rtl/>
        </w:rPr>
        <w:t xml:space="preserve">أعمال </w:t>
      </w:r>
      <w:r w:rsidRPr="00AA3B88">
        <w:rPr>
          <w:rtl/>
        </w:rPr>
        <w:t xml:space="preserve">فرقة العمل المعنية بتصاوير التصاميم، </w:t>
      </w:r>
      <w:r>
        <w:rPr>
          <w:rFonts w:hint="cs"/>
          <w:rtl/>
        </w:rPr>
        <w:t xml:space="preserve">في حال </w:t>
      </w:r>
      <w:r w:rsidRPr="00AA3B88">
        <w:rPr>
          <w:rtl/>
        </w:rPr>
        <w:t>إغلاق المهمة رقم 57.</w:t>
      </w:r>
    </w:p>
    <w:p w:rsidR="00AA3B88" w:rsidRPr="00067EC6" w:rsidRDefault="00AA3B88" w:rsidP="00AA3B88">
      <w:pPr>
        <w:pStyle w:val="ONUMA"/>
        <w:ind w:left="5530"/>
        <w:rPr>
          <w:i/>
          <w:iCs/>
        </w:rPr>
      </w:pPr>
      <w:r w:rsidRPr="00067EC6">
        <w:rPr>
          <w:i/>
          <w:iCs/>
          <w:rtl/>
        </w:rPr>
        <w:t>إن لجنة المعايير مدعوة إلى:</w:t>
      </w:r>
    </w:p>
    <w:p w:rsidR="00AA3B88" w:rsidRPr="00067EC6" w:rsidRDefault="00AA3B88" w:rsidP="00AA3B88">
      <w:pPr>
        <w:pStyle w:val="ONUMA"/>
        <w:numPr>
          <w:ilvl w:val="1"/>
          <w:numId w:val="7"/>
        </w:numPr>
        <w:ind w:left="5530" w:firstLine="562"/>
        <w:rPr>
          <w:i/>
          <w:iCs/>
        </w:rPr>
      </w:pPr>
      <w:r w:rsidRPr="00067EC6">
        <w:rPr>
          <w:rFonts w:hint="cs"/>
          <w:i/>
          <w:iCs/>
          <w:rtl/>
        </w:rPr>
        <w:t>الإحاطة علماً ب</w:t>
      </w:r>
      <w:r w:rsidRPr="00067EC6">
        <w:rPr>
          <w:i/>
          <w:iCs/>
          <w:rtl/>
        </w:rPr>
        <w:t>محتوى هذه الوثيقة؛</w:t>
      </w:r>
    </w:p>
    <w:p w:rsidR="00AA3B88" w:rsidRDefault="00AA3B88" w:rsidP="00067EC6">
      <w:pPr>
        <w:pStyle w:val="ONUMA"/>
        <w:numPr>
          <w:ilvl w:val="1"/>
          <w:numId w:val="7"/>
        </w:numPr>
        <w:ind w:left="5530" w:firstLine="562"/>
        <w:rPr>
          <w:i/>
          <w:iCs/>
        </w:rPr>
      </w:pPr>
      <w:r w:rsidRPr="00067EC6">
        <w:rPr>
          <w:rFonts w:hint="cs"/>
          <w:i/>
          <w:iCs/>
          <w:rtl/>
        </w:rPr>
        <w:t>و</w:t>
      </w:r>
      <w:r w:rsidRPr="00067EC6">
        <w:rPr>
          <w:i/>
          <w:iCs/>
          <w:rtl/>
        </w:rPr>
        <w:t>النظر في اقتراح وقف المهمة رقم 57 وفرقة العمل المعنية بت</w:t>
      </w:r>
      <w:r w:rsidR="00067EC6" w:rsidRPr="00067EC6">
        <w:rPr>
          <w:rFonts w:hint="cs"/>
          <w:i/>
          <w:iCs/>
          <w:rtl/>
        </w:rPr>
        <w:t xml:space="preserve">صاوير </w:t>
      </w:r>
      <w:r w:rsidRPr="00067EC6">
        <w:rPr>
          <w:i/>
          <w:iCs/>
          <w:rtl/>
        </w:rPr>
        <w:t>التص</w:t>
      </w:r>
      <w:r w:rsidR="00067EC6" w:rsidRPr="00067EC6">
        <w:rPr>
          <w:rFonts w:hint="cs"/>
          <w:i/>
          <w:iCs/>
          <w:rtl/>
        </w:rPr>
        <w:t>ا</w:t>
      </w:r>
      <w:r w:rsidRPr="00067EC6">
        <w:rPr>
          <w:i/>
          <w:iCs/>
          <w:rtl/>
        </w:rPr>
        <w:t>ميم والموافقة عليه، و</w:t>
      </w:r>
      <w:r w:rsidR="00067EC6" w:rsidRPr="00067EC6">
        <w:rPr>
          <w:rFonts w:hint="cs"/>
          <w:i/>
          <w:iCs/>
          <w:rtl/>
        </w:rPr>
        <w:t xml:space="preserve">إدراج </w:t>
      </w:r>
      <w:r w:rsidRPr="00067EC6">
        <w:rPr>
          <w:i/>
          <w:iCs/>
          <w:rtl/>
        </w:rPr>
        <w:t xml:space="preserve">التحديثات </w:t>
      </w:r>
      <w:r w:rsidR="00067EC6" w:rsidRPr="00067EC6">
        <w:rPr>
          <w:rFonts w:hint="cs"/>
          <w:i/>
          <w:iCs/>
          <w:rtl/>
        </w:rPr>
        <w:t>ال</w:t>
      </w:r>
      <w:r w:rsidR="00067EC6">
        <w:rPr>
          <w:rFonts w:hint="cs"/>
          <w:i/>
          <w:iCs/>
          <w:rtl/>
          <w:lang w:val="fr-CH" w:bidi="ar-SY"/>
        </w:rPr>
        <w:t>إضافي</w:t>
      </w:r>
      <w:r w:rsidR="00067EC6" w:rsidRPr="00067EC6">
        <w:rPr>
          <w:rFonts w:hint="cs"/>
          <w:i/>
          <w:iCs/>
          <w:rtl/>
        </w:rPr>
        <w:t xml:space="preserve">ة </w:t>
      </w:r>
      <w:r w:rsidRPr="00067EC6">
        <w:rPr>
          <w:i/>
          <w:iCs/>
          <w:rtl/>
        </w:rPr>
        <w:t xml:space="preserve">لمعيار الويبو </w:t>
      </w:r>
      <w:r w:rsidRPr="00067EC6">
        <w:rPr>
          <w:i/>
          <w:iCs/>
        </w:rPr>
        <w:t>ST.88</w:t>
      </w:r>
      <w:r w:rsidRPr="00067EC6">
        <w:rPr>
          <w:i/>
          <w:iCs/>
          <w:rtl/>
        </w:rPr>
        <w:t xml:space="preserve"> في المهمة رقم 33 على النحو المبين في الفقرتين 11 و12 أعلاه.</w:t>
      </w:r>
    </w:p>
    <w:p w:rsidR="00067EC6" w:rsidRPr="00067EC6" w:rsidRDefault="00067EC6" w:rsidP="00067EC6">
      <w:pPr>
        <w:pStyle w:val="Endofdocument-Annex"/>
        <w:rPr>
          <w:rtl/>
        </w:rPr>
      </w:pPr>
      <w:r w:rsidRPr="00067EC6">
        <w:rPr>
          <w:rFonts w:hint="cs"/>
          <w:rtl/>
        </w:rPr>
        <w:t>[</w:t>
      </w:r>
      <w:r>
        <w:rPr>
          <w:rFonts w:hint="cs"/>
          <w:rtl/>
        </w:rPr>
        <w:t>نهاية الوثيقة</w:t>
      </w:r>
      <w:r w:rsidRPr="00067EC6">
        <w:rPr>
          <w:rFonts w:hint="cs"/>
          <w:rtl/>
        </w:rPr>
        <w:t>]</w:t>
      </w:r>
    </w:p>
    <w:sectPr w:rsidR="00067EC6" w:rsidRPr="00067EC6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2B" w:rsidRDefault="00AC2E2B">
      <w:r>
        <w:separator/>
      </w:r>
    </w:p>
  </w:endnote>
  <w:endnote w:type="continuationSeparator" w:id="0">
    <w:p w:rsidR="00AC2E2B" w:rsidRDefault="00AC2E2B" w:rsidP="003B38C1">
      <w:r>
        <w:separator/>
      </w:r>
    </w:p>
    <w:p w:rsidR="00AC2E2B" w:rsidRPr="003B38C1" w:rsidRDefault="00AC2E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2E2B" w:rsidRPr="003B38C1" w:rsidRDefault="00AC2E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C6" w:rsidRDefault="00067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C6" w:rsidRDefault="00067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C6" w:rsidRDefault="0006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2B" w:rsidRDefault="00AC2E2B">
      <w:r>
        <w:separator/>
      </w:r>
    </w:p>
  </w:footnote>
  <w:footnote w:type="continuationSeparator" w:id="0">
    <w:p w:rsidR="00AC2E2B" w:rsidRDefault="00AC2E2B" w:rsidP="008B60B2">
      <w:r>
        <w:separator/>
      </w:r>
    </w:p>
    <w:p w:rsidR="00AC2E2B" w:rsidRPr="00ED77FB" w:rsidRDefault="00AC2E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2E2B" w:rsidRPr="00ED77FB" w:rsidRDefault="00AC2E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C6" w:rsidRDefault="00067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E15F75">
      <w:rPr>
        <w:caps/>
      </w:rPr>
      <w:t>11</w:t>
    </w:r>
    <w:r w:rsidR="00250149">
      <w:rPr>
        <w:caps/>
      </w:rPr>
      <w:t>/</w:t>
    </w:r>
    <w:r w:rsidR="00067EC6">
      <w:rPr>
        <w:caps/>
      </w:rPr>
      <w:t>4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95B56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C6" w:rsidRDefault="00067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4A7C043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  <w:lang w:val="en-US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8"/>
  </w:num>
  <w:num w:numId="5">
    <w:abstractNumId w:val="1"/>
  </w:num>
  <w:num w:numId="6">
    <w:abstractNumId w:val="7"/>
  </w:num>
  <w:num w:numId="7">
    <w:abstractNumId w:val="22"/>
  </w:num>
  <w:num w:numId="8">
    <w:abstractNumId w:val="11"/>
  </w:num>
  <w:num w:numId="9">
    <w:abstractNumId w:val="12"/>
  </w:num>
  <w:num w:numId="10">
    <w:abstractNumId w:val="16"/>
  </w:num>
  <w:num w:numId="11">
    <w:abstractNumId w:val="21"/>
  </w:num>
  <w:num w:numId="12">
    <w:abstractNumId w:val="17"/>
  </w:num>
  <w:num w:numId="13">
    <w:abstractNumId w:val="23"/>
  </w:num>
  <w:num w:numId="14">
    <w:abstractNumId w:val="5"/>
  </w:num>
  <w:num w:numId="15">
    <w:abstractNumId w:val="10"/>
  </w:num>
  <w:num w:numId="16">
    <w:abstractNumId w:val="2"/>
  </w:num>
  <w:num w:numId="17">
    <w:abstractNumId w:val="13"/>
  </w:num>
  <w:num w:numId="18">
    <w:abstractNumId w:val="19"/>
  </w:num>
  <w:num w:numId="19">
    <w:abstractNumId w:val="6"/>
  </w:num>
  <w:num w:numId="20">
    <w:abstractNumId w:val="24"/>
  </w:num>
  <w:num w:numId="21">
    <w:abstractNumId w:val="8"/>
  </w:num>
  <w:num w:numId="22">
    <w:abstractNumId w:val="25"/>
  </w:num>
  <w:num w:numId="23">
    <w:abstractNumId w:val="14"/>
  </w:num>
  <w:num w:numId="24">
    <w:abstractNumId w:val="20"/>
  </w:num>
  <w:num w:numId="25">
    <w:abstractNumId w:val="27"/>
  </w:num>
  <w:num w:numId="26">
    <w:abstractNumId w:val="3"/>
  </w:num>
  <w:num w:numId="27">
    <w:abstractNumId w:val="9"/>
  </w:num>
  <w:num w:numId="28">
    <w:abstractNumId w:val="26"/>
  </w:num>
  <w:num w:numId="29">
    <w:abstractNumId w:val="28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F"/>
    <w:rsid w:val="00041A0A"/>
    <w:rsid w:val="00043CAA"/>
    <w:rsid w:val="00056816"/>
    <w:rsid w:val="00067EC6"/>
    <w:rsid w:val="00075432"/>
    <w:rsid w:val="000910E5"/>
    <w:rsid w:val="000968ED"/>
    <w:rsid w:val="000A3D97"/>
    <w:rsid w:val="000B5B36"/>
    <w:rsid w:val="000D3DAB"/>
    <w:rsid w:val="000D42A9"/>
    <w:rsid w:val="000F5E56"/>
    <w:rsid w:val="001362EE"/>
    <w:rsid w:val="001406E1"/>
    <w:rsid w:val="00140F22"/>
    <w:rsid w:val="00155D8A"/>
    <w:rsid w:val="00156937"/>
    <w:rsid w:val="001647D5"/>
    <w:rsid w:val="00167832"/>
    <w:rsid w:val="00176FD1"/>
    <w:rsid w:val="001832A6"/>
    <w:rsid w:val="0019592A"/>
    <w:rsid w:val="001D4107"/>
    <w:rsid w:val="00203D24"/>
    <w:rsid w:val="00210D5F"/>
    <w:rsid w:val="0021217E"/>
    <w:rsid w:val="002326AB"/>
    <w:rsid w:val="00243430"/>
    <w:rsid w:val="00250149"/>
    <w:rsid w:val="00262607"/>
    <w:rsid w:val="002634C4"/>
    <w:rsid w:val="00265354"/>
    <w:rsid w:val="00273181"/>
    <w:rsid w:val="002928D3"/>
    <w:rsid w:val="002A7B3A"/>
    <w:rsid w:val="002F1FE6"/>
    <w:rsid w:val="002F4E68"/>
    <w:rsid w:val="00303282"/>
    <w:rsid w:val="00312F7F"/>
    <w:rsid w:val="00321316"/>
    <w:rsid w:val="00321EB3"/>
    <w:rsid w:val="00327E12"/>
    <w:rsid w:val="003452A8"/>
    <w:rsid w:val="00361450"/>
    <w:rsid w:val="003673CF"/>
    <w:rsid w:val="00376168"/>
    <w:rsid w:val="003845C1"/>
    <w:rsid w:val="003A6F89"/>
    <w:rsid w:val="003B0858"/>
    <w:rsid w:val="003B355C"/>
    <w:rsid w:val="003B3581"/>
    <w:rsid w:val="003B38C1"/>
    <w:rsid w:val="003C17A1"/>
    <w:rsid w:val="003C34E9"/>
    <w:rsid w:val="003F20F4"/>
    <w:rsid w:val="00423E3E"/>
    <w:rsid w:val="00427AF4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4F2DEB"/>
    <w:rsid w:val="005019FF"/>
    <w:rsid w:val="0050470A"/>
    <w:rsid w:val="0053057A"/>
    <w:rsid w:val="00556076"/>
    <w:rsid w:val="00560A29"/>
    <w:rsid w:val="005740C5"/>
    <w:rsid w:val="0059409E"/>
    <w:rsid w:val="005B2C79"/>
    <w:rsid w:val="005B453D"/>
    <w:rsid w:val="005C5B64"/>
    <w:rsid w:val="005C6649"/>
    <w:rsid w:val="005E7B89"/>
    <w:rsid w:val="005F0828"/>
    <w:rsid w:val="00600D30"/>
    <w:rsid w:val="00605827"/>
    <w:rsid w:val="00646050"/>
    <w:rsid w:val="006713CA"/>
    <w:rsid w:val="00676C5C"/>
    <w:rsid w:val="0069766F"/>
    <w:rsid w:val="006A516B"/>
    <w:rsid w:val="006B5C12"/>
    <w:rsid w:val="006D27D2"/>
    <w:rsid w:val="006D7AAB"/>
    <w:rsid w:val="006D7C7A"/>
    <w:rsid w:val="006F641A"/>
    <w:rsid w:val="0070778E"/>
    <w:rsid w:val="00720EFD"/>
    <w:rsid w:val="00750C1A"/>
    <w:rsid w:val="007854AF"/>
    <w:rsid w:val="0079149A"/>
    <w:rsid w:val="00793A7C"/>
    <w:rsid w:val="007969D1"/>
    <w:rsid w:val="007A0E2A"/>
    <w:rsid w:val="007A398A"/>
    <w:rsid w:val="007C4902"/>
    <w:rsid w:val="007D1613"/>
    <w:rsid w:val="007E4889"/>
    <w:rsid w:val="007E4C0E"/>
    <w:rsid w:val="00820911"/>
    <w:rsid w:val="008243C0"/>
    <w:rsid w:val="008A134B"/>
    <w:rsid w:val="008A5C4D"/>
    <w:rsid w:val="008B2CC1"/>
    <w:rsid w:val="008B60B2"/>
    <w:rsid w:val="008D1B10"/>
    <w:rsid w:val="0090731E"/>
    <w:rsid w:val="00916EE2"/>
    <w:rsid w:val="0093527D"/>
    <w:rsid w:val="0094554E"/>
    <w:rsid w:val="00947238"/>
    <w:rsid w:val="009476FE"/>
    <w:rsid w:val="00966A22"/>
    <w:rsid w:val="0096722F"/>
    <w:rsid w:val="00980843"/>
    <w:rsid w:val="0099406E"/>
    <w:rsid w:val="009B0855"/>
    <w:rsid w:val="009B48A1"/>
    <w:rsid w:val="009B51CF"/>
    <w:rsid w:val="009E1721"/>
    <w:rsid w:val="009E2791"/>
    <w:rsid w:val="009E3F6F"/>
    <w:rsid w:val="009F499F"/>
    <w:rsid w:val="00A33241"/>
    <w:rsid w:val="00A37342"/>
    <w:rsid w:val="00A42DAF"/>
    <w:rsid w:val="00A448AB"/>
    <w:rsid w:val="00A45BD8"/>
    <w:rsid w:val="00A869B7"/>
    <w:rsid w:val="00A90F0A"/>
    <w:rsid w:val="00AA3B88"/>
    <w:rsid w:val="00AA589B"/>
    <w:rsid w:val="00AC205C"/>
    <w:rsid w:val="00AC20E9"/>
    <w:rsid w:val="00AC2E2B"/>
    <w:rsid w:val="00AD30FC"/>
    <w:rsid w:val="00AD5F3C"/>
    <w:rsid w:val="00AE5985"/>
    <w:rsid w:val="00AF0A6B"/>
    <w:rsid w:val="00AF57D6"/>
    <w:rsid w:val="00B05A69"/>
    <w:rsid w:val="00B26A4F"/>
    <w:rsid w:val="00B42CA9"/>
    <w:rsid w:val="00B51FF7"/>
    <w:rsid w:val="00B75281"/>
    <w:rsid w:val="00B86A18"/>
    <w:rsid w:val="00B92F1F"/>
    <w:rsid w:val="00B953D5"/>
    <w:rsid w:val="00B9734B"/>
    <w:rsid w:val="00BA30E2"/>
    <w:rsid w:val="00BB5270"/>
    <w:rsid w:val="00BB781F"/>
    <w:rsid w:val="00BC6536"/>
    <w:rsid w:val="00C11BFE"/>
    <w:rsid w:val="00C3436A"/>
    <w:rsid w:val="00C5068F"/>
    <w:rsid w:val="00C60E4B"/>
    <w:rsid w:val="00C7319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1B4D"/>
    <w:rsid w:val="00D90B96"/>
    <w:rsid w:val="00D93D55"/>
    <w:rsid w:val="00D97B70"/>
    <w:rsid w:val="00DC17E3"/>
    <w:rsid w:val="00DD7B7F"/>
    <w:rsid w:val="00E15015"/>
    <w:rsid w:val="00E15F75"/>
    <w:rsid w:val="00E17738"/>
    <w:rsid w:val="00E23ECB"/>
    <w:rsid w:val="00E319DF"/>
    <w:rsid w:val="00E335FE"/>
    <w:rsid w:val="00E66CC5"/>
    <w:rsid w:val="00E91C3A"/>
    <w:rsid w:val="00E95B56"/>
    <w:rsid w:val="00EA2B00"/>
    <w:rsid w:val="00EA7D6E"/>
    <w:rsid w:val="00EB2F76"/>
    <w:rsid w:val="00EC4E49"/>
    <w:rsid w:val="00ED00BB"/>
    <w:rsid w:val="00ED6EB7"/>
    <w:rsid w:val="00ED77FB"/>
    <w:rsid w:val="00EE307E"/>
    <w:rsid w:val="00EE45FA"/>
    <w:rsid w:val="00F043DE"/>
    <w:rsid w:val="00F10E7C"/>
    <w:rsid w:val="00F1217E"/>
    <w:rsid w:val="00F248CE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1B9E92D-8BC6-4BBA-9D23-C75418FE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WS_1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3860-7782-4A5E-97C4-926BA286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CWS_11_AR</Template>
  <TotalTime>1</TotalTime>
  <Pages>2</Pages>
  <Words>619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(Arabic)</vt:lpstr>
    </vt:vector>
  </TitlesOfParts>
  <Company>WIPO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 PROV. (Arabic)</dc:title>
  <dc:creator>WIPO</dc:creator>
  <cp:keywords>FOR OFFICIAL USE ONLY</cp:keywords>
  <cp:lastModifiedBy>SEILER Joséphine</cp:lastModifiedBy>
  <cp:revision>2</cp:revision>
  <cp:lastPrinted>2023-09-26T11:03:00Z</cp:lastPrinted>
  <dcterms:created xsi:type="dcterms:W3CDTF">2023-09-26T14:53:00Z</dcterms:created>
  <dcterms:modified xsi:type="dcterms:W3CDTF">2023-09-26T14:53:00Z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2023-09-26T11:03:10Z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b490cde7-5e09-4c0a-8e2d-9973f0865e07</vt:lpwstr>
  </property>
  <property fmtid="{D5CDD505-2E9C-101B-9397-08002B2CF9AE}" pid="14" name="MSIP_Label_20773ee6-353b-4fb9-a59d-0b94c8c67bea_ContentBits">
    <vt:lpwstr>0</vt:lpwstr>
  </property>
</Properties>
</file>