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BB9A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val="en-CA" w:eastAsia="en-CA"/>
        </w:rPr>
        <mc:AlternateContent>
          <mc:Choice Requires="wpg">
            <w:drawing>
              <wp:inline distT="0" distB="0" distL="0" distR="0" wp14:anchorId="61DD03F4" wp14:editId="76ED92D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91A6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560CB1ED" w14:textId="77777777" w:rsidR="008B2CC1" w:rsidRPr="002326AB" w:rsidRDefault="0070778E" w:rsidP="00AC2CA1">
      <w:pPr>
        <w:bidi w:val="0"/>
        <w:rPr>
          <w:rFonts w:ascii="Arial Black" w:hAnsi="Arial Black"/>
          <w:caps/>
          <w:sz w:val="15"/>
          <w:szCs w:val="15"/>
        </w:rPr>
      </w:pP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CWS/1</w:t>
      </w:r>
      <w:r w:rsidR="00AC2CA1">
        <w:rPr>
          <w:rFonts w:ascii="Arial Black" w:hAnsi="Arial Black"/>
          <w:caps/>
          <w:sz w:val="15"/>
          <w:szCs w:val="15"/>
        </w:rPr>
        <w:t>1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AC2CA1">
        <w:rPr>
          <w:rFonts w:ascii="Arial Black" w:hAnsi="Arial Black"/>
          <w:caps/>
          <w:sz w:val="15"/>
          <w:szCs w:val="15"/>
        </w:rPr>
        <w:t>24</w:t>
      </w:r>
    </w:p>
    <w:p w14:paraId="4012A6AB" w14:textId="77777777"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62607" w:rsidRPr="0070778E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14:paraId="2690B23C" w14:textId="0E23F7F9" w:rsidR="008B2CC1" w:rsidRPr="0070778E" w:rsidRDefault="00CC3E2D" w:rsidP="00AC2CA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AC2CA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C2CA1">
        <w:rPr>
          <w:rFonts w:asciiTheme="minorHAnsi" w:hAnsiTheme="minorHAnsi" w:cstheme="minorHAnsi"/>
          <w:b/>
          <w:bCs/>
          <w:caps/>
          <w:sz w:val="15"/>
          <w:szCs w:val="15"/>
        </w:rPr>
        <w:t xml:space="preserve"> 2</w:t>
      </w:r>
      <w:r w:rsidR="00AC2CA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نوفمبر</w:t>
      </w:r>
      <w:r w:rsidR="0044191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 xml:space="preserve"> 202</w:t>
      </w:r>
      <w:r w:rsidR="00AC2CA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3</w:t>
      </w:r>
    </w:p>
    <w:bookmarkEnd w:id="2"/>
    <w:p w14:paraId="18125F8C" w14:textId="77777777"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13E836BC" w14:textId="77777777"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AC2CA1">
        <w:rPr>
          <w:rFonts w:asciiTheme="minorHAnsi" w:hAnsiTheme="minorHAnsi" w:cstheme="minorHAnsi" w:hint="cs"/>
          <w:bCs/>
          <w:sz w:val="24"/>
          <w:szCs w:val="24"/>
          <w:rtl/>
        </w:rPr>
        <w:t>حادية ع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شرة</w:t>
      </w:r>
    </w:p>
    <w:p w14:paraId="4E88789A" w14:textId="77777777" w:rsidR="008B2CC1" w:rsidRPr="00D67EAE" w:rsidRDefault="00D67EAE" w:rsidP="00AC2CA1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AC2CA1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AC2CA1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C2CA1">
        <w:rPr>
          <w:rFonts w:asciiTheme="minorHAnsi" w:hAnsiTheme="minorHAnsi" w:cstheme="minorHAnsi" w:hint="cs"/>
          <w:bCs/>
          <w:sz w:val="24"/>
          <w:szCs w:val="24"/>
          <w:rtl/>
        </w:rPr>
        <w:t>ديسمبر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AC2CA1">
        <w:rPr>
          <w:rFonts w:asciiTheme="minorHAnsi" w:hAnsiTheme="minorHAnsi" w:cstheme="minorHAnsi" w:hint="cs"/>
          <w:bCs/>
          <w:sz w:val="24"/>
          <w:szCs w:val="24"/>
          <w:rtl/>
        </w:rPr>
        <w:t>3</w:t>
      </w:r>
    </w:p>
    <w:p w14:paraId="64878F86" w14:textId="77777777" w:rsidR="008B2CC1" w:rsidRPr="00262607" w:rsidRDefault="00AC2CA1" w:rsidP="00AC2CA1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3" w:name="TitleOfDoc"/>
      <w:r w:rsidRPr="00AC2CA1">
        <w:rPr>
          <w:rFonts w:asciiTheme="minorHAnsi" w:hAnsiTheme="minorHAnsi"/>
          <w:caps/>
          <w:sz w:val="24"/>
          <w:szCs w:val="24"/>
          <w:rtl/>
        </w:rPr>
        <w:t>تقرير فرقة العمل المعنية بالجزء 7 (المهمة رقم 50)</w:t>
      </w:r>
    </w:p>
    <w:p w14:paraId="3F99F0E1" w14:textId="77777777" w:rsidR="002928D3" w:rsidRDefault="00441910" w:rsidP="00441910">
      <w:pPr>
        <w:spacing w:after="600"/>
        <w:rPr>
          <w:rFonts w:asciiTheme="minorHAnsi" w:hAnsiTheme="minorHAnsi" w:cstheme="minorHAnsi"/>
          <w:iCs/>
        </w:rPr>
      </w:pPr>
      <w:bookmarkStart w:id="4" w:name="Prepared"/>
      <w:bookmarkEnd w:id="3"/>
      <w:bookmarkEnd w:id="4"/>
      <w:r w:rsidRPr="00441910">
        <w:rPr>
          <w:rFonts w:asciiTheme="minorHAnsi" w:hAnsiTheme="minorHAnsi"/>
          <w:iCs/>
          <w:rtl/>
        </w:rPr>
        <w:t>وثيقة من إعداد الهيئة المشرفة على فرق</w:t>
      </w:r>
      <w:r>
        <w:rPr>
          <w:rFonts w:asciiTheme="minorHAnsi" w:hAnsiTheme="minorHAnsi" w:hint="cs"/>
          <w:iCs/>
          <w:rtl/>
        </w:rPr>
        <w:t>ة</w:t>
      </w:r>
      <w:r w:rsidRPr="00441910">
        <w:rPr>
          <w:rFonts w:asciiTheme="minorHAnsi" w:hAnsiTheme="minorHAnsi"/>
          <w:iCs/>
          <w:rtl/>
        </w:rPr>
        <w:t xml:space="preserve"> العمل المعني</w:t>
      </w:r>
      <w:r>
        <w:rPr>
          <w:rFonts w:asciiTheme="minorHAnsi" w:hAnsiTheme="minorHAnsi" w:hint="cs"/>
          <w:iCs/>
          <w:rtl/>
        </w:rPr>
        <w:t>ة</w:t>
      </w:r>
      <w:r w:rsidRPr="00441910">
        <w:rPr>
          <w:rFonts w:asciiTheme="minorHAnsi" w:hAnsiTheme="minorHAnsi"/>
          <w:iCs/>
          <w:rtl/>
        </w:rPr>
        <w:t xml:space="preserve"> بالجزء 7</w:t>
      </w:r>
    </w:p>
    <w:p w14:paraId="0FBAC27B" w14:textId="77777777" w:rsidR="00441910" w:rsidRPr="00441910" w:rsidRDefault="00AC2CA1" w:rsidP="00441910">
      <w:pPr>
        <w:pStyle w:val="Heading2"/>
        <w:rPr>
          <w:i/>
          <w:iCs w:val="0"/>
          <w:sz w:val="24"/>
          <w:szCs w:val="24"/>
          <w:lang w:bidi="ar-LB"/>
        </w:rPr>
      </w:pPr>
      <w:r>
        <w:rPr>
          <w:rFonts w:hint="cs"/>
          <w:i/>
          <w:iCs w:val="0"/>
          <w:sz w:val="24"/>
          <w:szCs w:val="24"/>
          <w:rtl/>
          <w:lang w:bidi="ar-LB"/>
        </w:rPr>
        <w:t>ملخص</w:t>
      </w:r>
    </w:p>
    <w:p w14:paraId="0AC39AE4" w14:textId="4C7CB981" w:rsidR="00441910" w:rsidRDefault="00E65EA6" w:rsidP="001B3EF1">
      <w:pPr>
        <w:pStyle w:val="ONUMA"/>
        <w:rPr>
          <w:lang w:bidi="ar-LB"/>
        </w:rPr>
      </w:pPr>
      <w:r w:rsidRPr="00E65EA6">
        <w:rPr>
          <w:rtl/>
          <w:lang w:bidi="ar-LB"/>
        </w:rPr>
        <w:t>تعمل فرقة العمل المعنية بالجزء 7 في إطار المهمة رقم 50 وتقدم تقارير عن أنشطتها منذ الدورة الأخيرة للجنة المعنية بمعايير الويبو</w:t>
      </w:r>
      <w:r w:rsidR="0004613D">
        <w:rPr>
          <w:rFonts w:hint="cs"/>
          <w:rtl/>
          <w:lang w:bidi="ar-MA"/>
        </w:rPr>
        <w:t>،</w:t>
      </w:r>
      <w:r w:rsidR="001B3EF1">
        <w:rPr>
          <w:rtl/>
          <w:lang w:bidi="ar-LB"/>
        </w:rPr>
        <w:t xml:space="preserve"> </w:t>
      </w:r>
      <w:r w:rsidR="001B3EF1">
        <w:rPr>
          <w:rFonts w:hint="cs"/>
          <w:rtl/>
          <w:lang w:bidi="ar-LB"/>
        </w:rPr>
        <w:t>إلى جانب</w:t>
      </w:r>
      <w:r w:rsidRPr="00E65EA6">
        <w:rPr>
          <w:rtl/>
          <w:lang w:bidi="ar-LB"/>
        </w:rPr>
        <w:t xml:space="preserve"> الإشارة إلى بعض </w:t>
      </w:r>
      <w:r w:rsidR="0004613D">
        <w:rPr>
          <w:rFonts w:hint="cs"/>
          <w:rtl/>
          <w:lang w:bidi="ar-MA"/>
        </w:rPr>
        <w:t>التحديات</w:t>
      </w:r>
      <w:r w:rsidR="00480C85">
        <w:rPr>
          <w:rFonts w:hint="cs"/>
          <w:rtl/>
          <w:lang w:bidi="ar-MA"/>
        </w:rPr>
        <w:t xml:space="preserve"> </w:t>
      </w:r>
      <w:r w:rsidR="001B3EF1">
        <w:rPr>
          <w:rFonts w:hint="cs"/>
          <w:rtl/>
          <w:lang w:bidi="ar-MA"/>
        </w:rPr>
        <w:t>التي تعترضها</w:t>
      </w:r>
      <w:r w:rsidRPr="005B7079">
        <w:rPr>
          <w:rtl/>
          <w:lang w:bidi="ar-LB"/>
        </w:rPr>
        <w:t>.</w:t>
      </w:r>
      <w:r w:rsidR="005D7B28" w:rsidRPr="005B7079">
        <w:rPr>
          <w:rtl/>
          <w:lang w:bidi="ar-LB"/>
        </w:rPr>
        <w:t xml:space="preserve"> و</w:t>
      </w:r>
      <w:r w:rsidR="005B7079" w:rsidRPr="005B7079">
        <w:rPr>
          <w:rFonts w:hint="cs"/>
          <w:rtl/>
          <w:lang w:bidi="ar-LB"/>
        </w:rPr>
        <w:t>يُجرى</w:t>
      </w:r>
      <w:r w:rsidR="00360F1E" w:rsidRPr="005B7079">
        <w:rPr>
          <w:rFonts w:hint="cs"/>
          <w:rtl/>
          <w:lang w:bidi="ar-MA"/>
        </w:rPr>
        <w:t xml:space="preserve"> </w:t>
      </w:r>
      <w:r w:rsidRPr="005B7079">
        <w:rPr>
          <w:rtl/>
          <w:lang w:bidi="ar-LB"/>
        </w:rPr>
        <w:t>التحقيق في ما إذا كانت الدراستان الاستقصائيتان الم</w:t>
      </w:r>
      <w:r w:rsidR="00480C85" w:rsidRPr="005B7079">
        <w:rPr>
          <w:rtl/>
          <w:lang w:bidi="ar-LB"/>
        </w:rPr>
        <w:t xml:space="preserve">قرر توزيعهما هذا العام </w:t>
      </w:r>
      <w:r w:rsidR="00360F1E" w:rsidRPr="005B7079">
        <w:rPr>
          <w:rFonts w:hint="cs"/>
          <w:rtl/>
          <w:lang w:bidi="ar-LB"/>
        </w:rPr>
        <w:t xml:space="preserve">قد أسفرتا </w:t>
      </w:r>
      <w:r w:rsidR="00480C85" w:rsidRPr="005B7079">
        <w:rPr>
          <w:rtl/>
          <w:lang w:bidi="ar-LB"/>
        </w:rPr>
        <w:t xml:space="preserve">عن </w:t>
      </w:r>
      <w:r w:rsidR="00480C85" w:rsidRPr="005B7079">
        <w:rPr>
          <w:rFonts w:hint="cs"/>
          <w:rtl/>
          <w:lang w:bidi="ar-MA"/>
        </w:rPr>
        <w:t>تنقيح</w:t>
      </w:r>
      <w:r w:rsidRPr="005B7079">
        <w:rPr>
          <w:rtl/>
          <w:lang w:bidi="ar-LB"/>
        </w:rPr>
        <w:t xml:space="preserve"> الدراس</w:t>
      </w:r>
      <w:r w:rsidR="00BB63FF" w:rsidRPr="005B7079">
        <w:rPr>
          <w:rtl/>
          <w:lang w:bidi="ar-LB"/>
        </w:rPr>
        <w:t>ة الاستقصائية لممارسات الا</w:t>
      </w:r>
      <w:r w:rsidR="00BB63FF" w:rsidRPr="005B7079">
        <w:rPr>
          <w:rFonts w:hint="cs"/>
          <w:rtl/>
          <w:lang w:bidi="ar-MA"/>
        </w:rPr>
        <w:t>قتباس</w:t>
      </w:r>
      <w:r w:rsidR="005B7079" w:rsidRPr="005B7079">
        <w:rPr>
          <w:rtl/>
          <w:lang w:bidi="ar-LB"/>
        </w:rPr>
        <w:t xml:space="preserve"> و</w:t>
      </w:r>
      <w:r w:rsidR="005B7079" w:rsidRPr="005B7079">
        <w:rPr>
          <w:rFonts w:hint="cs"/>
          <w:rtl/>
          <w:lang w:bidi="ar-LB"/>
        </w:rPr>
        <w:t>احتمال إجرائها</w:t>
      </w:r>
      <w:r w:rsidR="00360F1E" w:rsidRPr="005B7079">
        <w:rPr>
          <w:rtl/>
          <w:lang w:bidi="ar-LB"/>
        </w:rPr>
        <w:t xml:space="preserve"> في عام 2024 و</w:t>
      </w:r>
      <w:r w:rsidR="00360F1E" w:rsidRPr="005B7079">
        <w:rPr>
          <w:rFonts w:hint="cs"/>
          <w:rtl/>
          <w:lang w:bidi="ar-LB"/>
        </w:rPr>
        <w:t>عدم</w:t>
      </w:r>
      <w:r w:rsidR="00480C85" w:rsidRPr="005B7079">
        <w:rPr>
          <w:rtl/>
          <w:lang w:bidi="ar-LB"/>
        </w:rPr>
        <w:t xml:space="preserve"> </w:t>
      </w:r>
      <w:r w:rsidR="00480C85" w:rsidRPr="005B7079">
        <w:rPr>
          <w:rFonts w:hint="cs"/>
          <w:rtl/>
          <w:lang w:bidi="ar-LB"/>
        </w:rPr>
        <w:t>تنقيح</w:t>
      </w:r>
      <w:r w:rsidRPr="005B7079">
        <w:rPr>
          <w:rtl/>
          <w:lang w:bidi="ar-LB"/>
        </w:rPr>
        <w:t xml:space="preserve"> المعلومات الببليوغراف</w:t>
      </w:r>
      <w:r w:rsidR="00BB63FF" w:rsidRPr="005B7079">
        <w:rPr>
          <w:rtl/>
          <w:lang w:bidi="ar-LB"/>
        </w:rPr>
        <w:t>ية في الدراسة الاستقصائية لجر</w:t>
      </w:r>
      <w:r w:rsidR="00BB63FF" w:rsidRPr="005B7079">
        <w:rPr>
          <w:rFonts w:hint="cs"/>
          <w:rtl/>
          <w:lang w:bidi="ar-LB"/>
        </w:rPr>
        <w:t>يدة</w:t>
      </w:r>
      <w:r w:rsidRPr="005B7079">
        <w:rPr>
          <w:rtl/>
          <w:lang w:bidi="ar-LB"/>
        </w:rPr>
        <w:t xml:space="preserve"> البراءات إلا </w:t>
      </w:r>
      <w:r w:rsidR="005B7079" w:rsidRPr="005B7079">
        <w:rPr>
          <w:rtl/>
          <w:lang w:bidi="ar-LB"/>
        </w:rPr>
        <w:t xml:space="preserve">إذا رغبت لجنة المعايير في </w:t>
      </w:r>
      <w:r w:rsidR="005B7079" w:rsidRPr="005B7079">
        <w:rPr>
          <w:rFonts w:hint="cs"/>
          <w:rtl/>
          <w:lang w:bidi="ar-LB"/>
        </w:rPr>
        <w:t>تنقيح</w:t>
      </w:r>
      <w:r w:rsidRPr="005B7079">
        <w:rPr>
          <w:rtl/>
          <w:lang w:bidi="ar-LB"/>
        </w:rPr>
        <w:t xml:space="preserve"> معيار</w:t>
      </w:r>
      <w:r w:rsidR="005B7079" w:rsidRPr="005B7079">
        <w:rPr>
          <w:rFonts w:hint="cs"/>
          <w:rtl/>
          <w:lang w:bidi="ar-LB"/>
        </w:rPr>
        <w:t>ي</w:t>
      </w:r>
      <w:r w:rsidRPr="005B7079">
        <w:rPr>
          <w:rtl/>
          <w:lang w:bidi="ar-LB"/>
        </w:rPr>
        <w:t xml:space="preserve"> الويبو </w:t>
      </w:r>
      <w:r w:rsidRPr="005B7079">
        <w:rPr>
          <w:lang w:bidi="ar-LB"/>
        </w:rPr>
        <w:t>ST.11</w:t>
      </w:r>
      <w:r w:rsidRPr="005B7079">
        <w:rPr>
          <w:rtl/>
          <w:lang w:bidi="ar-LB"/>
        </w:rPr>
        <w:t xml:space="preserve"> أو </w:t>
      </w:r>
      <w:r w:rsidRPr="005B7079">
        <w:rPr>
          <w:lang w:bidi="ar-LB"/>
        </w:rPr>
        <w:t>ST.19</w:t>
      </w:r>
      <w:r w:rsidR="00441910" w:rsidRPr="005B7079">
        <w:rPr>
          <w:rtl/>
          <w:lang w:bidi="ar-LB"/>
        </w:rPr>
        <w:t>.</w:t>
      </w:r>
    </w:p>
    <w:p w14:paraId="0D19C4C5" w14:textId="77777777" w:rsidR="00441910" w:rsidRPr="00441910" w:rsidRDefault="00E65EA6" w:rsidP="00441910">
      <w:pPr>
        <w:pStyle w:val="Heading2"/>
        <w:rPr>
          <w:i/>
          <w:iCs w:val="0"/>
          <w:sz w:val="24"/>
          <w:szCs w:val="24"/>
          <w:lang w:bidi="ar-LB"/>
        </w:rPr>
      </w:pPr>
      <w:r>
        <w:rPr>
          <w:rFonts w:hint="cs"/>
          <w:i/>
          <w:iCs w:val="0"/>
          <w:sz w:val="24"/>
          <w:szCs w:val="24"/>
          <w:rtl/>
          <w:lang w:bidi="ar-LB"/>
        </w:rPr>
        <w:t>معلومات أساسية</w:t>
      </w:r>
    </w:p>
    <w:p w14:paraId="309E65ED" w14:textId="77777777" w:rsidR="00441910" w:rsidRPr="00BB63FF" w:rsidRDefault="00E65EA6" w:rsidP="001B3EF1">
      <w:pPr>
        <w:pStyle w:val="ONUMA"/>
        <w:rPr>
          <w:lang w:bidi="ar-LB"/>
        </w:rPr>
      </w:pPr>
      <w:r w:rsidRPr="00E65EA6">
        <w:rPr>
          <w:rtl/>
          <w:lang w:bidi="ar-LB"/>
        </w:rPr>
        <w:t>وافقت لجنة المعايير، في دورتها التاسعة</w:t>
      </w:r>
      <w:r w:rsidR="00626E4D">
        <w:rPr>
          <w:rFonts w:hint="cs"/>
          <w:rtl/>
          <w:lang w:bidi="ar-MA"/>
        </w:rPr>
        <w:t xml:space="preserve"> </w:t>
      </w:r>
      <w:r w:rsidRPr="00E65EA6">
        <w:rPr>
          <w:rtl/>
          <w:lang w:bidi="ar-LB"/>
        </w:rPr>
        <w:t xml:space="preserve">في عام 2021، على خطة العمل المنقحة لتحديث الجزء 7 من دليل الويبو، بما </w:t>
      </w:r>
      <w:r w:rsidR="001B3EF1">
        <w:rPr>
          <w:rFonts w:hint="cs"/>
          <w:rtl/>
          <w:lang w:bidi="ar-MA"/>
        </w:rPr>
        <w:t>يشمل</w:t>
      </w:r>
      <w:r w:rsidRPr="00E65EA6">
        <w:rPr>
          <w:rtl/>
          <w:lang w:bidi="ar-LB"/>
        </w:rPr>
        <w:t xml:space="preserve"> دراسة استقصائية بشأن تواريخ التقويم في عام 2022. </w:t>
      </w:r>
      <w:r w:rsidR="00626E4D" w:rsidRPr="00626E4D">
        <w:rPr>
          <w:rtl/>
          <w:lang w:bidi="ar-LB"/>
        </w:rPr>
        <w:t>ووافقت لجنة المعايير على تحديث الجزء 7 عبر عملية مبسطة، أي جمع النتائج ونشرها دون تقديم الاستبيان أو النتائج إ</w:t>
      </w:r>
      <w:r w:rsidR="00626E4D">
        <w:rPr>
          <w:rtl/>
          <w:lang w:bidi="ar-LB"/>
        </w:rPr>
        <w:t>لى لجنة المعايير للموافقة عليها</w:t>
      </w:r>
      <w:r w:rsidRPr="00E65EA6">
        <w:rPr>
          <w:rtl/>
          <w:lang w:bidi="ar-LB"/>
        </w:rPr>
        <w:t xml:space="preserve">. وطلبت اللجنة من فرقة العمل تحديد موعد لتحديث </w:t>
      </w:r>
      <w:r w:rsidR="00BB63FF">
        <w:rPr>
          <w:rtl/>
          <w:lang w:bidi="ar-LB"/>
        </w:rPr>
        <w:t>الجزء 9.7 بشأن ممارسات الا</w:t>
      </w:r>
      <w:r w:rsidR="00BB63FF">
        <w:rPr>
          <w:rFonts w:hint="cs"/>
          <w:rtl/>
          <w:lang w:bidi="ar-LB"/>
        </w:rPr>
        <w:t>قتباس</w:t>
      </w:r>
      <w:r w:rsidRPr="00E65EA6">
        <w:rPr>
          <w:rtl/>
          <w:lang w:bidi="ar-LB"/>
        </w:rPr>
        <w:t xml:space="preserve"> (انظر الفقرات من 110 إلى 114 من الوثيقة </w:t>
      </w:r>
      <w:r>
        <w:rPr>
          <w:rFonts w:cs="Arial"/>
          <w:lang w:bidi="ar-LB"/>
        </w:rPr>
        <w:t>(</w:t>
      </w:r>
      <w:r w:rsidRPr="00E65EA6">
        <w:rPr>
          <w:lang w:bidi="ar-LB"/>
        </w:rPr>
        <w:t>CWS/9/25</w:t>
      </w:r>
      <w:r>
        <w:rPr>
          <w:rFonts w:hint="cs"/>
          <w:rtl/>
          <w:lang w:bidi="ar-MA"/>
        </w:rPr>
        <w:t>.</w:t>
      </w:r>
    </w:p>
    <w:p w14:paraId="47B8FCF4" w14:textId="0BC9F5AE" w:rsidR="00BB63FF" w:rsidRDefault="00BB63FF" w:rsidP="00EF78A8">
      <w:pPr>
        <w:pStyle w:val="ONUMA"/>
        <w:rPr>
          <w:lang w:bidi="ar-LB"/>
        </w:rPr>
      </w:pPr>
      <w:r w:rsidRPr="00BB63FF">
        <w:rPr>
          <w:rtl/>
          <w:lang w:bidi="ar-LB"/>
        </w:rPr>
        <w:t>وأ</w:t>
      </w:r>
      <w:r w:rsidR="00626E4D">
        <w:rPr>
          <w:rFonts w:hint="cs"/>
          <w:rtl/>
          <w:lang w:bidi="ar-LB"/>
        </w:rPr>
        <w:t>ُ</w:t>
      </w:r>
      <w:r w:rsidRPr="00BB63FF">
        <w:rPr>
          <w:rtl/>
          <w:lang w:bidi="ar-LB"/>
        </w:rPr>
        <w:t xml:space="preserve">بلغت لجنة المعايير، في دورتها العاشرة في عام 2022، بأن الأمانة أصدرت التعميم </w:t>
      </w:r>
      <w:r w:rsidRPr="00BB63FF">
        <w:rPr>
          <w:lang w:bidi="ar-LB"/>
        </w:rPr>
        <w:t>C.CWS 162</w:t>
      </w:r>
      <w:r w:rsidRPr="00BB63FF">
        <w:rPr>
          <w:rtl/>
          <w:lang w:bidi="ar-LB"/>
        </w:rPr>
        <w:t xml:space="preserve"> الذي دعت فيه مكاتب الملكية الفكرية إلى المشاركة في الدراسة الاستق</w:t>
      </w:r>
      <w:r w:rsidR="00EF78A8">
        <w:rPr>
          <w:rtl/>
          <w:lang w:bidi="ar-LB"/>
        </w:rPr>
        <w:t xml:space="preserve">صائية بشأن </w:t>
      </w:r>
      <w:r w:rsidR="00EF78A8">
        <w:rPr>
          <w:rFonts w:hint="cs"/>
          <w:rtl/>
          <w:lang w:bidi="ar-LB"/>
        </w:rPr>
        <w:t xml:space="preserve">تمثيل </w:t>
      </w:r>
      <w:r w:rsidR="00626E4D">
        <w:rPr>
          <w:rtl/>
          <w:lang w:bidi="ar-LB"/>
        </w:rPr>
        <w:t>تواريخ التقويم</w:t>
      </w:r>
      <w:r w:rsidR="00626E4D" w:rsidRPr="005B7079">
        <w:rPr>
          <w:rtl/>
          <w:lang w:bidi="ar-LB"/>
        </w:rPr>
        <w:t xml:space="preserve">. </w:t>
      </w:r>
      <w:r w:rsidR="006478B3" w:rsidRPr="005B7079">
        <w:rPr>
          <w:rtl/>
          <w:lang w:bidi="ar-LB"/>
        </w:rPr>
        <w:t>كما أحاط</w:t>
      </w:r>
      <w:r w:rsidR="006478B3" w:rsidRPr="005B7079">
        <w:rPr>
          <w:rFonts w:hint="cs"/>
          <w:rtl/>
          <w:lang w:bidi="ar-LB"/>
        </w:rPr>
        <w:t>ت</w:t>
      </w:r>
      <w:r w:rsidRPr="005B7079">
        <w:rPr>
          <w:rtl/>
          <w:lang w:bidi="ar-LB"/>
        </w:rPr>
        <w:t xml:space="preserve"> علما بتحليل</w:t>
      </w:r>
      <w:r w:rsidRPr="00BB63FF">
        <w:rPr>
          <w:rtl/>
          <w:lang w:bidi="ar-LB"/>
        </w:rPr>
        <w:t xml:space="preserve"> الردود المتلقا</w:t>
      </w:r>
      <w:r w:rsidR="00D22B95">
        <w:rPr>
          <w:rFonts w:hint="cs"/>
          <w:rtl/>
          <w:lang w:bidi="ar-LB"/>
        </w:rPr>
        <w:t xml:space="preserve">ة </w:t>
      </w:r>
      <w:r w:rsidRPr="00BB63FF">
        <w:rPr>
          <w:rtl/>
          <w:lang w:bidi="ar-LB"/>
        </w:rPr>
        <w:t xml:space="preserve">الواردة في الوثيقة </w:t>
      </w:r>
      <w:r w:rsidRPr="00BB63FF">
        <w:rPr>
          <w:lang w:bidi="ar-LB"/>
        </w:rPr>
        <w:t>CWS/10/18</w:t>
      </w:r>
      <w:r>
        <w:rPr>
          <w:rFonts w:hint="cs"/>
          <w:rtl/>
          <w:lang w:bidi="ar-LB"/>
        </w:rPr>
        <w:t>.</w:t>
      </w:r>
    </w:p>
    <w:p w14:paraId="1ECCFDE6" w14:textId="3CFBF939" w:rsidR="00D22B95" w:rsidRDefault="00BB63FF" w:rsidP="00BB63FF">
      <w:pPr>
        <w:pStyle w:val="ONUMA"/>
        <w:rPr>
          <w:rtl/>
          <w:lang w:bidi="ar-LB"/>
        </w:rPr>
      </w:pPr>
      <w:r w:rsidRPr="00BB63FF">
        <w:rPr>
          <w:rtl/>
          <w:lang w:bidi="ar-LB"/>
        </w:rPr>
        <w:t>وفي الدورة نفسها في عام 2022، نظرت لجنة المعايير أيضا في خطة العمل المحدثة لفرقة العمل المعنية بالجزء 7 ووافقت عليها، وهي واردة في الجدول أدناه.</w:t>
      </w:r>
    </w:p>
    <w:p w14:paraId="2994E144" w14:textId="77777777" w:rsidR="00D22B95" w:rsidRDefault="00D22B95">
      <w:pPr>
        <w:bidi w:val="0"/>
        <w:rPr>
          <w:rFonts w:eastAsia="Times New Roman"/>
          <w:rtl/>
          <w:lang w:eastAsia="en-US" w:bidi="ar-LB"/>
        </w:rPr>
      </w:pPr>
      <w:r>
        <w:rPr>
          <w:rtl/>
          <w:lang w:bidi="ar-LB"/>
        </w:rPr>
        <w:br w:type="page"/>
      </w:r>
    </w:p>
    <w:p w14:paraId="61CE28B1" w14:textId="77777777" w:rsidR="00893C25" w:rsidRDefault="00893C25" w:rsidP="00D22B95">
      <w:pPr>
        <w:pStyle w:val="ONUMA"/>
        <w:numPr>
          <w:ilvl w:val="0"/>
          <w:numId w:val="0"/>
        </w:numPr>
        <w:rPr>
          <w:lang w:bidi="ar-LB"/>
        </w:rPr>
      </w:pPr>
    </w:p>
    <w:tbl>
      <w:tblPr>
        <w:tblStyle w:val="TableGrid"/>
        <w:bidiVisual/>
        <w:tblW w:w="899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1276"/>
        <w:gridCol w:w="2621"/>
      </w:tblGrid>
      <w:tr w:rsidR="00893C25" w:rsidRPr="00893C25" w14:paraId="2844589D" w14:textId="77777777" w:rsidTr="00893C25">
        <w:trPr>
          <w:trHeight w:val="72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935318E" w14:textId="77777777"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  <w:bCs/>
              </w:rPr>
            </w:pPr>
            <w:r w:rsidRPr="00893C25">
              <w:rPr>
                <w:rFonts w:asciiTheme="minorHAnsi" w:hAnsiTheme="minorHAnsi" w:cstheme="minorHAnsi"/>
                <w:bCs/>
                <w:rtl/>
              </w:rPr>
              <w:t>الجزء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48BAD5A0" w14:textId="77777777"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  <w:bCs/>
              </w:rPr>
            </w:pPr>
            <w:r w:rsidRPr="00893C25">
              <w:rPr>
                <w:rFonts w:asciiTheme="minorHAnsi" w:hAnsiTheme="minorHAnsi" w:cstheme="minorHAnsi"/>
                <w:bCs/>
                <w:rtl/>
              </w:rPr>
              <w:t>الموضوع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A22814" w14:textId="77777777"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  <w:bCs/>
              </w:rPr>
            </w:pPr>
            <w:r w:rsidRPr="00893C25">
              <w:rPr>
                <w:rFonts w:asciiTheme="minorHAnsi" w:hAnsiTheme="minorHAnsi" w:cstheme="minorHAnsi"/>
                <w:bCs/>
                <w:rtl/>
              </w:rPr>
              <w:t>آخر نشر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61E84FA5" w14:textId="77777777"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  <w:bCs/>
              </w:rPr>
            </w:pPr>
            <w:r w:rsidRPr="00893C25">
              <w:rPr>
                <w:rFonts w:asciiTheme="minorHAnsi" w:hAnsiTheme="minorHAnsi" w:cstheme="minorHAnsi"/>
                <w:bCs/>
                <w:rtl/>
              </w:rPr>
              <w:t>الوضع</w:t>
            </w:r>
          </w:p>
        </w:tc>
      </w:tr>
      <w:tr w:rsidR="00893C25" w:rsidRPr="00893C25" w14:paraId="7B8E8FE4" w14:textId="77777777" w:rsidTr="00893C25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8598C" w14:textId="77777777"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الجزء 7.9</w:t>
            </w:r>
          </w:p>
        </w:tc>
        <w:tc>
          <w:tcPr>
            <w:tcW w:w="3543" w:type="dxa"/>
          </w:tcPr>
          <w:p w14:paraId="186039E3" w14:textId="77777777"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  <w:highlight w:val="yellow"/>
                <w:lang w:val="fr-CH"/>
              </w:rPr>
            </w:pPr>
            <w:r w:rsidRPr="00893C25">
              <w:rPr>
                <w:rFonts w:asciiTheme="minorHAnsi" w:hAnsiTheme="minorHAnsi" w:cstheme="minorHAnsi"/>
                <w:rtl/>
                <w:lang w:bidi="ar-LB"/>
              </w:rPr>
              <w:t>ممارسات الاقتباس</w:t>
            </w:r>
          </w:p>
        </w:tc>
        <w:tc>
          <w:tcPr>
            <w:tcW w:w="1276" w:type="dxa"/>
            <w:shd w:val="clear" w:color="auto" w:fill="auto"/>
          </w:tcPr>
          <w:p w14:paraId="3E996DC4" w14:textId="77777777"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2621" w:type="dxa"/>
          </w:tcPr>
          <w:p w14:paraId="1F14C9CD" w14:textId="77777777"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تحديث 2023</w:t>
            </w:r>
          </w:p>
        </w:tc>
      </w:tr>
      <w:tr w:rsidR="00893C25" w:rsidRPr="00893C25" w14:paraId="23A2FA47" w14:textId="77777777" w:rsidTr="00893C25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3168A" w14:textId="77777777"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 xml:space="preserve">الجزء </w:t>
            </w:r>
            <w:r w:rsidRPr="00893C25">
              <w:rPr>
                <w:rFonts w:asciiTheme="minorHAnsi" w:hAnsiTheme="minorHAnsi" w:cstheme="minorHAnsi"/>
              </w:rPr>
              <w:t>7.6</w:t>
            </w:r>
          </w:p>
        </w:tc>
        <w:tc>
          <w:tcPr>
            <w:tcW w:w="3543" w:type="dxa"/>
          </w:tcPr>
          <w:p w14:paraId="6DF47795" w14:textId="77777777"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  <w:highlight w:val="red"/>
                <w:lang w:val="fr-CH"/>
              </w:rPr>
            </w:pPr>
            <w:r w:rsidRPr="00893C25">
              <w:rPr>
                <w:rFonts w:asciiTheme="minorHAnsi" w:hAnsiTheme="minorHAnsi" w:cstheme="minorHAnsi"/>
                <w:rtl/>
                <w:lang w:bidi="ar-LB"/>
              </w:rPr>
              <w:t>المعلومات الببليوغرافية في جريدة البراءات</w:t>
            </w:r>
          </w:p>
        </w:tc>
        <w:tc>
          <w:tcPr>
            <w:tcW w:w="1276" w:type="dxa"/>
            <w:shd w:val="clear" w:color="auto" w:fill="auto"/>
          </w:tcPr>
          <w:p w14:paraId="569C8BF5" w14:textId="77777777"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</w:rPr>
              <w:t>1990</w:t>
            </w:r>
          </w:p>
        </w:tc>
        <w:tc>
          <w:tcPr>
            <w:tcW w:w="2621" w:type="dxa"/>
          </w:tcPr>
          <w:p w14:paraId="4EB22785" w14:textId="77777777"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تحديث 2023</w:t>
            </w:r>
          </w:p>
        </w:tc>
      </w:tr>
      <w:tr w:rsidR="00893C25" w:rsidRPr="00893C25" w14:paraId="50EB4526" w14:textId="77777777" w:rsidTr="00893C25">
        <w:tc>
          <w:tcPr>
            <w:tcW w:w="1555" w:type="dxa"/>
            <w:shd w:val="clear" w:color="auto" w:fill="auto"/>
          </w:tcPr>
          <w:p w14:paraId="3E682AEB" w14:textId="77777777" w:rsidR="00893C25" w:rsidRPr="00893C25" w:rsidRDefault="00893C25" w:rsidP="006478B3">
            <w:pPr>
              <w:spacing w:after="60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الجزء</w:t>
            </w:r>
            <w:r w:rsidR="006478B3">
              <w:rPr>
                <w:rFonts w:asciiTheme="minorHAnsi" w:hAnsiTheme="minorHAnsi" w:cstheme="minorHAnsi" w:hint="cs"/>
                <w:rtl/>
              </w:rPr>
              <w:t xml:space="preserve"> 6.2.7 </w:t>
            </w:r>
            <w:r>
              <w:rPr>
                <w:rFonts w:asciiTheme="minorHAnsi" w:hAnsiTheme="minorHAnsi" w:cstheme="minorHAnsi" w:hint="cs"/>
                <w:rtl/>
              </w:rPr>
              <w:t>و</w:t>
            </w:r>
            <w:r w:rsidRPr="00893C25">
              <w:rPr>
                <w:rFonts w:asciiTheme="minorHAnsi" w:hAnsiTheme="minorHAnsi" w:cstheme="minorHAnsi"/>
                <w:rtl/>
              </w:rPr>
              <w:t xml:space="preserve">الجزء </w:t>
            </w:r>
            <w:r w:rsidRPr="00893C25">
              <w:rPr>
                <w:rFonts w:asciiTheme="minorHAnsi" w:hAnsiTheme="minorHAnsi" w:cstheme="minorHAnsi"/>
              </w:rPr>
              <w:t>7.2.7</w:t>
            </w:r>
          </w:p>
        </w:tc>
        <w:tc>
          <w:tcPr>
            <w:tcW w:w="3543" w:type="dxa"/>
          </w:tcPr>
          <w:p w14:paraId="3D434AE5" w14:textId="77777777"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ترقيم الطلبات - الممارسات الحالية والممارسات السابقة</w:t>
            </w:r>
          </w:p>
        </w:tc>
        <w:tc>
          <w:tcPr>
            <w:tcW w:w="1276" w:type="dxa"/>
            <w:shd w:val="clear" w:color="auto" w:fill="auto"/>
          </w:tcPr>
          <w:p w14:paraId="599CFEA5" w14:textId="77777777"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2621" w:type="dxa"/>
          </w:tcPr>
          <w:p w14:paraId="76E1D668" w14:textId="77777777"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تحديث 2024</w:t>
            </w:r>
          </w:p>
        </w:tc>
      </w:tr>
      <w:tr w:rsidR="00893C25" w:rsidRPr="00893C25" w14:paraId="31B6DD32" w14:textId="77777777" w:rsidTr="00893C25">
        <w:tc>
          <w:tcPr>
            <w:tcW w:w="1555" w:type="dxa"/>
            <w:shd w:val="clear" w:color="auto" w:fill="auto"/>
          </w:tcPr>
          <w:p w14:paraId="6CC895E6" w14:textId="77777777"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الجزء </w:t>
            </w:r>
            <w:r w:rsidRPr="00893C25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3543" w:type="dxa"/>
          </w:tcPr>
          <w:p w14:paraId="662B8340" w14:textId="77777777"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أمثلة عن وثائق البراءات وأنواعها</w:t>
            </w:r>
          </w:p>
        </w:tc>
        <w:tc>
          <w:tcPr>
            <w:tcW w:w="1276" w:type="dxa"/>
            <w:shd w:val="clear" w:color="auto" w:fill="auto"/>
          </w:tcPr>
          <w:p w14:paraId="2E572144" w14:textId="77777777"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2621" w:type="dxa"/>
          </w:tcPr>
          <w:p w14:paraId="5FA40092" w14:textId="77777777"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تحديث 2025</w:t>
            </w:r>
          </w:p>
        </w:tc>
      </w:tr>
    </w:tbl>
    <w:p w14:paraId="4F50A02E" w14:textId="77777777" w:rsidR="006D1C60" w:rsidRDefault="006D1C60" w:rsidP="006D1C60">
      <w:pPr>
        <w:pStyle w:val="ONUMA"/>
        <w:numPr>
          <w:ilvl w:val="0"/>
          <w:numId w:val="0"/>
        </w:numPr>
        <w:rPr>
          <w:lang w:bidi="ar-LB"/>
        </w:rPr>
      </w:pPr>
    </w:p>
    <w:p w14:paraId="631DD675" w14:textId="3897E501" w:rsidR="00893C25" w:rsidRDefault="00356E34" w:rsidP="00D65CC8">
      <w:pPr>
        <w:pStyle w:val="ONUMA"/>
        <w:rPr>
          <w:lang w:bidi="ar-LB"/>
        </w:rPr>
      </w:pPr>
      <w:r w:rsidRPr="00356E34">
        <w:rPr>
          <w:rtl/>
          <w:lang w:bidi="ar-LB"/>
        </w:rPr>
        <w:t>وأحاطت لجنة المعايير علما بأن</w:t>
      </w:r>
      <w:r w:rsidR="00231133">
        <w:rPr>
          <w:rFonts w:hint="cs"/>
          <w:rtl/>
          <w:lang w:bidi="ar-LB"/>
        </w:rPr>
        <w:t xml:space="preserve">ه تقرر إجراء </w:t>
      </w:r>
      <w:r w:rsidR="00231133">
        <w:rPr>
          <w:rtl/>
          <w:lang w:bidi="ar-LB"/>
        </w:rPr>
        <w:t>الدراستين الاستقصائيتين</w:t>
      </w:r>
      <w:r w:rsidRPr="00356E34">
        <w:rPr>
          <w:rtl/>
          <w:lang w:bidi="ar-LB"/>
        </w:rPr>
        <w:t xml:space="preserve"> </w:t>
      </w:r>
      <w:r w:rsidRPr="00D65CC8">
        <w:rPr>
          <w:rtl/>
          <w:lang w:bidi="ar-LB"/>
        </w:rPr>
        <w:t>لتحديث الجزء 7</w:t>
      </w:r>
      <w:r w:rsidR="006D1C60" w:rsidRPr="00D65CC8">
        <w:rPr>
          <w:lang w:bidi="ar-LB"/>
        </w:rPr>
        <w:t>.</w:t>
      </w:r>
      <w:r w:rsidRPr="00D65CC8">
        <w:rPr>
          <w:rtl/>
          <w:lang w:bidi="ar-LB"/>
        </w:rPr>
        <w:t>6 والجزء 7</w:t>
      </w:r>
      <w:r w:rsidR="006D1C60" w:rsidRPr="00D65CC8">
        <w:rPr>
          <w:lang w:bidi="ar-LB"/>
        </w:rPr>
        <w:t>.</w:t>
      </w:r>
      <w:r w:rsidR="006D1C60" w:rsidRPr="00D65CC8">
        <w:rPr>
          <w:rtl/>
          <w:lang w:bidi="ar-LB"/>
        </w:rPr>
        <w:t xml:space="preserve">9 </w:t>
      </w:r>
      <w:r w:rsidR="006D1C60" w:rsidRPr="00D65CC8">
        <w:rPr>
          <w:rFonts w:hint="cs"/>
          <w:rtl/>
          <w:lang w:bidi="ar-MA"/>
        </w:rPr>
        <w:t>عبر</w:t>
      </w:r>
      <w:r w:rsidR="006D1C60">
        <w:rPr>
          <w:rFonts w:hint="cs"/>
          <w:rtl/>
          <w:lang w:bidi="ar-MA"/>
        </w:rPr>
        <w:t xml:space="preserve"> اتّباع</w:t>
      </w:r>
      <w:r w:rsidRPr="00356E34">
        <w:rPr>
          <w:rtl/>
          <w:lang w:bidi="ar-LB"/>
        </w:rPr>
        <w:t xml:space="preserve"> العملية المبسطة التي وافقت عليها في دورتها التاسعة: جمع النتائج ونشرها دون تقديم الاستبيان أو النتائج إلى لجنة المعايير للموافقة عليها، ولكن</w:t>
      </w:r>
      <w:r w:rsidR="006D1C60">
        <w:rPr>
          <w:rFonts w:hint="cs"/>
          <w:rtl/>
          <w:lang w:bidi="ar-LB"/>
        </w:rPr>
        <w:t xml:space="preserve"> سيتم،</w:t>
      </w:r>
      <w:r w:rsidRPr="00356E34">
        <w:rPr>
          <w:rtl/>
          <w:lang w:bidi="ar-LB"/>
        </w:rPr>
        <w:t xml:space="preserve"> بدلا من ذلك</w:t>
      </w:r>
      <w:r w:rsidR="006D1C60">
        <w:rPr>
          <w:rFonts w:hint="cs"/>
          <w:rtl/>
          <w:lang w:bidi="ar-LB"/>
        </w:rPr>
        <w:t>،</w:t>
      </w:r>
      <w:r w:rsidRPr="00356E34">
        <w:rPr>
          <w:rtl/>
          <w:lang w:bidi="ar-LB"/>
        </w:rPr>
        <w:t xml:space="preserve"> عرض تحليل الدراستين الاستق</w:t>
      </w:r>
      <w:r w:rsidR="00D65CC8">
        <w:rPr>
          <w:rtl/>
          <w:lang w:bidi="ar-LB"/>
        </w:rPr>
        <w:t>صائيتين اللتين أجريتا لتنظر في</w:t>
      </w:r>
      <w:r w:rsidR="00D65CC8">
        <w:rPr>
          <w:rFonts w:hint="cs"/>
          <w:rtl/>
          <w:lang w:bidi="ar-LB"/>
        </w:rPr>
        <w:t>ه</w:t>
      </w:r>
      <w:r w:rsidR="00D65CC8">
        <w:rPr>
          <w:rtl/>
          <w:lang w:bidi="ar-LB"/>
        </w:rPr>
        <w:t xml:space="preserve"> اللجنة وتوافق عليه</w:t>
      </w:r>
      <w:r w:rsidRPr="00356E34">
        <w:rPr>
          <w:rtl/>
          <w:lang w:bidi="ar-LB"/>
        </w:rPr>
        <w:t xml:space="preserve"> (انظر الفقرة 114 من الوثيقة </w:t>
      </w:r>
      <w:r w:rsidR="004D072C">
        <w:rPr>
          <w:rFonts w:cs="Arial"/>
          <w:lang w:bidi="ar-LB"/>
        </w:rPr>
        <w:t>(</w:t>
      </w:r>
      <w:r w:rsidRPr="00356E34">
        <w:rPr>
          <w:lang w:bidi="ar-LB"/>
        </w:rPr>
        <w:t>CWS/9/25</w:t>
      </w:r>
      <w:r w:rsidR="004D072C">
        <w:rPr>
          <w:rFonts w:hint="cs"/>
          <w:rtl/>
          <w:lang w:bidi="ar-MA"/>
        </w:rPr>
        <w:t xml:space="preserve">. </w:t>
      </w:r>
      <w:r w:rsidRPr="00356E34">
        <w:rPr>
          <w:rtl/>
          <w:lang w:bidi="ar-LB"/>
        </w:rPr>
        <w:t>وسيتم إخطار لجنة المعايير بالنتائج المنشورة في الدورة التالية.</w:t>
      </w:r>
      <w:r w:rsidR="004D072C">
        <w:rPr>
          <w:rFonts w:hint="cs"/>
          <w:rtl/>
          <w:lang w:bidi="ar-LB"/>
        </w:rPr>
        <w:t xml:space="preserve"> </w:t>
      </w:r>
    </w:p>
    <w:p w14:paraId="0AB926DE" w14:textId="77777777" w:rsidR="004D072C" w:rsidRPr="00D22B95" w:rsidRDefault="004D072C" w:rsidP="004D072C">
      <w:pPr>
        <w:pStyle w:val="Heading2"/>
        <w:rPr>
          <w:b/>
          <w:bCs w:val="0"/>
          <w:i/>
          <w:iCs w:val="0"/>
          <w:sz w:val="24"/>
          <w:szCs w:val="24"/>
          <w:lang w:bidi="ar-LB"/>
        </w:rPr>
      </w:pPr>
      <w:r w:rsidRPr="00D22B95">
        <w:rPr>
          <w:b/>
          <w:bCs w:val="0"/>
          <w:i/>
          <w:iCs w:val="0"/>
          <w:sz w:val="24"/>
          <w:szCs w:val="24"/>
          <w:rtl/>
          <w:lang w:bidi="ar-LB"/>
        </w:rPr>
        <w:t>تقرير مرحلي عن المهمة رقم 50</w:t>
      </w:r>
    </w:p>
    <w:p w14:paraId="7C14B663" w14:textId="77777777" w:rsidR="00D65CC8" w:rsidRPr="00D22B95" w:rsidRDefault="00D65CC8" w:rsidP="00D65CC8">
      <w:pPr>
        <w:pStyle w:val="Heading3"/>
        <w:rPr>
          <w:b/>
          <w:bCs w:val="0"/>
          <w:sz w:val="22"/>
          <w:szCs w:val="22"/>
          <w:rtl/>
          <w:lang w:bidi="ar-MA"/>
        </w:rPr>
      </w:pPr>
      <w:r w:rsidRPr="00D22B95">
        <w:rPr>
          <w:rFonts w:hint="cs"/>
          <w:b/>
          <w:bCs w:val="0"/>
          <w:sz w:val="22"/>
          <w:szCs w:val="22"/>
          <w:rtl/>
          <w:lang w:bidi="ar-MA"/>
        </w:rPr>
        <w:t>الأهداف</w:t>
      </w:r>
    </w:p>
    <w:p w14:paraId="41A5E675" w14:textId="77777777" w:rsidR="004D072C" w:rsidRDefault="004D072C" w:rsidP="004D072C">
      <w:pPr>
        <w:pStyle w:val="ONUMA"/>
        <w:rPr>
          <w:lang w:bidi="ar-LB"/>
        </w:rPr>
      </w:pPr>
      <w:r w:rsidRPr="004D072C">
        <w:rPr>
          <w:rtl/>
          <w:lang w:bidi="ar-LB"/>
        </w:rPr>
        <w:t xml:space="preserve">الهدف من المهمة رقم 50، وفقا لوصفها، هو ضمان ما </w:t>
      </w:r>
      <w:r w:rsidRPr="005B7079">
        <w:rPr>
          <w:rtl/>
          <w:lang w:bidi="ar-LB"/>
        </w:rPr>
        <w:t>يلزم من حفظ وتحديث للدراسات الاستقصائية المنشورة في الجزء 7 من دليل الويبو بشأن المعلومات وا</w:t>
      </w:r>
      <w:r w:rsidR="00D65CC8" w:rsidRPr="005B7079">
        <w:rPr>
          <w:rtl/>
          <w:lang w:bidi="ar-LB"/>
        </w:rPr>
        <w:t>لوثائق المتعلقة بالملكية ال</w:t>
      </w:r>
      <w:r w:rsidR="00D65CC8" w:rsidRPr="005B7079">
        <w:rPr>
          <w:rFonts w:hint="cs"/>
          <w:rtl/>
          <w:lang w:bidi="ar-LB"/>
        </w:rPr>
        <w:t>صناعية</w:t>
      </w:r>
      <w:r w:rsidRPr="005B7079">
        <w:rPr>
          <w:rtl/>
          <w:lang w:bidi="ar-LB"/>
        </w:rPr>
        <w:t>.</w:t>
      </w:r>
    </w:p>
    <w:p w14:paraId="1486DEF6" w14:textId="77777777" w:rsidR="004D072C" w:rsidRPr="00D22B95" w:rsidRDefault="004D072C" w:rsidP="004D072C">
      <w:pPr>
        <w:pStyle w:val="Heading2"/>
        <w:rPr>
          <w:b/>
          <w:bCs w:val="0"/>
          <w:i/>
          <w:iCs w:val="0"/>
          <w:sz w:val="22"/>
          <w:szCs w:val="22"/>
          <w:u w:val="single"/>
          <w:lang w:bidi="ar-LB"/>
        </w:rPr>
      </w:pPr>
      <w:r w:rsidRPr="00D22B95">
        <w:rPr>
          <w:b/>
          <w:bCs w:val="0"/>
          <w:i/>
          <w:iCs w:val="0"/>
          <w:sz w:val="22"/>
          <w:szCs w:val="22"/>
          <w:u w:val="single"/>
          <w:rtl/>
          <w:lang w:bidi="ar-LB"/>
        </w:rPr>
        <w:t>الإجراءات ذات الصلة لعام 2023</w:t>
      </w:r>
    </w:p>
    <w:p w14:paraId="15244FA6" w14:textId="77777777" w:rsidR="004D072C" w:rsidRDefault="001C459C" w:rsidP="001C459C">
      <w:pPr>
        <w:pStyle w:val="ONUMA"/>
        <w:rPr>
          <w:lang w:bidi="ar-LB"/>
        </w:rPr>
      </w:pPr>
      <w:r w:rsidRPr="001C459C">
        <w:rPr>
          <w:rtl/>
          <w:lang w:bidi="ar-LB"/>
        </w:rPr>
        <w:t>حدثت الأمانة الجزء 7</w:t>
      </w:r>
      <w:r w:rsidR="00886774">
        <w:rPr>
          <w:lang w:bidi="ar-LB"/>
        </w:rPr>
        <w:t>.</w:t>
      </w:r>
      <w:r w:rsidRPr="001C459C">
        <w:rPr>
          <w:rtl/>
          <w:lang w:bidi="ar-LB"/>
        </w:rPr>
        <w:t xml:space="preserve">1 من دليل الويبو </w:t>
      </w:r>
      <w:r w:rsidR="00231133">
        <w:rPr>
          <w:rFonts w:hint="cs"/>
          <w:rtl/>
          <w:lang w:bidi="ar-LB"/>
        </w:rPr>
        <w:t xml:space="preserve">استنادا إلى </w:t>
      </w:r>
      <w:r w:rsidRPr="001C459C">
        <w:rPr>
          <w:rtl/>
          <w:lang w:bidi="ar-LB"/>
        </w:rPr>
        <w:t>نتائج الدراسة الاس</w:t>
      </w:r>
      <w:r w:rsidR="00EF78A8">
        <w:rPr>
          <w:rtl/>
          <w:lang w:bidi="ar-LB"/>
        </w:rPr>
        <w:t xml:space="preserve">تقصائية بشأن </w:t>
      </w:r>
      <w:r w:rsidR="00EF78A8">
        <w:rPr>
          <w:rFonts w:hint="cs"/>
          <w:rtl/>
          <w:lang w:bidi="ar-LB"/>
        </w:rPr>
        <w:t>تمثيل</w:t>
      </w:r>
      <w:r w:rsidRPr="001C459C">
        <w:rPr>
          <w:rtl/>
          <w:lang w:bidi="ar-LB"/>
        </w:rPr>
        <w:t xml:space="preserve"> تواريخ التقويم، التي أبلغت بها اللجنة في دورتها العاشرة في يناير 2023.</w:t>
      </w:r>
    </w:p>
    <w:p w14:paraId="2D104356" w14:textId="575DE452" w:rsidR="001C459C" w:rsidRDefault="001C459C" w:rsidP="00886774">
      <w:pPr>
        <w:pStyle w:val="ONUMA"/>
        <w:rPr>
          <w:lang w:bidi="ar-LB"/>
        </w:rPr>
      </w:pPr>
      <w:r w:rsidRPr="001C459C">
        <w:rPr>
          <w:rtl/>
          <w:lang w:bidi="ar-LB"/>
        </w:rPr>
        <w:t>وناقشت فرقة العمل كيفية إجراء الدراستين الاستقصائيتين ال</w:t>
      </w:r>
      <w:r w:rsidR="00886774">
        <w:rPr>
          <w:rFonts w:hint="cs"/>
          <w:rtl/>
          <w:lang w:bidi="ar-MA"/>
        </w:rPr>
        <w:t xml:space="preserve">لتين كان مقررا </w:t>
      </w:r>
      <w:r w:rsidRPr="001C459C">
        <w:rPr>
          <w:rtl/>
          <w:lang w:bidi="ar-LB"/>
        </w:rPr>
        <w:t>إجراؤهما في ع</w:t>
      </w:r>
      <w:r w:rsidR="00AC15E6">
        <w:rPr>
          <w:rtl/>
          <w:lang w:bidi="ar-LB"/>
        </w:rPr>
        <w:t>ام 2023</w:t>
      </w:r>
      <w:r w:rsidR="00AC15E6">
        <w:rPr>
          <w:rFonts w:hint="cs"/>
          <w:rtl/>
          <w:lang w:bidi="ar-LB"/>
        </w:rPr>
        <w:t>،</w:t>
      </w:r>
      <w:r w:rsidR="00AC15E6">
        <w:rPr>
          <w:rtl/>
          <w:lang w:bidi="ar-LB"/>
        </w:rPr>
        <w:t xml:space="preserve"> ولكنها حددت بعض ال</w:t>
      </w:r>
      <w:r w:rsidR="00AC15E6">
        <w:rPr>
          <w:rFonts w:hint="cs"/>
          <w:rtl/>
          <w:lang w:bidi="ar-MA"/>
        </w:rPr>
        <w:t>تحديات</w:t>
      </w:r>
      <w:r w:rsidRPr="001C459C">
        <w:rPr>
          <w:rtl/>
          <w:lang w:bidi="ar-LB"/>
        </w:rPr>
        <w:t xml:space="preserve">. وفيما يتعلق بالدراسة الاستقصائية لتحديث الجزء </w:t>
      </w:r>
      <w:r w:rsidR="00F35118">
        <w:rPr>
          <w:rFonts w:hint="cs"/>
          <w:rtl/>
          <w:lang w:bidi="ar-LB"/>
        </w:rPr>
        <w:t>6.7</w:t>
      </w:r>
      <w:r w:rsidRPr="001C459C">
        <w:rPr>
          <w:rtl/>
          <w:lang w:bidi="ar-LB"/>
        </w:rPr>
        <w:t xml:space="preserve"> من دليل الويبو "المعلومات الببليوغرافية في جريدة البراءات"، أجريت الدراسة الاستقصائية التالية آخر مرة من خلال التعميم 1246/08.2 الصادر عن اللجنة الدائمة المعنية بالمعلو</w:t>
      </w:r>
      <w:r w:rsidR="00832E08">
        <w:rPr>
          <w:rtl/>
          <w:lang w:bidi="ar-LB"/>
        </w:rPr>
        <w:t xml:space="preserve">مات المتعلقة بالملكية الصناعية </w:t>
      </w:r>
      <w:r w:rsidRPr="001C459C">
        <w:rPr>
          <w:rtl/>
          <w:lang w:bidi="ar-LB"/>
        </w:rPr>
        <w:t xml:space="preserve">في 18 أغسطس 1989:  </w:t>
      </w:r>
    </w:p>
    <w:p w14:paraId="63F3FE46" w14:textId="77777777" w:rsidR="001C459C" w:rsidRPr="005744A8" w:rsidRDefault="00832E08" w:rsidP="005744A8">
      <w:pPr>
        <w:pStyle w:val="ONUMA"/>
        <w:numPr>
          <w:ilvl w:val="0"/>
          <w:numId w:val="0"/>
        </w:numPr>
        <w:ind w:left="715"/>
        <w:jc w:val="both"/>
        <w:rPr>
          <w:i/>
          <w:iCs/>
          <w:lang w:bidi="ar-LB"/>
        </w:rPr>
      </w:pPr>
      <w:r w:rsidRPr="005744A8">
        <w:rPr>
          <w:i/>
          <w:iCs/>
          <w:rtl/>
          <w:lang w:bidi="ar-LB"/>
        </w:rPr>
        <w:t>"دراسة استقصائية بشأن المعلومات الببليوغرافية الواردة في جرائد البراءات والفهارس الحالية المدرجة في جرائد البراءات أو المنشورة بصورة مستقلة والمشفوعة بجرائد البراءات"</w:t>
      </w:r>
    </w:p>
    <w:p w14:paraId="226EC0F0" w14:textId="3D88ABDB" w:rsidR="001C459C" w:rsidRDefault="00832E08" w:rsidP="00231133">
      <w:pPr>
        <w:pStyle w:val="ONUMA"/>
        <w:rPr>
          <w:lang w:bidi="ar-LB"/>
        </w:rPr>
      </w:pPr>
      <w:r w:rsidRPr="00832E08">
        <w:rPr>
          <w:rtl/>
          <w:lang w:bidi="ar-LB"/>
        </w:rPr>
        <w:t>وبعد إجراء مزيد من التحليل لتاريخ هذه الدراسة الاستقصائية لعام 1989، يشير المكتب الدولي إل</w:t>
      </w:r>
      <w:r w:rsidR="00231133">
        <w:rPr>
          <w:rtl/>
          <w:lang w:bidi="ar-LB"/>
        </w:rPr>
        <w:t>ى أن الهدف الرئيسي من الدراسة</w:t>
      </w:r>
      <w:r w:rsidR="00AC15E6">
        <w:rPr>
          <w:rtl/>
          <w:lang w:bidi="ar-LB"/>
        </w:rPr>
        <w:t xml:space="preserve"> هو </w:t>
      </w:r>
      <w:r w:rsidR="00AC15E6">
        <w:rPr>
          <w:rFonts w:hint="cs"/>
          <w:rtl/>
          <w:lang w:bidi="ar-LB"/>
        </w:rPr>
        <w:t>تنقيح</w:t>
      </w:r>
      <w:r w:rsidRPr="00832E08">
        <w:rPr>
          <w:rtl/>
          <w:lang w:bidi="ar-LB"/>
        </w:rPr>
        <w:t xml:space="preserve"> المعيارين </w:t>
      </w:r>
      <w:r w:rsidRPr="00832E08">
        <w:rPr>
          <w:lang w:bidi="ar-LB"/>
        </w:rPr>
        <w:t>ST.11</w:t>
      </w:r>
      <w:r w:rsidRPr="00832E08">
        <w:rPr>
          <w:rtl/>
          <w:lang w:bidi="ar-LB"/>
        </w:rPr>
        <w:t xml:space="preserve"> و</w:t>
      </w:r>
      <w:r w:rsidRPr="00832E08">
        <w:rPr>
          <w:lang w:bidi="ar-LB"/>
        </w:rPr>
        <w:t>ST.19</w:t>
      </w:r>
      <w:r w:rsidRPr="00832E08">
        <w:rPr>
          <w:rtl/>
          <w:lang w:bidi="ar-LB"/>
        </w:rPr>
        <w:t xml:space="preserve">، بناء على طلب الفريق العامل السابق للجنة الدائمة المعنية بالمعلومات المتعلقة بالملكية الصناعية، اللذين لم </w:t>
      </w:r>
      <w:r w:rsidR="00AC15E6">
        <w:rPr>
          <w:rFonts w:hint="cs"/>
          <w:rtl/>
          <w:lang w:bidi="ar-LB"/>
        </w:rPr>
        <w:t>ينقّحا</w:t>
      </w:r>
      <w:r w:rsidRPr="00832E08">
        <w:rPr>
          <w:rtl/>
          <w:lang w:bidi="ar-LB"/>
        </w:rPr>
        <w:t xml:space="preserve"> منذ عام 1990. ولذلك، تطلب فرقة العمل من لجنة المعايير أن تنظر</w:t>
      </w:r>
      <w:r w:rsidR="00AC15E6">
        <w:rPr>
          <w:rtl/>
          <w:lang w:bidi="ar-LB"/>
        </w:rPr>
        <w:t xml:space="preserve"> وتقرر فيما إذا كان ينبغي </w:t>
      </w:r>
      <w:r w:rsidR="00AC15E6">
        <w:rPr>
          <w:rFonts w:hint="cs"/>
          <w:rtl/>
          <w:lang w:bidi="ar-LB"/>
        </w:rPr>
        <w:t>تنقيح</w:t>
      </w:r>
      <w:r w:rsidRPr="00832E08">
        <w:rPr>
          <w:rtl/>
          <w:lang w:bidi="ar-LB"/>
        </w:rPr>
        <w:t xml:space="preserve"> هذين المعيارين قبل إجراء الدراسة الاستقصائية. وإذا قررت لجنة المعايير تحديث هذين المعيارين، فينبغي إطلاق الدراسة الاستقصائية في عام 2024.</w:t>
      </w:r>
    </w:p>
    <w:p w14:paraId="0DEC742F" w14:textId="77777777" w:rsidR="00832E08" w:rsidRDefault="00F0251B" w:rsidP="00231133">
      <w:pPr>
        <w:pStyle w:val="ONUMA"/>
        <w:rPr>
          <w:lang w:bidi="ar-LB"/>
        </w:rPr>
      </w:pPr>
      <w:r>
        <w:rPr>
          <w:rtl/>
          <w:lang w:bidi="ar-LB"/>
        </w:rPr>
        <w:t>وفيما يتعلق بالد</w:t>
      </w:r>
      <w:r w:rsidR="00871A67">
        <w:rPr>
          <w:rtl/>
          <w:lang w:bidi="ar-LB"/>
        </w:rPr>
        <w:t>راسة الاستقصائية لتحديث الجزء 7</w:t>
      </w:r>
      <w:r w:rsidR="00871A67">
        <w:rPr>
          <w:lang w:bidi="ar-LB"/>
        </w:rPr>
        <w:t>.</w:t>
      </w:r>
      <w:r>
        <w:rPr>
          <w:rtl/>
          <w:lang w:bidi="ar-LB"/>
        </w:rPr>
        <w:t>9 من دليل الويبو "ممارسات الاقتباس"، استعرضت فرقة العمل استبيان الدراسة الاستقصائية الذي أرسل آخر مرة في عام 2008 (انظر مرفق هذه الوثيقة) وناقشت</w:t>
      </w:r>
      <w:r w:rsidR="00231133">
        <w:rPr>
          <w:rFonts w:hint="cs"/>
          <w:rtl/>
          <w:lang w:bidi="ar-LB"/>
        </w:rPr>
        <w:t xml:space="preserve"> مسألة</w:t>
      </w:r>
      <w:r>
        <w:rPr>
          <w:rtl/>
          <w:lang w:bidi="ar-LB"/>
        </w:rPr>
        <w:t xml:space="preserve"> ما إذا كان المحتوى لا يزال صالحا لجمع ال</w:t>
      </w:r>
      <w:r w:rsidR="00871A67">
        <w:rPr>
          <w:rFonts w:hint="cs"/>
          <w:rtl/>
          <w:lang w:bidi="ar-MA"/>
        </w:rPr>
        <w:t>ردود</w:t>
      </w:r>
      <w:r>
        <w:rPr>
          <w:rtl/>
          <w:lang w:bidi="ar-LB"/>
        </w:rPr>
        <w:t xml:space="preserve"> من مكاتب الملكية الفكرية بشأن ممارساتها الحالية في مجال الاقتباس.</w:t>
      </w:r>
      <w:r>
        <w:rPr>
          <w:rFonts w:hint="cs"/>
          <w:rtl/>
          <w:lang w:bidi="ar-LB"/>
        </w:rPr>
        <w:t xml:space="preserve"> </w:t>
      </w:r>
      <w:r>
        <w:rPr>
          <w:rtl/>
          <w:lang w:bidi="ar-LB"/>
        </w:rPr>
        <w:t xml:space="preserve">ووافقت فرقة العمل على ضرورة تحديث استبيان الدراسة الاستقصائية قبل بدء دراسة استقصائية جديدة في ضوء الأنواع الجديدة للاقتباس بما في ذلك الإحالة المرجعية لمقاطع الفيديو، ونسق </w:t>
      </w:r>
      <w:r w:rsidRPr="00E23DBF">
        <w:rPr>
          <w:rtl/>
          <w:lang w:bidi="ar-LB"/>
        </w:rPr>
        <w:t xml:space="preserve">البيانات الجديد ومنصة </w:t>
      </w:r>
      <w:r w:rsidR="00871A67" w:rsidRPr="00E23DBF">
        <w:rPr>
          <w:rtl/>
          <w:lang w:bidi="ar-LB"/>
        </w:rPr>
        <w:t>الاقتباسات</w:t>
      </w:r>
      <w:r w:rsidR="00871A67" w:rsidRPr="00E23DBF">
        <w:rPr>
          <w:rFonts w:hint="cs"/>
          <w:rtl/>
          <w:lang w:bidi="ar-LB"/>
        </w:rPr>
        <w:t xml:space="preserve"> الجديدة</w:t>
      </w:r>
      <w:r w:rsidR="00871A67" w:rsidRPr="00E23DBF">
        <w:rPr>
          <w:rtl/>
          <w:lang w:bidi="ar-LB"/>
        </w:rPr>
        <w:t>، من</w:t>
      </w:r>
      <w:r w:rsidR="00871A67">
        <w:rPr>
          <w:rtl/>
          <w:lang w:bidi="ar-LB"/>
        </w:rPr>
        <w:t xml:space="preserve"> بين أسباب أخرى. وي</w:t>
      </w:r>
      <w:r w:rsidR="00871A67">
        <w:rPr>
          <w:rFonts w:hint="cs"/>
          <w:rtl/>
          <w:lang w:bidi="ar-LB"/>
        </w:rPr>
        <w:t>عمل</w:t>
      </w:r>
      <w:r>
        <w:rPr>
          <w:rtl/>
          <w:lang w:bidi="ar-LB"/>
        </w:rPr>
        <w:t xml:space="preserve"> المكتب الدولي، بصفته المشرف على فرقة العمل، على إعداد استبيان منقح لتنظر فيه لجنة المعايير في هذه الدورة،</w:t>
      </w:r>
      <w:r w:rsidR="00871A67">
        <w:rPr>
          <w:rtl/>
          <w:lang w:bidi="ar-LB"/>
        </w:rPr>
        <w:t xml:space="preserve"> بالتعاون مع أعضاء فرقة العمل، </w:t>
      </w:r>
      <w:r w:rsidR="00871A67">
        <w:rPr>
          <w:rFonts w:hint="cs"/>
          <w:rtl/>
          <w:lang w:bidi="ar-MA"/>
        </w:rPr>
        <w:t xml:space="preserve">بيد أن </w:t>
      </w:r>
      <w:r>
        <w:rPr>
          <w:rtl/>
          <w:lang w:bidi="ar-LB"/>
        </w:rPr>
        <w:t>الأمر يتطلب مزيدا من الوقت لاستكمال الاستبيان المحدث. و</w:t>
      </w:r>
      <w:r w:rsidR="00231133">
        <w:rPr>
          <w:rtl/>
          <w:lang w:bidi="ar-LB"/>
        </w:rPr>
        <w:t>بعد موافقة لجنة المعايير</w:t>
      </w:r>
      <w:r w:rsidR="00231133">
        <w:rPr>
          <w:rFonts w:hint="cs"/>
          <w:rtl/>
          <w:lang w:bidi="ar-LB"/>
        </w:rPr>
        <w:t>،</w:t>
      </w:r>
      <w:r w:rsidR="00231133">
        <w:rPr>
          <w:rtl/>
          <w:lang w:bidi="ar-LB"/>
        </w:rPr>
        <w:t xml:space="preserve"> </w:t>
      </w:r>
      <w:r>
        <w:rPr>
          <w:rtl/>
          <w:lang w:bidi="ar-LB"/>
        </w:rPr>
        <w:t>ستعد فرقة العمل المعنية بالجزء 7</w:t>
      </w:r>
      <w:r w:rsidR="008D06BF">
        <w:rPr>
          <w:rtl/>
          <w:lang w:bidi="ar-LB"/>
        </w:rPr>
        <w:t xml:space="preserve"> الاستبيان المحدث بشأن ممارس</w:t>
      </w:r>
      <w:r w:rsidR="008D06BF">
        <w:rPr>
          <w:rFonts w:hint="cs"/>
          <w:rtl/>
          <w:lang w:bidi="ar-LB"/>
        </w:rPr>
        <w:t>ات</w:t>
      </w:r>
      <w:r>
        <w:rPr>
          <w:rtl/>
          <w:lang w:bidi="ar-LB"/>
        </w:rPr>
        <w:t xml:space="preserve"> الاقتباس و</w:t>
      </w:r>
      <w:r w:rsidR="008D06BF">
        <w:rPr>
          <w:rFonts w:hint="cs"/>
          <w:rtl/>
          <w:lang w:bidi="ar-LB"/>
        </w:rPr>
        <w:t>س</w:t>
      </w:r>
      <w:r>
        <w:rPr>
          <w:rtl/>
          <w:lang w:bidi="ar-LB"/>
        </w:rPr>
        <w:t>تقدمه إلى الدورة المقبلة للجنة في عام 2024 للنظر فيه والموافقة عليه.</w:t>
      </w:r>
    </w:p>
    <w:p w14:paraId="4331DD01" w14:textId="77777777" w:rsidR="00F0251B" w:rsidRDefault="00F0251B" w:rsidP="0001221C">
      <w:pPr>
        <w:pStyle w:val="ONUMA"/>
        <w:rPr>
          <w:lang w:bidi="ar-LB"/>
        </w:rPr>
      </w:pPr>
      <w:r w:rsidRPr="00F0251B">
        <w:rPr>
          <w:rtl/>
          <w:lang w:bidi="ar-LB"/>
        </w:rPr>
        <w:lastRenderedPageBreak/>
        <w:t xml:space="preserve">واقترح أحد مكاتب فرقة العمل أيضا توضيح الغرض المحدد من الدراسة الاستقصائية والقصد من استخدام المعلومات المجمعة قبل إجراء هذه الدراسة الاستقصائية، </w:t>
      </w:r>
      <w:r w:rsidR="0001221C">
        <w:rPr>
          <w:rFonts w:hint="cs"/>
          <w:rtl/>
          <w:lang w:bidi="ar-MA"/>
        </w:rPr>
        <w:t>خاصة مع مراعاة</w:t>
      </w:r>
      <w:r w:rsidRPr="00F0251B">
        <w:rPr>
          <w:rtl/>
          <w:lang w:bidi="ar-LB"/>
        </w:rPr>
        <w:t xml:space="preserve"> الحاجة إلى</w:t>
      </w:r>
      <w:r w:rsidR="00DE7783">
        <w:rPr>
          <w:rtl/>
          <w:lang w:bidi="ar-LB"/>
        </w:rPr>
        <w:t xml:space="preserve"> موارد كبيرة من الموظفين لإنجاز</w:t>
      </w:r>
      <w:r w:rsidR="00DE7783">
        <w:rPr>
          <w:rFonts w:hint="cs"/>
          <w:rtl/>
          <w:lang w:bidi="ar-LB"/>
        </w:rPr>
        <w:t xml:space="preserve"> </w:t>
      </w:r>
      <w:r w:rsidR="00DE7783">
        <w:rPr>
          <w:rtl/>
          <w:lang w:bidi="ar-LB"/>
        </w:rPr>
        <w:t>دراسة ا</w:t>
      </w:r>
      <w:r w:rsidR="008D06BF">
        <w:rPr>
          <w:rtl/>
          <w:lang w:bidi="ar-LB"/>
        </w:rPr>
        <w:t>ستقصائية</w:t>
      </w:r>
      <w:r w:rsidR="00DE7783">
        <w:rPr>
          <w:rFonts w:hint="cs"/>
          <w:rtl/>
          <w:lang w:bidi="ar-LB"/>
        </w:rPr>
        <w:t>.</w:t>
      </w:r>
      <w:r w:rsidRPr="00F0251B">
        <w:rPr>
          <w:rtl/>
          <w:lang w:bidi="ar-LB"/>
        </w:rPr>
        <w:t xml:space="preserve"> ونتيجة لذلك، ستوضح فرقة العمل المعنية بالجزء 7 من هم هؤلاء المستهلكون أو المستخدمون النهائيون لمعلومات الدراسة الاستقصائية لتحقيق أقصى قدر من الفوائد والعوائد من مدخلات الدراسة الاستقصائية.</w:t>
      </w:r>
    </w:p>
    <w:p w14:paraId="6AF85676" w14:textId="77777777" w:rsidR="006A1F0A" w:rsidRPr="00871016" w:rsidRDefault="006A1F0A" w:rsidP="006A1F0A">
      <w:pPr>
        <w:pStyle w:val="Heading2"/>
        <w:rPr>
          <w:b/>
          <w:bCs w:val="0"/>
          <w:i/>
          <w:iCs w:val="0"/>
          <w:sz w:val="22"/>
          <w:szCs w:val="22"/>
          <w:u w:val="single"/>
          <w:lang w:bidi="ar-LB"/>
        </w:rPr>
      </w:pPr>
      <w:r w:rsidRPr="00871016">
        <w:rPr>
          <w:rFonts w:hint="cs"/>
          <w:b/>
          <w:bCs w:val="0"/>
          <w:i/>
          <w:iCs w:val="0"/>
          <w:sz w:val="22"/>
          <w:szCs w:val="22"/>
          <w:u w:val="single"/>
          <w:rtl/>
          <w:lang w:bidi="ar-LB"/>
        </w:rPr>
        <w:t>التحديات أو التبعيات المحتملة</w:t>
      </w:r>
    </w:p>
    <w:p w14:paraId="5419EAAC" w14:textId="77777777" w:rsidR="00F0251B" w:rsidRDefault="006A1F0A" w:rsidP="006A1F0A">
      <w:pPr>
        <w:pStyle w:val="ONUMA"/>
        <w:rPr>
          <w:lang w:bidi="ar-LB"/>
        </w:rPr>
      </w:pPr>
      <w:r w:rsidRPr="006A1F0A">
        <w:rPr>
          <w:rtl/>
          <w:lang w:bidi="ar-LB"/>
        </w:rPr>
        <w:t>حددت فر</w:t>
      </w:r>
      <w:r w:rsidR="0001221C">
        <w:rPr>
          <w:rtl/>
          <w:lang w:bidi="ar-LB"/>
        </w:rPr>
        <w:t xml:space="preserve">قة العمل عدة تحديات أو تبعيات </w:t>
      </w:r>
      <w:r w:rsidR="0001221C">
        <w:rPr>
          <w:rFonts w:hint="cs"/>
          <w:rtl/>
          <w:lang w:bidi="ar-LB"/>
        </w:rPr>
        <w:t>تعيق</w:t>
      </w:r>
      <w:r w:rsidRPr="006A1F0A">
        <w:rPr>
          <w:rtl/>
          <w:lang w:bidi="ar-LB"/>
        </w:rPr>
        <w:t xml:space="preserve"> أداء عملها:</w:t>
      </w:r>
    </w:p>
    <w:p w14:paraId="014CA16E" w14:textId="77777777" w:rsidR="006A1F0A" w:rsidRDefault="006A1F0A" w:rsidP="00407FCA">
      <w:pPr>
        <w:pStyle w:val="ONUMA"/>
        <w:numPr>
          <w:ilvl w:val="0"/>
          <w:numId w:val="34"/>
        </w:numPr>
        <w:rPr>
          <w:rtl/>
          <w:lang w:bidi="ar-LB"/>
        </w:rPr>
      </w:pPr>
      <w:r>
        <w:rPr>
          <w:rtl/>
          <w:lang w:bidi="ar-LB"/>
        </w:rPr>
        <w:t>يقود المكتب الدولي العديد</w:t>
      </w:r>
      <w:r w:rsidR="00DE7783">
        <w:rPr>
          <w:rtl/>
          <w:lang w:bidi="ar-LB"/>
        </w:rPr>
        <w:t xml:space="preserve"> من مهام لجنة المعايير وأفرقة عمل </w:t>
      </w:r>
      <w:r>
        <w:rPr>
          <w:rtl/>
          <w:lang w:bidi="ar-LB"/>
        </w:rPr>
        <w:t xml:space="preserve">تابعة </w:t>
      </w:r>
      <w:r w:rsidR="00407FCA">
        <w:rPr>
          <w:rtl/>
          <w:lang w:bidi="ar-LB"/>
        </w:rPr>
        <w:t xml:space="preserve">للجنة، ويواجه مشاكل </w:t>
      </w:r>
      <w:r w:rsidR="00407FCA" w:rsidRPr="00E23DBF">
        <w:rPr>
          <w:rtl/>
          <w:lang w:bidi="ar-LB"/>
        </w:rPr>
        <w:t>تتعلق بت</w:t>
      </w:r>
      <w:r w:rsidR="00407FCA" w:rsidRPr="00E23DBF">
        <w:rPr>
          <w:rFonts w:hint="cs"/>
          <w:rtl/>
          <w:lang w:bidi="ar-MA"/>
        </w:rPr>
        <w:t>وفير</w:t>
      </w:r>
      <w:r w:rsidRPr="00E23DBF">
        <w:rPr>
          <w:rtl/>
          <w:lang w:bidi="ar-LB"/>
        </w:rPr>
        <w:t xml:space="preserve"> الموظفين</w:t>
      </w:r>
      <w:r>
        <w:rPr>
          <w:rtl/>
          <w:lang w:bidi="ar-LB"/>
        </w:rPr>
        <w:t xml:space="preserve"> لدعم الأنشطة </w:t>
      </w:r>
      <w:r w:rsidR="00407FCA">
        <w:rPr>
          <w:rFonts w:hint="cs"/>
          <w:rtl/>
          <w:lang w:bidi="ar-LB"/>
        </w:rPr>
        <w:t>التي تنظم</w:t>
      </w:r>
      <w:r>
        <w:rPr>
          <w:rtl/>
          <w:lang w:bidi="ar-LB"/>
        </w:rPr>
        <w:t xml:space="preserve"> في إطار المهمة رقم 50</w:t>
      </w:r>
      <w:r w:rsidR="0001221C">
        <w:rPr>
          <w:rFonts w:hint="cs"/>
          <w:rtl/>
          <w:lang w:bidi="ar-LB"/>
        </w:rPr>
        <w:t xml:space="preserve"> وإدارتها</w:t>
      </w:r>
      <w:r>
        <w:rPr>
          <w:rtl/>
          <w:lang w:bidi="ar-LB"/>
        </w:rPr>
        <w:t xml:space="preserve">؛ </w:t>
      </w:r>
    </w:p>
    <w:p w14:paraId="73D99D60" w14:textId="77777777" w:rsidR="006A1F0A" w:rsidRDefault="006A1F0A" w:rsidP="006A1F0A">
      <w:pPr>
        <w:pStyle w:val="ONUMA"/>
        <w:numPr>
          <w:ilvl w:val="0"/>
          <w:numId w:val="34"/>
        </w:numPr>
        <w:rPr>
          <w:lang w:bidi="ar-LB"/>
        </w:rPr>
      </w:pPr>
      <w:r>
        <w:rPr>
          <w:rtl/>
          <w:lang w:bidi="ar-LB"/>
        </w:rPr>
        <w:t>ليست هناك مشاركة نشطة في هذه المهمة لأنها قد لا تكون</w:t>
      </w:r>
      <w:r w:rsidR="00407FCA">
        <w:rPr>
          <w:rFonts w:hint="cs"/>
          <w:rtl/>
          <w:lang w:bidi="ar-LB"/>
        </w:rPr>
        <w:t xml:space="preserve"> ذات</w:t>
      </w:r>
      <w:r>
        <w:rPr>
          <w:rtl/>
          <w:lang w:bidi="ar-LB"/>
        </w:rPr>
        <w:t xml:space="preserve"> أولوية عالية لبعض مكاتب الملكية الفكرية.</w:t>
      </w:r>
    </w:p>
    <w:p w14:paraId="7E77505A" w14:textId="77777777" w:rsidR="006A1F0A" w:rsidRDefault="006A1F0A" w:rsidP="00392041">
      <w:pPr>
        <w:pStyle w:val="ONUMA"/>
        <w:numPr>
          <w:ilvl w:val="0"/>
          <w:numId w:val="0"/>
        </w:numPr>
        <w:ind w:left="360"/>
        <w:rPr>
          <w:rtl/>
          <w:lang w:bidi="ar-LB"/>
        </w:rPr>
      </w:pPr>
      <w:r w:rsidRPr="00E23DBF">
        <w:rPr>
          <w:rtl/>
          <w:lang w:bidi="ar-LB"/>
        </w:rPr>
        <w:t xml:space="preserve">وينبغي </w:t>
      </w:r>
      <w:r w:rsidR="00392041" w:rsidRPr="00E23DBF">
        <w:rPr>
          <w:rFonts w:hint="cs"/>
          <w:rtl/>
          <w:lang w:bidi="ar-LB"/>
        </w:rPr>
        <w:t>أولا مناقشة</w:t>
      </w:r>
      <w:r w:rsidR="00407FCA" w:rsidRPr="00E23DBF">
        <w:rPr>
          <w:rtl/>
          <w:lang w:bidi="ar-LB"/>
        </w:rPr>
        <w:t xml:space="preserve"> ال</w:t>
      </w:r>
      <w:r w:rsidR="00407FCA" w:rsidRPr="00E23DBF">
        <w:rPr>
          <w:rFonts w:hint="cs"/>
          <w:rtl/>
          <w:lang w:bidi="ar-MA"/>
        </w:rPr>
        <w:t>تحديات</w:t>
      </w:r>
      <w:r w:rsidRPr="00E23DBF">
        <w:rPr>
          <w:rtl/>
          <w:lang w:bidi="ar-LB"/>
        </w:rPr>
        <w:t xml:space="preserve"> المحددة</w:t>
      </w:r>
      <w:r w:rsidR="00392041" w:rsidRPr="00E23DBF">
        <w:rPr>
          <w:rFonts w:hint="cs"/>
          <w:rtl/>
          <w:lang w:bidi="ar-LB"/>
        </w:rPr>
        <w:t xml:space="preserve"> وتوجيهها من قبل لجنة المعايير</w:t>
      </w:r>
      <w:r w:rsidRPr="00E23DBF">
        <w:rPr>
          <w:rtl/>
          <w:lang w:bidi="ar-LB"/>
        </w:rPr>
        <w:t xml:space="preserve"> قبل إجراء</w:t>
      </w:r>
      <w:r w:rsidRPr="006A1F0A">
        <w:rPr>
          <w:rtl/>
          <w:lang w:bidi="ar-LB"/>
        </w:rPr>
        <w:t xml:space="preserve"> الدراستين الاستقصائيتين.</w:t>
      </w:r>
    </w:p>
    <w:p w14:paraId="42528867" w14:textId="77777777" w:rsidR="006A1F0A" w:rsidRPr="00871016" w:rsidRDefault="006A1F0A" w:rsidP="006A1F0A">
      <w:pPr>
        <w:pStyle w:val="Heading2"/>
        <w:rPr>
          <w:b/>
          <w:bCs w:val="0"/>
          <w:i/>
          <w:iCs w:val="0"/>
          <w:sz w:val="22"/>
          <w:szCs w:val="22"/>
          <w:u w:val="single"/>
          <w:lang w:bidi="ar-MA"/>
        </w:rPr>
      </w:pPr>
      <w:r w:rsidRPr="00871016">
        <w:rPr>
          <w:rFonts w:hint="cs"/>
          <w:b/>
          <w:bCs w:val="0"/>
          <w:i/>
          <w:iCs w:val="0"/>
          <w:sz w:val="22"/>
          <w:szCs w:val="22"/>
          <w:u w:val="single"/>
          <w:rtl/>
          <w:lang w:bidi="ar-LB"/>
        </w:rPr>
        <w:t>تقييم التقدم المحرز</w:t>
      </w:r>
    </w:p>
    <w:p w14:paraId="7347AD0F" w14:textId="77777777" w:rsidR="006A1F0A" w:rsidRDefault="00A96AF9" w:rsidP="00A96AF9">
      <w:pPr>
        <w:pStyle w:val="ONUMA"/>
        <w:rPr>
          <w:lang w:bidi="ar-LB"/>
        </w:rPr>
      </w:pPr>
      <w:r w:rsidRPr="00A96AF9">
        <w:rPr>
          <w:rtl/>
          <w:lang w:bidi="ar-LB"/>
        </w:rPr>
        <w:t xml:space="preserve">بالنظر إلى التحديات والتبعيات المشار إليها أعلاه، لم تحرز فرقة العمل تقدما ملموسا منذ الدورة الأخيرة للجنة. ونتائج الدراسات الاستقصائية المنشورة في إطار الجزء 7 من دليل الويبو مفيدة في فهم ممارسات مكاتب الملكية الفكرية، بيد أن فرقة العمل منشغلة بمهام أخرى حاليا وبذلك فهي لا تستطيع إحراز تقدم كبير.  </w:t>
      </w:r>
    </w:p>
    <w:p w14:paraId="1FC709E5" w14:textId="77777777" w:rsidR="00A96AF9" w:rsidRDefault="00392041" w:rsidP="00A96AF9">
      <w:pPr>
        <w:pStyle w:val="ONUMA"/>
        <w:rPr>
          <w:lang w:bidi="ar-LB"/>
        </w:rPr>
      </w:pPr>
      <w:r>
        <w:rPr>
          <w:rFonts w:hint="cs"/>
          <w:rtl/>
          <w:lang w:bidi="ar-LB"/>
        </w:rPr>
        <w:t>و</w:t>
      </w:r>
      <w:r w:rsidR="00A96AF9" w:rsidRPr="00A96AF9">
        <w:rPr>
          <w:rtl/>
          <w:lang w:bidi="ar-LB"/>
        </w:rPr>
        <w:t xml:space="preserve">يقترح المكتب الدولي الاستعاضة عن كلمة "الصناعية" بكلمة "الفكرية" في وصف المهمة رقم 50 بعد </w:t>
      </w:r>
      <w:r>
        <w:rPr>
          <w:rFonts w:hint="cs"/>
          <w:rtl/>
          <w:lang w:bidi="ar-LB"/>
        </w:rPr>
        <w:t xml:space="preserve">أن تم </w:t>
      </w:r>
      <w:r>
        <w:rPr>
          <w:rtl/>
          <w:lang w:bidi="ar-LB"/>
        </w:rPr>
        <w:t>تعديل عنوان دليل الويبو. وي</w:t>
      </w:r>
      <w:r>
        <w:rPr>
          <w:rFonts w:hint="cs"/>
          <w:rtl/>
          <w:lang w:bidi="ar-LB"/>
        </w:rPr>
        <w:t>رد</w:t>
      </w:r>
      <w:r>
        <w:rPr>
          <w:rtl/>
          <w:lang w:bidi="ar-LB"/>
        </w:rPr>
        <w:t xml:space="preserve"> الوصف المنقح</w:t>
      </w:r>
      <w:r w:rsidR="00A96AF9" w:rsidRPr="00A96AF9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ك</w:t>
      </w:r>
      <w:r w:rsidR="00A96AF9" w:rsidRPr="00A96AF9">
        <w:rPr>
          <w:rtl/>
          <w:lang w:bidi="ar-LB"/>
        </w:rPr>
        <w:t>ما يلي: "ضمان ما يلزم من حفظ وتحديث للدراسات الاستقصائية المنشورة في الجزء 7 من دليل الويبو بشأن المعلومات والوثائق المتعلقة بالملكية الفكرية".</w:t>
      </w:r>
    </w:p>
    <w:p w14:paraId="31D349F8" w14:textId="77777777" w:rsidR="003E5557" w:rsidRPr="00871016" w:rsidRDefault="003E5557" w:rsidP="003E5557">
      <w:pPr>
        <w:pStyle w:val="Heading2"/>
        <w:rPr>
          <w:b/>
          <w:bCs w:val="0"/>
          <w:i/>
          <w:iCs w:val="0"/>
          <w:sz w:val="24"/>
          <w:szCs w:val="24"/>
          <w:rtl/>
          <w:lang w:bidi="ar-MA"/>
        </w:rPr>
      </w:pPr>
      <w:r w:rsidRPr="00871016">
        <w:rPr>
          <w:rFonts w:hint="cs"/>
          <w:b/>
          <w:bCs w:val="0"/>
          <w:i/>
          <w:iCs w:val="0"/>
          <w:sz w:val="24"/>
          <w:szCs w:val="24"/>
          <w:rtl/>
          <w:lang w:bidi="ar-MA"/>
        </w:rPr>
        <w:t>خطة العمل</w:t>
      </w:r>
    </w:p>
    <w:p w14:paraId="11C97647" w14:textId="77777777" w:rsidR="00A96AF9" w:rsidRDefault="0001221C" w:rsidP="003E5557">
      <w:pPr>
        <w:pStyle w:val="ONUMA"/>
        <w:rPr>
          <w:lang w:bidi="ar-LB"/>
        </w:rPr>
      </w:pPr>
      <w:r>
        <w:rPr>
          <w:rFonts w:hint="cs"/>
          <w:rtl/>
          <w:lang w:bidi="ar-LB"/>
        </w:rPr>
        <w:t xml:space="preserve">ترد </w:t>
      </w:r>
      <w:r w:rsidR="003E5557" w:rsidRPr="003E5557">
        <w:rPr>
          <w:rtl/>
          <w:lang w:bidi="ar-LB"/>
        </w:rPr>
        <w:t>فيما يلي خطة العمل المقترحة، التي تتضمن نقاط النظر والقرار الواردة أعلاه:</w:t>
      </w:r>
    </w:p>
    <w:tbl>
      <w:tblPr>
        <w:tblStyle w:val="TableGrid"/>
        <w:bidiVisual/>
        <w:tblW w:w="899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1276"/>
        <w:gridCol w:w="2621"/>
      </w:tblGrid>
      <w:tr w:rsidR="003E5557" w:rsidRPr="00893C25" w14:paraId="2B7A2AB7" w14:textId="77777777" w:rsidTr="00F5289A">
        <w:trPr>
          <w:trHeight w:val="72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8CB4AB2" w14:textId="77777777" w:rsidR="003E5557" w:rsidRPr="00893C25" w:rsidRDefault="003E5557" w:rsidP="00F5289A">
            <w:pPr>
              <w:spacing w:after="60"/>
              <w:jc w:val="center"/>
              <w:rPr>
                <w:rFonts w:asciiTheme="minorHAnsi" w:hAnsiTheme="minorHAnsi" w:cstheme="minorHAnsi"/>
                <w:bCs/>
              </w:rPr>
            </w:pPr>
            <w:r w:rsidRPr="00893C25">
              <w:rPr>
                <w:rFonts w:asciiTheme="minorHAnsi" w:hAnsiTheme="minorHAnsi" w:cstheme="minorHAnsi"/>
                <w:bCs/>
                <w:rtl/>
              </w:rPr>
              <w:t>الجزء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9FD84C1" w14:textId="77777777" w:rsidR="003E5557" w:rsidRPr="00893C25" w:rsidRDefault="003E5557" w:rsidP="00F5289A">
            <w:pPr>
              <w:spacing w:after="60"/>
              <w:jc w:val="center"/>
              <w:rPr>
                <w:rFonts w:asciiTheme="minorHAnsi" w:hAnsiTheme="minorHAnsi" w:cstheme="minorHAnsi"/>
                <w:bCs/>
              </w:rPr>
            </w:pPr>
            <w:r w:rsidRPr="00893C25">
              <w:rPr>
                <w:rFonts w:asciiTheme="minorHAnsi" w:hAnsiTheme="minorHAnsi" w:cstheme="minorHAnsi"/>
                <w:bCs/>
                <w:rtl/>
              </w:rPr>
              <w:t>الموضوع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DDA9DC7" w14:textId="77777777" w:rsidR="003E5557" w:rsidRPr="00893C25" w:rsidRDefault="003E5557" w:rsidP="00F5289A">
            <w:pPr>
              <w:spacing w:after="60"/>
              <w:jc w:val="center"/>
              <w:rPr>
                <w:rFonts w:asciiTheme="minorHAnsi" w:hAnsiTheme="minorHAnsi" w:cstheme="minorHAnsi"/>
                <w:bCs/>
              </w:rPr>
            </w:pPr>
            <w:r w:rsidRPr="00893C25">
              <w:rPr>
                <w:rFonts w:asciiTheme="minorHAnsi" w:hAnsiTheme="minorHAnsi" w:cstheme="minorHAnsi"/>
                <w:bCs/>
                <w:rtl/>
              </w:rPr>
              <w:t>آخر نشر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46E3C7F0" w14:textId="77777777" w:rsidR="003E5557" w:rsidRPr="00893C25" w:rsidRDefault="003E5557" w:rsidP="00F5289A">
            <w:pPr>
              <w:spacing w:after="60"/>
              <w:jc w:val="center"/>
              <w:rPr>
                <w:rFonts w:asciiTheme="minorHAnsi" w:hAnsiTheme="minorHAnsi" w:cstheme="minorHAnsi"/>
                <w:bCs/>
              </w:rPr>
            </w:pPr>
            <w:r w:rsidRPr="00893C25">
              <w:rPr>
                <w:rFonts w:asciiTheme="minorHAnsi" w:hAnsiTheme="minorHAnsi" w:cstheme="minorHAnsi"/>
                <w:bCs/>
                <w:rtl/>
              </w:rPr>
              <w:t>الوضع</w:t>
            </w:r>
          </w:p>
        </w:tc>
      </w:tr>
      <w:tr w:rsidR="003E5557" w:rsidRPr="00893C25" w14:paraId="0C0A4527" w14:textId="77777777" w:rsidTr="00F5289A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570DF" w14:textId="77777777" w:rsidR="003E5557" w:rsidRPr="00893C25" w:rsidRDefault="003E5557" w:rsidP="00F5289A">
            <w:pPr>
              <w:spacing w:after="60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الجزء 7.9</w:t>
            </w:r>
          </w:p>
        </w:tc>
        <w:tc>
          <w:tcPr>
            <w:tcW w:w="3543" w:type="dxa"/>
          </w:tcPr>
          <w:p w14:paraId="1987CBF1" w14:textId="77777777" w:rsidR="003E5557" w:rsidRPr="00893C25" w:rsidRDefault="003E5557" w:rsidP="00F5289A">
            <w:pPr>
              <w:spacing w:after="60"/>
              <w:rPr>
                <w:rFonts w:asciiTheme="minorHAnsi" w:hAnsiTheme="minorHAnsi" w:cstheme="minorHAnsi"/>
                <w:highlight w:val="yellow"/>
                <w:lang w:val="fr-CH"/>
              </w:rPr>
            </w:pPr>
            <w:r w:rsidRPr="00893C25">
              <w:rPr>
                <w:rFonts w:asciiTheme="minorHAnsi" w:hAnsiTheme="minorHAnsi" w:cstheme="minorHAnsi"/>
                <w:rtl/>
                <w:lang w:bidi="ar-LB"/>
              </w:rPr>
              <w:t>ممارسات الاقتباس</w:t>
            </w:r>
          </w:p>
        </w:tc>
        <w:tc>
          <w:tcPr>
            <w:tcW w:w="1276" w:type="dxa"/>
            <w:shd w:val="clear" w:color="auto" w:fill="auto"/>
          </w:tcPr>
          <w:p w14:paraId="09A7A77C" w14:textId="77777777" w:rsidR="003E5557" w:rsidRPr="00893C25" w:rsidRDefault="003E5557" w:rsidP="00F5289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2621" w:type="dxa"/>
          </w:tcPr>
          <w:p w14:paraId="7FD0E5BB" w14:textId="77777777" w:rsidR="003E5557" w:rsidRPr="00893C25" w:rsidRDefault="003E5557" w:rsidP="003E5557">
            <w:pPr>
              <w:spacing w:after="60"/>
              <w:rPr>
                <w:rFonts w:asciiTheme="minorHAnsi" w:hAnsiTheme="minorHAnsi" w:cstheme="minorHAnsi"/>
              </w:rPr>
            </w:pPr>
            <w:r w:rsidRPr="003E5557">
              <w:rPr>
                <w:rFonts w:asciiTheme="minorHAnsi" w:hAnsiTheme="minorHAnsi"/>
                <w:rtl/>
              </w:rPr>
              <w:t>إعداد استبيان استقصائي في عام 2024 وتحديثه في عام 2025 بناء على قرار لجنة المعايير في دورتها الحادية عشرة</w:t>
            </w:r>
          </w:p>
        </w:tc>
      </w:tr>
      <w:tr w:rsidR="003E5557" w:rsidRPr="00893C25" w14:paraId="51C67EC2" w14:textId="77777777" w:rsidTr="00F5289A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B935B" w14:textId="77777777" w:rsidR="003E5557" w:rsidRPr="00893C25" w:rsidRDefault="003E5557" w:rsidP="00F5289A">
            <w:pPr>
              <w:spacing w:after="60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 xml:space="preserve">الجزء </w:t>
            </w:r>
            <w:r w:rsidRPr="00893C25">
              <w:rPr>
                <w:rFonts w:asciiTheme="minorHAnsi" w:hAnsiTheme="minorHAnsi" w:cstheme="minorHAnsi"/>
              </w:rPr>
              <w:t>7.6</w:t>
            </w:r>
          </w:p>
        </w:tc>
        <w:tc>
          <w:tcPr>
            <w:tcW w:w="3543" w:type="dxa"/>
          </w:tcPr>
          <w:p w14:paraId="3420C7A7" w14:textId="77777777" w:rsidR="003E5557" w:rsidRPr="00893C25" w:rsidRDefault="003E5557" w:rsidP="00F5289A">
            <w:pPr>
              <w:spacing w:after="60"/>
              <w:rPr>
                <w:rFonts w:asciiTheme="minorHAnsi" w:hAnsiTheme="minorHAnsi" w:cstheme="minorHAnsi"/>
                <w:highlight w:val="red"/>
                <w:lang w:val="fr-CH"/>
              </w:rPr>
            </w:pPr>
            <w:r w:rsidRPr="00893C25">
              <w:rPr>
                <w:rFonts w:asciiTheme="minorHAnsi" w:hAnsiTheme="minorHAnsi" w:cstheme="minorHAnsi"/>
                <w:rtl/>
                <w:lang w:bidi="ar-LB"/>
              </w:rPr>
              <w:t>المعلومات الببليوغرافية في جريدة البراءات</w:t>
            </w:r>
          </w:p>
        </w:tc>
        <w:tc>
          <w:tcPr>
            <w:tcW w:w="1276" w:type="dxa"/>
            <w:shd w:val="clear" w:color="auto" w:fill="auto"/>
          </w:tcPr>
          <w:p w14:paraId="689810FB" w14:textId="77777777" w:rsidR="003E5557" w:rsidRPr="00893C25" w:rsidRDefault="003E5557" w:rsidP="00F5289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</w:rPr>
              <w:t>1990</w:t>
            </w:r>
          </w:p>
        </w:tc>
        <w:tc>
          <w:tcPr>
            <w:tcW w:w="2621" w:type="dxa"/>
          </w:tcPr>
          <w:p w14:paraId="2CD0652F" w14:textId="77777777" w:rsidR="003E5557" w:rsidRPr="00E23DBF" w:rsidRDefault="003E5557" w:rsidP="00F5289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E23DBF">
              <w:rPr>
                <w:rFonts w:asciiTheme="minorHAnsi" w:hAnsiTheme="minorHAnsi"/>
                <w:rtl/>
              </w:rPr>
              <w:t>2024</w:t>
            </w:r>
            <w:r w:rsidR="007E70D6" w:rsidRPr="00E23DBF">
              <w:rPr>
                <w:rFonts w:asciiTheme="minorHAnsi" w:hAnsiTheme="minorHAnsi" w:hint="cs"/>
                <w:rtl/>
              </w:rPr>
              <w:t>،</w:t>
            </w:r>
            <w:r w:rsidRPr="00E23DBF">
              <w:rPr>
                <w:rFonts w:asciiTheme="minorHAnsi" w:hAnsiTheme="minorHAnsi"/>
                <w:rtl/>
              </w:rPr>
              <w:t xml:space="preserve"> بناء على قرار اللجنة في دورتها الحادية عشرة</w:t>
            </w:r>
          </w:p>
        </w:tc>
      </w:tr>
      <w:tr w:rsidR="003E5557" w:rsidRPr="00893C25" w14:paraId="53ECB46B" w14:textId="77777777" w:rsidTr="00F5289A">
        <w:tc>
          <w:tcPr>
            <w:tcW w:w="1555" w:type="dxa"/>
            <w:shd w:val="clear" w:color="auto" w:fill="auto"/>
          </w:tcPr>
          <w:p w14:paraId="46F9CBA4" w14:textId="77777777" w:rsidR="003E5557" w:rsidRPr="00893C25" w:rsidRDefault="003E5557" w:rsidP="00F5289A">
            <w:pPr>
              <w:spacing w:after="60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الجزء</w:t>
            </w:r>
            <w:r w:rsidRPr="00893C25">
              <w:rPr>
                <w:rFonts w:asciiTheme="minorHAnsi" w:hAnsiTheme="minorHAnsi" w:cstheme="minorHAnsi"/>
              </w:rPr>
              <w:t xml:space="preserve">7.2.6 </w:t>
            </w:r>
            <w:r>
              <w:rPr>
                <w:rFonts w:asciiTheme="minorHAnsi" w:hAnsiTheme="minorHAnsi" w:cstheme="minorHAnsi" w:hint="cs"/>
                <w:rtl/>
              </w:rPr>
              <w:t>و</w:t>
            </w:r>
            <w:r w:rsidRPr="00893C25">
              <w:rPr>
                <w:rFonts w:asciiTheme="minorHAnsi" w:hAnsiTheme="minorHAnsi" w:cstheme="minorHAnsi"/>
                <w:rtl/>
              </w:rPr>
              <w:t xml:space="preserve">الجزء </w:t>
            </w:r>
            <w:r w:rsidRPr="00893C25">
              <w:rPr>
                <w:rFonts w:asciiTheme="minorHAnsi" w:hAnsiTheme="minorHAnsi" w:cstheme="minorHAnsi"/>
              </w:rPr>
              <w:t>7.2.7</w:t>
            </w:r>
          </w:p>
        </w:tc>
        <w:tc>
          <w:tcPr>
            <w:tcW w:w="3543" w:type="dxa"/>
          </w:tcPr>
          <w:p w14:paraId="78063362" w14:textId="77777777" w:rsidR="003E5557" w:rsidRPr="00893C25" w:rsidRDefault="003E5557" w:rsidP="00F5289A">
            <w:pPr>
              <w:spacing w:after="60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ترقيم الطلبات - الممارسات الحالية والممارسات السابقة</w:t>
            </w:r>
          </w:p>
        </w:tc>
        <w:tc>
          <w:tcPr>
            <w:tcW w:w="1276" w:type="dxa"/>
            <w:shd w:val="clear" w:color="auto" w:fill="auto"/>
          </w:tcPr>
          <w:p w14:paraId="20EE2A85" w14:textId="77777777" w:rsidR="003E5557" w:rsidRPr="00893C25" w:rsidRDefault="003E5557" w:rsidP="00F5289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2621" w:type="dxa"/>
          </w:tcPr>
          <w:p w14:paraId="6BE1E3CA" w14:textId="77777777" w:rsidR="003E5557" w:rsidRPr="00E23DBF" w:rsidRDefault="00F35118" w:rsidP="00F5289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E23DBF">
              <w:rPr>
                <w:rFonts w:asciiTheme="minorHAnsi" w:hAnsiTheme="minorHAnsi"/>
                <w:rtl/>
              </w:rPr>
              <w:t>تحديثه في عام 2025</w:t>
            </w:r>
          </w:p>
        </w:tc>
      </w:tr>
      <w:tr w:rsidR="003E5557" w:rsidRPr="00893C25" w14:paraId="67AFE5CE" w14:textId="77777777" w:rsidTr="00F5289A">
        <w:tc>
          <w:tcPr>
            <w:tcW w:w="1555" w:type="dxa"/>
            <w:shd w:val="clear" w:color="auto" w:fill="auto"/>
          </w:tcPr>
          <w:p w14:paraId="3AD24669" w14:textId="77777777" w:rsidR="003E5557" w:rsidRPr="00893C25" w:rsidRDefault="003E5557" w:rsidP="007E70D6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الجزء </w:t>
            </w:r>
            <w:r w:rsidR="007E70D6">
              <w:rPr>
                <w:rFonts w:asciiTheme="minorHAnsi" w:hAnsiTheme="minorHAnsi" w:cstheme="minorHAnsi" w:hint="cs"/>
                <w:rtl/>
              </w:rPr>
              <w:t>3.7</w:t>
            </w:r>
          </w:p>
        </w:tc>
        <w:tc>
          <w:tcPr>
            <w:tcW w:w="3543" w:type="dxa"/>
          </w:tcPr>
          <w:p w14:paraId="2FE4064F" w14:textId="77777777" w:rsidR="003E5557" w:rsidRPr="00893C25" w:rsidRDefault="003E5557" w:rsidP="00F5289A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أمثلة عن وثائق البراءات وأنواعها</w:t>
            </w:r>
          </w:p>
        </w:tc>
        <w:tc>
          <w:tcPr>
            <w:tcW w:w="1276" w:type="dxa"/>
            <w:shd w:val="clear" w:color="auto" w:fill="auto"/>
          </w:tcPr>
          <w:p w14:paraId="59D2C835" w14:textId="77777777" w:rsidR="003E5557" w:rsidRPr="00893C25" w:rsidRDefault="003E5557" w:rsidP="00F5289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2621" w:type="dxa"/>
          </w:tcPr>
          <w:p w14:paraId="06578C59" w14:textId="77777777" w:rsidR="003E5557" w:rsidRPr="00E23DBF" w:rsidRDefault="003E5557" w:rsidP="00F35118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E23DBF">
              <w:rPr>
                <w:rFonts w:asciiTheme="minorHAnsi" w:hAnsiTheme="minorHAnsi" w:cstheme="minorHAnsi"/>
                <w:rtl/>
              </w:rPr>
              <w:t>تحديث</w:t>
            </w:r>
            <w:r w:rsidR="00F35118" w:rsidRPr="00E23DBF">
              <w:rPr>
                <w:rFonts w:asciiTheme="minorHAnsi" w:hAnsiTheme="minorHAnsi" w:cstheme="minorHAnsi" w:hint="cs"/>
                <w:rtl/>
                <w:lang w:bidi="ar-MA"/>
              </w:rPr>
              <w:t>ه في عام</w:t>
            </w:r>
            <w:r w:rsidRPr="00E23DBF">
              <w:rPr>
                <w:rFonts w:asciiTheme="minorHAnsi" w:hAnsiTheme="minorHAnsi" w:cstheme="minorHAnsi"/>
                <w:rtl/>
              </w:rPr>
              <w:t xml:space="preserve"> 202</w:t>
            </w:r>
            <w:r w:rsidR="00F35118" w:rsidRPr="00E23DBF">
              <w:rPr>
                <w:rFonts w:asciiTheme="minorHAnsi" w:hAnsiTheme="minorHAnsi" w:cstheme="minorHAnsi" w:hint="cs"/>
                <w:rtl/>
              </w:rPr>
              <w:t>6</w:t>
            </w:r>
          </w:p>
        </w:tc>
      </w:tr>
    </w:tbl>
    <w:p w14:paraId="621007DF" w14:textId="77777777" w:rsidR="003E5557" w:rsidRPr="00CB4DD0" w:rsidRDefault="003E5557" w:rsidP="003E5557">
      <w:pPr>
        <w:pStyle w:val="ONUMA"/>
        <w:numPr>
          <w:ilvl w:val="0"/>
          <w:numId w:val="0"/>
        </w:numPr>
        <w:rPr>
          <w:i/>
          <w:iCs/>
          <w:lang w:bidi="ar-LB"/>
        </w:rPr>
      </w:pPr>
    </w:p>
    <w:p w14:paraId="1C0ACF67" w14:textId="77777777" w:rsidR="000626C5" w:rsidRPr="00CB4DD0" w:rsidRDefault="000626C5" w:rsidP="000626C5">
      <w:pPr>
        <w:pStyle w:val="ONUMA"/>
        <w:ind w:left="5530"/>
        <w:rPr>
          <w:i/>
          <w:iCs/>
          <w:lang w:bidi="ar-LB"/>
        </w:rPr>
      </w:pPr>
      <w:r w:rsidRPr="00CB4DD0">
        <w:rPr>
          <w:rFonts w:hint="cs"/>
          <w:i/>
          <w:iCs/>
          <w:rtl/>
          <w:lang w:bidi="ar-LB"/>
        </w:rPr>
        <w:t>إن لجنة المعايير مدعوّة إلى:</w:t>
      </w:r>
    </w:p>
    <w:p w14:paraId="65C370A4" w14:textId="77777777" w:rsidR="00F35118" w:rsidRPr="00CB4DD0" w:rsidRDefault="000626C5" w:rsidP="00CB4DD0">
      <w:pPr>
        <w:pStyle w:val="ONUMA"/>
        <w:numPr>
          <w:ilvl w:val="1"/>
          <w:numId w:val="7"/>
        </w:numPr>
        <w:spacing w:after="120"/>
        <w:ind w:left="5530" w:firstLine="677"/>
        <w:rPr>
          <w:i/>
          <w:iCs/>
          <w:lang w:bidi="ar-LB"/>
        </w:rPr>
      </w:pPr>
      <w:r w:rsidRPr="00CB4DD0">
        <w:rPr>
          <w:rFonts w:hint="cs"/>
          <w:i/>
          <w:iCs/>
          <w:rtl/>
          <w:lang w:bidi="ar-LB"/>
        </w:rPr>
        <w:t>الإحاطة علماً ب</w:t>
      </w:r>
      <w:r w:rsidRPr="00CB4DD0">
        <w:rPr>
          <w:i/>
          <w:iCs/>
          <w:rtl/>
          <w:lang w:bidi="ar-LB"/>
        </w:rPr>
        <w:t>م</w:t>
      </w:r>
      <w:r w:rsidR="007E70D6" w:rsidRPr="00CB4DD0">
        <w:rPr>
          <w:rFonts w:hint="cs"/>
          <w:i/>
          <w:iCs/>
          <w:rtl/>
          <w:lang w:bidi="ar-LB"/>
        </w:rPr>
        <w:t>حتوى</w:t>
      </w:r>
      <w:r w:rsidRPr="00CB4DD0">
        <w:rPr>
          <w:i/>
          <w:iCs/>
          <w:rtl/>
          <w:lang w:bidi="ar-LB"/>
        </w:rPr>
        <w:t xml:space="preserve"> هذه الوثيقة</w:t>
      </w:r>
    </w:p>
    <w:p w14:paraId="15C535B2" w14:textId="77777777" w:rsidR="000626C5" w:rsidRPr="00CB4DD0" w:rsidRDefault="00F35118" w:rsidP="00CB4DD0">
      <w:pPr>
        <w:pStyle w:val="ONUMA"/>
        <w:numPr>
          <w:ilvl w:val="0"/>
          <w:numId w:val="0"/>
        </w:numPr>
        <w:spacing w:after="120"/>
        <w:ind w:left="6207"/>
        <w:rPr>
          <w:i/>
          <w:iCs/>
          <w:lang w:bidi="ar-LB"/>
        </w:rPr>
      </w:pPr>
      <w:r w:rsidRPr="00CB4DD0">
        <w:rPr>
          <w:rFonts w:hint="cs"/>
          <w:i/>
          <w:iCs/>
          <w:rtl/>
          <w:lang w:bidi="ar-LB"/>
        </w:rPr>
        <w:t>ومرفق هذه الوثيقة</w:t>
      </w:r>
      <w:r w:rsidR="000626C5" w:rsidRPr="00CB4DD0">
        <w:rPr>
          <w:i/>
          <w:iCs/>
          <w:rtl/>
          <w:lang w:bidi="ar-LB"/>
        </w:rPr>
        <w:t>؛</w:t>
      </w:r>
    </w:p>
    <w:p w14:paraId="49A9B9A4" w14:textId="77777777" w:rsidR="000626C5" w:rsidRPr="00CB4DD0" w:rsidRDefault="0082485F" w:rsidP="00CB4DD0">
      <w:pPr>
        <w:pStyle w:val="ONUMA"/>
        <w:numPr>
          <w:ilvl w:val="1"/>
          <w:numId w:val="7"/>
        </w:numPr>
        <w:spacing w:after="120"/>
        <w:ind w:left="5530" w:firstLine="677"/>
        <w:rPr>
          <w:i/>
          <w:iCs/>
          <w:lang w:bidi="ar-LB"/>
        </w:rPr>
      </w:pPr>
      <w:r w:rsidRPr="00CB4DD0">
        <w:rPr>
          <w:i/>
          <w:iCs/>
          <w:rtl/>
          <w:lang w:bidi="ar-LB"/>
        </w:rPr>
        <w:t xml:space="preserve">النظر </w:t>
      </w:r>
      <w:r w:rsidR="007845F8" w:rsidRPr="00CB4DD0">
        <w:rPr>
          <w:rFonts w:hint="cs"/>
          <w:i/>
          <w:iCs/>
          <w:rtl/>
          <w:lang w:bidi="ar-LB"/>
        </w:rPr>
        <w:t xml:space="preserve">واتخاذ القرار </w:t>
      </w:r>
      <w:r w:rsidRPr="00CB4DD0">
        <w:rPr>
          <w:i/>
          <w:iCs/>
          <w:rtl/>
          <w:lang w:bidi="ar-LB"/>
        </w:rPr>
        <w:t xml:space="preserve">في </w:t>
      </w:r>
      <w:r w:rsidR="007E70D6" w:rsidRPr="00CB4DD0">
        <w:rPr>
          <w:rFonts w:hint="cs"/>
          <w:i/>
          <w:iCs/>
          <w:rtl/>
          <w:lang w:bidi="ar-LB"/>
        </w:rPr>
        <w:t>ضرورة تنقيح</w:t>
      </w:r>
      <w:r w:rsidRPr="00CB4DD0">
        <w:rPr>
          <w:i/>
          <w:iCs/>
          <w:rtl/>
          <w:lang w:bidi="ar-LB"/>
        </w:rPr>
        <w:t xml:space="preserve"> معياري الويبو </w:t>
      </w:r>
      <w:r w:rsidRPr="00CB4DD0">
        <w:rPr>
          <w:i/>
          <w:iCs/>
          <w:lang w:bidi="ar-LB"/>
        </w:rPr>
        <w:t>ST.11</w:t>
      </w:r>
      <w:r w:rsidRPr="00CB4DD0">
        <w:rPr>
          <w:i/>
          <w:iCs/>
          <w:rtl/>
          <w:lang w:bidi="ar-LB"/>
        </w:rPr>
        <w:t xml:space="preserve"> و</w:t>
      </w:r>
      <w:r w:rsidRPr="00CB4DD0">
        <w:rPr>
          <w:i/>
          <w:iCs/>
          <w:lang w:bidi="ar-LB"/>
        </w:rPr>
        <w:t>ST.19</w:t>
      </w:r>
      <w:r w:rsidR="007E70D6" w:rsidRPr="00CB4DD0">
        <w:rPr>
          <w:i/>
          <w:iCs/>
          <w:rtl/>
          <w:lang w:bidi="ar-LB"/>
        </w:rPr>
        <w:t>، وبالتالي إجراء دراسة ا</w:t>
      </w:r>
      <w:r w:rsidRPr="00CB4DD0">
        <w:rPr>
          <w:i/>
          <w:iCs/>
          <w:rtl/>
          <w:lang w:bidi="ar-LB"/>
        </w:rPr>
        <w:t>ستقصائية لتحديث الجزء</w:t>
      </w:r>
      <w:r w:rsidR="007E70D6" w:rsidRPr="00CB4DD0">
        <w:rPr>
          <w:i/>
          <w:iCs/>
          <w:lang w:bidi="ar-LB"/>
        </w:rPr>
        <w:t xml:space="preserve">6.7 </w:t>
      </w:r>
      <w:r w:rsidRPr="00CB4DD0">
        <w:rPr>
          <w:i/>
          <w:iCs/>
          <w:rtl/>
          <w:lang w:bidi="ar-LB"/>
        </w:rPr>
        <w:t xml:space="preserve"> من دليل الويبو </w:t>
      </w:r>
      <w:r w:rsidRPr="00CB4DD0">
        <w:rPr>
          <w:i/>
          <w:iCs/>
          <w:rtl/>
          <w:lang w:bidi="ar-LB"/>
        </w:rPr>
        <w:lastRenderedPageBreak/>
        <w:t>"المعلومات الببليوغرافية في جريدة البراءات"، على النحو الم</w:t>
      </w:r>
      <w:r w:rsidR="00432BBF" w:rsidRPr="00CB4DD0">
        <w:rPr>
          <w:rFonts w:hint="cs"/>
          <w:i/>
          <w:iCs/>
          <w:rtl/>
          <w:lang w:bidi="ar-LB"/>
        </w:rPr>
        <w:t xml:space="preserve">بين </w:t>
      </w:r>
      <w:r w:rsidRPr="00CB4DD0">
        <w:rPr>
          <w:i/>
          <w:iCs/>
          <w:rtl/>
          <w:lang w:bidi="ar-LB"/>
        </w:rPr>
        <w:t>في الفقرتين 8 و9 أعلاه؛</w:t>
      </w:r>
    </w:p>
    <w:p w14:paraId="0F43A977" w14:textId="77777777" w:rsidR="0082485F" w:rsidRPr="00CB4DD0" w:rsidRDefault="0082485F" w:rsidP="00CB4DD0">
      <w:pPr>
        <w:pStyle w:val="ONUMA"/>
        <w:numPr>
          <w:ilvl w:val="1"/>
          <w:numId w:val="7"/>
        </w:numPr>
        <w:spacing w:after="120"/>
        <w:ind w:left="5530" w:firstLine="677"/>
        <w:rPr>
          <w:i/>
          <w:iCs/>
          <w:lang w:bidi="ar-LB"/>
        </w:rPr>
      </w:pPr>
      <w:r w:rsidRPr="00CB4DD0">
        <w:rPr>
          <w:i/>
          <w:iCs/>
          <w:rtl/>
          <w:lang w:bidi="ar-LB"/>
        </w:rPr>
        <w:t xml:space="preserve">التعليق على غرض محدد للدراسة الاستقصائية بشأن ممارسات الاقتباس والقصد من استخدام المعلومات التي تم جمعها </w:t>
      </w:r>
      <w:r w:rsidR="007845F8" w:rsidRPr="00CB4DD0">
        <w:rPr>
          <w:rFonts w:hint="cs"/>
          <w:i/>
          <w:iCs/>
          <w:rtl/>
          <w:lang w:bidi="ar-LB"/>
        </w:rPr>
        <w:t>فضلا عن</w:t>
      </w:r>
      <w:r w:rsidRPr="00CB4DD0">
        <w:rPr>
          <w:i/>
          <w:iCs/>
          <w:rtl/>
          <w:lang w:bidi="ar-LB"/>
        </w:rPr>
        <w:t xml:space="preserve"> تحديد مست</w:t>
      </w:r>
      <w:r w:rsidR="007845F8" w:rsidRPr="00CB4DD0">
        <w:rPr>
          <w:rFonts w:hint="cs"/>
          <w:i/>
          <w:iCs/>
          <w:rtl/>
          <w:lang w:bidi="ar-LB"/>
        </w:rPr>
        <w:t>هلكي</w:t>
      </w:r>
      <w:r w:rsidRPr="00CB4DD0">
        <w:rPr>
          <w:i/>
          <w:iCs/>
          <w:rtl/>
          <w:lang w:bidi="ar-LB"/>
        </w:rPr>
        <w:t xml:space="preserve"> المعلومات </w:t>
      </w:r>
      <w:r w:rsidR="007845F8" w:rsidRPr="00CB4DD0">
        <w:rPr>
          <w:rFonts w:hint="cs"/>
          <w:i/>
          <w:iCs/>
          <w:rtl/>
          <w:lang w:bidi="ar-LB"/>
        </w:rPr>
        <w:t>الواردة في</w:t>
      </w:r>
      <w:r w:rsidRPr="00CB4DD0">
        <w:rPr>
          <w:i/>
          <w:iCs/>
          <w:rtl/>
          <w:lang w:bidi="ar-LB"/>
        </w:rPr>
        <w:t xml:space="preserve"> الدراسة الاستقصائية ع</w:t>
      </w:r>
      <w:r w:rsidR="00432BBF" w:rsidRPr="00CB4DD0">
        <w:rPr>
          <w:i/>
          <w:iCs/>
          <w:rtl/>
          <w:lang w:bidi="ar-LB"/>
        </w:rPr>
        <w:t>لى النحو الم</w:t>
      </w:r>
      <w:r w:rsidR="00432BBF" w:rsidRPr="00CB4DD0">
        <w:rPr>
          <w:rFonts w:hint="cs"/>
          <w:i/>
          <w:iCs/>
          <w:rtl/>
          <w:lang w:bidi="ar-LB"/>
        </w:rPr>
        <w:t>بين</w:t>
      </w:r>
      <w:r w:rsidRPr="00CB4DD0">
        <w:rPr>
          <w:i/>
          <w:iCs/>
          <w:rtl/>
          <w:lang w:bidi="ar-LB"/>
        </w:rPr>
        <w:t xml:space="preserve"> في الفقرة 11 أعلاه؛</w:t>
      </w:r>
      <w:r w:rsidRPr="00CB4DD0">
        <w:rPr>
          <w:rFonts w:hint="cs"/>
          <w:i/>
          <w:iCs/>
          <w:rtl/>
          <w:lang w:bidi="ar-LB"/>
        </w:rPr>
        <w:t xml:space="preserve"> </w:t>
      </w:r>
    </w:p>
    <w:p w14:paraId="31C8E863" w14:textId="77777777" w:rsidR="0082485F" w:rsidRPr="00CB4DD0" w:rsidRDefault="007845F8" w:rsidP="00CB4DD0">
      <w:pPr>
        <w:pStyle w:val="ONUMA"/>
        <w:numPr>
          <w:ilvl w:val="1"/>
          <w:numId w:val="7"/>
        </w:numPr>
        <w:spacing w:after="120"/>
        <w:ind w:left="5530" w:firstLine="677"/>
        <w:rPr>
          <w:i/>
          <w:iCs/>
          <w:lang w:bidi="ar-LB"/>
        </w:rPr>
      </w:pPr>
      <w:r w:rsidRPr="00CB4DD0">
        <w:rPr>
          <w:rFonts w:hint="cs"/>
          <w:i/>
          <w:iCs/>
          <w:rtl/>
          <w:lang w:bidi="ar-LB"/>
        </w:rPr>
        <w:t>اتخاذ ال</w:t>
      </w:r>
      <w:r w:rsidR="0082485F" w:rsidRPr="00CB4DD0">
        <w:rPr>
          <w:i/>
          <w:iCs/>
          <w:rtl/>
          <w:lang w:bidi="ar-LB"/>
        </w:rPr>
        <w:t xml:space="preserve">قرار </w:t>
      </w:r>
      <w:r w:rsidRPr="00CB4DD0">
        <w:rPr>
          <w:rFonts w:hint="cs"/>
          <w:i/>
          <w:iCs/>
          <w:rtl/>
          <w:lang w:bidi="ar-LB"/>
        </w:rPr>
        <w:t xml:space="preserve">بشأن ضرورة </w:t>
      </w:r>
      <w:r w:rsidR="0082485F" w:rsidRPr="00CB4DD0">
        <w:rPr>
          <w:i/>
          <w:iCs/>
          <w:rtl/>
          <w:lang w:bidi="ar-LB"/>
        </w:rPr>
        <w:t>تحديث الاستبيان الاستقصائي بشأن ممارسات الاقتباس</w:t>
      </w:r>
      <w:r w:rsidR="0001221C" w:rsidRPr="00CB4DD0">
        <w:rPr>
          <w:rFonts w:hint="cs"/>
          <w:i/>
          <w:iCs/>
          <w:rtl/>
          <w:lang w:bidi="ar-LB"/>
        </w:rPr>
        <w:t>،</w:t>
      </w:r>
      <w:r w:rsidR="0082485F" w:rsidRPr="00CB4DD0">
        <w:rPr>
          <w:i/>
          <w:iCs/>
          <w:rtl/>
          <w:lang w:bidi="ar-LB"/>
        </w:rPr>
        <w:t xml:space="preserve"> والطلب من فرقة العمل المعنية بالجزء 7 تقديم استبيان استقصائي جديد في دورتها الثانية عشرة على النحو </w:t>
      </w:r>
      <w:r w:rsidRPr="00CB4DD0">
        <w:rPr>
          <w:rFonts w:hint="cs"/>
          <w:i/>
          <w:iCs/>
          <w:rtl/>
          <w:lang w:bidi="ar-LB"/>
        </w:rPr>
        <w:t>المبين</w:t>
      </w:r>
      <w:r w:rsidR="0082485F" w:rsidRPr="00CB4DD0">
        <w:rPr>
          <w:i/>
          <w:iCs/>
          <w:rtl/>
          <w:lang w:bidi="ar-LB"/>
        </w:rPr>
        <w:t xml:space="preserve"> في الفقرة 10 أعلاه؛</w:t>
      </w:r>
    </w:p>
    <w:p w14:paraId="0387F39D" w14:textId="77777777" w:rsidR="0082485F" w:rsidRPr="00CB4DD0" w:rsidRDefault="0082485F" w:rsidP="00CB4DD0">
      <w:pPr>
        <w:pStyle w:val="ONUMA"/>
        <w:numPr>
          <w:ilvl w:val="1"/>
          <w:numId w:val="7"/>
        </w:numPr>
        <w:spacing w:after="120"/>
        <w:ind w:left="5530" w:firstLine="677"/>
        <w:rPr>
          <w:i/>
          <w:iCs/>
          <w:lang w:bidi="ar-LB"/>
        </w:rPr>
      </w:pPr>
      <w:r w:rsidRPr="00CB4DD0">
        <w:rPr>
          <w:i/>
          <w:iCs/>
          <w:rtl/>
          <w:lang w:bidi="ar-LB"/>
        </w:rPr>
        <w:t>الموافقة على تعديل وصف المهمة رقم 50 على النحو الم</w:t>
      </w:r>
      <w:r w:rsidR="0043023F" w:rsidRPr="00CB4DD0">
        <w:rPr>
          <w:rFonts w:hint="cs"/>
          <w:i/>
          <w:iCs/>
          <w:rtl/>
          <w:lang w:bidi="ar-LB"/>
        </w:rPr>
        <w:t xml:space="preserve">بين </w:t>
      </w:r>
      <w:r w:rsidRPr="00CB4DD0">
        <w:rPr>
          <w:i/>
          <w:iCs/>
          <w:rtl/>
          <w:lang w:bidi="ar-LB"/>
        </w:rPr>
        <w:t>في الفقرة 14 أعلاه؛</w:t>
      </w:r>
    </w:p>
    <w:p w14:paraId="119972C1" w14:textId="77777777" w:rsidR="0082485F" w:rsidRPr="007E70D6" w:rsidRDefault="00432BBF" w:rsidP="00CB4DD0">
      <w:pPr>
        <w:pStyle w:val="ONUMA"/>
        <w:numPr>
          <w:ilvl w:val="1"/>
          <w:numId w:val="7"/>
        </w:numPr>
        <w:spacing w:after="240"/>
        <w:ind w:left="5530" w:firstLine="677"/>
        <w:rPr>
          <w:lang w:bidi="ar-LB"/>
        </w:rPr>
      </w:pPr>
      <w:r w:rsidRPr="00CB4DD0">
        <w:rPr>
          <w:i/>
          <w:iCs/>
          <w:rtl/>
          <w:lang w:bidi="ar-LB"/>
        </w:rPr>
        <w:t xml:space="preserve">النظر في خطة العمل المحدثة والموافقة عليها، كما هو مبين في الفقرة 15 أعلاه. </w:t>
      </w:r>
      <w:r w:rsidRPr="007E70D6">
        <w:rPr>
          <w:rtl/>
          <w:lang w:bidi="ar-LB"/>
        </w:rPr>
        <w:t xml:space="preserve"> </w:t>
      </w:r>
    </w:p>
    <w:p w14:paraId="46D409BD" w14:textId="77777777" w:rsidR="00432BBF" w:rsidRPr="0082485F" w:rsidRDefault="00432BBF" w:rsidP="00432BBF">
      <w:pPr>
        <w:pStyle w:val="ONUMA"/>
        <w:numPr>
          <w:ilvl w:val="0"/>
          <w:numId w:val="0"/>
        </w:numPr>
        <w:ind w:left="5528"/>
        <w:rPr>
          <w:i/>
          <w:iCs/>
          <w:lang w:bidi="ar-LB"/>
        </w:rPr>
      </w:pPr>
      <w:r w:rsidRPr="00432BBF">
        <w:rPr>
          <w:i/>
          <w:iCs/>
          <w:rtl/>
          <w:lang w:bidi="ar-LB"/>
        </w:rPr>
        <w:t>[يلي ذلك المرفق]</w:t>
      </w:r>
    </w:p>
    <w:p w14:paraId="4F867745" w14:textId="77777777" w:rsidR="0082485F" w:rsidRPr="0082485F" w:rsidRDefault="0082485F" w:rsidP="0082485F">
      <w:pPr>
        <w:pStyle w:val="ONUMA"/>
        <w:numPr>
          <w:ilvl w:val="0"/>
          <w:numId w:val="0"/>
        </w:numPr>
        <w:ind w:left="5528"/>
        <w:rPr>
          <w:i/>
          <w:iCs/>
          <w:lang w:bidi="ar-LB"/>
        </w:rPr>
      </w:pPr>
    </w:p>
    <w:p w14:paraId="749A6336" w14:textId="77777777" w:rsidR="007969D1" w:rsidRPr="007969D1" w:rsidRDefault="007969D1" w:rsidP="0043023F">
      <w:pPr>
        <w:pStyle w:val="BodyText"/>
        <w:rPr>
          <w:rFonts w:eastAsia="Times New Roman"/>
          <w:rtl/>
          <w:lang w:eastAsia="en-US"/>
        </w:rPr>
      </w:pPr>
    </w:p>
    <w:sectPr w:rsidR="007969D1" w:rsidRPr="007969D1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F833" w14:textId="77777777" w:rsidR="00A5451D" w:rsidRDefault="00A5451D">
      <w:r>
        <w:separator/>
      </w:r>
    </w:p>
  </w:endnote>
  <w:endnote w:type="continuationSeparator" w:id="0">
    <w:p w14:paraId="73445026" w14:textId="77777777" w:rsidR="00A5451D" w:rsidRDefault="00A5451D" w:rsidP="003B38C1">
      <w:r>
        <w:separator/>
      </w:r>
    </w:p>
    <w:p w14:paraId="1EC3AB4E" w14:textId="77777777" w:rsidR="00A5451D" w:rsidRPr="003B38C1" w:rsidRDefault="00A5451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EA0593" w14:textId="77777777" w:rsidR="00A5451D" w:rsidRPr="003B38C1" w:rsidRDefault="00A5451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CE71" w14:textId="77777777" w:rsidR="000E726E" w:rsidRDefault="000E7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C852" w14:textId="77777777" w:rsidR="000E726E" w:rsidRDefault="000E72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DF67" w14:textId="77777777" w:rsidR="000E726E" w:rsidRDefault="000E7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DEB3" w14:textId="77777777" w:rsidR="00A5451D" w:rsidRDefault="00A5451D">
      <w:r>
        <w:separator/>
      </w:r>
    </w:p>
  </w:footnote>
  <w:footnote w:type="continuationSeparator" w:id="0">
    <w:p w14:paraId="42F526C9" w14:textId="77777777" w:rsidR="00A5451D" w:rsidRDefault="00A5451D" w:rsidP="008B60B2">
      <w:r>
        <w:separator/>
      </w:r>
    </w:p>
    <w:p w14:paraId="51DDD4A5" w14:textId="77777777" w:rsidR="00A5451D" w:rsidRPr="00ED77FB" w:rsidRDefault="00A5451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586377D" w14:textId="77777777" w:rsidR="00A5451D" w:rsidRPr="00ED77FB" w:rsidRDefault="00A5451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876B" w14:textId="77777777" w:rsidR="000E726E" w:rsidRDefault="000E7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1B2A" w14:textId="6F632489" w:rsidR="006A1F0A" w:rsidRDefault="006A1F0A" w:rsidP="007969D1">
    <w:pPr>
      <w:bidi w:val="0"/>
      <w:rPr>
        <w:caps/>
      </w:rPr>
    </w:pPr>
    <w:r>
      <w:rPr>
        <w:caps/>
      </w:rPr>
      <w:t>CWS/</w:t>
    </w:r>
    <w:r>
      <w:rPr>
        <w:rFonts w:hint="cs"/>
        <w:caps/>
        <w:rtl/>
      </w:rPr>
      <w:t>1</w:t>
    </w:r>
    <w:r w:rsidR="000E726E">
      <w:rPr>
        <w:rFonts w:hint="cs"/>
        <w:caps/>
        <w:rtl/>
      </w:rPr>
      <w:t>1</w:t>
    </w:r>
    <w:r>
      <w:rPr>
        <w:caps/>
      </w:rPr>
      <w:t>/</w:t>
    </w:r>
    <w:r w:rsidR="00D22B95">
      <w:rPr>
        <w:rFonts w:hint="cs"/>
        <w:caps/>
        <w:rtl/>
      </w:rPr>
      <w:t>24</w:t>
    </w:r>
  </w:p>
  <w:p w14:paraId="7F91CABC" w14:textId="77777777" w:rsidR="006A1F0A" w:rsidRDefault="006A1F0A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736160">
      <w:rPr>
        <w:noProof/>
      </w:rPr>
      <w:t>4</w:t>
    </w:r>
    <w:r>
      <w:fldChar w:fldCharType="end"/>
    </w:r>
  </w:p>
  <w:p w14:paraId="171B7C25" w14:textId="77777777" w:rsidR="006A1F0A" w:rsidRDefault="006A1F0A" w:rsidP="00210D5F">
    <w:pPr>
      <w:bidi w:val="0"/>
    </w:pPr>
  </w:p>
  <w:p w14:paraId="14765602" w14:textId="77777777" w:rsidR="006A1F0A" w:rsidRDefault="006A1F0A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56E" w14:textId="77777777" w:rsidR="000E726E" w:rsidRDefault="000E7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30C02"/>
    <w:multiLevelType w:val="hybridMultilevel"/>
    <w:tmpl w:val="9A46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C735C3"/>
    <w:multiLevelType w:val="hybridMultilevel"/>
    <w:tmpl w:val="C220E612"/>
    <w:lvl w:ilvl="0" w:tplc="533824A8">
      <w:start w:val="1"/>
      <w:numFmt w:val="arabicAlpha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3F683FE3"/>
    <w:multiLevelType w:val="hybridMultilevel"/>
    <w:tmpl w:val="4EE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0A73FF"/>
    <w:multiLevelType w:val="hybridMultilevel"/>
    <w:tmpl w:val="6378755A"/>
    <w:lvl w:ilvl="0" w:tplc="9E20BB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C50665"/>
    <w:multiLevelType w:val="hybridMultilevel"/>
    <w:tmpl w:val="FD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3" w15:restartNumberingAfterBreak="0">
    <w:nsid w:val="5D141CBF"/>
    <w:multiLevelType w:val="hybridMultilevel"/>
    <w:tmpl w:val="01D6AB9E"/>
    <w:lvl w:ilvl="0" w:tplc="50F8A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B10E47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4A0617"/>
    <w:multiLevelType w:val="hybridMultilevel"/>
    <w:tmpl w:val="7FA8F634"/>
    <w:lvl w:ilvl="0" w:tplc="9E20BB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71F1D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984230">
    <w:abstractNumId w:val="4"/>
  </w:num>
  <w:num w:numId="2" w16cid:durableId="1892108226">
    <w:abstractNumId w:val="15"/>
  </w:num>
  <w:num w:numId="3" w16cid:durableId="1244414981">
    <w:abstractNumId w:val="0"/>
  </w:num>
  <w:num w:numId="4" w16cid:durableId="1147086572">
    <w:abstractNumId w:val="18"/>
  </w:num>
  <w:num w:numId="5" w16cid:durableId="734477126">
    <w:abstractNumId w:val="1"/>
  </w:num>
  <w:num w:numId="6" w16cid:durableId="672996747">
    <w:abstractNumId w:val="7"/>
  </w:num>
  <w:num w:numId="7" w16cid:durableId="142695956">
    <w:abstractNumId w:val="22"/>
  </w:num>
  <w:num w:numId="8" w16cid:durableId="1582325769">
    <w:abstractNumId w:val="11"/>
  </w:num>
  <w:num w:numId="9" w16cid:durableId="1352688329">
    <w:abstractNumId w:val="12"/>
  </w:num>
  <w:num w:numId="10" w16cid:durableId="2055227718">
    <w:abstractNumId w:val="16"/>
  </w:num>
  <w:num w:numId="11" w16cid:durableId="540823998">
    <w:abstractNumId w:val="21"/>
  </w:num>
  <w:num w:numId="12" w16cid:durableId="194125159">
    <w:abstractNumId w:val="17"/>
  </w:num>
  <w:num w:numId="13" w16cid:durableId="2053652020">
    <w:abstractNumId w:val="24"/>
  </w:num>
  <w:num w:numId="14" w16cid:durableId="300576022">
    <w:abstractNumId w:val="5"/>
  </w:num>
  <w:num w:numId="15" w16cid:durableId="514266123">
    <w:abstractNumId w:val="10"/>
  </w:num>
  <w:num w:numId="16" w16cid:durableId="1483892096">
    <w:abstractNumId w:val="2"/>
  </w:num>
  <w:num w:numId="17" w16cid:durableId="1148208055">
    <w:abstractNumId w:val="13"/>
  </w:num>
  <w:num w:numId="18" w16cid:durableId="1547065150">
    <w:abstractNumId w:val="19"/>
  </w:num>
  <w:num w:numId="19" w16cid:durableId="181554638">
    <w:abstractNumId w:val="6"/>
  </w:num>
  <w:num w:numId="20" w16cid:durableId="1021470579">
    <w:abstractNumId w:val="25"/>
  </w:num>
  <w:num w:numId="21" w16cid:durableId="862673508">
    <w:abstractNumId w:val="8"/>
  </w:num>
  <w:num w:numId="22" w16cid:durableId="1206139954">
    <w:abstractNumId w:val="26"/>
  </w:num>
  <w:num w:numId="23" w16cid:durableId="425812615">
    <w:abstractNumId w:val="14"/>
  </w:num>
  <w:num w:numId="24" w16cid:durableId="2035576712">
    <w:abstractNumId w:val="20"/>
  </w:num>
  <w:num w:numId="25" w16cid:durableId="1334065312">
    <w:abstractNumId w:val="28"/>
  </w:num>
  <w:num w:numId="26" w16cid:durableId="130246621">
    <w:abstractNumId w:val="3"/>
  </w:num>
  <w:num w:numId="27" w16cid:durableId="867959267">
    <w:abstractNumId w:val="9"/>
  </w:num>
  <w:num w:numId="28" w16cid:durableId="895430074">
    <w:abstractNumId w:val="27"/>
  </w:num>
  <w:num w:numId="29" w16cid:durableId="1399325065">
    <w:abstractNumId w:val="29"/>
  </w:num>
  <w:num w:numId="30" w16cid:durableId="387414210">
    <w:abstractNumId w:val="22"/>
  </w:num>
  <w:num w:numId="31" w16cid:durableId="1043287328">
    <w:abstractNumId w:val="22"/>
  </w:num>
  <w:num w:numId="32" w16cid:durableId="1340690798">
    <w:abstractNumId w:val="22"/>
  </w:num>
  <w:num w:numId="33" w16cid:durableId="1686980010">
    <w:abstractNumId w:val="22"/>
  </w:num>
  <w:num w:numId="34" w16cid:durableId="1987929943">
    <w:abstractNumId w:val="23"/>
  </w:num>
  <w:num w:numId="35" w16cid:durableId="1918713146">
    <w:abstractNumId w:val="22"/>
  </w:num>
  <w:num w:numId="36" w16cid:durableId="574825769">
    <w:abstractNumId w:val="22"/>
  </w:num>
  <w:num w:numId="37" w16cid:durableId="15881543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00"/>
    <w:rsid w:val="0001221C"/>
    <w:rsid w:val="00041A0A"/>
    <w:rsid w:val="00043CAA"/>
    <w:rsid w:val="0004613D"/>
    <w:rsid w:val="00056816"/>
    <w:rsid w:val="000626C5"/>
    <w:rsid w:val="00075432"/>
    <w:rsid w:val="000910E5"/>
    <w:rsid w:val="000968ED"/>
    <w:rsid w:val="000A3D97"/>
    <w:rsid w:val="000B5B36"/>
    <w:rsid w:val="000D3DAB"/>
    <w:rsid w:val="000D42A9"/>
    <w:rsid w:val="000E726E"/>
    <w:rsid w:val="000F5E56"/>
    <w:rsid w:val="001052DE"/>
    <w:rsid w:val="001362EE"/>
    <w:rsid w:val="001406E1"/>
    <w:rsid w:val="00140F22"/>
    <w:rsid w:val="00155D8A"/>
    <w:rsid w:val="001647D5"/>
    <w:rsid w:val="00167832"/>
    <w:rsid w:val="00176FD1"/>
    <w:rsid w:val="001832A6"/>
    <w:rsid w:val="0019592A"/>
    <w:rsid w:val="001A3574"/>
    <w:rsid w:val="001B3EF1"/>
    <w:rsid w:val="001C459C"/>
    <w:rsid w:val="001D4107"/>
    <w:rsid w:val="00203D24"/>
    <w:rsid w:val="00210D5F"/>
    <w:rsid w:val="0021217E"/>
    <w:rsid w:val="00231133"/>
    <w:rsid w:val="002326AB"/>
    <w:rsid w:val="00240A99"/>
    <w:rsid w:val="00243430"/>
    <w:rsid w:val="002459B9"/>
    <w:rsid w:val="002462D0"/>
    <w:rsid w:val="00250149"/>
    <w:rsid w:val="00262607"/>
    <w:rsid w:val="002634C4"/>
    <w:rsid w:val="00265354"/>
    <w:rsid w:val="00273181"/>
    <w:rsid w:val="002928D3"/>
    <w:rsid w:val="002A7B3A"/>
    <w:rsid w:val="002B00E9"/>
    <w:rsid w:val="002F1FE6"/>
    <w:rsid w:val="002F4E68"/>
    <w:rsid w:val="00303282"/>
    <w:rsid w:val="00312F7F"/>
    <w:rsid w:val="00321316"/>
    <w:rsid w:val="00321EB3"/>
    <w:rsid w:val="00327E12"/>
    <w:rsid w:val="003452A8"/>
    <w:rsid w:val="00356E34"/>
    <w:rsid w:val="00360F1E"/>
    <w:rsid w:val="00361450"/>
    <w:rsid w:val="003673CF"/>
    <w:rsid w:val="00376168"/>
    <w:rsid w:val="003845C1"/>
    <w:rsid w:val="00392041"/>
    <w:rsid w:val="003A6F89"/>
    <w:rsid w:val="003B355C"/>
    <w:rsid w:val="003B3581"/>
    <w:rsid w:val="003B38C1"/>
    <w:rsid w:val="003C17A1"/>
    <w:rsid w:val="003C34E9"/>
    <w:rsid w:val="003E0296"/>
    <w:rsid w:val="003E174F"/>
    <w:rsid w:val="003E5557"/>
    <w:rsid w:val="003F20F4"/>
    <w:rsid w:val="00407FCA"/>
    <w:rsid w:val="00423E3E"/>
    <w:rsid w:val="00427AF4"/>
    <w:rsid w:val="0043023F"/>
    <w:rsid w:val="00432BBF"/>
    <w:rsid w:val="00441910"/>
    <w:rsid w:val="004434C3"/>
    <w:rsid w:val="0045246E"/>
    <w:rsid w:val="00452F85"/>
    <w:rsid w:val="00461B51"/>
    <w:rsid w:val="004647DA"/>
    <w:rsid w:val="00466548"/>
    <w:rsid w:val="00474062"/>
    <w:rsid w:val="00477D6B"/>
    <w:rsid w:val="00480C85"/>
    <w:rsid w:val="0048522D"/>
    <w:rsid w:val="004D072C"/>
    <w:rsid w:val="004D29A8"/>
    <w:rsid w:val="004F2DEB"/>
    <w:rsid w:val="005019FF"/>
    <w:rsid w:val="0050470A"/>
    <w:rsid w:val="0053057A"/>
    <w:rsid w:val="00556076"/>
    <w:rsid w:val="00560A29"/>
    <w:rsid w:val="005740C5"/>
    <w:rsid w:val="005744A8"/>
    <w:rsid w:val="0059409E"/>
    <w:rsid w:val="005B2C79"/>
    <w:rsid w:val="005B453D"/>
    <w:rsid w:val="005B7079"/>
    <w:rsid w:val="005C5B64"/>
    <w:rsid w:val="005C6649"/>
    <w:rsid w:val="005D7B28"/>
    <w:rsid w:val="005E44CC"/>
    <w:rsid w:val="005E7B89"/>
    <w:rsid w:val="005F0828"/>
    <w:rsid w:val="00600D30"/>
    <w:rsid w:val="00605827"/>
    <w:rsid w:val="00626E4D"/>
    <w:rsid w:val="00646050"/>
    <w:rsid w:val="006478B3"/>
    <w:rsid w:val="00663EF1"/>
    <w:rsid w:val="006713CA"/>
    <w:rsid w:val="00676C5C"/>
    <w:rsid w:val="006A1F0A"/>
    <w:rsid w:val="006A516B"/>
    <w:rsid w:val="006B5C12"/>
    <w:rsid w:val="006D1C60"/>
    <w:rsid w:val="006D27D2"/>
    <w:rsid w:val="006D7AAB"/>
    <w:rsid w:val="006D7C7A"/>
    <w:rsid w:val="006E5683"/>
    <w:rsid w:val="006F641A"/>
    <w:rsid w:val="0070778E"/>
    <w:rsid w:val="00715E70"/>
    <w:rsid w:val="00720EFD"/>
    <w:rsid w:val="00736160"/>
    <w:rsid w:val="00750C1A"/>
    <w:rsid w:val="00764B64"/>
    <w:rsid w:val="007845F8"/>
    <w:rsid w:val="007854AF"/>
    <w:rsid w:val="0079149A"/>
    <w:rsid w:val="00793A7C"/>
    <w:rsid w:val="007969D1"/>
    <w:rsid w:val="007A0E2A"/>
    <w:rsid w:val="007A398A"/>
    <w:rsid w:val="007C4902"/>
    <w:rsid w:val="007D1613"/>
    <w:rsid w:val="007E4889"/>
    <w:rsid w:val="007E4C0E"/>
    <w:rsid w:val="007E70D6"/>
    <w:rsid w:val="00820911"/>
    <w:rsid w:val="008243C0"/>
    <w:rsid w:val="0082485F"/>
    <w:rsid w:val="00832E08"/>
    <w:rsid w:val="00871016"/>
    <w:rsid w:val="00871A67"/>
    <w:rsid w:val="00886774"/>
    <w:rsid w:val="00893C25"/>
    <w:rsid w:val="008A134B"/>
    <w:rsid w:val="008A5C4D"/>
    <w:rsid w:val="008B2CC1"/>
    <w:rsid w:val="008B60B2"/>
    <w:rsid w:val="008D06BF"/>
    <w:rsid w:val="008D1B10"/>
    <w:rsid w:val="008D7818"/>
    <w:rsid w:val="0090731E"/>
    <w:rsid w:val="00916EE2"/>
    <w:rsid w:val="0093527D"/>
    <w:rsid w:val="0094554E"/>
    <w:rsid w:val="00947238"/>
    <w:rsid w:val="00966A22"/>
    <w:rsid w:val="0096722F"/>
    <w:rsid w:val="00980843"/>
    <w:rsid w:val="00983392"/>
    <w:rsid w:val="0099406E"/>
    <w:rsid w:val="0099721D"/>
    <w:rsid w:val="009B0855"/>
    <w:rsid w:val="009B48A1"/>
    <w:rsid w:val="009B51CF"/>
    <w:rsid w:val="009E1721"/>
    <w:rsid w:val="009E2791"/>
    <w:rsid w:val="009E3F6F"/>
    <w:rsid w:val="009F499F"/>
    <w:rsid w:val="00A33241"/>
    <w:rsid w:val="00A37342"/>
    <w:rsid w:val="00A42DAF"/>
    <w:rsid w:val="00A45BD8"/>
    <w:rsid w:val="00A5451D"/>
    <w:rsid w:val="00A869B7"/>
    <w:rsid w:val="00A90F0A"/>
    <w:rsid w:val="00A96AF9"/>
    <w:rsid w:val="00AA589B"/>
    <w:rsid w:val="00AC15E6"/>
    <w:rsid w:val="00AC205C"/>
    <w:rsid w:val="00AC2CA1"/>
    <w:rsid w:val="00AD30FC"/>
    <w:rsid w:val="00AD5F3C"/>
    <w:rsid w:val="00AF0A6B"/>
    <w:rsid w:val="00B05A69"/>
    <w:rsid w:val="00B42CA9"/>
    <w:rsid w:val="00B444BC"/>
    <w:rsid w:val="00B51FF7"/>
    <w:rsid w:val="00B75281"/>
    <w:rsid w:val="00B86A18"/>
    <w:rsid w:val="00B87BA4"/>
    <w:rsid w:val="00B92F1F"/>
    <w:rsid w:val="00B953D5"/>
    <w:rsid w:val="00B9734B"/>
    <w:rsid w:val="00BA30E2"/>
    <w:rsid w:val="00BB63FF"/>
    <w:rsid w:val="00BB781F"/>
    <w:rsid w:val="00BC6536"/>
    <w:rsid w:val="00C11BFE"/>
    <w:rsid w:val="00C3436A"/>
    <w:rsid w:val="00C5068F"/>
    <w:rsid w:val="00C73194"/>
    <w:rsid w:val="00C86D74"/>
    <w:rsid w:val="00C91553"/>
    <w:rsid w:val="00C925E7"/>
    <w:rsid w:val="00CB3DBA"/>
    <w:rsid w:val="00CB4DD0"/>
    <w:rsid w:val="00CC3E2D"/>
    <w:rsid w:val="00CD04F1"/>
    <w:rsid w:val="00CE19F8"/>
    <w:rsid w:val="00CF681A"/>
    <w:rsid w:val="00D079EE"/>
    <w:rsid w:val="00D07C78"/>
    <w:rsid w:val="00D22B95"/>
    <w:rsid w:val="00D45252"/>
    <w:rsid w:val="00D512F3"/>
    <w:rsid w:val="00D60B2C"/>
    <w:rsid w:val="00D65CC8"/>
    <w:rsid w:val="00D67EAE"/>
    <w:rsid w:val="00D71B4D"/>
    <w:rsid w:val="00D90B96"/>
    <w:rsid w:val="00D93D55"/>
    <w:rsid w:val="00DB19BA"/>
    <w:rsid w:val="00DC17E3"/>
    <w:rsid w:val="00DD7B7F"/>
    <w:rsid w:val="00DE7783"/>
    <w:rsid w:val="00E15015"/>
    <w:rsid w:val="00E17738"/>
    <w:rsid w:val="00E23DBF"/>
    <w:rsid w:val="00E23ECB"/>
    <w:rsid w:val="00E319DF"/>
    <w:rsid w:val="00E335FE"/>
    <w:rsid w:val="00E54CCE"/>
    <w:rsid w:val="00E65EA6"/>
    <w:rsid w:val="00E66CC5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EF78A8"/>
    <w:rsid w:val="00F0251B"/>
    <w:rsid w:val="00F043DE"/>
    <w:rsid w:val="00F10E7C"/>
    <w:rsid w:val="00F1217E"/>
    <w:rsid w:val="00F248CE"/>
    <w:rsid w:val="00F35118"/>
    <w:rsid w:val="00F66152"/>
    <w:rsid w:val="00F76CB4"/>
    <w:rsid w:val="00F90C07"/>
    <w:rsid w:val="00F9165B"/>
    <w:rsid w:val="00FA17DA"/>
    <w:rsid w:val="00FA6CAF"/>
    <w:rsid w:val="00FC482F"/>
    <w:rsid w:val="00FD0B8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88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table" w:styleId="TableGrid">
    <w:name w:val="Table Grid"/>
    <w:basedOn w:val="TableNormal"/>
    <w:rsid w:val="00893C2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A2D8-1962-485E-AD35-33BAB6A0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2023-11-09T12:58:00Z</dcterms:created>
  <dcterms:modified xsi:type="dcterms:W3CDTF">2023-11-09T13:00:00Z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2023-11-09T10:44:45Z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0f00f072-6fad-47eb-8ae6-bcf59251ccfc</vt:lpwstr>
  </property>
  <property fmtid="{D5CDD505-2E9C-101B-9397-08002B2CF9AE}" pid="8" name="MSIP_Label_20773ee6-353b-4fb9-a59d-0b94c8c67bea_ContentBits">
    <vt:lpwstr>0</vt:lpwstr>
  </property>
</Properties>
</file>