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27F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82C5A9E" wp14:editId="289D241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761F1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8269EF" w14:textId="77777777"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4E166B">
        <w:rPr>
          <w:rFonts w:ascii="Arial Black" w:hAnsi="Arial Black"/>
          <w:caps/>
          <w:sz w:val="15"/>
          <w:szCs w:val="15"/>
        </w:rPr>
        <w:t>13</w:t>
      </w:r>
    </w:p>
    <w:p w14:paraId="4F26B8E2" w14:textId="77777777" w:rsidR="008B2CC1" w:rsidRPr="004E166B" w:rsidRDefault="00CC3E2D" w:rsidP="00CC3E2D">
      <w:pPr>
        <w:jc w:val="right"/>
        <w:rPr>
          <w:rFonts w:asciiTheme="minorHAnsi" w:hAnsiTheme="minorHAnsi" w:cstheme="minorHAnsi"/>
          <w:b/>
          <w:bCs/>
          <w:caps/>
          <w:sz w:val="15"/>
          <w:szCs w:val="15"/>
          <w:rtl/>
          <w:lang w:val="fr-CH"/>
        </w:rPr>
      </w:pPr>
      <w:bookmarkStart w:id="1" w:name="Original"/>
      <w:r w:rsidRPr="0070778E">
        <w:rPr>
          <w:rFonts w:asciiTheme="minorHAnsi" w:hAnsiTheme="minorHAnsi" w:cstheme="minorHAnsi" w:hint="cs"/>
          <w:b/>
          <w:bCs/>
          <w:caps/>
          <w:sz w:val="15"/>
          <w:szCs w:val="15"/>
          <w:rtl/>
        </w:rPr>
        <w:t xml:space="preserve">الأصل: </w:t>
      </w:r>
      <w:r w:rsidR="004E166B">
        <w:rPr>
          <w:rFonts w:asciiTheme="minorHAnsi" w:hAnsiTheme="minorHAnsi" w:cstheme="minorHAnsi" w:hint="cs"/>
          <w:b/>
          <w:bCs/>
          <w:caps/>
          <w:sz w:val="15"/>
          <w:szCs w:val="15"/>
          <w:rtl/>
          <w:lang w:val="fr-CH"/>
        </w:rPr>
        <w:t>بالإنكليزية</w:t>
      </w:r>
    </w:p>
    <w:p w14:paraId="1B8FA5BF" w14:textId="77777777"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4E166B">
        <w:rPr>
          <w:rFonts w:asciiTheme="minorHAnsi" w:hAnsiTheme="minorHAnsi" w:cstheme="minorHAnsi" w:hint="cs"/>
          <w:b/>
          <w:bCs/>
          <w:caps/>
          <w:sz w:val="15"/>
          <w:szCs w:val="15"/>
          <w:rtl/>
        </w:rPr>
        <w:t>18 أكتوبر 2023</w:t>
      </w:r>
    </w:p>
    <w:bookmarkEnd w:id="2"/>
    <w:p w14:paraId="70D65C96"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AAADC47"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14:paraId="37D17E50"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14:paraId="7AE799D4" w14:textId="77777777" w:rsidR="008B2CC1" w:rsidRPr="00262607" w:rsidRDefault="00E15F75" w:rsidP="00262607">
      <w:pPr>
        <w:spacing w:after="360"/>
        <w:outlineLvl w:val="0"/>
        <w:rPr>
          <w:rFonts w:asciiTheme="minorHAnsi" w:hAnsiTheme="minorHAnsi" w:cstheme="minorHAnsi"/>
          <w:caps/>
          <w:sz w:val="24"/>
          <w:szCs w:val="24"/>
        </w:rPr>
      </w:pPr>
      <w:bookmarkStart w:id="3" w:name="TitleOfDoc"/>
      <w:r>
        <w:rPr>
          <w:rFonts w:asciiTheme="minorHAnsi" w:hAnsiTheme="minorHAnsi" w:cstheme="minorHAnsi" w:hint="cs"/>
          <w:caps/>
          <w:sz w:val="24"/>
          <w:szCs w:val="24"/>
          <w:rtl/>
        </w:rPr>
        <w:t>العنوان</w:t>
      </w:r>
      <w:r w:rsidR="004E166B" w:rsidRPr="004E166B">
        <w:rPr>
          <w:rtl/>
        </w:rPr>
        <w:t xml:space="preserve"> </w:t>
      </w:r>
      <w:r w:rsidR="004E166B" w:rsidRPr="004E166B">
        <w:rPr>
          <w:rFonts w:asciiTheme="minorHAnsi" w:hAnsiTheme="minorHAnsi"/>
          <w:caps/>
          <w:sz w:val="24"/>
          <w:szCs w:val="24"/>
          <w:rtl/>
        </w:rPr>
        <w:t>تقرير فرقة العمل المعنية بالوضع القانوني (المهمة رقم 47)</w:t>
      </w:r>
    </w:p>
    <w:p w14:paraId="220540E5" w14:textId="77777777" w:rsidR="004E166B" w:rsidRPr="004D39C4" w:rsidRDefault="004E166B" w:rsidP="004E166B">
      <w:pPr>
        <w:spacing w:after="960"/>
        <w:rPr>
          <w:i/>
          <w:rtl/>
        </w:rPr>
      </w:pPr>
      <w:bookmarkStart w:id="4" w:name="Prepared"/>
      <w:bookmarkEnd w:id="3"/>
      <w:bookmarkEnd w:id="4"/>
      <w:r>
        <w:rPr>
          <w:rFonts w:hint="cs"/>
          <w:i/>
          <w:iCs/>
          <w:rtl/>
        </w:rPr>
        <w:t>وثيقة من إعداد المشرف على فرقة العمل المعنية بالوضع القانوني</w:t>
      </w:r>
    </w:p>
    <w:p w14:paraId="3E9753CE" w14:textId="77777777" w:rsidR="004E166B" w:rsidRPr="004E166B" w:rsidRDefault="004E166B" w:rsidP="004E166B">
      <w:pPr>
        <w:pStyle w:val="Heading2"/>
        <w:rPr>
          <w:rtl/>
        </w:rPr>
      </w:pPr>
      <w:r w:rsidRPr="004E166B">
        <w:rPr>
          <w:rFonts w:hint="cs"/>
          <w:rtl/>
        </w:rPr>
        <w:t>ملخص</w:t>
      </w:r>
    </w:p>
    <w:p w14:paraId="4E76CBAB" w14:textId="77777777" w:rsidR="004E166B" w:rsidRPr="005A4C02" w:rsidRDefault="004E166B" w:rsidP="004E166B">
      <w:pPr>
        <w:pStyle w:val="ONUMA"/>
        <w:rPr>
          <w:rtl/>
        </w:rPr>
      </w:pPr>
      <w:r w:rsidRPr="005A4C02">
        <w:rPr>
          <w:rtl/>
        </w:rPr>
        <w:t xml:space="preserve">تتولى فرقة العمل المعنية بالوضع القانوني مسؤولية إعداد وتنقيح معايير الويبو </w:t>
      </w:r>
      <w:r w:rsidRPr="005A4C02">
        <w:t>ST.27</w:t>
      </w:r>
      <w:r w:rsidRPr="005A4C02">
        <w:rPr>
          <w:rtl/>
        </w:rPr>
        <w:t xml:space="preserve"> و</w:t>
      </w:r>
      <w:r w:rsidRPr="005A4C02">
        <w:t>ST.61</w:t>
      </w:r>
      <w:r w:rsidRPr="005A4C02">
        <w:rPr>
          <w:rtl/>
        </w:rPr>
        <w:t xml:space="preserve"> و</w:t>
      </w:r>
      <w:r w:rsidRPr="005A4C02">
        <w:t>ST.87</w:t>
      </w:r>
      <w:r w:rsidRPr="005A4C02">
        <w:rPr>
          <w:rtl/>
        </w:rPr>
        <w:t xml:space="preserve"> المتعلقة بالوضع القانوني.  ومنذ الدورة الأخيرة للجنة المعنية بمعايير الويبو (لجنة المعايير)، وضمن جملة أعمال أخرى، تتعاون فرقة العمل المعنية بالوضوع القانوني مع فرقة العمل </w:t>
      </w:r>
      <w:r w:rsidRPr="005A4C02">
        <w:t>XML4IP</w:t>
      </w:r>
      <w:r w:rsidRPr="005A4C02">
        <w:rPr>
          <w:rtl/>
        </w:rPr>
        <w:t xml:space="preserve"> من أجل وضع مخططات لغة الترميز الموسعة لتسجيل بيانات ال</w:t>
      </w:r>
      <w:r>
        <w:rPr>
          <w:rtl/>
        </w:rPr>
        <w:t>وضع القانوني للعلامات التجارية.</w:t>
      </w:r>
    </w:p>
    <w:p w14:paraId="3E70440D" w14:textId="77777777" w:rsidR="004E166B" w:rsidRPr="005A4C02" w:rsidRDefault="004E166B" w:rsidP="004E166B">
      <w:pPr>
        <w:pStyle w:val="Heading2"/>
        <w:rPr>
          <w:rFonts w:eastAsia="Malgun Gothic"/>
          <w:szCs w:val="22"/>
          <w:rtl/>
        </w:rPr>
      </w:pPr>
      <w:r w:rsidRPr="005A4C02">
        <w:rPr>
          <w:rtl/>
        </w:rPr>
        <w:t>معلومات أساسية</w:t>
      </w:r>
    </w:p>
    <w:p w14:paraId="73EF73E5" w14:textId="77777777" w:rsidR="004E166B" w:rsidRPr="005A4C02" w:rsidRDefault="004E166B" w:rsidP="004E166B">
      <w:pPr>
        <w:pStyle w:val="ONUMA"/>
        <w:rPr>
          <w:rtl/>
        </w:rPr>
      </w:pPr>
      <w:r w:rsidRPr="005A4C02">
        <w:rPr>
          <w:rtl/>
        </w:rPr>
        <w:t xml:space="preserve">في الدورة الثالثة للجنة المعايير عام 2013، أنشأت اللجنة المهمة رقم 47: "إعداد اقتراح من أجل إنشاء معيار جديد للويبو لأغراض تبادل مكاتب الملكية الصناعية البيانات الخاصة بالوضع القانوني للبراءات.  وحينما تُستكمل هذه المهمة، ينبغي توسيع الاقتراح ليشمل العلامات التجارية والتصاميم الصناعية."  وأنشأت اللجنة أيضاً فرقة العمل المعنية بالوضع القانوني وعينت المكتب الدولي مشرفاً على المهمة.  (انظر الفقرات 50 إلى 54 من الوثيقة </w:t>
      </w:r>
      <w:r w:rsidRPr="005A4C02">
        <w:t>CWS/3/14</w:t>
      </w:r>
      <w:r>
        <w:rPr>
          <w:rFonts w:hint="cs"/>
          <w:rtl/>
        </w:rPr>
        <w:t>)</w:t>
      </w:r>
      <w:r w:rsidRPr="005A4C02">
        <w:t>.</w:t>
      </w:r>
    </w:p>
    <w:p w14:paraId="443E1BD7" w14:textId="1CD0F14A" w:rsidR="004E166B" w:rsidRPr="005A4C02" w:rsidRDefault="004E166B" w:rsidP="004E166B">
      <w:pPr>
        <w:pStyle w:val="ONUMA"/>
        <w:rPr>
          <w:rtl/>
        </w:rPr>
      </w:pPr>
      <w:r w:rsidRPr="005A4C02">
        <w:rPr>
          <w:rtl/>
        </w:rPr>
        <w:t xml:space="preserve">واعتمدت لجنة المعايير، في دورتها الخامسة التي عُقدت في عام 2017، معيار الويبو </w:t>
      </w:r>
      <w:r w:rsidRPr="005A4C02">
        <w:t>ST.27</w:t>
      </w:r>
      <w:r w:rsidRPr="005A4C02">
        <w:rPr>
          <w:rtl/>
        </w:rPr>
        <w:t xml:space="preserve"> "توصية بشأن تبادل بيانات الوضع القانوني للبراءات" (انظر الفقرتين 50 و51 من الوثيقة </w:t>
      </w:r>
      <w:r w:rsidRPr="005A4C02">
        <w:t>CWS/5/22</w:t>
      </w:r>
      <w:r w:rsidRPr="005A4C02">
        <w:rPr>
          <w:rtl/>
        </w:rPr>
        <w:t xml:space="preserve">).  واعتمدت لجنة المعايير، في دورتها السادسة التي عُقدت في عام 2018، معيار الويبو </w:t>
      </w:r>
      <w:r w:rsidRPr="005A4C02">
        <w:t>ST.87</w:t>
      </w:r>
      <w:r w:rsidRPr="005A4C02">
        <w:rPr>
          <w:rtl/>
        </w:rPr>
        <w:t xml:space="preserve"> "توصية بشأن تبادل بيانات الوضع القانوني للتصاميم الصناعية" (انظر الفقرات 102 إلى 105 من الوثيقة </w:t>
      </w:r>
      <w:r w:rsidRPr="005A4C02">
        <w:t>CWS/6/34</w:t>
      </w:r>
      <w:r w:rsidRPr="005A4C02">
        <w:rPr>
          <w:rtl/>
        </w:rPr>
        <w:t>).</w:t>
      </w:r>
      <w:r w:rsidR="00CB3D2F">
        <w:rPr>
          <w:rtl/>
        </w:rPr>
        <w:br/>
      </w:r>
      <w:r w:rsidR="00CB3D2F">
        <w:rPr>
          <w:rtl/>
        </w:rPr>
        <w:br/>
      </w:r>
      <w:r w:rsidR="00CB3D2F">
        <w:rPr>
          <w:rtl/>
        </w:rPr>
        <w:br/>
      </w:r>
      <w:r w:rsidR="00CB3D2F">
        <w:rPr>
          <w:rtl/>
        </w:rPr>
        <w:br/>
      </w:r>
    </w:p>
    <w:p w14:paraId="1DBEE67E" w14:textId="77777777" w:rsidR="004E166B" w:rsidRPr="005A4C02" w:rsidRDefault="004E166B" w:rsidP="004E166B">
      <w:pPr>
        <w:pStyle w:val="ONUMA"/>
        <w:rPr>
          <w:rtl/>
        </w:rPr>
      </w:pPr>
      <w:r w:rsidRPr="005A4C02">
        <w:rPr>
          <w:rtl/>
        </w:rPr>
        <w:lastRenderedPageBreak/>
        <w:t xml:space="preserve">واعتمدت لجنة المعايير في دورتها الثامنة، التي عُقدت في عام 2020، معيار الويبو </w:t>
      </w:r>
      <w:r w:rsidRPr="005A4C02">
        <w:t>ST.61</w:t>
      </w:r>
      <w:r w:rsidRPr="005A4C02">
        <w:rPr>
          <w:rtl/>
        </w:rPr>
        <w:t xml:space="preserve"> "توصية بشأن تبادل بيانات الوضع القانوني للعلامات التجارية" (انظر الفقرات 26 إلى 28 من الوثيقة </w:t>
      </w:r>
      <w:r w:rsidRPr="005A4C02">
        <w:t>CWS/8/24</w:t>
      </w:r>
      <w:r w:rsidRPr="005A4C02">
        <w:rPr>
          <w:rtl/>
        </w:rPr>
        <w:t xml:space="preserve">).  وفي الدورة ذاتها، نقحت اللجنة المهمة رقم 47 </w:t>
      </w:r>
      <w:r>
        <w:rPr>
          <w:rtl/>
        </w:rPr>
        <w:t>التي أصبح وصفها المحدث كما يلي:</w:t>
      </w:r>
    </w:p>
    <w:p w14:paraId="3F9D2C04" w14:textId="77777777" w:rsidR="004E166B" w:rsidRPr="001D556C" w:rsidRDefault="004E166B" w:rsidP="004E166B">
      <w:pPr>
        <w:pStyle w:val="ONUMFS"/>
        <w:numPr>
          <w:ilvl w:val="0"/>
          <w:numId w:val="0"/>
        </w:numPr>
        <w:ind w:left="567"/>
        <w:rPr>
          <w:i/>
          <w:iCs/>
          <w:rtl/>
        </w:rPr>
      </w:pPr>
      <w:r w:rsidRPr="001D556C">
        <w:rPr>
          <w:i/>
          <w:iCs/>
          <w:rtl/>
        </w:rPr>
        <w:t xml:space="preserve">"ضمان إجراء المراجعات والتحديثات الضرورية لمعايير الويبو </w:t>
      </w:r>
      <w:r w:rsidRPr="001D556C">
        <w:rPr>
          <w:i/>
          <w:iCs/>
        </w:rPr>
        <w:t>ST.27</w:t>
      </w:r>
      <w:r w:rsidRPr="001D556C">
        <w:rPr>
          <w:i/>
          <w:iCs/>
          <w:rtl/>
        </w:rPr>
        <w:t xml:space="preserve"> و</w:t>
      </w:r>
      <w:r w:rsidRPr="001D556C">
        <w:rPr>
          <w:i/>
          <w:iCs/>
        </w:rPr>
        <w:t>ST.87</w:t>
      </w:r>
      <w:r w:rsidRPr="001D556C">
        <w:rPr>
          <w:i/>
          <w:iCs/>
          <w:rtl/>
        </w:rPr>
        <w:t xml:space="preserve"> و</w:t>
      </w:r>
      <w:r w:rsidRPr="001D556C">
        <w:rPr>
          <w:i/>
          <w:iCs/>
        </w:rPr>
        <w:t>ST.61</w:t>
      </w:r>
      <w:r w:rsidRPr="001D556C">
        <w:rPr>
          <w:i/>
          <w:iCs/>
          <w:rtl/>
        </w:rPr>
        <w:t xml:space="preserve">؛ وإعداد مواد مساعدة لتسهيل استخدام تلك المعايير في مجتمع الملكية الفكرية؛ وتحليل إمكانية دمج المعايير الثلاثة </w:t>
      </w:r>
      <w:r w:rsidRPr="001D556C">
        <w:rPr>
          <w:i/>
          <w:iCs/>
        </w:rPr>
        <w:t>ST.27</w:t>
      </w:r>
      <w:r w:rsidRPr="001D556C">
        <w:rPr>
          <w:i/>
          <w:iCs/>
          <w:rtl/>
        </w:rPr>
        <w:t xml:space="preserve"> و</w:t>
      </w:r>
      <w:r w:rsidRPr="001D556C">
        <w:rPr>
          <w:i/>
          <w:iCs/>
        </w:rPr>
        <w:t>ST.87</w:t>
      </w:r>
      <w:r w:rsidRPr="001D556C">
        <w:rPr>
          <w:i/>
          <w:iCs/>
          <w:rtl/>
        </w:rPr>
        <w:t xml:space="preserve"> و</w:t>
      </w:r>
      <w:r w:rsidRPr="001D556C">
        <w:rPr>
          <w:i/>
          <w:iCs/>
        </w:rPr>
        <w:t>ST.61</w:t>
      </w:r>
      <w:r w:rsidRPr="001D556C">
        <w:rPr>
          <w:i/>
          <w:iCs/>
          <w:rtl/>
        </w:rPr>
        <w:t xml:space="preserve">؛ ودعم فرقة عمل </w:t>
      </w:r>
      <w:r w:rsidRPr="001D556C">
        <w:rPr>
          <w:i/>
          <w:iCs/>
        </w:rPr>
        <w:t>XML4IP</w:t>
      </w:r>
      <w:r w:rsidRPr="001D556C">
        <w:rPr>
          <w:i/>
          <w:iCs/>
          <w:rtl/>
        </w:rPr>
        <w:t xml:space="preserve"> لتطوير مكوّنات </w:t>
      </w:r>
      <w:r w:rsidRPr="001D556C">
        <w:rPr>
          <w:i/>
          <w:iCs/>
        </w:rPr>
        <w:t>XML</w:t>
      </w:r>
      <w:r w:rsidRPr="001D556C">
        <w:rPr>
          <w:i/>
          <w:iCs/>
          <w:rtl/>
        </w:rPr>
        <w:t xml:space="preserve"> لبيانات أحداث الوضع القانوني" </w:t>
      </w:r>
    </w:p>
    <w:p w14:paraId="0BAE70CB" w14:textId="77777777" w:rsidR="004E166B" w:rsidRDefault="004E166B" w:rsidP="006370A1">
      <w:pPr>
        <w:pStyle w:val="ONUMFS"/>
        <w:numPr>
          <w:ilvl w:val="0"/>
          <w:numId w:val="0"/>
        </w:numPr>
        <w:rPr>
          <w:rtl/>
        </w:rPr>
      </w:pPr>
      <w:r w:rsidRPr="005A4C02">
        <w:rPr>
          <w:rtl/>
        </w:rPr>
        <w:t xml:space="preserve">(انظر الفقرات 114 إلى 117 من الوثيقة </w:t>
      </w:r>
      <w:r w:rsidRPr="005A4C02">
        <w:t>CWS/8/24</w:t>
      </w:r>
      <w:r w:rsidR="006370A1">
        <w:rPr>
          <w:rFonts w:hint="cs"/>
          <w:rtl/>
        </w:rPr>
        <w:t>)</w:t>
      </w:r>
      <w:r w:rsidRPr="005A4C02">
        <w:t>.</w:t>
      </w:r>
    </w:p>
    <w:p w14:paraId="3E29DF55" w14:textId="77777777" w:rsidR="004E166B" w:rsidRPr="005A4C02" w:rsidRDefault="004E166B" w:rsidP="00FD59CD">
      <w:pPr>
        <w:pStyle w:val="ONUMA"/>
        <w:rPr>
          <w:rtl/>
        </w:rPr>
      </w:pPr>
      <w:r w:rsidRPr="005A4C02">
        <w:rPr>
          <w:rtl/>
        </w:rPr>
        <w:t xml:space="preserve">وأحاطت لجنة المعايير علماً، في دورتها التاسعة المعقودة في عام 2021، بالتقدم الذي أحرزته فرقة العمل المعنية بالوضع القانوني بشأن تحليل إمكانية دمج معايير الويبو المتعلقة بالوضع القانوني </w:t>
      </w:r>
      <w:r w:rsidRPr="005A4C02">
        <w:t>ST.27</w:t>
      </w:r>
      <w:r w:rsidRPr="005A4C02">
        <w:rPr>
          <w:rtl/>
        </w:rPr>
        <w:t xml:space="preserve"> و</w:t>
      </w:r>
      <w:r w:rsidRPr="005A4C02">
        <w:t>ST.87</w:t>
      </w:r>
      <w:r w:rsidRPr="005A4C02">
        <w:rPr>
          <w:rtl/>
        </w:rPr>
        <w:t xml:space="preserve"> و</w:t>
      </w:r>
      <w:r w:rsidRPr="005A4C02">
        <w:t>ST.61</w:t>
      </w:r>
      <w:r w:rsidRPr="005A4C02">
        <w:rPr>
          <w:rtl/>
        </w:rPr>
        <w:t xml:space="preserve">؛ والتمست من فرقة العمل النظر فيما إذا كان ينبغي مواصلة هذا العمل وتقديم توصية في الدورة العاشرة، بما في ذلك تحديث المهمة رقم 47، عند الاقتضاء.  ووافقت لجنة المعايير على تنقيح معيار الويبو </w:t>
      </w:r>
      <w:r w:rsidRPr="005A4C02">
        <w:t>ST.27</w:t>
      </w:r>
      <w:r w:rsidRPr="005A4C02">
        <w:rPr>
          <w:rtl/>
        </w:rPr>
        <w:t xml:space="preserve"> فيما يخص "مؤشرات الأحداث".  وطلبت لجنة المعايير أيضاً من فرقة العمل المعنية بالوضع القانوني أن تدرس سبل تكييف "مؤشرات الأحداث" و"مؤشرات الإجراءات" لمعياري الويبو </w:t>
      </w:r>
      <w:r w:rsidRPr="005A4C02">
        <w:t>ST.61</w:t>
      </w:r>
      <w:r w:rsidRPr="005A4C02">
        <w:rPr>
          <w:rtl/>
        </w:rPr>
        <w:t xml:space="preserve"> و</w:t>
      </w:r>
      <w:r w:rsidRPr="005A4C02">
        <w:t>ST.87</w:t>
      </w:r>
      <w:r w:rsidRPr="005A4C02">
        <w:rPr>
          <w:rtl/>
        </w:rPr>
        <w:t xml:space="preserve">، بهدف تقديم اقتراح لتنظر فيه اللجنة في دورتها العاشرة.  (انظر الفقرات 45 إلى 53 من الوثيقة </w:t>
      </w:r>
      <w:r w:rsidRPr="005A4C02">
        <w:t>CWS/9/25</w:t>
      </w:r>
      <w:r w:rsidR="00FD59CD">
        <w:rPr>
          <w:rFonts w:hint="cs"/>
          <w:rtl/>
        </w:rPr>
        <w:t>)</w:t>
      </w:r>
      <w:r w:rsidRPr="005A4C02">
        <w:t>.</w:t>
      </w:r>
    </w:p>
    <w:p w14:paraId="67699392" w14:textId="77777777" w:rsidR="004E166B" w:rsidRPr="005A4C02" w:rsidRDefault="004E166B" w:rsidP="004E166B">
      <w:pPr>
        <w:pStyle w:val="ONUMA"/>
        <w:rPr>
          <w:rtl/>
        </w:rPr>
      </w:pPr>
      <w:r w:rsidRPr="005A4C02">
        <w:rPr>
          <w:rtl/>
        </w:rPr>
        <w:t xml:space="preserve">وأحاطت اللجنة علماً، في دورتها العاشرة التي عُقدت في عام 2022، باقتراح فرقة العمل المعنية بالوضع القانوني بوقف العمل على الدمج ووافقت على التنقيح الناتجة للمهمة رقم 47 التي أصبح وصفها المحدث كما يلي: </w:t>
      </w:r>
    </w:p>
    <w:p w14:paraId="584F441F" w14:textId="77777777" w:rsidR="004E166B" w:rsidRPr="001D556C" w:rsidRDefault="004E166B" w:rsidP="00EB0D50">
      <w:pPr>
        <w:pStyle w:val="ONUMFS"/>
        <w:numPr>
          <w:ilvl w:val="0"/>
          <w:numId w:val="0"/>
        </w:numPr>
        <w:ind w:left="567"/>
        <w:rPr>
          <w:i/>
          <w:iCs/>
        </w:rPr>
      </w:pPr>
      <w:r w:rsidRPr="001D556C">
        <w:rPr>
          <w:i/>
          <w:iCs/>
          <w:rtl/>
        </w:rPr>
        <w:t xml:space="preserve">"ضمان إجراء المراجعات والتحديثات اللازمة لمعايير الويبو </w:t>
      </w:r>
      <w:r w:rsidRPr="001D556C">
        <w:rPr>
          <w:i/>
          <w:iCs/>
        </w:rPr>
        <w:t>ST.27</w:t>
      </w:r>
      <w:r w:rsidRPr="001D556C">
        <w:rPr>
          <w:i/>
          <w:iCs/>
          <w:rtl/>
        </w:rPr>
        <w:t xml:space="preserve"> و</w:t>
      </w:r>
      <w:r w:rsidRPr="001D556C">
        <w:rPr>
          <w:i/>
          <w:iCs/>
        </w:rPr>
        <w:t>ST.87</w:t>
      </w:r>
      <w:r w:rsidRPr="001D556C">
        <w:rPr>
          <w:i/>
          <w:iCs/>
          <w:rtl/>
        </w:rPr>
        <w:t xml:space="preserve"> و</w:t>
      </w:r>
      <w:r w:rsidRPr="001D556C">
        <w:rPr>
          <w:i/>
          <w:iCs/>
        </w:rPr>
        <w:t>ST.61</w:t>
      </w:r>
      <w:r w:rsidRPr="001D556C">
        <w:rPr>
          <w:i/>
          <w:iCs/>
          <w:rtl/>
        </w:rPr>
        <w:t xml:space="preserve">؛ وإعداد مواد داعمة للمساعدة على استخدام تلك المعايير في مجتمع الملكية الفكرية؛ ودعم فرقة عمل </w:t>
      </w:r>
      <w:r w:rsidRPr="001D556C">
        <w:rPr>
          <w:i/>
          <w:iCs/>
        </w:rPr>
        <w:t>XML4IP</w:t>
      </w:r>
      <w:r w:rsidRPr="001D556C">
        <w:rPr>
          <w:i/>
          <w:iCs/>
          <w:rtl/>
        </w:rPr>
        <w:t xml:space="preserve"> لتطوير مكونات لغة الترميز الموسعة الخاصة ببيانات أحداث الوضع القانوني."</w:t>
      </w:r>
    </w:p>
    <w:p w14:paraId="73F52B4E" w14:textId="77777777" w:rsidR="004E166B" w:rsidRPr="005A4C02" w:rsidRDefault="004E166B" w:rsidP="00EB0D50">
      <w:pPr>
        <w:pStyle w:val="ONUMFS"/>
        <w:numPr>
          <w:ilvl w:val="0"/>
          <w:numId w:val="0"/>
        </w:numPr>
      </w:pPr>
      <w:r w:rsidRPr="005A4C02">
        <w:rPr>
          <w:rtl/>
        </w:rPr>
        <w:t xml:space="preserve">(انظر الفقرتين 75 و76 من الوثيقة </w:t>
      </w:r>
      <w:r w:rsidRPr="005A4C02">
        <w:t>CWS/10/22</w:t>
      </w:r>
      <w:r w:rsidR="00EB0D50">
        <w:rPr>
          <w:rFonts w:hint="cs"/>
          <w:rtl/>
        </w:rPr>
        <w:t>)</w:t>
      </w:r>
      <w:r w:rsidRPr="005A4C02">
        <w:t>.</w:t>
      </w:r>
    </w:p>
    <w:p w14:paraId="1F8B4B92" w14:textId="77777777" w:rsidR="004E166B" w:rsidRPr="005A4C02" w:rsidRDefault="004E166B" w:rsidP="004E166B">
      <w:pPr>
        <w:pStyle w:val="Heading2"/>
        <w:rPr>
          <w:rFonts w:eastAsia="Malgun Gothic"/>
          <w:szCs w:val="22"/>
          <w:rtl/>
        </w:rPr>
      </w:pPr>
      <w:r w:rsidRPr="005A4C02">
        <w:rPr>
          <w:rtl/>
        </w:rPr>
        <w:t>تقرير عن المهمة رقم 47</w:t>
      </w:r>
    </w:p>
    <w:p w14:paraId="3DDED9CF" w14:textId="77777777" w:rsidR="004E166B" w:rsidRPr="004E166B" w:rsidRDefault="004E166B" w:rsidP="004E166B">
      <w:pPr>
        <w:pStyle w:val="Heading3"/>
        <w:rPr>
          <w:rtl/>
        </w:rPr>
      </w:pPr>
      <w:r w:rsidRPr="004E166B">
        <w:rPr>
          <w:rFonts w:hint="cs"/>
          <w:rtl/>
        </w:rPr>
        <w:t>الأهداف</w:t>
      </w:r>
    </w:p>
    <w:p w14:paraId="2956B5C3" w14:textId="77777777" w:rsidR="004E166B" w:rsidRPr="005A4C02" w:rsidRDefault="004E166B" w:rsidP="004E166B">
      <w:pPr>
        <w:pStyle w:val="ONUMA"/>
        <w:rPr>
          <w:rtl/>
        </w:rPr>
      </w:pPr>
      <w:r w:rsidRPr="005A4C02">
        <w:rPr>
          <w:rtl/>
        </w:rPr>
        <w:t>في إطار المهمة رقم 47، التي نُقحت في الدورة العاشرة للجنة المعايير، أشارت فرقة العمل المعنية بالوضع القانوني إلى أهدافها الرامية إلى ما يلي:</w:t>
      </w:r>
    </w:p>
    <w:p w14:paraId="7E87D254" w14:textId="77777777" w:rsidR="004E166B" w:rsidRPr="004E166B" w:rsidRDefault="004E166B" w:rsidP="004E166B">
      <w:pPr>
        <w:pStyle w:val="ONUMFS"/>
        <w:rPr>
          <w:rtl/>
        </w:rPr>
      </w:pPr>
      <w:r w:rsidRPr="004E166B">
        <w:rPr>
          <w:rFonts w:hint="cs"/>
          <w:rtl/>
        </w:rPr>
        <w:t xml:space="preserve">تنفيذ معايير الويبو </w:t>
      </w:r>
      <w:r w:rsidRPr="004E166B">
        <w:t>ST.27</w:t>
      </w:r>
      <w:r w:rsidRPr="004E166B">
        <w:rPr>
          <w:rFonts w:hint="cs"/>
          <w:rtl/>
        </w:rPr>
        <w:t xml:space="preserve"> و</w:t>
      </w:r>
      <w:r w:rsidRPr="004E166B">
        <w:t>ST.87</w:t>
      </w:r>
      <w:r w:rsidRPr="004E166B">
        <w:rPr>
          <w:rFonts w:hint="cs"/>
          <w:rtl/>
        </w:rPr>
        <w:t xml:space="preserve"> و</w:t>
      </w:r>
      <w:r w:rsidRPr="004E166B">
        <w:t>ST.61</w:t>
      </w:r>
      <w:r w:rsidRPr="004E166B">
        <w:rPr>
          <w:rFonts w:hint="cs"/>
          <w:rtl/>
        </w:rPr>
        <w:t>، حسب الاقتضاء؛</w:t>
      </w:r>
    </w:p>
    <w:p w14:paraId="3B9CCE36" w14:textId="77777777" w:rsidR="004E166B" w:rsidRPr="004E166B" w:rsidRDefault="004E166B" w:rsidP="004E166B">
      <w:pPr>
        <w:pStyle w:val="ONUMFS"/>
        <w:rPr>
          <w:rtl/>
        </w:rPr>
      </w:pPr>
      <w:r w:rsidRPr="004E166B">
        <w:rPr>
          <w:rFonts w:hint="cs"/>
          <w:rtl/>
        </w:rPr>
        <w:t xml:space="preserve">وتشجيع ودعم مكاتب الملكية الفكرية في تنفيذ معايير الويبو </w:t>
      </w:r>
      <w:r w:rsidRPr="004E166B">
        <w:t>ST.27</w:t>
      </w:r>
      <w:r w:rsidRPr="004E166B">
        <w:rPr>
          <w:rFonts w:hint="cs"/>
          <w:rtl/>
        </w:rPr>
        <w:t xml:space="preserve"> و</w:t>
      </w:r>
      <w:r w:rsidRPr="004E166B">
        <w:t>ST.87</w:t>
      </w:r>
      <w:r w:rsidRPr="004E166B">
        <w:rPr>
          <w:rFonts w:hint="cs"/>
          <w:rtl/>
        </w:rPr>
        <w:t xml:space="preserve"> و</w:t>
      </w:r>
      <w:r w:rsidRPr="004E166B">
        <w:t>ST.61</w:t>
      </w:r>
      <w:r w:rsidRPr="004E166B">
        <w:rPr>
          <w:rFonts w:hint="cs"/>
          <w:rtl/>
        </w:rPr>
        <w:t>؛</w:t>
      </w:r>
    </w:p>
    <w:p w14:paraId="099FC476" w14:textId="6E421FAA" w:rsidR="004E166B" w:rsidRPr="004E166B" w:rsidRDefault="004E166B" w:rsidP="004E166B">
      <w:pPr>
        <w:pStyle w:val="ONUMFS"/>
        <w:rPr>
          <w:rtl/>
        </w:rPr>
      </w:pPr>
      <w:r w:rsidRPr="004E166B">
        <w:rPr>
          <w:rFonts w:hint="cs"/>
          <w:rtl/>
        </w:rPr>
        <w:t xml:space="preserve">والمواظبة على تحديث الموائمة بين الجداول التفصيلية الخاصة بأحداث الوضع القانوني في مكاتب الملكية الفكرية وأحداث المعايير </w:t>
      </w:r>
      <w:r w:rsidRPr="004E166B">
        <w:t>ST.27</w:t>
      </w:r>
      <w:r w:rsidRPr="004E166B">
        <w:rPr>
          <w:rFonts w:hint="cs"/>
          <w:rtl/>
        </w:rPr>
        <w:t xml:space="preserve"> و</w:t>
      </w:r>
      <w:r w:rsidRPr="004E166B">
        <w:t>ST.61</w:t>
      </w:r>
      <w:r w:rsidRPr="004E166B">
        <w:rPr>
          <w:rFonts w:hint="cs"/>
          <w:rtl/>
        </w:rPr>
        <w:t xml:space="preserve"> و</w:t>
      </w:r>
      <w:r w:rsidRPr="004E166B">
        <w:t>ST.87</w:t>
      </w:r>
      <w:r w:rsidRPr="004E166B">
        <w:rPr>
          <w:rFonts w:hint="cs"/>
          <w:rtl/>
        </w:rPr>
        <w:t xml:space="preserve">، المنشورة في دليل الويبو على الرابط التالي: </w:t>
      </w:r>
      <w:hyperlink r:id="rId12" w:anchor="p7.13" w:history="1">
        <w:r w:rsidRPr="004E166B">
          <w:rPr>
            <w:rStyle w:val="Hyperlink"/>
            <w:color w:val="auto"/>
            <w:u w:val="none"/>
          </w:rPr>
          <w:t>https://www.wipo.int/standards/en/part_07.html#p7.13</w:t>
        </w:r>
      </w:hyperlink>
      <w:r w:rsidRPr="004E166B">
        <w:rPr>
          <w:rFonts w:hint="cs"/>
          <w:rtl/>
        </w:rPr>
        <w:t>؛</w:t>
      </w:r>
    </w:p>
    <w:p w14:paraId="5140AA59" w14:textId="77777777" w:rsidR="004E166B" w:rsidRPr="004E166B" w:rsidRDefault="004E166B" w:rsidP="004E166B">
      <w:pPr>
        <w:pStyle w:val="ONUMFS"/>
        <w:rPr>
          <w:rtl/>
        </w:rPr>
      </w:pPr>
      <w:r w:rsidRPr="004E166B">
        <w:rPr>
          <w:rFonts w:hint="cs"/>
          <w:rtl/>
        </w:rPr>
        <w:t xml:space="preserve">والتعاون مع فرقة العمل </w:t>
      </w:r>
      <w:r w:rsidRPr="004E166B">
        <w:t>XML4IP</w:t>
      </w:r>
      <w:r w:rsidRPr="004E166B">
        <w:rPr>
          <w:rFonts w:hint="cs"/>
          <w:rtl/>
        </w:rPr>
        <w:t xml:space="preserve"> من أجل إعداد مخططات لغة الترميز الموسعة لتسجيل بيانات الوضع القانوني للعلامات التجارية والتصاميم الصناعية؛</w:t>
      </w:r>
    </w:p>
    <w:p w14:paraId="38D3FD1D" w14:textId="77777777" w:rsidR="004E166B" w:rsidRPr="004E166B" w:rsidRDefault="004E166B" w:rsidP="004E166B">
      <w:pPr>
        <w:pStyle w:val="ONUMFS"/>
        <w:rPr>
          <w:rtl/>
        </w:rPr>
      </w:pPr>
      <w:r w:rsidRPr="004E166B">
        <w:rPr>
          <w:rFonts w:hint="cs"/>
          <w:rtl/>
        </w:rPr>
        <w:t xml:space="preserve">ورصد احتياجات مكاتب الملكية الفكرية إلى إضافة "مؤشرات الأحداث" إلى المعايير </w:t>
      </w:r>
      <w:r w:rsidRPr="004E166B">
        <w:t>ST.27</w:t>
      </w:r>
      <w:r w:rsidRPr="004E166B">
        <w:rPr>
          <w:rFonts w:hint="cs"/>
          <w:rtl/>
        </w:rPr>
        <w:t xml:space="preserve"> و</w:t>
      </w:r>
      <w:r w:rsidRPr="004E166B">
        <w:t>ST.61</w:t>
      </w:r>
      <w:r w:rsidRPr="004E166B">
        <w:rPr>
          <w:rFonts w:hint="cs"/>
          <w:rtl/>
        </w:rPr>
        <w:t xml:space="preserve"> و</w:t>
      </w:r>
      <w:r w:rsidRPr="004E166B">
        <w:t>ST.87</w:t>
      </w:r>
      <w:r w:rsidRPr="004E166B">
        <w:rPr>
          <w:rFonts w:hint="cs"/>
          <w:rtl/>
        </w:rPr>
        <w:t>؛</w:t>
      </w:r>
    </w:p>
    <w:p w14:paraId="37A200C7" w14:textId="77777777" w:rsidR="004E166B" w:rsidRDefault="004E166B" w:rsidP="004E166B">
      <w:pPr>
        <w:pStyle w:val="ONUMFS"/>
        <w:rPr>
          <w:rtl/>
        </w:rPr>
      </w:pPr>
      <w:r w:rsidRPr="004E166B">
        <w:rPr>
          <w:rFonts w:hint="cs"/>
          <w:rtl/>
        </w:rPr>
        <w:t xml:space="preserve">والنظر في الاقتراحات العالقة في فرقة العمل بشأن مراجعة الأحداث والفئات في المعيار </w:t>
      </w:r>
      <w:r w:rsidRPr="004E166B">
        <w:t>ST.27</w:t>
      </w:r>
      <w:r w:rsidRPr="004E166B">
        <w:rPr>
          <w:rFonts w:hint="cs"/>
          <w:rtl/>
        </w:rPr>
        <w:t>.</w:t>
      </w:r>
    </w:p>
    <w:p w14:paraId="5D049175" w14:textId="77777777" w:rsidR="004E166B" w:rsidRDefault="004E166B" w:rsidP="004E166B">
      <w:pPr>
        <w:rPr>
          <w:rFonts w:ascii="Calibri" w:hAnsi="Calibri"/>
          <w:rtl/>
        </w:rPr>
      </w:pPr>
      <w:r>
        <w:rPr>
          <w:rtl/>
        </w:rPr>
        <w:br w:type="page"/>
      </w:r>
    </w:p>
    <w:p w14:paraId="134D1411" w14:textId="77777777" w:rsidR="004E166B" w:rsidRPr="005A4C02" w:rsidRDefault="004E166B" w:rsidP="004E166B">
      <w:pPr>
        <w:pStyle w:val="Heading3"/>
        <w:rPr>
          <w:rtl/>
        </w:rPr>
      </w:pPr>
      <w:r w:rsidRPr="005A4C02">
        <w:rPr>
          <w:rtl/>
        </w:rPr>
        <w:lastRenderedPageBreak/>
        <w:t>الإجراءات ذات الصلة لعام 2023</w:t>
      </w:r>
    </w:p>
    <w:p w14:paraId="0F078C7F" w14:textId="77777777" w:rsidR="004E166B" w:rsidRPr="005A4C02" w:rsidRDefault="004E166B" w:rsidP="004E166B">
      <w:pPr>
        <w:pStyle w:val="ONUMA"/>
        <w:rPr>
          <w:iCs/>
          <w:rtl/>
        </w:rPr>
      </w:pPr>
      <w:r w:rsidRPr="005A4C02">
        <w:rPr>
          <w:rtl/>
        </w:rPr>
        <w:t>خطّطت فرقة العمل المعنية بالوضع القانوني في عام 2023 للقيام بما يلي:</w:t>
      </w:r>
    </w:p>
    <w:p w14:paraId="2FA5A015" w14:textId="77777777" w:rsidR="004E166B" w:rsidRPr="004E166B" w:rsidRDefault="004E166B" w:rsidP="004E166B">
      <w:pPr>
        <w:pStyle w:val="ONUMFS"/>
        <w:numPr>
          <w:ilvl w:val="0"/>
          <w:numId w:val="32"/>
        </w:numPr>
        <w:ind w:left="985"/>
        <w:rPr>
          <w:rtl/>
        </w:rPr>
      </w:pPr>
      <w:r w:rsidRPr="004E166B">
        <w:rPr>
          <w:rtl/>
        </w:rPr>
        <w:t xml:space="preserve">مواصلة المناقشات بشأن تنقيح معيار الويبو </w:t>
      </w:r>
      <w:r w:rsidRPr="004E166B">
        <w:t>ST.27</w:t>
      </w:r>
      <w:r w:rsidRPr="004E166B">
        <w:rPr>
          <w:rtl/>
        </w:rPr>
        <w:t>، بما في ذلك الأحداث الجديدة المحتملة وإعادة تصنيف الأحداث؛</w:t>
      </w:r>
    </w:p>
    <w:p w14:paraId="7FFB0517" w14:textId="77777777" w:rsidR="004E166B" w:rsidRPr="004E166B" w:rsidRDefault="004E166B" w:rsidP="004E166B">
      <w:pPr>
        <w:pStyle w:val="ONUMFS"/>
        <w:numPr>
          <w:ilvl w:val="0"/>
          <w:numId w:val="32"/>
        </w:numPr>
        <w:ind w:left="985"/>
        <w:rPr>
          <w:rtl/>
        </w:rPr>
      </w:pPr>
      <w:r w:rsidRPr="004E166B">
        <w:rPr>
          <w:rtl/>
        </w:rPr>
        <w:t>وتوفير التدريب على معايير الوضع القانوني على النحو المطلوب ورهناً بتوافر الموارد؛</w:t>
      </w:r>
    </w:p>
    <w:p w14:paraId="5BFF3DC9" w14:textId="77777777" w:rsidR="004E166B" w:rsidRPr="004E166B" w:rsidRDefault="004E166B" w:rsidP="004E166B">
      <w:pPr>
        <w:pStyle w:val="ONUMFS"/>
        <w:numPr>
          <w:ilvl w:val="0"/>
          <w:numId w:val="32"/>
        </w:numPr>
        <w:ind w:left="985"/>
        <w:rPr>
          <w:rtl/>
        </w:rPr>
      </w:pPr>
      <w:r w:rsidRPr="004E166B">
        <w:rPr>
          <w:rtl/>
        </w:rPr>
        <w:t>ومشاركة التجارب والخطط المتعلقة بالتنفيذ بين مكاتب الملكية الفكرية الأعضاء في فرقة العمل؛</w:t>
      </w:r>
    </w:p>
    <w:p w14:paraId="69F240BA" w14:textId="77777777" w:rsidR="004E166B" w:rsidRPr="004E166B" w:rsidRDefault="004E166B" w:rsidP="004E166B">
      <w:pPr>
        <w:pStyle w:val="ONUMFS"/>
        <w:numPr>
          <w:ilvl w:val="0"/>
          <w:numId w:val="32"/>
        </w:numPr>
        <w:ind w:left="985"/>
        <w:rPr>
          <w:rtl/>
        </w:rPr>
      </w:pPr>
      <w:r w:rsidRPr="004E166B">
        <w:rPr>
          <w:rtl/>
        </w:rPr>
        <w:t xml:space="preserve">وتشجيع مكاتب الملكية الفكرية على تحديث الجداول التفصيلية لديها الخاصة بالمعايير </w:t>
      </w:r>
      <w:r w:rsidRPr="004E166B">
        <w:t>ST.27</w:t>
      </w:r>
      <w:r w:rsidRPr="004E166B">
        <w:rPr>
          <w:rtl/>
        </w:rPr>
        <w:t xml:space="preserve"> و</w:t>
      </w:r>
      <w:r w:rsidRPr="004E166B">
        <w:t>ST.61</w:t>
      </w:r>
      <w:r w:rsidRPr="004E166B">
        <w:rPr>
          <w:rtl/>
        </w:rPr>
        <w:t xml:space="preserve"> و</w:t>
      </w:r>
      <w:r w:rsidRPr="004E166B">
        <w:t>ST.87</w:t>
      </w:r>
      <w:r w:rsidRPr="004E166B">
        <w:rPr>
          <w:rtl/>
        </w:rPr>
        <w:t>؛</w:t>
      </w:r>
    </w:p>
    <w:p w14:paraId="0DAA1151" w14:textId="77777777" w:rsidR="004E166B" w:rsidRPr="004E166B" w:rsidRDefault="004E166B" w:rsidP="004E166B">
      <w:pPr>
        <w:pStyle w:val="ONUMFS"/>
        <w:numPr>
          <w:ilvl w:val="0"/>
          <w:numId w:val="32"/>
        </w:numPr>
        <w:ind w:left="985"/>
        <w:rPr>
          <w:rtl/>
        </w:rPr>
      </w:pPr>
      <w:r w:rsidRPr="004E166B">
        <w:rPr>
          <w:rtl/>
        </w:rPr>
        <w:t xml:space="preserve">وإعداد اقتراح (اقتراحات) لتنقيح معايير الويبو </w:t>
      </w:r>
      <w:r w:rsidRPr="004E166B">
        <w:t>ST.27</w:t>
      </w:r>
      <w:r w:rsidRPr="004E166B">
        <w:rPr>
          <w:rtl/>
        </w:rPr>
        <w:t xml:space="preserve"> و</w:t>
      </w:r>
      <w:r w:rsidRPr="004E166B">
        <w:t>ST.61</w:t>
      </w:r>
      <w:r w:rsidRPr="004E166B">
        <w:rPr>
          <w:rtl/>
        </w:rPr>
        <w:t xml:space="preserve"> و</w:t>
      </w:r>
      <w:r w:rsidRPr="004E166B">
        <w:t>ST.87</w:t>
      </w:r>
      <w:r w:rsidRPr="004E166B">
        <w:rPr>
          <w:rtl/>
        </w:rPr>
        <w:t>، حسب الحاجة؛</w:t>
      </w:r>
    </w:p>
    <w:p w14:paraId="5066F990" w14:textId="77777777" w:rsidR="004E166B" w:rsidRPr="004E166B" w:rsidRDefault="004E166B" w:rsidP="004E166B">
      <w:pPr>
        <w:pStyle w:val="ONUMFS"/>
        <w:numPr>
          <w:ilvl w:val="0"/>
          <w:numId w:val="32"/>
        </w:numPr>
        <w:ind w:left="985"/>
        <w:rPr>
          <w:rtl/>
        </w:rPr>
      </w:pPr>
      <w:r w:rsidRPr="004E166B">
        <w:rPr>
          <w:rtl/>
        </w:rPr>
        <w:t xml:space="preserve">والتعاون مع فرقة العمل </w:t>
      </w:r>
      <w:r w:rsidRPr="004E166B">
        <w:t>XML4IP</w:t>
      </w:r>
      <w:r w:rsidRPr="004E166B">
        <w:rPr>
          <w:rtl/>
        </w:rPr>
        <w:t xml:space="preserve"> من أجل تطوير عناصر لغة الترميز الموسعة التي تسجل بيانات أحداث الوضع القانوني، لا سيما من خلال ما يلي:</w:t>
      </w:r>
    </w:p>
    <w:p w14:paraId="1980D870" w14:textId="77777777" w:rsidR="004E166B" w:rsidRPr="004E166B" w:rsidRDefault="004E166B" w:rsidP="004E166B">
      <w:pPr>
        <w:pStyle w:val="ONUMFS"/>
        <w:numPr>
          <w:ilvl w:val="0"/>
          <w:numId w:val="34"/>
        </w:numPr>
        <w:ind w:left="1345"/>
        <w:rPr>
          <w:rtl/>
        </w:rPr>
      </w:pPr>
      <w:r w:rsidRPr="004E166B">
        <w:rPr>
          <w:rtl/>
        </w:rPr>
        <w:t xml:space="preserve">المشاركة في اجتماعات فرقة العمل المشتركة مع فرقة العمل </w:t>
      </w:r>
      <w:r w:rsidRPr="004E166B">
        <w:t>XML4IP</w:t>
      </w:r>
      <w:r w:rsidRPr="004E166B">
        <w:rPr>
          <w:rtl/>
        </w:rPr>
        <w:t>؛</w:t>
      </w:r>
    </w:p>
    <w:p w14:paraId="7EFC1354" w14:textId="77777777" w:rsidR="004E166B" w:rsidRPr="004E166B" w:rsidRDefault="004E166B" w:rsidP="004E166B">
      <w:pPr>
        <w:pStyle w:val="ONUMFS"/>
        <w:numPr>
          <w:ilvl w:val="0"/>
          <w:numId w:val="34"/>
        </w:numPr>
        <w:ind w:left="1345"/>
        <w:rPr>
          <w:rtl/>
        </w:rPr>
      </w:pPr>
      <w:r w:rsidRPr="004E166B">
        <w:rPr>
          <w:rtl/>
        </w:rPr>
        <w:t xml:space="preserve">وترشيح خبراء الأعمال أو الخبراء القانونيين في المكاتب وتنسيق تعليقاتهم بشأن المزيد من البيانات التكميلية الضرورية المحدّدة في المعيارين </w:t>
      </w:r>
      <w:r w:rsidRPr="004E166B">
        <w:t>ST.61</w:t>
      </w:r>
      <w:r w:rsidRPr="004E166B">
        <w:rPr>
          <w:rtl/>
        </w:rPr>
        <w:t xml:space="preserve"> و</w:t>
      </w:r>
      <w:r w:rsidRPr="004E166B">
        <w:t>ST.87</w:t>
      </w:r>
      <w:r w:rsidRPr="004E166B">
        <w:rPr>
          <w:rtl/>
        </w:rPr>
        <w:t>.</w:t>
      </w:r>
    </w:p>
    <w:p w14:paraId="277E8B22" w14:textId="77777777" w:rsidR="004E166B" w:rsidRPr="005A4C02" w:rsidRDefault="004E166B" w:rsidP="004E166B">
      <w:pPr>
        <w:pStyle w:val="Heading3"/>
        <w:rPr>
          <w:rtl/>
        </w:rPr>
      </w:pPr>
      <w:r w:rsidRPr="005A4C02">
        <w:rPr>
          <w:rtl/>
        </w:rPr>
        <w:t>التحديات أو التبعيات المحتملة</w:t>
      </w:r>
    </w:p>
    <w:p w14:paraId="3CAC5684" w14:textId="77777777" w:rsidR="004E166B" w:rsidRPr="005A4C02" w:rsidRDefault="004E166B" w:rsidP="004E166B">
      <w:pPr>
        <w:pStyle w:val="ONUMA"/>
        <w:rPr>
          <w:iCs/>
          <w:rtl/>
        </w:rPr>
      </w:pPr>
      <w:r w:rsidRPr="005A4C02">
        <w:rPr>
          <w:rtl/>
        </w:rPr>
        <w:t>حدّدت فرقة العمل عدة تحديات أو تبعيات تؤثر في قدرتها على القيام بهذا العمل:</w:t>
      </w:r>
    </w:p>
    <w:p w14:paraId="3A7FE483" w14:textId="77777777" w:rsidR="004E166B" w:rsidRPr="004E166B" w:rsidRDefault="004E166B" w:rsidP="004E166B">
      <w:pPr>
        <w:pStyle w:val="ONUMFS"/>
        <w:numPr>
          <w:ilvl w:val="0"/>
          <w:numId w:val="30"/>
        </w:numPr>
        <w:ind w:left="985"/>
        <w:rPr>
          <w:rtl/>
        </w:rPr>
      </w:pPr>
      <w:r w:rsidRPr="004E166B">
        <w:rPr>
          <w:rtl/>
        </w:rPr>
        <w:t xml:space="preserve">المشاركة والمساهمة الفعالتان لمكاتب الملكية الفكرية الأعضاء في أفرقة العمل المعنية؛ </w:t>
      </w:r>
    </w:p>
    <w:p w14:paraId="576E5845" w14:textId="77777777" w:rsidR="004E166B" w:rsidRPr="004E166B" w:rsidRDefault="004E166B" w:rsidP="004E166B">
      <w:pPr>
        <w:pStyle w:val="ONUMFS"/>
        <w:numPr>
          <w:ilvl w:val="0"/>
          <w:numId w:val="30"/>
        </w:numPr>
        <w:ind w:left="985"/>
        <w:rPr>
          <w:rtl/>
        </w:rPr>
      </w:pPr>
      <w:r w:rsidRPr="004E166B">
        <w:rPr>
          <w:rtl/>
        </w:rPr>
        <w:t xml:space="preserve">ودراسات الجدوى وأولوية تنفيذ مكاتب الملكية الفكرية لمعايير الويبو المتعلقة بالوضع القانوني؛ </w:t>
      </w:r>
    </w:p>
    <w:p w14:paraId="3F3D315F" w14:textId="77777777" w:rsidR="004E166B" w:rsidRPr="004E166B" w:rsidRDefault="004E166B" w:rsidP="004E166B">
      <w:pPr>
        <w:pStyle w:val="ONUMFS"/>
        <w:numPr>
          <w:ilvl w:val="0"/>
          <w:numId w:val="30"/>
        </w:numPr>
        <w:ind w:left="985"/>
        <w:rPr>
          <w:rtl/>
        </w:rPr>
      </w:pPr>
      <w:r w:rsidRPr="004E166B">
        <w:rPr>
          <w:rtl/>
        </w:rPr>
        <w:t>وقلة عدد الموظفين في فريق الأمانة الذي يقود هذه المناقشات؛</w:t>
      </w:r>
    </w:p>
    <w:p w14:paraId="299BEF57" w14:textId="77777777" w:rsidR="004E166B" w:rsidRPr="004E166B" w:rsidRDefault="004E166B" w:rsidP="004E166B">
      <w:pPr>
        <w:pStyle w:val="ONUMFS"/>
        <w:numPr>
          <w:ilvl w:val="0"/>
          <w:numId w:val="30"/>
        </w:numPr>
        <w:ind w:left="985"/>
        <w:rPr>
          <w:rtl/>
        </w:rPr>
      </w:pPr>
      <w:r w:rsidRPr="004E166B">
        <w:rPr>
          <w:rtl/>
        </w:rPr>
        <w:t>وتبادل التجارب والتحديات في تنفيذ تلك المعايير بين مكاتب الملكية الفكرية؛</w:t>
      </w:r>
    </w:p>
    <w:p w14:paraId="5E39B0AC" w14:textId="77777777" w:rsidR="004E166B" w:rsidRPr="004E166B" w:rsidRDefault="004E166B" w:rsidP="004E166B">
      <w:pPr>
        <w:pStyle w:val="ONUMFS"/>
        <w:numPr>
          <w:ilvl w:val="0"/>
          <w:numId w:val="30"/>
        </w:numPr>
        <w:ind w:left="985"/>
        <w:rPr>
          <w:rtl/>
        </w:rPr>
      </w:pPr>
      <w:r w:rsidRPr="004E166B">
        <w:rPr>
          <w:rtl/>
        </w:rPr>
        <w:t xml:space="preserve">وتقديم مخططات لغة الترميز الموسعة من أجل تسجيل بيانات الوضع القانوني للعلامات التجارية والتصاميم الصناعية في الوقت المناسب لدعم تنفيذ المعيارين </w:t>
      </w:r>
      <w:r w:rsidRPr="004E166B">
        <w:t>ST.61</w:t>
      </w:r>
      <w:r w:rsidRPr="004E166B">
        <w:rPr>
          <w:rtl/>
        </w:rPr>
        <w:t xml:space="preserve"> و</w:t>
      </w:r>
      <w:r w:rsidRPr="004E166B">
        <w:t>ST.87</w:t>
      </w:r>
      <w:r w:rsidRPr="004E166B">
        <w:rPr>
          <w:rtl/>
        </w:rPr>
        <w:t>؛</w:t>
      </w:r>
    </w:p>
    <w:p w14:paraId="663BAF0B" w14:textId="77777777" w:rsidR="004E166B" w:rsidRPr="004E166B" w:rsidRDefault="004E166B" w:rsidP="004E166B">
      <w:pPr>
        <w:pStyle w:val="ONUMFS"/>
        <w:numPr>
          <w:ilvl w:val="0"/>
          <w:numId w:val="30"/>
        </w:numPr>
        <w:ind w:left="985"/>
        <w:rPr>
          <w:rtl/>
        </w:rPr>
      </w:pPr>
      <w:r w:rsidRPr="004E166B">
        <w:rPr>
          <w:rtl/>
        </w:rPr>
        <w:t xml:space="preserve">والحاجة إلى التعاون الوثيق مع فرقة العمل </w:t>
      </w:r>
      <w:r w:rsidRPr="004E166B">
        <w:t>XML4IP</w:t>
      </w:r>
      <w:r w:rsidRPr="004E166B">
        <w:rPr>
          <w:rtl/>
        </w:rPr>
        <w:t>؛</w:t>
      </w:r>
    </w:p>
    <w:p w14:paraId="1AB71CCE" w14:textId="77777777" w:rsidR="004E166B" w:rsidRPr="004E166B" w:rsidRDefault="004E166B" w:rsidP="004E166B">
      <w:pPr>
        <w:pStyle w:val="ONUMFS"/>
        <w:numPr>
          <w:ilvl w:val="0"/>
          <w:numId w:val="30"/>
        </w:numPr>
        <w:ind w:left="985"/>
        <w:rPr>
          <w:rtl/>
        </w:rPr>
      </w:pPr>
      <w:r w:rsidRPr="004E166B">
        <w:rPr>
          <w:rtl/>
        </w:rPr>
        <w:t>وإشراك مستخدمي معلومات الملكية الفكرية الخاصة ببيانات الوضع القانوني، بما في ذلك المراقبون الرسميون في اللجنة، في عملية تنفيذ هذه المعايير وتنقيحها.</w:t>
      </w:r>
    </w:p>
    <w:p w14:paraId="7DD8BC36" w14:textId="77777777" w:rsidR="004E166B" w:rsidRPr="005A4C02" w:rsidRDefault="004E166B" w:rsidP="004E166B">
      <w:pPr>
        <w:pStyle w:val="Heading3"/>
        <w:rPr>
          <w:rtl/>
        </w:rPr>
      </w:pPr>
      <w:r w:rsidRPr="005A4C02">
        <w:rPr>
          <w:rtl/>
        </w:rPr>
        <w:t>تقييم التقدم</w:t>
      </w:r>
    </w:p>
    <w:p w14:paraId="7EB9585A" w14:textId="77777777" w:rsidR="004E166B" w:rsidRPr="005A4C02" w:rsidRDefault="004E166B" w:rsidP="004E166B">
      <w:pPr>
        <w:pStyle w:val="ONUMA"/>
        <w:rPr>
          <w:iCs/>
          <w:rtl/>
        </w:rPr>
      </w:pPr>
      <w:r w:rsidRPr="005A4C02">
        <w:rPr>
          <w:rtl/>
        </w:rPr>
        <w:t xml:space="preserve">اجتمعت فرقة العمل المعنية بالوضع القانوني وفرقة العمل </w:t>
      </w:r>
      <w:r w:rsidRPr="005A4C02">
        <w:t>XML4IP</w:t>
      </w:r>
      <w:r w:rsidRPr="005A4C02">
        <w:rPr>
          <w:rtl/>
        </w:rPr>
        <w:t xml:space="preserve"> في شهري أبريل ويوليو 2023، وناقشتا بشكل رئيسي ما يلي: </w:t>
      </w:r>
    </w:p>
    <w:p w14:paraId="277F74E6" w14:textId="77777777" w:rsidR="004E166B" w:rsidRPr="004E166B" w:rsidRDefault="004E166B" w:rsidP="004E166B">
      <w:pPr>
        <w:pStyle w:val="ONUMFS"/>
        <w:numPr>
          <w:ilvl w:val="0"/>
          <w:numId w:val="33"/>
        </w:numPr>
        <w:ind w:left="985"/>
        <w:rPr>
          <w:rtl/>
        </w:rPr>
      </w:pPr>
      <w:r w:rsidRPr="004E166B">
        <w:rPr>
          <w:rtl/>
        </w:rPr>
        <w:t>إعداد مكونات مخططات لغة الترميز الموسعة الخاصة بأحداث الوضع القانوني للعلامات التجارية والتصاميم الصناعية؛</w:t>
      </w:r>
    </w:p>
    <w:p w14:paraId="5FB46D4D" w14:textId="77777777" w:rsidR="004E166B" w:rsidRPr="004E166B" w:rsidRDefault="004E166B" w:rsidP="004E166B">
      <w:pPr>
        <w:pStyle w:val="ONUMFS"/>
        <w:numPr>
          <w:ilvl w:val="0"/>
          <w:numId w:val="33"/>
        </w:numPr>
        <w:ind w:left="985"/>
        <w:rPr>
          <w:rtl/>
        </w:rPr>
      </w:pPr>
      <w:r w:rsidRPr="004E166B">
        <w:rPr>
          <w:rtl/>
        </w:rPr>
        <w:t xml:space="preserve">وتبادل خطط التنفيذ لمعايير الويبو </w:t>
      </w:r>
      <w:r w:rsidRPr="004E166B">
        <w:t>ST.27</w:t>
      </w:r>
      <w:r w:rsidRPr="004E166B">
        <w:rPr>
          <w:rtl/>
        </w:rPr>
        <w:t xml:space="preserve"> و</w:t>
      </w:r>
      <w:r w:rsidRPr="004E166B">
        <w:t>ST.61</w:t>
      </w:r>
      <w:r w:rsidRPr="004E166B">
        <w:rPr>
          <w:rtl/>
        </w:rPr>
        <w:t xml:space="preserve"> و</w:t>
      </w:r>
      <w:r w:rsidRPr="004E166B">
        <w:t>ST.87</w:t>
      </w:r>
      <w:r w:rsidRPr="004E166B">
        <w:rPr>
          <w:rtl/>
        </w:rPr>
        <w:t>، وتقديم الدعم لتنفيذها؛</w:t>
      </w:r>
    </w:p>
    <w:p w14:paraId="27D20355" w14:textId="227F2AD2" w:rsidR="004E166B" w:rsidRPr="004E166B" w:rsidRDefault="004E166B" w:rsidP="004E166B">
      <w:pPr>
        <w:pStyle w:val="ONUMFS"/>
        <w:numPr>
          <w:ilvl w:val="0"/>
          <w:numId w:val="33"/>
        </w:numPr>
        <w:ind w:left="985"/>
      </w:pPr>
      <w:r w:rsidRPr="004E166B">
        <w:rPr>
          <w:rtl/>
        </w:rPr>
        <w:t>وأولوية العمل المنجز بالتعاون بين فرقتي العمل.</w:t>
      </w:r>
      <w:r w:rsidR="00CB3D2F">
        <w:rPr>
          <w:rtl/>
        </w:rPr>
        <w:br/>
      </w:r>
      <w:r w:rsidR="00CB3D2F">
        <w:rPr>
          <w:rtl/>
        </w:rPr>
        <w:br/>
      </w:r>
      <w:r w:rsidR="00CB3D2F">
        <w:rPr>
          <w:rtl/>
        </w:rPr>
        <w:br/>
      </w:r>
    </w:p>
    <w:p w14:paraId="3ED69DFC" w14:textId="77777777" w:rsidR="004E166B" w:rsidRPr="005A4C02" w:rsidRDefault="004E166B" w:rsidP="004E166B">
      <w:pPr>
        <w:pStyle w:val="ONUMA"/>
        <w:rPr>
          <w:iCs/>
          <w:rtl/>
        </w:rPr>
      </w:pPr>
      <w:r w:rsidRPr="005A4C02">
        <w:rPr>
          <w:rtl/>
        </w:rPr>
        <w:lastRenderedPageBreak/>
        <w:t xml:space="preserve">وأشارت فرقتا العمل إلى الحاجة إلى مكونات مخططات لغة الترميز الموسعة من أجل دعم تنفيذ معياري الويبو </w:t>
      </w:r>
      <w:r w:rsidRPr="005A4C02">
        <w:t>ST.61</w:t>
      </w:r>
      <w:r w:rsidRPr="005A4C02">
        <w:rPr>
          <w:rtl/>
        </w:rPr>
        <w:t xml:space="preserve"> و</w:t>
      </w:r>
      <w:r w:rsidRPr="005A4C02">
        <w:t>ST.87</w:t>
      </w:r>
      <w:r w:rsidRPr="005A4C02">
        <w:rPr>
          <w:rtl/>
        </w:rPr>
        <w:t xml:space="preserve">، على غرار ما حدث عند إضافة عناصر الوضع القانوني إلى معيار الويبو </w:t>
      </w:r>
      <w:r w:rsidRPr="005A4C02">
        <w:t>ST.96</w:t>
      </w:r>
      <w:r w:rsidRPr="005A4C02">
        <w:rPr>
          <w:rtl/>
        </w:rPr>
        <w:t xml:space="preserve"> في الإصدار 4.0.  وأبلغت عدة مكاتب للملكية الفكرية المكتب الدولي بخطتها الرامية إلى تنفيذ المعيارين.  ونظراً إلى محدودية الموارد، اتفقت فرقتا العمل على التركيز على إعداد مكونات لغة الترميز الموسعة الخاصة بالوضع القانوني للعلامات التجارية استناداً إلى المعيار </w:t>
      </w:r>
      <w:r w:rsidRPr="005A4C02">
        <w:t>ST.61</w:t>
      </w:r>
      <w:r w:rsidRPr="005A4C02">
        <w:rPr>
          <w:rtl/>
        </w:rPr>
        <w:t xml:space="preserve">، في المقام الاول، والقيام على وجه الخصوص بتنقيح المرفق الثاني لمعيار الويبو </w:t>
      </w:r>
      <w:r w:rsidRPr="005A4C02">
        <w:t>ST.61</w:t>
      </w:r>
      <w:r w:rsidRPr="005A4C02">
        <w:rPr>
          <w:rtl/>
        </w:rPr>
        <w:t xml:space="preserve"> - بيانات الأحداث التكميلية.</w:t>
      </w:r>
    </w:p>
    <w:p w14:paraId="4A7798AC" w14:textId="77777777" w:rsidR="004E166B" w:rsidRPr="005A4C02" w:rsidRDefault="004E166B" w:rsidP="004E166B">
      <w:pPr>
        <w:pStyle w:val="ONUMA"/>
        <w:rPr>
          <w:iCs/>
          <w:rtl/>
        </w:rPr>
      </w:pPr>
      <w:r w:rsidRPr="005A4C02">
        <w:rPr>
          <w:rtl/>
        </w:rPr>
        <w:t xml:space="preserve">ودُعي أعضاء فرقتي العمل إلى ترشيح خبراء أعمال العلامات التجارية أو الخبراء القانونيين لديهم من أجل استعراض وتحديث المرفق الثاني للمعيار </w:t>
      </w:r>
      <w:r w:rsidRPr="005A4C02">
        <w:t>ST.61</w:t>
      </w:r>
      <w:r w:rsidRPr="005A4C02">
        <w:rPr>
          <w:rtl/>
        </w:rPr>
        <w:t xml:space="preserve">، حسب الحاجة.  ورشّحت العديد من المكاتب خبرائها، واقترحت تحديث المرفق الثاني على أساس ممارساتها.  وبعد جولات عديدة من المناقشات، قدمت فرقة العمل المعنية بالوضع القانوني اقتراحاً بشأن مراجعة المرفق الثاني من المعيار </w:t>
      </w:r>
      <w:r w:rsidRPr="005A4C02">
        <w:t>ST.61</w:t>
      </w:r>
      <w:r w:rsidRPr="005A4C02">
        <w:rPr>
          <w:rtl/>
        </w:rPr>
        <w:t xml:space="preserve">، لكي تنظر فيه اللجنة في دورتها الحالية (انظر الوثيقة </w:t>
      </w:r>
      <w:r w:rsidRPr="005A4C02">
        <w:t>CWS/11/9</w:t>
      </w:r>
      <w:r w:rsidRPr="005A4C02">
        <w:rPr>
          <w:rtl/>
        </w:rPr>
        <w:t xml:space="preserve">).  وبعد ذلك، استخدمت فرقة العمل </w:t>
      </w:r>
      <w:r w:rsidRPr="005A4C02">
        <w:t>XML4IP</w:t>
      </w:r>
      <w:r w:rsidRPr="005A4C02">
        <w:rPr>
          <w:rtl/>
        </w:rPr>
        <w:t xml:space="preserve"> هذا التعليق من أجل مواصلة إعداد مكونات لغة الترميز الموسعة الخاصة بالوضع القانوني للعلامات التجارية على هذا الأساس.</w:t>
      </w:r>
    </w:p>
    <w:p w14:paraId="6928ED4D" w14:textId="77777777" w:rsidR="004E166B" w:rsidRPr="005A4C02" w:rsidRDefault="004E166B" w:rsidP="004E166B">
      <w:pPr>
        <w:pStyle w:val="ONUMA"/>
        <w:rPr>
          <w:rtl/>
        </w:rPr>
      </w:pPr>
      <w:r w:rsidRPr="005A4C02">
        <w:rPr>
          <w:rtl/>
        </w:rPr>
        <w:t xml:space="preserve">وأبلغت عدة مكاتب للملكية الفكرية المكتب الدولي بأنها شرعت في مواءمة أحداثها الوطنية مع الأحداث المحددة في معيار الويبو </w:t>
      </w:r>
      <w:r w:rsidRPr="005A4C02">
        <w:t>ST.61</w:t>
      </w:r>
      <w:r w:rsidRPr="005A4C02">
        <w:rPr>
          <w:rtl/>
        </w:rPr>
        <w:t xml:space="preserve"> أو في معيار الويبو </w:t>
      </w:r>
      <w:r w:rsidRPr="005A4C02">
        <w:t>ST.87</w:t>
      </w:r>
      <w:r w:rsidRPr="005A4C02">
        <w:rPr>
          <w:rtl/>
        </w:rPr>
        <w:t xml:space="preserve">.  </w:t>
      </w:r>
    </w:p>
    <w:p w14:paraId="6224959C" w14:textId="77777777" w:rsidR="004E166B" w:rsidRPr="005A4C02" w:rsidRDefault="004E166B" w:rsidP="004E166B">
      <w:pPr>
        <w:pStyle w:val="ONUMA"/>
        <w:rPr>
          <w:iCs/>
          <w:rtl/>
        </w:rPr>
      </w:pPr>
      <w:r w:rsidRPr="005A4C02">
        <w:rPr>
          <w:rtl/>
        </w:rPr>
        <w:t>ولم تحرز فرقة العمل المعنية بالوضع القانوني أي تقدم آخر يُذكر بشأن الإجراءات الأخرى المخطط لها المشار إليها أعلاه.</w:t>
      </w:r>
    </w:p>
    <w:p w14:paraId="308C7E6E" w14:textId="77777777" w:rsidR="004E166B" w:rsidRPr="005A4C02" w:rsidRDefault="004E166B" w:rsidP="004E166B">
      <w:pPr>
        <w:pStyle w:val="Heading2"/>
        <w:rPr>
          <w:rtl/>
        </w:rPr>
      </w:pPr>
      <w:r w:rsidRPr="005A4C02">
        <w:rPr>
          <w:rtl/>
        </w:rPr>
        <w:t>خطة العمل</w:t>
      </w:r>
    </w:p>
    <w:p w14:paraId="18DB0600" w14:textId="77777777" w:rsidR="004E166B" w:rsidRPr="005A4C02" w:rsidRDefault="004E166B" w:rsidP="004E166B">
      <w:pPr>
        <w:pStyle w:val="ONUMA"/>
        <w:rPr>
          <w:rtl/>
        </w:rPr>
      </w:pPr>
      <w:r w:rsidRPr="005A4C02">
        <w:rPr>
          <w:rtl/>
        </w:rPr>
        <w:t xml:space="preserve">ستواصل فرقة العمل المعنية بالوضع القانوني العمل مع فرقة العمل </w:t>
      </w:r>
      <w:r w:rsidRPr="005A4C02">
        <w:t>XML4IP</w:t>
      </w:r>
      <w:r w:rsidRPr="005A4C02">
        <w:rPr>
          <w:rtl/>
        </w:rPr>
        <w:t xml:space="preserve"> من أجل تطوير عناصر لغة الترميز الموسعة الخاصة بأحداث الوضع القانوني للعلامات التجارية والتصاميم الصناعية، استناداً إلى معياري الويبو </w:t>
      </w:r>
      <w:r w:rsidRPr="005A4C02">
        <w:t>ST.61</w:t>
      </w:r>
      <w:r w:rsidRPr="005A4C02">
        <w:rPr>
          <w:rtl/>
        </w:rPr>
        <w:t xml:space="preserve"> و</w:t>
      </w:r>
      <w:r w:rsidRPr="005A4C02">
        <w:t>ST.87</w:t>
      </w:r>
      <w:r w:rsidRPr="005A4C02">
        <w:rPr>
          <w:rtl/>
        </w:rPr>
        <w:t xml:space="preserve">، على التوالي. </w:t>
      </w:r>
    </w:p>
    <w:p w14:paraId="2581DEC8" w14:textId="3111A526" w:rsidR="004E166B" w:rsidRPr="005A4C02" w:rsidRDefault="004E166B" w:rsidP="004E166B">
      <w:pPr>
        <w:pStyle w:val="ONUMA"/>
        <w:rPr>
          <w:rtl/>
        </w:rPr>
      </w:pPr>
      <w:r w:rsidRPr="005A4C02">
        <w:rPr>
          <w:rtl/>
        </w:rPr>
        <w:t>وتشجع فرقة العمل المعنية بالوضع القانوني مكاتب الملكية الفكرية على تقديم جداولها التفصيلية أو تحديث جداولها المنشورة في دليل الويبو على الرابط التالي:</w:t>
      </w:r>
      <w:r>
        <w:rPr>
          <w:rFonts w:hint="cs"/>
          <w:rtl/>
        </w:rPr>
        <w:t xml:space="preserve"> </w:t>
      </w:r>
      <w:hyperlink r:id="rId13" w:anchor="p7.13" w:history="1">
        <w:r w:rsidRPr="005A4C02">
          <w:rPr>
            <w:rStyle w:val="Hyperlink"/>
            <w:rFonts w:ascii="Calibri" w:hAnsi="Calibri"/>
            <w:color w:val="000000" w:themeColor="text1"/>
          </w:rPr>
          <w:t>https://www.wipo.int/standards/en/part_07.html#p7.13</w:t>
        </w:r>
      </w:hyperlink>
      <w:r>
        <w:rPr>
          <w:rFonts w:hint="cs"/>
          <w:rtl/>
        </w:rPr>
        <w:t xml:space="preserve">. </w:t>
      </w:r>
      <w:r w:rsidRPr="005A4C02">
        <w:rPr>
          <w:rtl/>
        </w:rPr>
        <w:t>وستواصل فرقة العمل عملها على الإجراءات الأخرى المخطط لها المذكورة أعلاه.</w:t>
      </w:r>
    </w:p>
    <w:p w14:paraId="024C5BA7" w14:textId="77777777" w:rsidR="004E166B" w:rsidRPr="004E166B" w:rsidRDefault="004E166B" w:rsidP="004E166B">
      <w:pPr>
        <w:pStyle w:val="ONUMA"/>
        <w:ind w:left="5575"/>
        <w:rPr>
          <w:i/>
          <w:iCs/>
        </w:rPr>
      </w:pPr>
      <w:r w:rsidRPr="004E166B">
        <w:rPr>
          <w:i/>
          <w:iCs/>
          <w:rtl/>
        </w:rPr>
        <w:t>إن لجنة المعايير مدعوة إلى الإحاطة علماً بمضمون هذه الوثيقة.</w:t>
      </w:r>
    </w:p>
    <w:p w14:paraId="4664C399" w14:textId="77777777" w:rsidR="004E166B" w:rsidRPr="002743BA" w:rsidRDefault="004E166B" w:rsidP="004E166B">
      <w:pPr>
        <w:pStyle w:val="ONUMA"/>
        <w:numPr>
          <w:ilvl w:val="0"/>
          <w:numId w:val="0"/>
        </w:numPr>
        <w:ind w:left="5575"/>
        <w:rPr>
          <w:rtl/>
        </w:rPr>
      </w:pPr>
    </w:p>
    <w:p w14:paraId="22B0ABB0" w14:textId="77777777" w:rsidR="004E166B" w:rsidRPr="002743BA" w:rsidRDefault="004E166B" w:rsidP="004E166B">
      <w:pPr>
        <w:pStyle w:val="ONUMA"/>
        <w:numPr>
          <w:ilvl w:val="0"/>
          <w:numId w:val="0"/>
        </w:numPr>
        <w:ind w:left="5575"/>
        <w:rPr>
          <w:rtl/>
        </w:rPr>
      </w:pPr>
    </w:p>
    <w:p w14:paraId="6EB74704" w14:textId="77777777" w:rsidR="004E166B" w:rsidRPr="004E166B" w:rsidRDefault="004E166B" w:rsidP="004E166B">
      <w:pPr>
        <w:pStyle w:val="Endofdocument"/>
        <w:bidi/>
        <w:rPr>
          <w:rFonts w:asciiTheme="minorHAnsi" w:hAnsiTheme="minorHAnsi" w:cstheme="minorHAnsi"/>
          <w:sz w:val="22"/>
          <w:szCs w:val="22"/>
          <w:rtl/>
        </w:rPr>
      </w:pPr>
      <w:r w:rsidRPr="002743BA">
        <w:rPr>
          <w:rFonts w:asciiTheme="minorHAnsi" w:hAnsiTheme="minorHAnsi" w:cstheme="minorHAnsi"/>
          <w:sz w:val="22"/>
          <w:szCs w:val="22"/>
          <w:rtl/>
        </w:rPr>
        <w:t>[</w:t>
      </w:r>
      <w:r w:rsidRPr="004E166B">
        <w:rPr>
          <w:rFonts w:asciiTheme="minorHAnsi" w:hAnsiTheme="minorHAnsi" w:cstheme="minorHAnsi"/>
          <w:sz w:val="22"/>
          <w:szCs w:val="22"/>
          <w:rtl/>
        </w:rPr>
        <w:t>نهاية الوثيقة]</w:t>
      </w:r>
    </w:p>
    <w:sectPr w:rsidR="004E166B" w:rsidRPr="004E166B" w:rsidSect="00CC3E2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4641" w14:textId="77777777" w:rsidR="00721053" w:rsidRDefault="00721053">
      <w:r>
        <w:separator/>
      </w:r>
    </w:p>
  </w:endnote>
  <w:endnote w:type="continuationSeparator" w:id="0">
    <w:p w14:paraId="25F4D30A" w14:textId="77777777" w:rsidR="00721053" w:rsidRDefault="00721053" w:rsidP="003B38C1">
      <w:r>
        <w:separator/>
      </w:r>
    </w:p>
    <w:p w14:paraId="3C50F8FB" w14:textId="77777777" w:rsidR="00721053" w:rsidRPr="003B38C1" w:rsidRDefault="00721053" w:rsidP="003B38C1">
      <w:pPr>
        <w:spacing w:after="60"/>
        <w:rPr>
          <w:sz w:val="17"/>
        </w:rPr>
      </w:pPr>
      <w:r>
        <w:rPr>
          <w:sz w:val="17"/>
        </w:rPr>
        <w:t>[Endnote continued from previous page]</w:t>
      </w:r>
    </w:p>
  </w:endnote>
  <w:endnote w:type="continuationNotice" w:id="1">
    <w:p w14:paraId="228CE3D0" w14:textId="77777777" w:rsidR="00721053" w:rsidRPr="003B38C1" w:rsidRDefault="007210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586F" w14:textId="77777777" w:rsidR="004E166B" w:rsidRDefault="004E1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8641" w14:textId="77777777" w:rsidR="007E210C" w:rsidRDefault="007E2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421B" w14:textId="77777777" w:rsidR="007E210C" w:rsidRDefault="007E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A7A1" w14:textId="77777777" w:rsidR="00721053" w:rsidRDefault="00721053">
      <w:r>
        <w:separator/>
      </w:r>
    </w:p>
  </w:footnote>
  <w:footnote w:type="continuationSeparator" w:id="0">
    <w:p w14:paraId="7D05AC41" w14:textId="77777777" w:rsidR="00721053" w:rsidRDefault="00721053" w:rsidP="008B60B2">
      <w:r>
        <w:separator/>
      </w:r>
    </w:p>
    <w:p w14:paraId="5DAE31A6" w14:textId="77777777" w:rsidR="00721053" w:rsidRPr="00ED77FB" w:rsidRDefault="00721053" w:rsidP="008B60B2">
      <w:pPr>
        <w:spacing w:after="60"/>
        <w:rPr>
          <w:sz w:val="17"/>
          <w:szCs w:val="17"/>
        </w:rPr>
      </w:pPr>
      <w:r w:rsidRPr="00ED77FB">
        <w:rPr>
          <w:sz w:val="17"/>
          <w:szCs w:val="17"/>
        </w:rPr>
        <w:t>[Footnote continued from previous page]</w:t>
      </w:r>
    </w:p>
  </w:footnote>
  <w:footnote w:type="continuationNotice" w:id="1">
    <w:p w14:paraId="4848E8A1" w14:textId="77777777" w:rsidR="00721053" w:rsidRPr="00ED77FB" w:rsidRDefault="007210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F7AE" w14:textId="77777777" w:rsidR="004E166B" w:rsidRDefault="004E1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2ECC" w14:textId="77777777" w:rsidR="004E166B" w:rsidRPr="002326AB" w:rsidRDefault="00FE5D75" w:rsidP="004E166B">
    <w:pPr>
      <w:bidi w:val="0"/>
      <w:rPr>
        <w:caps/>
      </w:rPr>
    </w:pPr>
    <w:r>
      <w:rPr>
        <w:caps/>
      </w:rPr>
      <w:t>CWS</w:t>
    </w:r>
    <w:r w:rsidR="00250149">
      <w:rPr>
        <w:caps/>
      </w:rPr>
      <w:t>/</w:t>
    </w:r>
    <w:r w:rsidR="00E15F75">
      <w:rPr>
        <w:caps/>
      </w:rPr>
      <w:t>11</w:t>
    </w:r>
    <w:r w:rsidR="00250149">
      <w:rPr>
        <w:caps/>
      </w:rPr>
      <w:t>/</w:t>
    </w:r>
    <w:r w:rsidR="004E166B">
      <w:rPr>
        <w:rFonts w:hint="cs"/>
        <w:caps/>
        <w:rtl/>
      </w:rPr>
      <w:t>13</w:t>
    </w:r>
  </w:p>
  <w:p w14:paraId="64C9112A" w14:textId="77777777" w:rsidR="00D07C78" w:rsidRDefault="00D07C78" w:rsidP="00210D5F">
    <w:pPr>
      <w:bidi w:val="0"/>
    </w:pPr>
    <w:r>
      <w:fldChar w:fldCharType="begin"/>
    </w:r>
    <w:r>
      <w:instrText xml:space="preserve"> PAGE  \* MERGEFORMAT </w:instrText>
    </w:r>
    <w:r>
      <w:fldChar w:fldCharType="separate"/>
    </w:r>
    <w:r w:rsidR="00E62184">
      <w:rPr>
        <w:noProof/>
      </w:rPr>
      <w:t>3</w:t>
    </w:r>
    <w:r>
      <w:fldChar w:fldCharType="end"/>
    </w:r>
  </w:p>
  <w:p w14:paraId="10A455EC" w14:textId="77777777" w:rsidR="00D07C78" w:rsidRDefault="00D07C78" w:rsidP="00210D5F">
    <w:pPr>
      <w:bidi w:val="0"/>
    </w:pPr>
  </w:p>
  <w:p w14:paraId="0B80F429"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63BC" w14:textId="77777777" w:rsidR="004E166B" w:rsidRDefault="004E1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F07875"/>
    <w:multiLevelType w:val="hybridMultilevel"/>
    <w:tmpl w:val="7374A0C0"/>
    <w:lvl w:ilvl="0" w:tplc="6832A66E">
      <w:start w:val="1"/>
      <w:numFmt w:val="bullet"/>
      <w:pStyle w:val="ONUMFS"/>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23430"/>
    <w:multiLevelType w:val="hybridMultilevel"/>
    <w:tmpl w:val="99224E2C"/>
    <w:lvl w:ilvl="0" w:tplc="04090001">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20061B"/>
    <w:multiLevelType w:val="multilevel"/>
    <w:tmpl w:val="9140D1D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E23CAC"/>
    <w:multiLevelType w:val="hybridMultilevel"/>
    <w:tmpl w:val="7C4CFB46"/>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5802367">
    <w:abstractNumId w:val="5"/>
  </w:num>
  <w:num w:numId="2" w16cid:durableId="149487720">
    <w:abstractNumId w:val="18"/>
  </w:num>
  <w:num w:numId="3" w16cid:durableId="1973710718">
    <w:abstractNumId w:val="0"/>
  </w:num>
  <w:num w:numId="4" w16cid:durableId="205526177">
    <w:abstractNumId w:val="22"/>
  </w:num>
  <w:num w:numId="5" w16cid:durableId="1180773352">
    <w:abstractNumId w:val="2"/>
  </w:num>
  <w:num w:numId="6" w16cid:durableId="1160846760">
    <w:abstractNumId w:val="9"/>
  </w:num>
  <w:num w:numId="7" w16cid:durableId="1578201629">
    <w:abstractNumId w:val="26"/>
  </w:num>
  <w:num w:numId="8" w16cid:durableId="1765761928">
    <w:abstractNumId w:val="14"/>
  </w:num>
  <w:num w:numId="9" w16cid:durableId="415396196">
    <w:abstractNumId w:val="15"/>
  </w:num>
  <w:num w:numId="10" w16cid:durableId="494731316">
    <w:abstractNumId w:val="19"/>
  </w:num>
  <w:num w:numId="11" w16cid:durableId="1625966038">
    <w:abstractNumId w:val="25"/>
  </w:num>
  <w:num w:numId="12" w16cid:durableId="528764224">
    <w:abstractNumId w:val="20"/>
  </w:num>
  <w:num w:numId="13" w16cid:durableId="1957448514">
    <w:abstractNumId w:val="27"/>
  </w:num>
  <w:num w:numId="14" w16cid:durableId="1696734533">
    <w:abstractNumId w:val="7"/>
  </w:num>
  <w:num w:numId="15" w16cid:durableId="911741831">
    <w:abstractNumId w:val="13"/>
  </w:num>
  <w:num w:numId="16" w16cid:durableId="918028787">
    <w:abstractNumId w:val="3"/>
  </w:num>
  <w:num w:numId="17" w16cid:durableId="185683185">
    <w:abstractNumId w:val="16"/>
  </w:num>
  <w:num w:numId="18" w16cid:durableId="385952229">
    <w:abstractNumId w:val="23"/>
  </w:num>
  <w:num w:numId="19" w16cid:durableId="1887522240">
    <w:abstractNumId w:val="8"/>
  </w:num>
  <w:num w:numId="20" w16cid:durableId="360017056">
    <w:abstractNumId w:val="29"/>
  </w:num>
  <w:num w:numId="21" w16cid:durableId="1025406444">
    <w:abstractNumId w:val="11"/>
  </w:num>
  <w:num w:numId="22" w16cid:durableId="755709833">
    <w:abstractNumId w:val="30"/>
  </w:num>
  <w:num w:numId="23" w16cid:durableId="1752459493">
    <w:abstractNumId w:val="17"/>
  </w:num>
  <w:num w:numId="24" w16cid:durableId="500660116">
    <w:abstractNumId w:val="24"/>
  </w:num>
  <w:num w:numId="25" w16cid:durableId="1733696382">
    <w:abstractNumId w:val="32"/>
  </w:num>
  <w:num w:numId="26" w16cid:durableId="399325910">
    <w:abstractNumId w:val="4"/>
  </w:num>
  <w:num w:numId="27" w16cid:durableId="207497215">
    <w:abstractNumId w:val="12"/>
  </w:num>
  <w:num w:numId="28" w16cid:durableId="1515920089">
    <w:abstractNumId w:val="31"/>
  </w:num>
  <w:num w:numId="29" w16cid:durableId="1200171296">
    <w:abstractNumId w:val="33"/>
  </w:num>
  <w:num w:numId="30" w16cid:durableId="168645043">
    <w:abstractNumId w:val="10"/>
  </w:num>
  <w:num w:numId="31" w16cid:durableId="1481846798">
    <w:abstractNumId w:val="6"/>
  </w:num>
  <w:num w:numId="32" w16cid:durableId="286400963">
    <w:abstractNumId w:val="28"/>
  </w:num>
  <w:num w:numId="33" w16cid:durableId="824014043">
    <w:abstractNumId w:val="1"/>
  </w:num>
  <w:num w:numId="34" w16cid:durableId="18748845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0C"/>
    <w:rsid w:val="00041A0A"/>
    <w:rsid w:val="00043CAA"/>
    <w:rsid w:val="00056816"/>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1D556C"/>
    <w:rsid w:val="00203D24"/>
    <w:rsid w:val="00210D5F"/>
    <w:rsid w:val="0021217E"/>
    <w:rsid w:val="002246CB"/>
    <w:rsid w:val="002326AB"/>
    <w:rsid w:val="00243430"/>
    <w:rsid w:val="00250149"/>
    <w:rsid w:val="0025617F"/>
    <w:rsid w:val="00262607"/>
    <w:rsid w:val="002634C4"/>
    <w:rsid w:val="00265354"/>
    <w:rsid w:val="00273181"/>
    <w:rsid w:val="002743BA"/>
    <w:rsid w:val="002928D3"/>
    <w:rsid w:val="002A7B3A"/>
    <w:rsid w:val="002C5460"/>
    <w:rsid w:val="002F1FE6"/>
    <w:rsid w:val="002F4E68"/>
    <w:rsid w:val="00303282"/>
    <w:rsid w:val="00312F7F"/>
    <w:rsid w:val="00321316"/>
    <w:rsid w:val="00321EB3"/>
    <w:rsid w:val="00327E12"/>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E166B"/>
    <w:rsid w:val="004F2DEB"/>
    <w:rsid w:val="005019FF"/>
    <w:rsid w:val="0050470A"/>
    <w:rsid w:val="0053057A"/>
    <w:rsid w:val="00556076"/>
    <w:rsid w:val="00560A29"/>
    <w:rsid w:val="005740C5"/>
    <w:rsid w:val="0059409E"/>
    <w:rsid w:val="005B2C79"/>
    <w:rsid w:val="005B453D"/>
    <w:rsid w:val="005C5B64"/>
    <w:rsid w:val="005C6649"/>
    <w:rsid w:val="005E7B89"/>
    <w:rsid w:val="005F0828"/>
    <w:rsid w:val="00600D30"/>
    <w:rsid w:val="00605827"/>
    <w:rsid w:val="006370A1"/>
    <w:rsid w:val="00646050"/>
    <w:rsid w:val="006713CA"/>
    <w:rsid w:val="00676C5C"/>
    <w:rsid w:val="006A516B"/>
    <w:rsid w:val="006B5C12"/>
    <w:rsid w:val="006D27D2"/>
    <w:rsid w:val="006D7AAB"/>
    <w:rsid w:val="006D7C7A"/>
    <w:rsid w:val="006F641A"/>
    <w:rsid w:val="0070778E"/>
    <w:rsid w:val="00720EFD"/>
    <w:rsid w:val="00721053"/>
    <w:rsid w:val="00750C1A"/>
    <w:rsid w:val="007854AF"/>
    <w:rsid w:val="0079149A"/>
    <w:rsid w:val="00793A7C"/>
    <w:rsid w:val="007969D1"/>
    <w:rsid w:val="007A0E2A"/>
    <w:rsid w:val="007A398A"/>
    <w:rsid w:val="007C4902"/>
    <w:rsid w:val="007D1613"/>
    <w:rsid w:val="007E210C"/>
    <w:rsid w:val="007E4889"/>
    <w:rsid w:val="007E4C0E"/>
    <w:rsid w:val="00820911"/>
    <w:rsid w:val="008243C0"/>
    <w:rsid w:val="008A134B"/>
    <w:rsid w:val="008A5C4D"/>
    <w:rsid w:val="008B2CC1"/>
    <w:rsid w:val="008B60B2"/>
    <w:rsid w:val="008C1FA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5068F"/>
    <w:rsid w:val="00C60E4B"/>
    <w:rsid w:val="00C71D78"/>
    <w:rsid w:val="00C73194"/>
    <w:rsid w:val="00C86D74"/>
    <w:rsid w:val="00C91553"/>
    <w:rsid w:val="00C925E7"/>
    <w:rsid w:val="00CB3D2F"/>
    <w:rsid w:val="00CB3DBA"/>
    <w:rsid w:val="00CC3D17"/>
    <w:rsid w:val="00CC3E2D"/>
    <w:rsid w:val="00CD04F1"/>
    <w:rsid w:val="00CE19F8"/>
    <w:rsid w:val="00CF681A"/>
    <w:rsid w:val="00D07C78"/>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2184"/>
    <w:rsid w:val="00E66CC5"/>
    <w:rsid w:val="00E83310"/>
    <w:rsid w:val="00E91C3A"/>
    <w:rsid w:val="00EA2B00"/>
    <w:rsid w:val="00EA7D6E"/>
    <w:rsid w:val="00EB0D50"/>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D59CD"/>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36FD3"/>
  <w15:docId w15:val="{043F9523-4C1C-47CC-B2F1-2B813212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4E166B"/>
    <w:pPr>
      <w:keepNext/>
      <w:spacing w:before="240" w:after="60"/>
      <w:outlineLvl w:val="1"/>
    </w:pPr>
    <w:rPr>
      <w:rFonts w:ascii="Calibri" w:hAnsi="Calibri"/>
      <w:b/>
      <w:i/>
      <w:caps/>
      <w:sz w:val="28"/>
      <w:szCs w:val="28"/>
    </w:rPr>
  </w:style>
  <w:style w:type="paragraph" w:styleId="Heading3">
    <w:name w:val="heading 3"/>
    <w:basedOn w:val="Normal"/>
    <w:next w:val="Normal"/>
    <w:qFormat/>
    <w:rsid w:val="004E166B"/>
    <w:pPr>
      <w:keepNext/>
      <w:outlineLvl w:val="2"/>
    </w:pPr>
    <w:rPr>
      <w:rFonts w:ascii="Calibri" w:hAnsi="Calibri"/>
      <w:b/>
      <w:sz w:val="24"/>
      <w:szCs w:val="24"/>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4E166B"/>
    <w:pPr>
      <w:numPr>
        <w:numId w:val="31"/>
      </w:numPr>
      <w:ind w:left="985"/>
    </w:pPr>
    <w:rPr>
      <w:rFonts w:ascii="Calibri" w:hAnsi="Calibri"/>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paragraph" w:customStyle="1" w:styleId="Endofdocument">
    <w:name w:val="End of document"/>
    <w:basedOn w:val="Normal"/>
    <w:rsid w:val="004E166B"/>
    <w:pPr>
      <w:bidi w:val="0"/>
      <w:spacing w:line="260" w:lineRule="atLeast"/>
      <w:ind w:left="5534"/>
    </w:pPr>
    <w:rPr>
      <w:rFonts w:eastAsia="Times New Roman" w:cs="Times New Roman"/>
      <w:sz w:val="20"/>
      <w:szCs w:val="20"/>
      <w:lang w:eastAsia="en-US" w:bidi="ar-EG"/>
    </w:rPr>
  </w:style>
  <w:style w:type="character" w:styleId="Hyperlink">
    <w:name w:val="Hyperlink"/>
    <w:uiPriority w:val="99"/>
    <w:unhideWhenUsed/>
    <w:rsid w:val="004E1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part_07.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standards/en/part_07.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13E0-796C-4F62-9504-D2157365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CWS/11/13 (Arabic)</vt:lpstr>
    </vt:vector>
  </TitlesOfParts>
  <Company>WIPO</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CWS/11/13 (Arabic)</dc:title>
  <dc:creator>WIPO</dc:creator>
  <cp:keywords>FOR OFFICIAL USE ONLY</cp:keywords>
  <cp:lastModifiedBy>SEILER Joséphine</cp:lastModifiedBy>
  <cp:revision>4</cp:revision>
  <cp:lastPrinted>2023-10-20T08:21:00Z</cp:lastPrinted>
  <dcterms:created xsi:type="dcterms:W3CDTF">2023-10-20T08:20:00Z</dcterms:created>
  <dcterms:modified xsi:type="dcterms:W3CDTF">2023-10-20T08:37:00Z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2023-10-19T14:25:26Z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c83898ce-1f92-4e07-8904-bd8c6aa101be</vt:lpwstr>
  </property>
  <property fmtid="{D5CDD505-2E9C-101B-9397-08002B2CF9AE}" pid="14" name="MSIP_Label_20773ee6-353b-4fb9-a59d-0b94c8c67bea_ContentBits">
    <vt:lpwstr>0</vt:lpwstr>
  </property>
</Properties>
</file>