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9B3D" w14:textId="77777777" w:rsidR="008B2CC1" w:rsidRPr="00F043DE" w:rsidRDefault="00CC3E2D" w:rsidP="00DD4377">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F090C63" wp14:editId="692CF44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83371E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C292163" w14:textId="6E970A1A" w:rsidR="008B2CC1" w:rsidRPr="002326AB" w:rsidRDefault="00FE5D75" w:rsidP="00DD4377">
      <w:pPr>
        <w:bidi w:val="0"/>
        <w:rPr>
          <w:rFonts w:ascii="Arial Black" w:hAnsi="Arial Black"/>
          <w:caps/>
          <w:sz w:val="15"/>
          <w:szCs w:val="15"/>
        </w:rPr>
      </w:pPr>
      <w:bookmarkStart w:id="0" w:name="Code"/>
      <w:bookmarkEnd w:id="0"/>
      <w:r w:rsidRPr="00FE5D75">
        <w:rPr>
          <w:rFonts w:ascii="Arial Black" w:hAnsi="Arial Black"/>
          <w:caps/>
          <w:sz w:val="15"/>
          <w:szCs w:val="15"/>
        </w:rPr>
        <w:t>CWS/</w:t>
      </w:r>
      <w:r w:rsidR="00D66FCB">
        <w:rPr>
          <w:rFonts w:ascii="Arial Black" w:hAnsi="Arial Black"/>
          <w:caps/>
          <w:sz w:val="15"/>
          <w:szCs w:val="15"/>
        </w:rPr>
        <w:t>1</w:t>
      </w:r>
      <w:r w:rsidR="0061011C">
        <w:rPr>
          <w:rFonts w:ascii="Arial Black" w:hAnsi="Arial Black"/>
          <w:caps/>
          <w:sz w:val="15"/>
          <w:szCs w:val="15"/>
        </w:rPr>
        <w:t>1</w:t>
      </w:r>
      <w:r w:rsidRPr="00FE5D75">
        <w:rPr>
          <w:rFonts w:ascii="Arial Black" w:hAnsi="Arial Black"/>
          <w:caps/>
          <w:sz w:val="15"/>
          <w:szCs w:val="15"/>
        </w:rPr>
        <w:t>/</w:t>
      </w:r>
      <w:r w:rsidR="0061011C">
        <w:rPr>
          <w:rFonts w:ascii="Arial Black" w:hAnsi="Arial Black"/>
          <w:caps/>
          <w:sz w:val="15"/>
          <w:szCs w:val="15"/>
        </w:rPr>
        <w:t>1</w:t>
      </w:r>
      <w:r w:rsidR="00D66FCB">
        <w:rPr>
          <w:rFonts w:ascii="Arial Black" w:hAnsi="Arial Black"/>
          <w:caps/>
          <w:sz w:val="15"/>
          <w:szCs w:val="15"/>
        </w:rPr>
        <w:t>0</w:t>
      </w:r>
    </w:p>
    <w:p w14:paraId="50F2D5F1" w14:textId="77777777" w:rsidR="008B2CC1" w:rsidRPr="00D66FCB" w:rsidRDefault="00CC3E2D" w:rsidP="00DD4377">
      <w:pPr>
        <w:jc w:val="right"/>
        <w:rPr>
          <w:rFonts w:asciiTheme="minorHAnsi" w:hAnsiTheme="minorHAnsi" w:cstheme="minorHAnsi"/>
          <w:b/>
          <w:bCs/>
          <w:caps/>
          <w:sz w:val="15"/>
          <w:szCs w:val="15"/>
          <w:rtl/>
        </w:rPr>
      </w:pPr>
      <w:bookmarkStart w:id="1" w:name="Original"/>
      <w:r w:rsidRPr="00CE19F8">
        <w:rPr>
          <w:rFonts w:asciiTheme="minorHAnsi" w:hAnsiTheme="minorHAnsi" w:cstheme="minorHAnsi" w:hint="cs"/>
          <w:b/>
          <w:bCs/>
          <w:caps/>
          <w:sz w:val="15"/>
          <w:szCs w:val="15"/>
          <w:rtl/>
        </w:rPr>
        <w:t>الأصل</w:t>
      </w:r>
      <w:r w:rsidRPr="00D66FCB">
        <w:rPr>
          <w:rFonts w:asciiTheme="minorHAnsi" w:hAnsiTheme="minorHAnsi" w:cstheme="minorHAnsi" w:hint="cs"/>
          <w:b/>
          <w:bCs/>
          <w:caps/>
          <w:sz w:val="15"/>
          <w:szCs w:val="15"/>
          <w:rtl/>
        </w:rPr>
        <w:t xml:space="preserve">: </w:t>
      </w:r>
      <w:r w:rsidR="00FE0F65" w:rsidRPr="00D66FCB">
        <w:rPr>
          <w:rFonts w:asciiTheme="minorHAnsi" w:hAnsiTheme="minorHAnsi" w:cstheme="minorHAnsi" w:hint="cs"/>
          <w:b/>
          <w:bCs/>
          <w:caps/>
          <w:sz w:val="15"/>
          <w:szCs w:val="15"/>
          <w:rtl/>
        </w:rPr>
        <w:t>بالإنكليزية</w:t>
      </w:r>
    </w:p>
    <w:p w14:paraId="0F065C97" w14:textId="22BDFAAA" w:rsidR="008B2CC1" w:rsidRPr="00CC3E2D" w:rsidRDefault="00CC3E2D" w:rsidP="00DD4377">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61011C">
        <w:rPr>
          <w:rFonts w:asciiTheme="minorHAnsi" w:hAnsiTheme="minorHAnsi" w:cstheme="minorHAnsi" w:hint="cs"/>
          <w:b/>
          <w:bCs/>
          <w:caps/>
          <w:sz w:val="15"/>
          <w:szCs w:val="15"/>
          <w:rtl/>
        </w:rPr>
        <w:t>13</w:t>
      </w:r>
      <w:r w:rsidR="00FE0F65">
        <w:rPr>
          <w:rFonts w:asciiTheme="minorHAnsi" w:hAnsiTheme="minorHAnsi" w:cstheme="minorHAnsi" w:hint="cs"/>
          <w:b/>
          <w:bCs/>
          <w:caps/>
          <w:sz w:val="15"/>
          <w:szCs w:val="15"/>
          <w:rtl/>
        </w:rPr>
        <w:t xml:space="preserve"> </w:t>
      </w:r>
      <w:r w:rsidR="0061011C">
        <w:rPr>
          <w:rFonts w:asciiTheme="minorHAnsi" w:hAnsiTheme="minorHAnsi" w:cstheme="minorHAnsi" w:hint="cs"/>
          <w:b/>
          <w:bCs/>
          <w:caps/>
          <w:sz w:val="15"/>
          <w:szCs w:val="15"/>
          <w:rtl/>
        </w:rPr>
        <w:t>أكتو</w:t>
      </w:r>
      <w:r w:rsidR="00FE0F65">
        <w:rPr>
          <w:rFonts w:asciiTheme="minorHAnsi" w:hAnsiTheme="minorHAnsi" w:cstheme="minorHAnsi" w:hint="cs"/>
          <w:b/>
          <w:bCs/>
          <w:caps/>
          <w:sz w:val="15"/>
          <w:szCs w:val="15"/>
          <w:rtl/>
        </w:rPr>
        <w:t xml:space="preserve">بر </w:t>
      </w:r>
      <w:r w:rsidR="0061011C">
        <w:rPr>
          <w:rFonts w:asciiTheme="minorHAnsi" w:hAnsiTheme="minorHAnsi" w:cstheme="minorHAnsi" w:hint="cs"/>
          <w:b/>
          <w:bCs/>
          <w:caps/>
          <w:sz w:val="15"/>
          <w:szCs w:val="15"/>
          <w:rtl/>
        </w:rPr>
        <w:t>2023</w:t>
      </w:r>
    </w:p>
    <w:bookmarkEnd w:id="2"/>
    <w:p w14:paraId="021ABEC3" w14:textId="77777777" w:rsidR="008B2CC1" w:rsidRPr="00DD4377" w:rsidRDefault="00250149" w:rsidP="00DD4377">
      <w:pPr>
        <w:pStyle w:val="Heading1"/>
      </w:pPr>
      <w:r w:rsidRPr="00DD4377">
        <w:rPr>
          <w:rFonts w:hint="cs"/>
          <w:rtl/>
        </w:rPr>
        <w:t xml:space="preserve">اللجنة </w:t>
      </w:r>
      <w:r w:rsidR="00FE5D75" w:rsidRPr="00DD4377">
        <w:rPr>
          <w:rFonts w:hint="cs"/>
          <w:rtl/>
        </w:rPr>
        <w:t>المعنية بمعايير الويبو</w:t>
      </w:r>
    </w:p>
    <w:p w14:paraId="5714F144" w14:textId="68BAC82E" w:rsidR="00A90F0A" w:rsidRPr="00DD4377" w:rsidRDefault="00D67EAE" w:rsidP="00DD4377">
      <w:pPr>
        <w:outlineLvl w:val="1"/>
        <w:rPr>
          <w:bCs/>
          <w:sz w:val="24"/>
          <w:szCs w:val="24"/>
          <w:lang w:bidi="ar-EG"/>
        </w:rPr>
      </w:pPr>
      <w:r w:rsidRPr="00DD4377">
        <w:rPr>
          <w:rFonts w:hint="cs"/>
          <w:bCs/>
          <w:sz w:val="24"/>
          <w:szCs w:val="24"/>
          <w:rtl/>
        </w:rPr>
        <w:t xml:space="preserve">الدورة </w:t>
      </w:r>
      <w:r w:rsidR="0061011C">
        <w:rPr>
          <w:rFonts w:hint="cs"/>
          <w:bCs/>
          <w:sz w:val="24"/>
          <w:szCs w:val="24"/>
          <w:rtl/>
        </w:rPr>
        <w:t xml:space="preserve">الحادية </w:t>
      </w:r>
      <w:r w:rsidR="00D66FCB" w:rsidRPr="00DD4377">
        <w:rPr>
          <w:rFonts w:hint="cs"/>
          <w:bCs/>
          <w:sz w:val="24"/>
          <w:szCs w:val="24"/>
          <w:rtl/>
          <w:lang w:bidi="ar-EG"/>
        </w:rPr>
        <w:t>عشرة</w:t>
      </w:r>
    </w:p>
    <w:p w14:paraId="5978A0E9" w14:textId="36BFC77D" w:rsidR="008B2CC1" w:rsidRPr="00DD4377" w:rsidRDefault="00D67EAE" w:rsidP="00DD4377">
      <w:pPr>
        <w:spacing w:after="720"/>
        <w:outlineLvl w:val="1"/>
        <w:rPr>
          <w:bCs/>
          <w:sz w:val="24"/>
          <w:szCs w:val="24"/>
        </w:rPr>
      </w:pPr>
      <w:r w:rsidRPr="00DD4377">
        <w:rPr>
          <w:rFonts w:hint="cs"/>
          <w:bCs/>
          <w:sz w:val="24"/>
          <w:szCs w:val="24"/>
          <w:rtl/>
        </w:rPr>
        <w:t xml:space="preserve">جنيف، من </w:t>
      </w:r>
      <w:r w:rsidR="0061011C">
        <w:rPr>
          <w:rFonts w:hint="cs"/>
          <w:bCs/>
          <w:sz w:val="24"/>
          <w:szCs w:val="24"/>
          <w:rtl/>
        </w:rPr>
        <w:t>4</w:t>
      </w:r>
      <w:r w:rsidRPr="00DD4377">
        <w:rPr>
          <w:rFonts w:hint="cs"/>
          <w:bCs/>
          <w:sz w:val="24"/>
          <w:szCs w:val="24"/>
          <w:rtl/>
        </w:rPr>
        <w:t xml:space="preserve"> إلى </w:t>
      </w:r>
      <w:r w:rsidR="0061011C">
        <w:rPr>
          <w:rFonts w:hint="cs"/>
          <w:bCs/>
          <w:sz w:val="24"/>
          <w:szCs w:val="24"/>
          <w:rtl/>
        </w:rPr>
        <w:t>8</w:t>
      </w:r>
      <w:r w:rsidRPr="00DD4377">
        <w:rPr>
          <w:rFonts w:hint="cs"/>
          <w:bCs/>
          <w:sz w:val="24"/>
          <w:szCs w:val="24"/>
          <w:rtl/>
        </w:rPr>
        <w:t xml:space="preserve"> </w:t>
      </w:r>
      <w:r w:rsidR="0061011C">
        <w:rPr>
          <w:rFonts w:hint="cs"/>
          <w:bCs/>
          <w:sz w:val="24"/>
          <w:szCs w:val="24"/>
          <w:rtl/>
        </w:rPr>
        <w:t>ديس</w:t>
      </w:r>
      <w:r w:rsidR="00FE5D75" w:rsidRPr="00DD4377">
        <w:rPr>
          <w:rFonts w:hint="cs"/>
          <w:bCs/>
          <w:sz w:val="24"/>
          <w:szCs w:val="24"/>
          <w:rtl/>
        </w:rPr>
        <w:t>مبر</w:t>
      </w:r>
      <w:r w:rsidR="00250149" w:rsidRPr="00DD4377">
        <w:rPr>
          <w:rFonts w:hint="cs"/>
          <w:bCs/>
          <w:sz w:val="24"/>
          <w:szCs w:val="24"/>
          <w:rtl/>
        </w:rPr>
        <w:t xml:space="preserve"> </w:t>
      </w:r>
      <w:r w:rsidRPr="00DD4377">
        <w:rPr>
          <w:rFonts w:hint="cs"/>
          <w:bCs/>
          <w:sz w:val="24"/>
          <w:szCs w:val="24"/>
          <w:rtl/>
        </w:rPr>
        <w:t>202</w:t>
      </w:r>
      <w:r w:rsidR="0061011C">
        <w:rPr>
          <w:rFonts w:hint="cs"/>
          <w:bCs/>
          <w:sz w:val="24"/>
          <w:szCs w:val="24"/>
          <w:rtl/>
        </w:rPr>
        <w:t>3</w:t>
      </w:r>
    </w:p>
    <w:p w14:paraId="03C1E802" w14:textId="77777777" w:rsidR="008B2CC1" w:rsidRPr="00DD4377" w:rsidRDefault="00FE0F65" w:rsidP="00DD4377">
      <w:pPr>
        <w:spacing w:after="360"/>
        <w:outlineLvl w:val="0"/>
        <w:rPr>
          <w:caps/>
          <w:sz w:val="28"/>
          <w:szCs w:val="24"/>
        </w:rPr>
      </w:pPr>
      <w:bookmarkStart w:id="3" w:name="TitleOfDoc"/>
      <w:r w:rsidRPr="00DD4377">
        <w:rPr>
          <w:rFonts w:hint="cs"/>
          <w:caps/>
          <w:sz w:val="28"/>
          <w:szCs w:val="24"/>
          <w:rtl/>
        </w:rPr>
        <w:t>تقرير المكتب الدولي بشأن تقديم المشورة والمساعدة التقنيتين من أجل تكوين كفاءات مكاتب الملكية الصناعية في إطار ولاية لجنة المعايير</w:t>
      </w:r>
    </w:p>
    <w:p w14:paraId="40EE54A4" w14:textId="77777777" w:rsidR="002928D3" w:rsidRPr="00DD4377" w:rsidRDefault="00D67EAE" w:rsidP="00DD4377">
      <w:pPr>
        <w:spacing w:after="1040"/>
        <w:rPr>
          <w:iCs/>
        </w:rPr>
      </w:pPr>
      <w:bookmarkStart w:id="4" w:name="Prepared"/>
      <w:bookmarkEnd w:id="3"/>
      <w:bookmarkEnd w:id="4"/>
      <w:r w:rsidRPr="00DD4377">
        <w:rPr>
          <w:rFonts w:hint="cs"/>
          <w:iCs/>
          <w:rtl/>
        </w:rPr>
        <w:t>وثيقة من إعداد</w:t>
      </w:r>
      <w:r w:rsidR="00FE0F65" w:rsidRPr="00DD4377">
        <w:rPr>
          <w:rFonts w:hint="cs"/>
          <w:iCs/>
          <w:rtl/>
        </w:rPr>
        <w:t xml:space="preserve"> المكتب الدولي</w:t>
      </w:r>
    </w:p>
    <w:p w14:paraId="1231EF19" w14:textId="77777777" w:rsidR="00FE5810" w:rsidRPr="0049460B" w:rsidRDefault="00FE5810" w:rsidP="00DD4377">
      <w:pPr>
        <w:pStyle w:val="ListParagraph"/>
        <w:keepNext/>
        <w:spacing w:after="60"/>
        <w:ind w:left="0"/>
        <w:contextualSpacing w:val="0"/>
        <w:outlineLvl w:val="2"/>
        <w:rPr>
          <w:rFonts w:eastAsia="Times New Roman"/>
          <w:sz w:val="24"/>
          <w:szCs w:val="24"/>
          <w:rtl/>
          <w:lang w:eastAsia="en-US"/>
        </w:rPr>
      </w:pPr>
      <w:r w:rsidRPr="0049460B">
        <w:rPr>
          <w:rFonts w:eastAsia="Times New Roman" w:hint="cs"/>
          <w:sz w:val="24"/>
          <w:szCs w:val="24"/>
          <w:rtl/>
          <w:lang w:eastAsia="en-US"/>
        </w:rPr>
        <w:t>المقدمة</w:t>
      </w:r>
    </w:p>
    <w:p w14:paraId="20AE4B8E" w14:textId="65C17EC3" w:rsidR="00FE5810" w:rsidRPr="000A5474" w:rsidRDefault="00FE5810" w:rsidP="00544DCD">
      <w:pPr>
        <w:pStyle w:val="ONUMA"/>
        <w:rPr>
          <w:rtl/>
          <w:lang w:val="fr-CH" w:bidi="ar-SY"/>
        </w:rPr>
      </w:pPr>
      <w:r w:rsidRPr="000A5474">
        <w:rPr>
          <w:rtl/>
        </w:rPr>
        <w:t xml:space="preserve">يهدف هذا التقرير إلى تنفيذ القرار الذي اتخذته الجمعية العامة في عام 2011 بشأن ولاية اللجنة المعنية بمعايير الويبو (لجنة المعايير)، وإلى تقديم تقارير خطية منتظمة </w:t>
      </w:r>
      <w:r w:rsidR="000C641E" w:rsidRPr="000A5474">
        <w:rPr>
          <w:rFonts w:hint="cs"/>
          <w:rtl/>
        </w:rPr>
        <w:t>ومفصلة</w:t>
      </w:r>
      <w:r w:rsidR="000C641E" w:rsidRPr="000A5474">
        <w:rPr>
          <w:rtl/>
        </w:rPr>
        <w:t xml:space="preserve"> </w:t>
      </w:r>
      <w:r w:rsidR="000C641E" w:rsidRPr="000A5474">
        <w:rPr>
          <w:rFonts w:hint="cs"/>
          <w:rtl/>
        </w:rPr>
        <w:t>عن ا</w:t>
      </w:r>
      <w:r w:rsidRPr="000A5474">
        <w:rPr>
          <w:rtl/>
        </w:rPr>
        <w:t xml:space="preserve">لأنشطة المنفذة في عام </w:t>
      </w:r>
      <w:r w:rsidR="0061011C" w:rsidRPr="000A5474">
        <w:rPr>
          <w:rFonts w:hint="cs"/>
          <w:rtl/>
        </w:rPr>
        <w:t>2022</w:t>
      </w:r>
      <w:r w:rsidRPr="000A5474">
        <w:rPr>
          <w:rtl/>
        </w:rPr>
        <w:t xml:space="preserve"> التي سعى من خلالها المكتب الدولي أو الأمانة إلى "إسداء المشورة وتقديم المساعدة التقنيتين لتكوين الكفاءات</w:t>
      </w:r>
      <w:r w:rsidR="00121ED0" w:rsidRPr="000A5474">
        <w:rPr>
          <w:rtl/>
        </w:rPr>
        <w:t xml:space="preserve"> لفائدة مكاتب الملكية الصناعية </w:t>
      </w:r>
      <w:r w:rsidR="00121ED0" w:rsidRPr="000A5474">
        <w:rPr>
          <w:rFonts w:hint="cs"/>
          <w:rtl/>
        </w:rPr>
        <w:t xml:space="preserve">من خلال </w:t>
      </w:r>
      <w:r w:rsidR="00121ED0" w:rsidRPr="000A5474">
        <w:rPr>
          <w:rtl/>
        </w:rPr>
        <w:t xml:space="preserve">إنجاز مشاريع </w:t>
      </w:r>
      <w:r w:rsidR="00121ED0" w:rsidRPr="000A5474">
        <w:rPr>
          <w:rFonts w:hint="cs"/>
          <w:rtl/>
        </w:rPr>
        <w:t>تتعلق ب</w:t>
      </w:r>
      <w:r w:rsidRPr="000A5474">
        <w:rPr>
          <w:rtl/>
        </w:rPr>
        <w:t xml:space="preserve">تعميم المعلومات عن معايير الملكية الصناعية" (انظر الفقرة 190 من الوثيقة </w:t>
      </w:r>
      <w:r w:rsidRPr="000A5474">
        <w:t>WO/GA/40/19</w:t>
      </w:r>
      <w:r w:rsidRPr="000A5474">
        <w:rPr>
          <w:rtl/>
        </w:rPr>
        <w:t>).</w:t>
      </w:r>
      <w:r w:rsidRPr="000A5474">
        <w:t xml:space="preserve"> </w:t>
      </w:r>
      <w:r w:rsidRPr="000A5474">
        <w:rPr>
          <w:rtl/>
        </w:rPr>
        <w:t>وترد قائمة كاملة بهذه الأنشطة في قاعدة بيانات المساعدة التقنية</w:t>
      </w:r>
      <w:r w:rsidRPr="000A5474">
        <w:rPr>
          <w:rtl/>
          <w:lang w:val="fr-CH" w:bidi="ar-SY"/>
        </w:rPr>
        <w:t xml:space="preserve"> (</w:t>
      </w:r>
      <w:hyperlink r:id="rId12" w:history="1">
        <w:r w:rsidRPr="000A5474">
          <w:rPr>
            <w:u w:val="single"/>
          </w:rPr>
          <w:t>www.wipo.int/tad</w:t>
        </w:r>
      </w:hyperlink>
      <w:r w:rsidRPr="000A5474">
        <w:rPr>
          <w:rtl/>
          <w:lang w:val="fr-CH" w:bidi="ar-SY"/>
        </w:rPr>
        <w:t>).</w:t>
      </w:r>
    </w:p>
    <w:p w14:paraId="59954646" w14:textId="00C2E496" w:rsidR="00FE5810" w:rsidRPr="00DD4377" w:rsidRDefault="00FE5810" w:rsidP="00544DCD">
      <w:pPr>
        <w:pStyle w:val="ONUMA"/>
        <w:rPr>
          <w:rtl/>
        </w:rPr>
      </w:pPr>
      <w:r w:rsidRPr="00DD4377">
        <w:rPr>
          <w:rtl/>
        </w:rPr>
        <w:t xml:space="preserve">ولما كانت معايير الويبو تنفَّذ في </w:t>
      </w:r>
      <w:r w:rsidR="00404A5B">
        <w:rPr>
          <w:rFonts w:hint="cs"/>
          <w:rtl/>
        </w:rPr>
        <w:t>مختلف ال</w:t>
      </w:r>
      <w:r w:rsidRPr="00DD4377">
        <w:rPr>
          <w:rtl/>
        </w:rPr>
        <w:t xml:space="preserve">أنظمة وأدوات </w:t>
      </w:r>
      <w:r w:rsidR="00404A5B">
        <w:rPr>
          <w:rFonts w:hint="cs"/>
          <w:rtl/>
        </w:rPr>
        <w:t>الويبو ال</w:t>
      </w:r>
      <w:r w:rsidR="000E7F9E">
        <w:rPr>
          <w:rFonts w:hint="cs"/>
          <w:rtl/>
        </w:rPr>
        <w:t>برمجية</w:t>
      </w:r>
      <w:r w:rsidRPr="00DD4377">
        <w:rPr>
          <w:rtl/>
        </w:rPr>
        <w:t xml:space="preserve">، من قبيل </w:t>
      </w:r>
      <w:r w:rsidR="00404A5B" w:rsidRPr="00404A5B">
        <w:rPr>
          <w:rtl/>
        </w:rPr>
        <w:t xml:space="preserve">حزمة أداة </w:t>
      </w:r>
      <w:r w:rsidR="00404A5B" w:rsidRPr="00404A5B">
        <w:t>WIPO Sequence</w:t>
      </w:r>
      <w:r w:rsidR="00404A5B" w:rsidRPr="00404A5B">
        <w:rPr>
          <w:rtl/>
        </w:rPr>
        <w:t xml:space="preserve"> </w:t>
      </w:r>
      <w:r w:rsidRPr="00DD4377">
        <w:rPr>
          <w:rtl/>
        </w:rPr>
        <w:t>وحلول الويبو للأعمال</w:t>
      </w:r>
      <w:r w:rsidR="00D66FCB" w:rsidRPr="00DD4377">
        <w:rPr>
          <w:rFonts w:hint="cs"/>
          <w:rtl/>
        </w:rPr>
        <w:t xml:space="preserve"> لمكاتب الملكية الفكرية</w:t>
      </w:r>
      <w:r w:rsidRPr="00DD4377">
        <w:rPr>
          <w:rtl/>
        </w:rPr>
        <w:t>، فإن الأنشطة التالية تغطي أيضاً ضمنياً تعميم المعلومات عن معايير الملكية الصناعية.</w:t>
      </w:r>
    </w:p>
    <w:p w14:paraId="4EB5D467" w14:textId="77777777" w:rsidR="00FE5810" w:rsidRPr="0049460B" w:rsidRDefault="00FE5810" w:rsidP="00DD4377">
      <w:pPr>
        <w:pStyle w:val="ListParagraph"/>
        <w:keepNext/>
        <w:spacing w:after="60"/>
        <w:ind w:left="0"/>
        <w:contextualSpacing w:val="0"/>
        <w:outlineLvl w:val="2"/>
        <w:rPr>
          <w:rFonts w:eastAsia="Times New Roman"/>
          <w:sz w:val="24"/>
          <w:szCs w:val="24"/>
          <w:rtl/>
          <w:lang w:eastAsia="en-US"/>
        </w:rPr>
      </w:pPr>
      <w:r w:rsidRPr="0049460B">
        <w:rPr>
          <w:rFonts w:eastAsia="Times New Roman"/>
          <w:sz w:val="24"/>
          <w:szCs w:val="24"/>
          <w:rtl/>
          <w:lang w:eastAsia="en-US"/>
        </w:rPr>
        <w:t>التدريب والمشورة التقنية بشأن استخدام معايير الويبو</w:t>
      </w:r>
    </w:p>
    <w:p w14:paraId="30A25F9E" w14:textId="458EEEFD" w:rsidR="00FE5810" w:rsidRPr="00DD4377" w:rsidRDefault="00FE5810" w:rsidP="00544DCD">
      <w:pPr>
        <w:pStyle w:val="ONUMA"/>
      </w:pPr>
      <w:r w:rsidRPr="00DD4377">
        <w:rPr>
          <w:rtl/>
        </w:rPr>
        <w:t xml:space="preserve">في عام </w:t>
      </w:r>
      <w:r w:rsidR="008A7C45">
        <w:rPr>
          <w:rFonts w:hint="cs"/>
          <w:rtl/>
        </w:rPr>
        <w:t>2022</w:t>
      </w:r>
      <w:r w:rsidRPr="00DD4377">
        <w:rPr>
          <w:rtl/>
        </w:rPr>
        <w:t>،</w:t>
      </w:r>
      <w:r w:rsidR="00121ED0" w:rsidRPr="00DD4377">
        <w:rPr>
          <w:rFonts w:hint="cs"/>
          <w:rtl/>
        </w:rPr>
        <w:t xml:space="preserve"> </w:t>
      </w:r>
      <w:r w:rsidR="008A7C45" w:rsidRPr="00DD4377">
        <w:rPr>
          <w:rtl/>
        </w:rPr>
        <w:t xml:space="preserve">قدَّم المكتب الدولي </w:t>
      </w:r>
      <w:r w:rsidRPr="00DD4377">
        <w:rPr>
          <w:rtl/>
        </w:rPr>
        <w:t xml:space="preserve">المشورة التقنية لمساعدة عدة مكاتب للملكية الصناعية ومستخدمين بشأن </w:t>
      </w:r>
      <w:r w:rsidR="00121ED0" w:rsidRPr="00DD4377">
        <w:rPr>
          <w:rFonts w:hint="cs"/>
          <w:rtl/>
        </w:rPr>
        <w:t>استخدام</w:t>
      </w:r>
      <w:r w:rsidRPr="00DD4377">
        <w:rPr>
          <w:rtl/>
        </w:rPr>
        <w:t xml:space="preserve"> معايير الويبو، عن طريق الرسائل الإلكترونية والمؤتمرات الشبكية.</w:t>
      </w:r>
    </w:p>
    <w:p w14:paraId="0BFB8305" w14:textId="7C5A76DC" w:rsidR="008A7C45" w:rsidRPr="0049460B" w:rsidRDefault="008A7C45" w:rsidP="00544DCD">
      <w:pPr>
        <w:pStyle w:val="ONUMA"/>
      </w:pPr>
      <w:r w:rsidRPr="0049460B">
        <w:rPr>
          <w:rFonts w:hint="cs"/>
          <w:rtl/>
        </w:rPr>
        <w:t>و</w:t>
      </w:r>
      <w:r w:rsidRPr="0049460B">
        <w:rPr>
          <w:rtl/>
        </w:rPr>
        <w:t xml:space="preserve">تلقى المكتب الدولي سلسلة من الطلبات للحصول على المساعدة التقنية والتدريب في عام 2022، فيما يتعلق باستخدام </w:t>
      </w:r>
      <w:r w:rsidR="00A86D9F" w:rsidRPr="0049460B">
        <w:rPr>
          <w:rtl/>
        </w:rPr>
        <w:t xml:space="preserve">حزمة أداة </w:t>
      </w:r>
      <w:r w:rsidR="00A86D9F" w:rsidRPr="0049460B">
        <w:t>WIPO Sequence</w:t>
      </w:r>
      <w:r w:rsidR="00A86D9F" w:rsidRPr="0049460B">
        <w:rPr>
          <w:rtl/>
        </w:rPr>
        <w:t xml:space="preserve"> </w:t>
      </w:r>
      <w:r w:rsidRPr="0049460B">
        <w:rPr>
          <w:rtl/>
        </w:rPr>
        <w:t>بلغات أخرى غير الإن</w:t>
      </w:r>
      <w:r w:rsidR="00A86D9F" w:rsidRPr="0049460B">
        <w:rPr>
          <w:rFonts w:hint="cs"/>
          <w:rtl/>
        </w:rPr>
        <w:t>ك</w:t>
      </w:r>
      <w:r w:rsidRPr="0049460B">
        <w:rPr>
          <w:rtl/>
        </w:rPr>
        <w:t xml:space="preserve">ليزية. واستجابة لذلك، </w:t>
      </w:r>
      <w:r w:rsidR="00D94881" w:rsidRPr="0049460B">
        <w:rPr>
          <w:rFonts w:hint="cs"/>
          <w:rtl/>
        </w:rPr>
        <w:t xml:space="preserve">عقد </w:t>
      </w:r>
      <w:r w:rsidRPr="0049460B">
        <w:rPr>
          <w:rtl/>
        </w:rPr>
        <w:t xml:space="preserve">المكتب الدولي </w:t>
      </w:r>
      <w:r w:rsidR="00D94881" w:rsidRPr="0049460B">
        <w:rPr>
          <w:rFonts w:hint="cs"/>
          <w:rtl/>
        </w:rPr>
        <w:t xml:space="preserve">دورات </w:t>
      </w:r>
      <w:r w:rsidRPr="0049460B">
        <w:rPr>
          <w:rtl/>
        </w:rPr>
        <w:t>تدريب</w:t>
      </w:r>
      <w:r w:rsidR="00D94881" w:rsidRPr="0049460B">
        <w:rPr>
          <w:rFonts w:hint="cs"/>
          <w:rtl/>
        </w:rPr>
        <w:t>ية</w:t>
      </w:r>
      <w:r w:rsidRPr="0049460B">
        <w:rPr>
          <w:rtl/>
        </w:rPr>
        <w:t xml:space="preserve"> بالتعاون مع متحدثين خبراء </w:t>
      </w:r>
      <w:r w:rsidR="00D94881" w:rsidRPr="0049460B">
        <w:rPr>
          <w:rFonts w:hint="cs"/>
          <w:rtl/>
        </w:rPr>
        <w:t xml:space="preserve">استضافتها </w:t>
      </w:r>
      <w:r w:rsidRPr="0049460B">
        <w:rPr>
          <w:rtl/>
        </w:rPr>
        <w:t xml:space="preserve">مكاتب الملكية الفكرية باللغات التسع </w:t>
      </w:r>
      <w:r w:rsidR="00D94881" w:rsidRPr="0049460B">
        <w:rPr>
          <w:rFonts w:hint="cs"/>
          <w:rtl/>
        </w:rPr>
        <w:t xml:space="preserve">الأخرى </w:t>
      </w:r>
      <w:r w:rsidRPr="0049460B">
        <w:rPr>
          <w:rtl/>
        </w:rPr>
        <w:t>للنشر في معاهدة التعاون بشأن البراءات.</w:t>
      </w:r>
      <w:r w:rsidR="00D94881" w:rsidRPr="0049460B">
        <w:rPr>
          <w:rFonts w:hint="cs"/>
          <w:rtl/>
        </w:rPr>
        <w:t xml:space="preserve"> وقدّم أيضاً </w:t>
      </w:r>
      <w:r w:rsidRPr="0049460B">
        <w:rPr>
          <w:rtl/>
        </w:rPr>
        <w:t xml:space="preserve">تدريب على </w:t>
      </w:r>
      <w:r w:rsidR="00D94881" w:rsidRPr="0049460B">
        <w:rPr>
          <w:rtl/>
        </w:rPr>
        <w:t xml:space="preserve">مثبت أداة الويبو للتسلسل </w:t>
      </w:r>
      <w:r w:rsidR="00D94881" w:rsidRPr="0049460B">
        <w:rPr>
          <w:rFonts w:hint="cs"/>
          <w:rtl/>
        </w:rPr>
        <w:t>ب</w:t>
      </w:r>
      <w:r w:rsidRPr="0049460B">
        <w:rPr>
          <w:rtl/>
        </w:rPr>
        <w:t>اللغة الإسبانية استجابة لطلب محدد من مكتب الجمهورية الدومينيكية للملكية الفكرية (</w:t>
      </w:r>
      <w:r w:rsidRPr="0049460B">
        <w:t>ONAPI</w:t>
      </w:r>
      <w:r w:rsidRPr="0049460B">
        <w:rPr>
          <w:rtl/>
        </w:rPr>
        <w:t xml:space="preserve">). </w:t>
      </w:r>
      <w:r w:rsidR="00D94881" w:rsidRPr="0049460B">
        <w:rPr>
          <w:rFonts w:hint="cs"/>
          <w:rtl/>
        </w:rPr>
        <w:t xml:space="preserve">ويتاح </w:t>
      </w:r>
      <w:r w:rsidRPr="0049460B">
        <w:rPr>
          <w:rtl/>
        </w:rPr>
        <w:t xml:space="preserve">مزيد من المعلومات </w:t>
      </w:r>
      <w:r w:rsidR="00D94881" w:rsidRPr="0049460B">
        <w:rPr>
          <w:rFonts w:hint="cs"/>
          <w:rtl/>
        </w:rPr>
        <w:t xml:space="preserve">عن </w:t>
      </w:r>
      <w:r w:rsidRPr="0049460B">
        <w:rPr>
          <w:rtl/>
        </w:rPr>
        <w:t>التدريب أو الندوات الإ</w:t>
      </w:r>
      <w:r w:rsidR="00D94881" w:rsidRPr="0049460B">
        <w:rPr>
          <w:rFonts w:hint="cs"/>
          <w:rtl/>
        </w:rPr>
        <w:t>لك</w:t>
      </w:r>
      <w:r w:rsidRPr="0049460B">
        <w:rPr>
          <w:rtl/>
        </w:rPr>
        <w:t>تر</w:t>
      </w:r>
      <w:r w:rsidR="00D94881" w:rsidRPr="0049460B">
        <w:rPr>
          <w:rFonts w:hint="cs"/>
          <w:rtl/>
        </w:rPr>
        <w:t>و</w:t>
      </w:r>
      <w:r w:rsidRPr="0049460B">
        <w:rPr>
          <w:rtl/>
        </w:rPr>
        <w:t>ن</w:t>
      </w:r>
      <w:r w:rsidR="00D94881" w:rsidRPr="0049460B">
        <w:rPr>
          <w:rFonts w:hint="cs"/>
          <w:rtl/>
        </w:rPr>
        <w:t xml:space="preserve">ية بشأن </w:t>
      </w:r>
      <w:r w:rsidRPr="0049460B">
        <w:rPr>
          <w:rtl/>
        </w:rPr>
        <w:t>استخدام معايير الويبو على موقع الويبو على العنوان التالي:</w:t>
      </w:r>
      <w:r w:rsidR="00D94881" w:rsidRPr="0049460B">
        <w:rPr>
          <w:rFonts w:hint="cs"/>
          <w:rtl/>
        </w:rPr>
        <w:t xml:space="preserve"> </w:t>
      </w:r>
      <w:hyperlink r:id="rId13" w:history="1">
        <w:r w:rsidR="00D94881" w:rsidRPr="0049460B">
          <w:rPr>
            <w:rStyle w:val="Hyperlink"/>
            <w:rFonts w:eastAsia="SimSun"/>
            <w:color w:val="auto"/>
          </w:rPr>
          <w:t>https://www.wipo.int/cws/en/trainings.html</w:t>
        </w:r>
      </w:hyperlink>
      <w:r w:rsidR="00D94881" w:rsidRPr="0049460B">
        <w:rPr>
          <w:rFonts w:hint="cs"/>
          <w:rtl/>
        </w:rPr>
        <w:t>.</w:t>
      </w:r>
    </w:p>
    <w:p w14:paraId="07635C69" w14:textId="404F82B0" w:rsidR="00EB1BC3" w:rsidRPr="0049460B" w:rsidRDefault="00EB1BC3" w:rsidP="00544DCD">
      <w:pPr>
        <w:pStyle w:val="ONUMA"/>
      </w:pPr>
      <w:r w:rsidRPr="0049460B">
        <w:rPr>
          <w:rtl/>
        </w:rPr>
        <w:lastRenderedPageBreak/>
        <w:t xml:space="preserve">ولمواصلة دعم مكاتب الملكية الفكرية ومقدمي الطلبات لتنفيذ معيار الويبو </w:t>
      </w:r>
      <w:r w:rsidRPr="0049460B">
        <w:t>ST.26</w:t>
      </w:r>
      <w:r w:rsidRPr="0049460B">
        <w:rPr>
          <w:rtl/>
        </w:rPr>
        <w:t xml:space="preserve">، واصل المكتب الدولي تحسين برمجيات أداة </w:t>
      </w:r>
      <w:r w:rsidRPr="0049460B">
        <w:t>WIPO Sequence</w:t>
      </w:r>
      <w:r w:rsidRPr="0049460B">
        <w:rPr>
          <w:rtl/>
        </w:rPr>
        <w:t xml:space="preserve"> بالتعاون الوثيق مع مكاتب الملكية الفكرية. </w:t>
      </w:r>
      <w:r w:rsidRPr="0049460B">
        <w:rPr>
          <w:rFonts w:hint="cs"/>
          <w:rtl/>
        </w:rPr>
        <w:t>و</w:t>
      </w:r>
      <w:r w:rsidRPr="0049460B">
        <w:rPr>
          <w:rtl/>
        </w:rPr>
        <w:t>كان الهدف من مشروع التطوير الذي تم إجراؤه في النصف الأول من عام 2022 هو تحقيق الحد الأدنى</w:t>
      </w:r>
      <w:r w:rsidR="00155656" w:rsidRPr="0049460B">
        <w:rPr>
          <w:rtl/>
        </w:rPr>
        <w:t xml:space="preserve"> من المنتج القابل للتطبيق</w:t>
      </w:r>
      <w:r w:rsidRPr="0049460B">
        <w:rPr>
          <w:rtl/>
        </w:rPr>
        <w:t xml:space="preserve"> (</w:t>
      </w:r>
      <w:r w:rsidRPr="0049460B">
        <w:t>MVP</w:t>
      </w:r>
      <w:r w:rsidRPr="0049460B">
        <w:rPr>
          <w:rtl/>
        </w:rPr>
        <w:t>) للمستخدمين في تاريخ "</w:t>
      </w:r>
      <w:r w:rsidR="00155656" w:rsidRPr="0049460B">
        <w:rPr>
          <w:rtl/>
        </w:rPr>
        <w:t xml:space="preserve">بدء </w:t>
      </w:r>
      <w:r w:rsidR="00155656" w:rsidRPr="0049460B">
        <w:rPr>
          <w:rFonts w:hint="cs"/>
          <w:rtl/>
        </w:rPr>
        <w:t>ال</w:t>
      </w:r>
      <w:r w:rsidR="00155656" w:rsidRPr="0049460B">
        <w:rPr>
          <w:rtl/>
        </w:rPr>
        <w:t>تشغيل</w:t>
      </w:r>
      <w:r w:rsidRPr="0049460B">
        <w:rPr>
          <w:rtl/>
        </w:rPr>
        <w:t xml:space="preserve">" في 1 يوليو 2022. وتم تسليم ذلك </w:t>
      </w:r>
      <w:r w:rsidR="00544DCD" w:rsidRPr="0049460B">
        <w:rPr>
          <w:rFonts w:hint="cs"/>
          <w:rtl/>
        </w:rPr>
        <w:t xml:space="preserve">الناتج </w:t>
      </w:r>
      <w:r w:rsidRPr="0049460B">
        <w:rPr>
          <w:rtl/>
        </w:rPr>
        <w:t xml:space="preserve">بنجاح في منتصف يونيو 2022. </w:t>
      </w:r>
      <w:r w:rsidR="00544DCD" w:rsidRPr="0049460B">
        <w:rPr>
          <w:rFonts w:hint="cs"/>
          <w:rtl/>
        </w:rPr>
        <w:t>و</w:t>
      </w:r>
      <w:r w:rsidRPr="0049460B">
        <w:rPr>
          <w:rtl/>
        </w:rPr>
        <w:t>يت</w:t>
      </w:r>
      <w:r w:rsidR="00544DCD" w:rsidRPr="0049460B">
        <w:rPr>
          <w:rFonts w:hint="cs"/>
          <w:rtl/>
        </w:rPr>
        <w:t xml:space="preserve">اح </w:t>
      </w:r>
      <w:r w:rsidRPr="0049460B">
        <w:rPr>
          <w:rtl/>
        </w:rPr>
        <w:t xml:space="preserve">مزيد من المعلومات </w:t>
      </w:r>
      <w:r w:rsidR="00544DCD" w:rsidRPr="0049460B">
        <w:rPr>
          <w:rFonts w:hint="cs"/>
          <w:rtl/>
        </w:rPr>
        <w:t xml:space="preserve">عن </w:t>
      </w:r>
      <w:r w:rsidRPr="0049460B">
        <w:rPr>
          <w:rtl/>
        </w:rPr>
        <w:t>البرمج</w:t>
      </w:r>
      <w:r w:rsidR="00544DCD" w:rsidRPr="0049460B">
        <w:rPr>
          <w:rFonts w:hint="cs"/>
          <w:rtl/>
        </w:rPr>
        <w:t>يات</w:t>
      </w:r>
      <w:r w:rsidRPr="0049460B">
        <w:rPr>
          <w:rtl/>
        </w:rPr>
        <w:t xml:space="preserve">، بما في ذلك أحدث التنزيلات ودليل المستخدم، على موقع الويبو </w:t>
      </w:r>
      <w:r w:rsidR="00544DCD" w:rsidRPr="0049460B">
        <w:rPr>
          <w:rFonts w:hint="cs"/>
          <w:rtl/>
        </w:rPr>
        <w:t xml:space="preserve">الإلكتروني: </w:t>
      </w:r>
      <w:hyperlink r:id="rId14" w:history="1">
        <w:r w:rsidR="00544DCD" w:rsidRPr="0049460B">
          <w:rPr>
            <w:rStyle w:val="Hyperlink"/>
            <w:color w:val="auto"/>
            <w:spacing w:val="-4"/>
          </w:rPr>
          <w:t>https://www.wipo.int/standards/ar/sequence/index.html</w:t>
        </w:r>
      </w:hyperlink>
      <w:r w:rsidR="00544DCD" w:rsidRPr="0049460B">
        <w:rPr>
          <w:rFonts w:hint="cs"/>
          <w:rtl/>
        </w:rPr>
        <w:t>.</w:t>
      </w:r>
    </w:p>
    <w:p w14:paraId="0A2A51B4" w14:textId="0EC91472" w:rsidR="00544DCD" w:rsidRPr="0049460B" w:rsidRDefault="00544DCD" w:rsidP="00544DCD">
      <w:pPr>
        <w:pStyle w:val="ONUMA"/>
      </w:pPr>
      <w:r w:rsidRPr="0049460B">
        <w:rPr>
          <w:rFonts w:hint="cs"/>
          <w:rtl/>
        </w:rPr>
        <w:t>و</w:t>
      </w:r>
      <w:r w:rsidRPr="0049460B">
        <w:rPr>
          <w:rtl/>
        </w:rPr>
        <w:t>طو</w:t>
      </w:r>
      <w:r w:rsidRPr="0049460B">
        <w:rPr>
          <w:rFonts w:hint="cs"/>
          <w:rtl/>
        </w:rPr>
        <w:t>ّ</w:t>
      </w:r>
      <w:r w:rsidRPr="0049460B">
        <w:rPr>
          <w:rtl/>
        </w:rPr>
        <w:t>ر المكتب الدولي قاعدة معرفية</w:t>
      </w:r>
      <w:r w:rsidRPr="0049460B">
        <w:rPr>
          <w:rFonts w:hint="cs"/>
          <w:rtl/>
        </w:rPr>
        <w:t xml:space="preserve"> </w:t>
      </w:r>
      <w:hyperlink r:id="rId15" w:history="1">
        <w:r w:rsidRPr="0049460B">
          <w:rPr>
            <w:rStyle w:val="Hyperlink"/>
            <w:rFonts w:hint="cs"/>
            <w:color w:val="auto"/>
            <w:rtl/>
          </w:rPr>
          <w:t>لحزمة</w:t>
        </w:r>
        <w:r w:rsidRPr="0049460B">
          <w:rPr>
            <w:rStyle w:val="Hyperlink"/>
            <w:color w:val="auto"/>
            <w:rtl/>
          </w:rPr>
          <w:t xml:space="preserve"> أداة </w:t>
        </w:r>
        <w:r w:rsidRPr="0049460B">
          <w:rPr>
            <w:rStyle w:val="Hyperlink"/>
            <w:color w:val="auto"/>
          </w:rPr>
          <w:t>WIPO Sequence</w:t>
        </w:r>
        <w:r w:rsidRPr="0049460B">
          <w:rPr>
            <w:rStyle w:val="Hyperlink"/>
            <w:color w:val="auto"/>
            <w:rtl/>
          </w:rPr>
          <w:t xml:space="preserve"> ومعيار</w:t>
        </w:r>
        <w:r w:rsidRPr="0049460B">
          <w:rPr>
            <w:rStyle w:val="Hyperlink"/>
            <w:rFonts w:hint="cs"/>
            <w:color w:val="auto"/>
            <w:rtl/>
          </w:rPr>
          <w:t xml:space="preserve"> الويبو </w:t>
        </w:r>
        <w:r w:rsidRPr="0049460B">
          <w:rPr>
            <w:rStyle w:val="Hyperlink"/>
            <w:color w:val="auto"/>
          </w:rPr>
          <w:t>ST.26</w:t>
        </w:r>
      </w:hyperlink>
      <w:r w:rsidRPr="0049460B">
        <w:rPr>
          <w:rtl/>
        </w:rPr>
        <w:t xml:space="preserve">، وتحتوي </w:t>
      </w:r>
      <w:r w:rsidRPr="0049460B">
        <w:rPr>
          <w:rFonts w:hint="cs"/>
          <w:rtl/>
        </w:rPr>
        <w:t xml:space="preserve">القاعدة </w:t>
      </w:r>
      <w:r w:rsidRPr="0049460B">
        <w:rPr>
          <w:rtl/>
        </w:rPr>
        <w:t>على أسئلة طرحها مستخدمو</w:t>
      </w:r>
      <w:r w:rsidRPr="0049460B">
        <w:rPr>
          <w:rFonts w:hint="cs"/>
          <w:rtl/>
        </w:rPr>
        <w:t xml:space="preserve"> معيار الويبو </w:t>
      </w:r>
      <w:r w:rsidRPr="0049460B">
        <w:t>ST.26</w:t>
      </w:r>
      <w:r w:rsidRPr="0049460B">
        <w:rPr>
          <w:rtl/>
        </w:rPr>
        <w:t xml:space="preserve"> و</w:t>
      </w:r>
      <w:r w:rsidRPr="0049460B">
        <w:rPr>
          <w:rFonts w:hint="cs"/>
          <w:rtl/>
        </w:rPr>
        <w:t>حزمة</w:t>
      </w:r>
      <w:r w:rsidRPr="0049460B">
        <w:rPr>
          <w:rtl/>
        </w:rPr>
        <w:t xml:space="preserve"> أداة </w:t>
      </w:r>
      <w:r w:rsidRPr="0049460B">
        <w:t>WIPO Sequence</w:t>
      </w:r>
      <w:r w:rsidRPr="0049460B">
        <w:rPr>
          <w:rFonts w:hint="cs"/>
          <w:rtl/>
        </w:rPr>
        <w:t>، وت</w:t>
      </w:r>
      <w:r w:rsidRPr="0049460B">
        <w:rPr>
          <w:rtl/>
        </w:rPr>
        <w:t>قد</w:t>
      </w:r>
      <w:r w:rsidRPr="0049460B">
        <w:rPr>
          <w:rFonts w:hint="cs"/>
          <w:rtl/>
        </w:rPr>
        <w:t>ّ</w:t>
      </w:r>
      <w:r w:rsidRPr="0049460B">
        <w:rPr>
          <w:rtl/>
        </w:rPr>
        <w:t xml:space="preserve">م إجابات </w:t>
      </w:r>
      <w:r w:rsidRPr="0049460B">
        <w:rPr>
          <w:rFonts w:hint="cs"/>
          <w:rtl/>
        </w:rPr>
        <w:t>نموذج</w:t>
      </w:r>
      <w:r w:rsidRPr="0049460B">
        <w:rPr>
          <w:rtl/>
        </w:rPr>
        <w:t xml:space="preserve">ية. </w:t>
      </w:r>
      <w:r w:rsidRPr="0049460B">
        <w:rPr>
          <w:rFonts w:hint="cs"/>
          <w:rtl/>
        </w:rPr>
        <w:t>و</w:t>
      </w:r>
      <w:r w:rsidRPr="0049460B">
        <w:rPr>
          <w:rtl/>
        </w:rPr>
        <w:t xml:space="preserve">تنشر </w:t>
      </w:r>
      <w:r w:rsidR="00B659DB" w:rsidRPr="0049460B">
        <w:rPr>
          <w:rFonts w:hint="cs"/>
          <w:rtl/>
        </w:rPr>
        <w:t xml:space="preserve">أيضاً </w:t>
      </w:r>
      <w:r w:rsidRPr="0049460B">
        <w:rPr>
          <w:rtl/>
        </w:rPr>
        <w:t>الأخطاء التي تم الإبلاغ عنها في</w:t>
      </w:r>
      <w:r w:rsidR="00195C32" w:rsidRPr="0049460B">
        <w:rPr>
          <w:rFonts w:hint="cs"/>
          <w:rtl/>
        </w:rPr>
        <w:t xml:space="preserve"> </w:t>
      </w:r>
      <w:r w:rsidR="00195C32" w:rsidRPr="0049460B">
        <w:rPr>
          <w:rtl/>
        </w:rPr>
        <w:t>أداة</w:t>
      </w:r>
      <w:r w:rsidRPr="0049460B">
        <w:rPr>
          <w:rtl/>
        </w:rPr>
        <w:t xml:space="preserve"> </w:t>
      </w:r>
      <w:r w:rsidRPr="0049460B">
        <w:t>WIPO Sequence</w:t>
      </w:r>
      <w:r w:rsidRPr="0049460B">
        <w:rPr>
          <w:rtl/>
        </w:rPr>
        <w:t xml:space="preserve"> في قاعدة المعرفة. </w:t>
      </w:r>
      <w:r w:rsidR="00195C32" w:rsidRPr="0049460B">
        <w:rPr>
          <w:rFonts w:hint="cs"/>
          <w:rtl/>
        </w:rPr>
        <w:t>و</w:t>
      </w:r>
      <w:r w:rsidRPr="0049460B">
        <w:rPr>
          <w:rtl/>
        </w:rPr>
        <w:t>أخيرا</w:t>
      </w:r>
      <w:r w:rsidR="00195C32" w:rsidRPr="0049460B">
        <w:rPr>
          <w:rFonts w:hint="cs"/>
          <w:rtl/>
        </w:rPr>
        <w:t>ً</w:t>
      </w:r>
      <w:r w:rsidRPr="0049460B">
        <w:rPr>
          <w:rtl/>
        </w:rPr>
        <w:t>، نفذ المكتب الدولي أيضا</w:t>
      </w:r>
      <w:r w:rsidR="00195C32" w:rsidRPr="0049460B">
        <w:rPr>
          <w:rFonts w:hint="cs"/>
          <w:rtl/>
        </w:rPr>
        <w:t>ً</w:t>
      </w:r>
      <w:r w:rsidRPr="0049460B">
        <w:rPr>
          <w:rtl/>
        </w:rPr>
        <w:t xml:space="preserve"> نموذج دعم ثلاثي المستويات لإدارة طلبات الدعم وأنشأ </w:t>
      </w:r>
      <w:hyperlink r:id="rId16" w:history="1">
        <w:r w:rsidRPr="0049460B">
          <w:rPr>
            <w:rStyle w:val="Hyperlink"/>
            <w:color w:val="auto"/>
            <w:rtl/>
          </w:rPr>
          <w:t>قائمة بريدية</w:t>
        </w:r>
      </w:hyperlink>
      <w:r w:rsidRPr="0049460B">
        <w:rPr>
          <w:rtl/>
        </w:rPr>
        <w:t xml:space="preserve"> لمستخدمي</w:t>
      </w:r>
      <w:r w:rsidR="00195C32" w:rsidRPr="0049460B">
        <w:rPr>
          <w:rFonts w:hint="cs"/>
          <w:rtl/>
        </w:rPr>
        <w:t xml:space="preserve"> أداة</w:t>
      </w:r>
      <w:r w:rsidRPr="0049460B">
        <w:rPr>
          <w:rtl/>
        </w:rPr>
        <w:t xml:space="preserve"> </w:t>
      </w:r>
      <w:r w:rsidRPr="0049460B">
        <w:t>WIPO Sequence</w:t>
      </w:r>
      <w:r w:rsidRPr="0049460B">
        <w:rPr>
          <w:rtl/>
        </w:rPr>
        <w:t xml:space="preserve"> ت</w:t>
      </w:r>
      <w:r w:rsidR="00195C32" w:rsidRPr="0049460B">
        <w:rPr>
          <w:rFonts w:hint="cs"/>
          <w:rtl/>
        </w:rPr>
        <w:t>ُ</w:t>
      </w:r>
      <w:r w:rsidRPr="0049460B">
        <w:rPr>
          <w:rtl/>
        </w:rPr>
        <w:t xml:space="preserve">رسل </w:t>
      </w:r>
      <w:r w:rsidR="00195C32" w:rsidRPr="0049460B">
        <w:rPr>
          <w:rFonts w:hint="cs"/>
          <w:rtl/>
        </w:rPr>
        <w:t xml:space="preserve">من </w:t>
      </w:r>
      <w:r w:rsidR="00195C32" w:rsidRPr="0049460B">
        <w:rPr>
          <w:rtl/>
        </w:rPr>
        <w:t xml:space="preserve">خلالها </w:t>
      </w:r>
      <w:r w:rsidRPr="0049460B">
        <w:rPr>
          <w:rtl/>
        </w:rPr>
        <w:t>المعلومات المهمة المتعلقة بالأخطاء وتواريخ الإصدار.</w:t>
      </w:r>
    </w:p>
    <w:p w14:paraId="69589EF5" w14:textId="1EC28301" w:rsidR="00195C32" w:rsidRPr="00544DCD" w:rsidRDefault="00195C32" w:rsidP="00544DCD">
      <w:pPr>
        <w:pStyle w:val="ONUMA"/>
      </w:pPr>
      <w:r w:rsidRPr="00195C32">
        <w:rPr>
          <w:rtl/>
        </w:rPr>
        <w:t>وتواصل الأمانة التزامها بتقديم المساعدة التقنية والتدريب فيما يتعلق بمعايير الويبو عند الطلب، رهناً بتوافر الموارد.</w:t>
      </w:r>
    </w:p>
    <w:p w14:paraId="4FEE46E8" w14:textId="77777777" w:rsidR="00FE5810" w:rsidRPr="0049460B" w:rsidRDefault="00FE5810" w:rsidP="00DD4377">
      <w:pPr>
        <w:pStyle w:val="ListParagraph"/>
        <w:keepNext/>
        <w:spacing w:after="60"/>
        <w:ind w:left="0"/>
        <w:contextualSpacing w:val="0"/>
        <w:outlineLvl w:val="2"/>
        <w:rPr>
          <w:rFonts w:eastAsia="Times New Roman"/>
          <w:sz w:val="24"/>
          <w:szCs w:val="24"/>
          <w:lang w:eastAsia="en-US"/>
        </w:rPr>
      </w:pPr>
      <w:r w:rsidRPr="0049460B">
        <w:rPr>
          <w:rFonts w:eastAsia="Times New Roman"/>
          <w:sz w:val="24"/>
          <w:szCs w:val="24"/>
          <w:rtl/>
          <w:lang w:eastAsia="en-US"/>
        </w:rPr>
        <w:t xml:space="preserve">المساعدة التقنية من أجل إنشاء </w:t>
      </w:r>
      <w:r w:rsidR="00B2777D" w:rsidRPr="0049460B">
        <w:rPr>
          <w:rFonts w:eastAsia="Times New Roman" w:hint="cs"/>
          <w:sz w:val="24"/>
          <w:szCs w:val="24"/>
          <w:rtl/>
          <w:lang w:eastAsia="en-US"/>
        </w:rPr>
        <w:t>الهياكل الأساسية</w:t>
      </w:r>
      <w:r w:rsidRPr="0049460B">
        <w:rPr>
          <w:rFonts w:eastAsia="Times New Roman"/>
          <w:sz w:val="24"/>
          <w:szCs w:val="24"/>
          <w:rtl/>
          <w:lang w:eastAsia="en-US"/>
        </w:rPr>
        <w:t xml:space="preserve"> في مؤسسات </w:t>
      </w:r>
      <w:r w:rsidR="00350A67" w:rsidRPr="0049460B">
        <w:rPr>
          <w:rFonts w:eastAsia="Times New Roman" w:hint="cs"/>
          <w:sz w:val="24"/>
          <w:szCs w:val="24"/>
          <w:rtl/>
          <w:lang w:eastAsia="en-US"/>
        </w:rPr>
        <w:t xml:space="preserve">الملكية الفكرية </w:t>
      </w:r>
      <w:r w:rsidR="00B2777D" w:rsidRPr="0049460B">
        <w:rPr>
          <w:rFonts w:eastAsia="Times New Roman" w:hint="cs"/>
          <w:sz w:val="24"/>
          <w:szCs w:val="24"/>
          <w:rtl/>
          <w:lang w:eastAsia="en-US"/>
        </w:rPr>
        <w:t>التي تستخدم</w:t>
      </w:r>
      <w:r w:rsidRPr="0049460B">
        <w:rPr>
          <w:rFonts w:eastAsia="Times New Roman"/>
          <w:sz w:val="24"/>
          <w:szCs w:val="24"/>
          <w:rtl/>
          <w:lang w:eastAsia="en-US"/>
        </w:rPr>
        <w:t xml:space="preserve"> معايير الويبو</w:t>
      </w:r>
    </w:p>
    <w:p w14:paraId="03230F92" w14:textId="77777777" w:rsidR="00FE5810" w:rsidRPr="00DD4377" w:rsidRDefault="00740CD8" w:rsidP="00195C32">
      <w:pPr>
        <w:pStyle w:val="ONUMA"/>
      </w:pPr>
      <w:r w:rsidRPr="00DD4377">
        <w:rPr>
          <w:rtl/>
        </w:rPr>
        <w:t xml:space="preserve">يهدف </w:t>
      </w:r>
      <w:r w:rsidR="00FE5810" w:rsidRPr="00DD4377">
        <w:rPr>
          <w:rtl/>
        </w:rPr>
        <w:t xml:space="preserve">برنامج </w:t>
      </w:r>
      <w:r w:rsidRPr="00DD4377">
        <w:rPr>
          <w:rFonts w:hint="cs"/>
          <w:rtl/>
        </w:rPr>
        <w:t>الويبو المتعلق بحلول الأعمال لمكاتب الملكة الفكرية إلى</w:t>
      </w:r>
      <w:r w:rsidR="00FE5810" w:rsidRPr="00DD4377">
        <w:rPr>
          <w:rtl/>
        </w:rPr>
        <w:t xml:space="preserve"> تحسين أنظمة أعمال مكاتب الملكية الصناعية ال</w:t>
      </w:r>
      <w:r w:rsidR="0079438D" w:rsidRPr="00DD4377">
        <w:rPr>
          <w:rtl/>
        </w:rPr>
        <w:t>وطنية والإقليمية و</w:t>
      </w:r>
      <w:r w:rsidR="0079438D" w:rsidRPr="00DD4377">
        <w:rPr>
          <w:rFonts w:hint="cs"/>
          <w:rtl/>
        </w:rPr>
        <w:t>هياكلها الأساسية</w:t>
      </w:r>
      <w:r w:rsidR="00FE5810" w:rsidRPr="00DD4377">
        <w:rPr>
          <w:rtl/>
        </w:rPr>
        <w:t xml:space="preserve"> التقنية لمساعدتها على أن تقدم لأصحاب المصلحة لديها خدمات أعلى جودة </w:t>
      </w:r>
      <w:r w:rsidRPr="00DD4377">
        <w:rPr>
          <w:rFonts w:hint="cs"/>
          <w:rtl/>
        </w:rPr>
        <w:t>وميسّرة</w:t>
      </w:r>
      <w:r w:rsidR="00FE5810" w:rsidRPr="00DD4377">
        <w:rPr>
          <w:rtl/>
        </w:rPr>
        <w:t xml:space="preserve"> التكلفة. وتتماشى المساعدة المقدمة مع توصيات أجندة التنمية الرامية إلى تعزيز </w:t>
      </w:r>
      <w:r w:rsidR="00BD5ADA" w:rsidRPr="00DD4377">
        <w:rPr>
          <w:rFonts w:hint="cs"/>
          <w:rtl/>
        </w:rPr>
        <w:t>الهياكل الأساسية</w:t>
      </w:r>
      <w:r w:rsidR="00FE5810" w:rsidRPr="00DD4377">
        <w:rPr>
          <w:rtl/>
        </w:rPr>
        <w:t xml:space="preserve"> التقنية </w:t>
      </w:r>
      <w:r w:rsidR="0079438D" w:rsidRPr="00DD4377">
        <w:rPr>
          <w:rFonts w:hint="cs"/>
          <w:rtl/>
        </w:rPr>
        <w:t>والمؤسسية</w:t>
      </w:r>
      <w:r w:rsidR="008B065D" w:rsidRPr="00DD4377">
        <w:rPr>
          <w:rFonts w:hint="cs"/>
          <w:rtl/>
        </w:rPr>
        <w:t xml:space="preserve"> </w:t>
      </w:r>
      <w:r w:rsidR="00FE5810" w:rsidRPr="00DD4377">
        <w:rPr>
          <w:rtl/>
        </w:rPr>
        <w:t>لمكاتب الملكية الصناعية</w:t>
      </w:r>
      <w:r w:rsidRPr="00DD4377">
        <w:rPr>
          <w:rtl/>
        </w:rPr>
        <w:t xml:space="preserve"> ومؤسسات</w:t>
      </w:r>
      <w:r w:rsidRPr="00DD4377">
        <w:rPr>
          <w:rFonts w:hint="cs"/>
          <w:rtl/>
        </w:rPr>
        <w:t xml:space="preserve"> أخرى</w:t>
      </w:r>
      <w:r w:rsidR="00FE5810" w:rsidRPr="00DD4377">
        <w:rPr>
          <w:rtl/>
        </w:rPr>
        <w:t>. وتشمل خدمات البرنامج المشورة التقنية؛ وتقييم احتياجات العمل؛ وتحديد نطاق المشاريع والتخطيط لها؛ وتحليل إجراءات العمل؛ ومواصلة تطوير حلول أنظمة العمل المخصصة</w:t>
      </w:r>
      <w:r w:rsidR="004578CF" w:rsidRPr="00DD4377">
        <w:rPr>
          <w:rtl/>
        </w:rPr>
        <w:t xml:space="preserve"> لإدارة حقوق الملكية الصناعية و</w:t>
      </w:r>
      <w:r w:rsidR="00FE5810" w:rsidRPr="00DD4377">
        <w:rPr>
          <w:rtl/>
        </w:rPr>
        <w:t>تبادل وثا</w:t>
      </w:r>
      <w:r w:rsidR="004578CF" w:rsidRPr="00DD4377">
        <w:rPr>
          <w:rtl/>
        </w:rPr>
        <w:t>ئق الأولوية ونتائج البحث والفحص</w:t>
      </w:r>
      <w:r w:rsidR="00FE5810" w:rsidRPr="00DD4377">
        <w:rPr>
          <w:rtl/>
        </w:rPr>
        <w:t xml:space="preserve"> وتعميمها؛ وإنشاء قواعد بيانات للملكية الفكرية؛ والمساعدة في رقم</w:t>
      </w:r>
      <w:r w:rsidR="00931D43" w:rsidRPr="00DD4377">
        <w:rPr>
          <w:rtl/>
        </w:rPr>
        <w:t>نة سجلات الملكية الصناعية و</w:t>
      </w:r>
      <w:r w:rsidR="00931D43" w:rsidRPr="00DD4377">
        <w:rPr>
          <w:rFonts w:hint="cs"/>
          <w:rtl/>
        </w:rPr>
        <w:t>إعداد</w:t>
      </w:r>
      <w:r w:rsidR="00FE5810" w:rsidRPr="00DD4377">
        <w:rPr>
          <w:rtl/>
        </w:rPr>
        <w:t xml:space="preserve"> البيانات لنشرها على الإنترنت وتبادلها إلكترونياً؛ والتدريب ونقل المعارف إلى موظفي مؤسسات الملكية الصناعية؛ ودعم الأنظمة التي تقدمها الويبو. وتراعي المساعدة معايير الويبو المتعلقة ببيانات ومعلومات الملكية </w:t>
      </w:r>
      <w:r w:rsidR="00931D43" w:rsidRPr="00DD4377">
        <w:rPr>
          <w:rFonts w:hint="cs"/>
          <w:rtl/>
        </w:rPr>
        <w:t>الفكرية</w:t>
      </w:r>
      <w:r w:rsidR="00FE5810" w:rsidRPr="00DD4377">
        <w:rPr>
          <w:rtl/>
        </w:rPr>
        <w:t xml:space="preserve"> وفق مقتضى الحال. </w:t>
      </w:r>
      <w:r w:rsidR="00931D43" w:rsidRPr="00DD4377">
        <w:rPr>
          <w:rtl/>
        </w:rPr>
        <w:t xml:space="preserve">ويحتل التدريب في الموقع </w:t>
      </w:r>
      <w:r w:rsidR="00931D43" w:rsidRPr="00DD4377">
        <w:rPr>
          <w:rFonts w:hint="cs"/>
          <w:rtl/>
        </w:rPr>
        <w:t>أو عن بعد والتوجيه</w:t>
      </w:r>
      <w:r w:rsidR="00FE5810" w:rsidRPr="00DD4377">
        <w:rPr>
          <w:rtl/>
        </w:rPr>
        <w:t xml:space="preserve"> وحلقات العمل التدريبية الإقليمية مساحة كبيرة من </w:t>
      </w:r>
      <w:r w:rsidR="00370C1C" w:rsidRPr="00DD4377">
        <w:rPr>
          <w:rFonts w:hint="cs"/>
          <w:rtl/>
        </w:rPr>
        <w:t>أنشطة</w:t>
      </w:r>
      <w:r w:rsidR="00F213CC" w:rsidRPr="00DD4377">
        <w:rPr>
          <w:rtl/>
        </w:rPr>
        <w:t xml:space="preserve"> البرنامج</w:t>
      </w:r>
      <w:r w:rsidR="007A72AA" w:rsidRPr="00DD4377">
        <w:rPr>
          <w:rFonts w:hint="cs"/>
          <w:rtl/>
        </w:rPr>
        <w:t>،</w:t>
      </w:r>
      <w:r w:rsidR="00F213CC" w:rsidRPr="00DD4377">
        <w:rPr>
          <w:rtl/>
        </w:rPr>
        <w:t xml:space="preserve"> </w:t>
      </w:r>
      <w:r w:rsidR="007A72AA" w:rsidRPr="00DD4377">
        <w:rPr>
          <w:rFonts w:hint="cs"/>
          <w:rtl/>
        </w:rPr>
        <w:t>وتؤدي</w:t>
      </w:r>
      <w:r w:rsidR="007A72AA" w:rsidRPr="00DD4377">
        <w:rPr>
          <w:rtl/>
        </w:rPr>
        <w:t xml:space="preserve"> </w:t>
      </w:r>
      <w:r w:rsidR="007A72AA" w:rsidRPr="00DD4377">
        <w:rPr>
          <w:rFonts w:hint="cs"/>
          <w:rtl/>
        </w:rPr>
        <w:t xml:space="preserve">هذه الأنشطة </w:t>
      </w:r>
      <w:r w:rsidR="00FE5810" w:rsidRPr="00DD4377">
        <w:rPr>
          <w:rtl/>
        </w:rPr>
        <w:t xml:space="preserve">دوراً حاسماً في تحقيق النتائج </w:t>
      </w:r>
      <w:r w:rsidR="00F213CC" w:rsidRPr="00DD4377">
        <w:rPr>
          <w:rFonts w:hint="cs"/>
          <w:rtl/>
        </w:rPr>
        <w:t>المنشودة</w:t>
      </w:r>
      <w:r w:rsidR="00FE5810" w:rsidRPr="00DD4377">
        <w:rPr>
          <w:rtl/>
        </w:rPr>
        <w:t>.</w:t>
      </w:r>
    </w:p>
    <w:p w14:paraId="73190CFB" w14:textId="5B33058F" w:rsidR="00FE5810" w:rsidRPr="0049460B" w:rsidRDefault="00FE5810" w:rsidP="00D21412">
      <w:pPr>
        <w:pStyle w:val="ONUMA"/>
      </w:pPr>
      <w:r w:rsidRPr="0049460B">
        <w:rPr>
          <w:rtl/>
        </w:rPr>
        <w:t xml:space="preserve">وبحلول نهاية عام </w:t>
      </w:r>
      <w:r w:rsidR="00D66FCB" w:rsidRPr="0049460B">
        <w:rPr>
          <w:rFonts w:hint="cs"/>
          <w:rtl/>
        </w:rPr>
        <w:t>2021</w:t>
      </w:r>
      <w:r w:rsidRPr="0049460B">
        <w:rPr>
          <w:rtl/>
        </w:rPr>
        <w:t xml:space="preserve">، </w:t>
      </w:r>
      <w:r w:rsidR="007529FB" w:rsidRPr="0049460B">
        <w:rPr>
          <w:rFonts w:hint="cs"/>
          <w:rtl/>
        </w:rPr>
        <w:t>تمكن</w:t>
      </w:r>
      <w:r w:rsidRPr="0049460B">
        <w:rPr>
          <w:rtl/>
        </w:rPr>
        <w:t xml:space="preserve"> </w:t>
      </w:r>
      <w:r w:rsidR="00D21412" w:rsidRPr="0049460B">
        <w:rPr>
          <w:rFonts w:hint="cs"/>
          <w:rtl/>
        </w:rPr>
        <w:t>91</w:t>
      </w:r>
      <w:r w:rsidRPr="0049460B">
        <w:rPr>
          <w:rtl/>
        </w:rPr>
        <w:t xml:space="preserve"> مكتباً للملكية الصناعية من بلدان نامية </w:t>
      </w:r>
      <w:r w:rsidR="007529FB" w:rsidRPr="0049460B">
        <w:rPr>
          <w:rFonts w:hint="cs"/>
          <w:rtl/>
        </w:rPr>
        <w:t>من شتى المناطق من استخدام</w:t>
      </w:r>
      <w:r w:rsidRPr="0049460B">
        <w:rPr>
          <w:rtl/>
        </w:rPr>
        <w:t xml:space="preserve"> حلول الأعمال </w:t>
      </w:r>
      <w:r w:rsidR="00D66FCB" w:rsidRPr="0049460B">
        <w:rPr>
          <w:rFonts w:hint="cs"/>
          <w:rtl/>
        </w:rPr>
        <w:t xml:space="preserve">لمكاتب الملكية الفكرية </w:t>
      </w:r>
      <w:r w:rsidRPr="0049460B">
        <w:rPr>
          <w:rtl/>
        </w:rPr>
        <w:t xml:space="preserve">التي تقدمها الويبو لإدارة حقوق الملكية الصناعية </w:t>
      </w:r>
      <w:r w:rsidR="007529FB" w:rsidRPr="0049460B">
        <w:rPr>
          <w:rFonts w:hint="cs"/>
          <w:rtl/>
        </w:rPr>
        <w:t>على نحو فعال</w:t>
      </w:r>
      <w:r w:rsidR="007529FB" w:rsidRPr="0049460B">
        <w:rPr>
          <w:rtl/>
        </w:rPr>
        <w:t>، والتي تشمل معايير الويبو</w:t>
      </w:r>
      <w:r w:rsidRPr="0049460B">
        <w:rPr>
          <w:rtl/>
        </w:rPr>
        <w:t xml:space="preserve">. وشارك </w:t>
      </w:r>
      <w:r w:rsidR="00D21412" w:rsidRPr="0049460B">
        <w:rPr>
          <w:rFonts w:hint="cs"/>
          <w:rtl/>
        </w:rPr>
        <w:t xml:space="preserve">خمسة </w:t>
      </w:r>
      <w:r w:rsidR="007529FB" w:rsidRPr="0049460B">
        <w:rPr>
          <w:rFonts w:hint="cs"/>
          <w:rtl/>
        </w:rPr>
        <w:t>وخمسون</w:t>
      </w:r>
      <w:r w:rsidR="007529FB" w:rsidRPr="0049460B">
        <w:rPr>
          <w:rtl/>
        </w:rPr>
        <w:t xml:space="preserve"> </w:t>
      </w:r>
      <w:r w:rsidRPr="0049460B">
        <w:rPr>
          <w:rtl/>
        </w:rPr>
        <w:t xml:space="preserve">مكتباً من مكاتب الملكية </w:t>
      </w:r>
      <w:r w:rsidR="007529FB" w:rsidRPr="0049460B">
        <w:rPr>
          <w:rFonts w:hint="cs"/>
          <w:rtl/>
        </w:rPr>
        <w:t>الصناعية</w:t>
      </w:r>
      <w:r w:rsidRPr="0049460B">
        <w:rPr>
          <w:rtl/>
        </w:rPr>
        <w:t xml:space="preserve"> في إحدى منصات التبادل الإلكترونية التي تتيحها الويبو (نظام النفاذ المركزي إلى نتائج البحث والفحص وخدمة الويبو للنفاذ الرقمي). وكان أحد اهتمامات البرنامج الرئيسية الارتقاء بمستوى الخدمة في مكاتب الملكية الصناعية بمساعدتها على الانتقال إلى</w:t>
      </w:r>
      <w:r w:rsidR="007529FB" w:rsidRPr="0049460B">
        <w:rPr>
          <w:rtl/>
        </w:rPr>
        <w:t xml:space="preserve"> الخدمات الشبكية في الإيداع و</w:t>
      </w:r>
      <w:r w:rsidR="007529FB" w:rsidRPr="0049460B">
        <w:rPr>
          <w:rFonts w:hint="cs"/>
          <w:rtl/>
        </w:rPr>
        <w:t>تعميم</w:t>
      </w:r>
      <w:r w:rsidRPr="0049460B">
        <w:rPr>
          <w:rtl/>
        </w:rPr>
        <w:t xml:space="preserve"> معلومات الملكية </w:t>
      </w:r>
      <w:r w:rsidR="007529FB" w:rsidRPr="0049460B">
        <w:rPr>
          <w:rFonts w:hint="cs"/>
          <w:rtl/>
        </w:rPr>
        <w:t>الفكرية</w:t>
      </w:r>
      <w:r w:rsidRPr="0049460B">
        <w:rPr>
          <w:rtl/>
        </w:rPr>
        <w:t>.</w:t>
      </w:r>
      <w:r w:rsidRPr="0049460B">
        <w:t xml:space="preserve"> </w:t>
      </w:r>
      <w:r w:rsidRPr="0049460B">
        <w:rPr>
          <w:rtl/>
        </w:rPr>
        <w:t>وتتاح المزيد من المعلومات على الموقع الإلكتروني لبرنامج المساعدة التقنية التي تقدمها الويبو لمكاتب الملكية</w:t>
      </w:r>
      <w:r w:rsidRPr="0049460B">
        <w:t xml:space="preserve"> </w:t>
      </w:r>
      <w:r w:rsidRPr="0049460B">
        <w:rPr>
          <w:rtl/>
          <w:lang w:bidi="ar-SY"/>
        </w:rPr>
        <w:t xml:space="preserve">الصناعية </w:t>
      </w:r>
      <w:r w:rsidR="007529FB" w:rsidRPr="0049460B">
        <w:rPr>
          <w:rFonts w:hint="cs"/>
          <w:rtl/>
          <w:lang w:bidi="ar-SY"/>
        </w:rPr>
        <w:t>على الرابط التالي:</w:t>
      </w:r>
      <w:r w:rsidR="007529FB" w:rsidRPr="0049460B">
        <w:t xml:space="preserve"> </w:t>
      </w:r>
      <w:hyperlink r:id="rId17" w:history="1">
        <w:r w:rsidR="007529FB" w:rsidRPr="0049460B">
          <w:rPr>
            <w:rStyle w:val="Hyperlink"/>
            <w:color w:val="auto"/>
          </w:rPr>
          <w:t>https://www.wipo.int/global_ip/ar/activities/ip_office_business_solutions/</w:t>
        </w:r>
      </w:hyperlink>
    </w:p>
    <w:p w14:paraId="2313FB30" w14:textId="12B9F794" w:rsidR="00FE5810" w:rsidRPr="0049460B" w:rsidRDefault="00CD0154" w:rsidP="006A59E3">
      <w:pPr>
        <w:pStyle w:val="ONUMA"/>
        <w:rPr>
          <w:rtl/>
        </w:rPr>
      </w:pPr>
      <w:r w:rsidRPr="0049460B">
        <w:rPr>
          <w:rFonts w:hint="cs"/>
          <w:rtl/>
        </w:rPr>
        <w:t xml:space="preserve">وفي إطار برنامج الويبو لقواعد البيانات العالمية </w:t>
      </w:r>
      <w:r w:rsidR="00FE5810" w:rsidRPr="0049460B">
        <w:rPr>
          <w:rtl/>
        </w:rPr>
        <w:t xml:space="preserve">نفّذ </w:t>
      </w:r>
      <w:r w:rsidRPr="0049460B">
        <w:rPr>
          <w:rFonts w:hint="cs"/>
          <w:rtl/>
        </w:rPr>
        <w:t>المكتب الدولي</w:t>
      </w:r>
      <w:r w:rsidR="00FE5810" w:rsidRPr="0049460B">
        <w:rPr>
          <w:rtl/>
        </w:rPr>
        <w:t xml:space="preserve"> مشروعاً بالاشتراك مع المكتب الأوروبي للبراءات (</w:t>
      </w:r>
      <w:r w:rsidR="00FE5810" w:rsidRPr="0049460B">
        <w:t>EPO</w:t>
      </w:r>
      <w:r w:rsidR="00FE5810" w:rsidRPr="0049460B">
        <w:rPr>
          <w:rtl/>
        </w:rPr>
        <w:t xml:space="preserve">) لمساعدة مكاتب الملكية </w:t>
      </w:r>
      <w:r w:rsidRPr="0049460B">
        <w:rPr>
          <w:rFonts w:hint="cs"/>
          <w:rtl/>
        </w:rPr>
        <w:t>الصناعية</w:t>
      </w:r>
      <w:r w:rsidR="00FE5810" w:rsidRPr="0049460B">
        <w:rPr>
          <w:rtl/>
        </w:rPr>
        <w:t xml:space="preserve"> على إنتاج نصوص كاملة قابلة للبحث من أجل الملفات الأمامية لمنشورات البراءات بنسق </w:t>
      </w:r>
      <w:r w:rsidR="00FE5810" w:rsidRPr="0049460B">
        <w:t>XML</w:t>
      </w:r>
      <w:r w:rsidR="00FE5810" w:rsidRPr="0049460B">
        <w:rPr>
          <w:rtl/>
          <w:lang w:val="fr-CH"/>
        </w:rPr>
        <w:t xml:space="preserve"> </w:t>
      </w:r>
      <w:r w:rsidR="00FE5810" w:rsidRPr="0049460B">
        <w:rPr>
          <w:rtl/>
        </w:rPr>
        <w:t xml:space="preserve">وصور مضمنة بنسق </w:t>
      </w:r>
      <w:r w:rsidR="00FE5810" w:rsidRPr="0049460B">
        <w:t>TIFF</w:t>
      </w:r>
      <w:r w:rsidR="00FE5810" w:rsidRPr="0049460B">
        <w:rPr>
          <w:rtl/>
        </w:rPr>
        <w:t xml:space="preserve"> </w:t>
      </w:r>
      <w:r w:rsidR="00FE5810" w:rsidRPr="0049460B">
        <w:rPr>
          <w:rtl/>
          <w:lang w:val="fr-CH"/>
        </w:rPr>
        <w:t>في إطار معيار الويبو</w:t>
      </w:r>
      <w:r w:rsidR="00FE5810" w:rsidRPr="0049460B">
        <w:t>ST.36</w:t>
      </w:r>
      <w:r w:rsidR="00FE5810" w:rsidRPr="0049460B">
        <w:rPr>
          <w:rtl/>
        </w:rPr>
        <w:t xml:space="preserve">. واستحدث المكتب الدولي برمجية خاصة به للتعرف الضوئي على الحروف وفقاً للمتطلبات المحددة لكل مكتب مثل اللغة والتخطيط والإشارات المرجعية. واستلم </w:t>
      </w:r>
      <w:r w:rsidRPr="0049460B">
        <w:rPr>
          <w:rFonts w:hint="cs"/>
          <w:rtl/>
        </w:rPr>
        <w:t>35</w:t>
      </w:r>
      <w:r w:rsidR="00FE5810" w:rsidRPr="0049460B">
        <w:rPr>
          <w:rtl/>
        </w:rPr>
        <w:t xml:space="preserve"> مكتباً للملكية </w:t>
      </w:r>
      <w:r w:rsidRPr="0049460B">
        <w:rPr>
          <w:rFonts w:hint="cs"/>
          <w:rtl/>
        </w:rPr>
        <w:t>الصناعية</w:t>
      </w:r>
      <w:r w:rsidR="00FE5810" w:rsidRPr="0049460B">
        <w:rPr>
          <w:rtl/>
        </w:rPr>
        <w:t xml:space="preserve"> البرمجية وقدّمت دورات تدريبية حول استخدامها في السنوات </w:t>
      </w:r>
      <w:r w:rsidRPr="0049460B">
        <w:rPr>
          <w:rFonts w:hint="cs"/>
          <w:rtl/>
        </w:rPr>
        <w:t>ال</w:t>
      </w:r>
      <w:r w:rsidR="006A59E3" w:rsidRPr="0049460B">
        <w:rPr>
          <w:rFonts w:hint="cs"/>
          <w:rtl/>
        </w:rPr>
        <w:t>خمس</w:t>
      </w:r>
      <w:r w:rsidR="00FE5810" w:rsidRPr="0049460B">
        <w:rPr>
          <w:rtl/>
        </w:rPr>
        <w:t xml:space="preserve"> الماضية</w:t>
      </w:r>
      <w:r w:rsidR="006A59E3" w:rsidRPr="0049460B">
        <w:rPr>
          <w:rFonts w:hint="cs"/>
          <w:rtl/>
        </w:rPr>
        <w:t>،</w:t>
      </w:r>
      <w:r w:rsidR="00FE5810" w:rsidRPr="0049460B">
        <w:rPr>
          <w:rtl/>
        </w:rPr>
        <w:t xml:space="preserve"> و</w:t>
      </w:r>
      <w:r w:rsidRPr="0049460B">
        <w:rPr>
          <w:rFonts w:hint="cs"/>
          <w:rtl/>
        </w:rPr>
        <w:t xml:space="preserve">قد </w:t>
      </w:r>
      <w:r w:rsidR="00FE5810" w:rsidRPr="0049460B">
        <w:rPr>
          <w:rtl/>
        </w:rPr>
        <w:t xml:space="preserve">تمكن </w:t>
      </w:r>
      <w:r w:rsidR="006A59E3" w:rsidRPr="0049460B">
        <w:rPr>
          <w:rFonts w:hint="cs"/>
          <w:rtl/>
        </w:rPr>
        <w:t>13</w:t>
      </w:r>
      <w:r w:rsidR="00FE5810" w:rsidRPr="0049460B">
        <w:rPr>
          <w:rtl/>
        </w:rPr>
        <w:t xml:space="preserve"> مكتباً من إطلاق</w:t>
      </w:r>
      <w:r w:rsidRPr="0049460B">
        <w:rPr>
          <w:rFonts w:hint="cs"/>
          <w:rtl/>
        </w:rPr>
        <w:t>ه في</w:t>
      </w:r>
      <w:r w:rsidR="00FE5810" w:rsidRPr="0049460B">
        <w:rPr>
          <w:rtl/>
        </w:rPr>
        <w:t xml:space="preserve"> إنتاجها. ونتيجة لذلك، أُدرجت وثائق النصوص الكاملة المنتجة في ركن البراءات </w:t>
      </w:r>
      <w:r w:rsidR="006A59E3" w:rsidRPr="0049460B">
        <w:rPr>
          <w:rFonts w:hint="cs"/>
          <w:rtl/>
        </w:rPr>
        <w:t>(</w:t>
      </w:r>
      <w:hyperlink r:id="rId18" w:history="1">
        <w:r w:rsidR="006A59E3" w:rsidRPr="0049460B">
          <w:rPr>
            <w:rStyle w:val="Hyperlink"/>
            <w:color w:val="auto"/>
          </w:rPr>
          <w:t>PATENTSCOPE</w:t>
        </w:r>
      </w:hyperlink>
      <w:r w:rsidR="006A59E3" w:rsidRPr="0049460B">
        <w:rPr>
          <w:rFonts w:hint="cs"/>
          <w:rtl/>
        </w:rPr>
        <w:t xml:space="preserve">) </w:t>
      </w:r>
      <w:r w:rsidR="003A0A60" w:rsidRPr="0049460B">
        <w:rPr>
          <w:rFonts w:hint="cs"/>
          <w:rtl/>
        </w:rPr>
        <w:t>مع إمكانية</w:t>
      </w:r>
      <w:r w:rsidR="00FE5810" w:rsidRPr="0049460B">
        <w:rPr>
          <w:rtl/>
        </w:rPr>
        <w:t xml:space="preserve"> البحث فيها.</w:t>
      </w:r>
      <w:r w:rsidR="00E54AF8" w:rsidRPr="0049460B">
        <w:rPr>
          <w:rFonts w:hint="cs"/>
          <w:rtl/>
        </w:rPr>
        <w:t xml:space="preserve"> </w:t>
      </w:r>
      <w:r w:rsidR="00E54AF8" w:rsidRPr="0049460B">
        <w:rPr>
          <w:rtl/>
        </w:rPr>
        <w:t>وأجري تدريب تجريبي عبر الإنترنت شاركت فيه ثلاثة مكاتب دُرِّبت في الماضي ولكن لم تتمكن من الشروع في تنفيذ المشروع بسبب نقص الموارد.</w:t>
      </w:r>
      <w:r w:rsidR="00DD4377" w:rsidRPr="0049460B">
        <w:rPr>
          <w:rtl/>
        </w:rPr>
        <w:t xml:space="preserve"> </w:t>
      </w:r>
      <w:r w:rsidR="00E54AF8" w:rsidRPr="0049460B">
        <w:rPr>
          <w:rtl/>
        </w:rPr>
        <w:t>وشكل التدريب على استخدام واجهة مستخدم متقدمة عن بُعد مع العديد من الحالات الخاصة بسبب بيانات المصدر تحدياً، و</w:t>
      </w:r>
      <w:r w:rsidR="00475210" w:rsidRPr="0049460B">
        <w:rPr>
          <w:rtl/>
        </w:rPr>
        <w:t>لم يتمكن سوى مكتب واحد من مكاتب الملكية الفكرية الثلاثة هذه من إنتاج عدد صغير من الوثائق النصية الكاملة التي تم تحميلها في ركن البراءات. بالإضافة إلى ذلك، أدار المكتب الدولي في عام 2022، بدعم من برنامج الصندوق الاستئماني الياباني</w:t>
      </w:r>
      <w:r w:rsidR="00475210" w:rsidRPr="0049460B">
        <w:rPr>
          <w:rFonts w:hint="cs"/>
          <w:rtl/>
        </w:rPr>
        <w:t>،</w:t>
      </w:r>
      <w:r w:rsidR="00475210" w:rsidRPr="0049460B">
        <w:rPr>
          <w:rtl/>
        </w:rPr>
        <w:t xml:space="preserve"> مشروعا</w:t>
      </w:r>
      <w:r w:rsidR="00475210" w:rsidRPr="0049460B">
        <w:rPr>
          <w:rFonts w:hint="cs"/>
          <w:rtl/>
        </w:rPr>
        <w:t>ً</w:t>
      </w:r>
      <w:r w:rsidR="00475210" w:rsidRPr="0049460B">
        <w:rPr>
          <w:rtl/>
        </w:rPr>
        <w:t xml:space="preserve"> لتحويل</w:t>
      </w:r>
      <w:r w:rsidR="00475210" w:rsidRPr="0049460B">
        <w:rPr>
          <w:rFonts w:hint="cs"/>
          <w:rtl/>
        </w:rPr>
        <w:t xml:space="preserve"> </w:t>
      </w:r>
      <w:r w:rsidR="00475210" w:rsidRPr="0049460B">
        <w:rPr>
          <w:rtl/>
        </w:rPr>
        <w:t>22,000</w:t>
      </w:r>
      <w:r w:rsidR="00475210" w:rsidRPr="0049460B">
        <w:rPr>
          <w:rFonts w:hint="cs"/>
          <w:rtl/>
        </w:rPr>
        <w:t xml:space="preserve"> </w:t>
      </w:r>
      <w:r w:rsidR="00475210" w:rsidRPr="0049460B">
        <w:rPr>
          <w:rtl/>
        </w:rPr>
        <w:t xml:space="preserve">وثيقة براءة منشورة من </w:t>
      </w:r>
      <w:r w:rsidR="00475210" w:rsidRPr="0049460B">
        <w:rPr>
          <w:rFonts w:hint="cs"/>
          <w:rtl/>
        </w:rPr>
        <w:t>قبل م</w:t>
      </w:r>
      <w:r w:rsidR="00475210" w:rsidRPr="0049460B">
        <w:rPr>
          <w:rtl/>
        </w:rPr>
        <w:t xml:space="preserve">كتب الفلبين الملكية الفكرية إلى نص كامل بنسق </w:t>
      </w:r>
      <w:r w:rsidR="00475210" w:rsidRPr="0049460B">
        <w:t>XML</w:t>
      </w:r>
      <w:r w:rsidR="00475210" w:rsidRPr="0049460B">
        <w:rPr>
          <w:rtl/>
        </w:rPr>
        <w:t>، و</w:t>
      </w:r>
      <w:r w:rsidR="00475210" w:rsidRPr="0049460B">
        <w:rPr>
          <w:rFonts w:hint="cs"/>
          <w:rtl/>
        </w:rPr>
        <w:t>قابلة ل</w:t>
      </w:r>
      <w:r w:rsidR="00475210" w:rsidRPr="0049460B">
        <w:rPr>
          <w:rtl/>
        </w:rPr>
        <w:t>لبحث في ركن البراءات</w:t>
      </w:r>
      <w:r w:rsidR="00E54AF8" w:rsidRPr="0049460B">
        <w:rPr>
          <w:rtl/>
        </w:rPr>
        <w:t>.</w:t>
      </w:r>
    </w:p>
    <w:p w14:paraId="50983089" w14:textId="77777777" w:rsidR="00FE5810" w:rsidRPr="0049460B" w:rsidRDefault="00FE5810" w:rsidP="00DD4377">
      <w:pPr>
        <w:pStyle w:val="ListParagraph"/>
        <w:keepNext/>
        <w:spacing w:after="60"/>
        <w:ind w:left="0"/>
        <w:contextualSpacing w:val="0"/>
        <w:outlineLvl w:val="2"/>
        <w:rPr>
          <w:rFonts w:eastAsia="Times New Roman"/>
          <w:sz w:val="24"/>
          <w:szCs w:val="24"/>
          <w:rtl/>
          <w:lang w:eastAsia="en-US"/>
        </w:rPr>
      </w:pPr>
      <w:bookmarkStart w:id="5" w:name="ExtraPara"/>
      <w:bookmarkEnd w:id="5"/>
      <w:r w:rsidRPr="0049460B">
        <w:rPr>
          <w:rFonts w:eastAsia="Times New Roman"/>
          <w:sz w:val="24"/>
          <w:szCs w:val="24"/>
          <w:rtl/>
          <w:lang w:eastAsia="en-US"/>
        </w:rPr>
        <w:t xml:space="preserve">تكوين كفاءات الموظفين والفاحصين المعنيين بالملكية </w:t>
      </w:r>
      <w:r w:rsidR="00EE20E5" w:rsidRPr="0049460B">
        <w:rPr>
          <w:rFonts w:eastAsia="Times New Roman" w:hint="cs"/>
          <w:sz w:val="24"/>
          <w:szCs w:val="24"/>
          <w:rtl/>
          <w:lang w:eastAsia="en-US"/>
        </w:rPr>
        <w:t>الفكرية</w:t>
      </w:r>
      <w:r w:rsidRPr="0049460B">
        <w:rPr>
          <w:rFonts w:eastAsia="Times New Roman"/>
          <w:sz w:val="24"/>
          <w:szCs w:val="24"/>
          <w:rtl/>
          <w:lang w:eastAsia="en-US"/>
        </w:rPr>
        <w:t xml:space="preserve"> من أجل استخدام الأدوات الدولية</w:t>
      </w:r>
    </w:p>
    <w:p w14:paraId="02F0FD21" w14:textId="4079EF1F" w:rsidR="00475210" w:rsidRDefault="00475210" w:rsidP="00475210">
      <w:pPr>
        <w:pStyle w:val="ONUMA"/>
      </w:pPr>
      <w:r w:rsidRPr="00475210">
        <w:rPr>
          <w:rtl/>
        </w:rPr>
        <w:t xml:space="preserve">في 1 يوليو 2022، دخل معيار الويبو </w:t>
      </w:r>
      <w:r w:rsidRPr="00475210">
        <w:t>ST.26</w:t>
      </w:r>
      <w:r w:rsidRPr="00475210">
        <w:rPr>
          <w:rtl/>
        </w:rPr>
        <w:t xml:space="preserve"> حيز النف</w:t>
      </w:r>
      <w:r>
        <w:rPr>
          <w:rFonts w:hint="cs"/>
          <w:rtl/>
        </w:rPr>
        <w:t>ا</w:t>
      </w:r>
      <w:r w:rsidRPr="00475210">
        <w:rPr>
          <w:rtl/>
        </w:rPr>
        <w:t xml:space="preserve">ذ في جميع أنحاء العالم. وكان الانتقال الناجح لكل من مودعي طلبات البراءات ومكاتب الملكية الفكرية إلى استخدام هذا المعيار الجديد </w:t>
      </w:r>
      <w:r w:rsidRPr="00475210">
        <w:t>ST.26</w:t>
      </w:r>
      <w:r w:rsidRPr="00475210">
        <w:rPr>
          <w:rtl/>
        </w:rPr>
        <w:t xml:space="preserve"> نتيجة للتعاون الوثيق مع المكاتب الأعضاء في فرقة </w:t>
      </w:r>
      <w:r w:rsidRPr="00DD4377">
        <w:rPr>
          <w:rtl/>
        </w:rPr>
        <w:t xml:space="preserve">العمل المعنية بقوائم التسلسل </w:t>
      </w:r>
      <w:r w:rsidRPr="00DD4377">
        <w:rPr>
          <w:rtl/>
          <w:lang w:val="fr-CH"/>
        </w:rPr>
        <w:t>التابعة للجنة المعايير</w:t>
      </w:r>
      <w:r w:rsidRPr="00475210">
        <w:rPr>
          <w:rtl/>
        </w:rPr>
        <w:t>.</w:t>
      </w:r>
    </w:p>
    <w:p w14:paraId="20D75314" w14:textId="25939F3C" w:rsidR="00475210" w:rsidRDefault="00475210" w:rsidP="00475210">
      <w:pPr>
        <w:pStyle w:val="ONUMA"/>
      </w:pPr>
      <w:r>
        <w:rPr>
          <w:rFonts w:hint="cs"/>
          <w:rtl/>
        </w:rPr>
        <w:lastRenderedPageBreak/>
        <w:t>و</w:t>
      </w:r>
      <w:r w:rsidRPr="00475210">
        <w:rPr>
          <w:rtl/>
        </w:rPr>
        <w:t xml:space="preserve">بناءً على الطلبات، </w:t>
      </w:r>
      <w:r w:rsidRPr="00DD4377">
        <w:rPr>
          <w:rtl/>
        </w:rPr>
        <w:t xml:space="preserve">قدَّم المكتب الدولي </w:t>
      </w:r>
      <w:r w:rsidRPr="00475210">
        <w:rPr>
          <w:rtl/>
        </w:rPr>
        <w:t xml:space="preserve">ندوة تدريبية متقدمة نظمتها أكاديمية الويبو في 19 نوفمبر 2021 عبر منصة إلكترونية </w:t>
      </w:r>
      <w:r>
        <w:rPr>
          <w:rFonts w:hint="cs"/>
          <w:rtl/>
        </w:rPr>
        <w:t xml:space="preserve">بشأن </w:t>
      </w:r>
      <w:r w:rsidRPr="00475210">
        <w:rPr>
          <w:rtl/>
        </w:rPr>
        <w:t xml:space="preserve">البحث </w:t>
      </w:r>
      <w:r>
        <w:rPr>
          <w:rFonts w:hint="cs"/>
          <w:rtl/>
        </w:rPr>
        <w:t xml:space="preserve">في </w:t>
      </w:r>
      <w:r w:rsidRPr="00475210">
        <w:rPr>
          <w:rtl/>
        </w:rPr>
        <w:t>البراءات وفحصها في مجالي الأدوية والتكنولوجيا الحيوية باستخدام التصنيف الدولي للبراءات (</w:t>
      </w:r>
      <w:r w:rsidRPr="00475210">
        <w:t>IPC</w:t>
      </w:r>
      <w:r w:rsidRPr="00475210">
        <w:rPr>
          <w:rtl/>
        </w:rPr>
        <w:t>) ل</w:t>
      </w:r>
      <w:r>
        <w:rPr>
          <w:rFonts w:hint="cs"/>
          <w:rtl/>
        </w:rPr>
        <w:t>فائدة ا</w:t>
      </w:r>
      <w:r w:rsidRPr="00475210">
        <w:rPr>
          <w:rtl/>
        </w:rPr>
        <w:t>لمسؤولين والفاحصين</w:t>
      </w:r>
      <w:r>
        <w:rPr>
          <w:rFonts w:hint="cs"/>
          <w:rtl/>
        </w:rPr>
        <w:t xml:space="preserve"> </w:t>
      </w:r>
      <w:r w:rsidRPr="00475210">
        <w:rPr>
          <w:rtl/>
        </w:rPr>
        <w:t>في مكتب الملكية الفكرية في الهند، ولم يتم الإبلاغ عنه</w:t>
      </w:r>
      <w:r>
        <w:rPr>
          <w:rFonts w:hint="cs"/>
          <w:rtl/>
        </w:rPr>
        <w:t>ا</w:t>
      </w:r>
      <w:r w:rsidRPr="00475210">
        <w:rPr>
          <w:rtl/>
        </w:rPr>
        <w:t xml:space="preserve"> العام الماضي في الوثيقة </w:t>
      </w:r>
      <w:r w:rsidRPr="00475210">
        <w:t>CWS/10/20</w:t>
      </w:r>
      <w:r w:rsidRPr="00475210">
        <w:rPr>
          <w:rtl/>
        </w:rPr>
        <w:t>. وشمل</w:t>
      </w:r>
      <w:r>
        <w:rPr>
          <w:rFonts w:hint="cs"/>
          <w:rtl/>
        </w:rPr>
        <w:t>ت</w:t>
      </w:r>
      <w:r w:rsidRPr="00475210">
        <w:rPr>
          <w:rtl/>
        </w:rPr>
        <w:t xml:space="preserve"> </w:t>
      </w:r>
      <w:r>
        <w:rPr>
          <w:rFonts w:hint="cs"/>
          <w:rtl/>
        </w:rPr>
        <w:t>ال</w:t>
      </w:r>
      <w:r w:rsidRPr="00475210">
        <w:rPr>
          <w:rtl/>
        </w:rPr>
        <w:t xml:space="preserve">ندوة </w:t>
      </w:r>
      <w:r>
        <w:rPr>
          <w:rFonts w:hint="cs"/>
          <w:rtl/>
        </w:rPr>
        <w:t>ال</w:t>
      </w:r>
      <w:r w:rsidRPr="00475210">
        <w:rPr>
          <w:rtl/>
        </w:rPr>
        <w:t>تدريبية كيفية استخدام معايير الويبو ذات الصلة.</w:t>
      </w:r>
    </w:p>
    <w:p w14:paraId="06721CB5" w14:textId="635090C4" w:rsidR="009C732D" w:rsidRPr="00DD4377" w:rsidRDefault="00FE5810" w:rsidP="00475210">
      <w:pPr>
        <w:pStyle w:val="ONUMA"/>
      </w:pPr>
      <w:r w:rsidRPr="00DD4377">
        <w:rPr>
          <w:rtl/>
        </w:rPr>
        <w:t xml:space="preserve">وبناءً على عدد من الطلبات، </w:t>
      </w:r>
      <w:r w:rsidR="009C732D" w:rsidRPr="00DD4377">
        <w:rPr>
          <w:rtl/>
        </w:rPr>
        <w:t>عقد</w:t>
      </w:r>
      <w:r w:rsidR="00C828C7" w:rsidRPr="00C828C7">
        <w:rPr>
          <w:rtl/>
        </w:rPr>
        <w:t xml:space="preserve"> </w:t>
      </w:r>
      <w:r w:rsidR="00C828C7" w:rsidRPr="00DD4377">
        <w:rPr>
          <w:rtl/>
        </w:rPr>
        <w:t>المكتب الدولي</w:t>
      </w:r>
      <w:r w:rsidR="009C732D" w:rsidRPr="00DD4377">
        <w:rPr>
          <w:rtl/>
        </w:rPr>
        <w:t xml:space="preserve"> الدورات التدريبية والندوات </w:t>
      </w:r>
      <w:r w:rsidR="00C828C7">
        <w:rPr>
          <w:rFonts w:hint="cs"/>
          <w:rtl/>
        </w:rPr>
        <w:t xml:space="preserve">الافتراضية </w:t>
      </w:r>
      <w:r w:rsidR="009C732D" w:rsidRPr="00DD4377">
        <w:rPr>
          <w:rtl/>
        </w:rPr>
        <w:t xml:space="preserve">التالية </w:t>
      </w:r>
      <w:r w:rsidR="00C828C7">
        <w:rPr>
          <w:rFonts w:hint="cs"/>
          <w:rtl/>
        </w:rPr>
        <w:t>في</w:t>
      </w:r>
      <w:r w:rsidR="009C732D" w:rsidRPr="00DD4377">
        <w:rPr>
          <w:rtl/>
        </w:rPr>
        <w:t xml:space="preserve"> عام </w:t>
      </w:r>
      <w:r w:rsidR="00C828C7">
        <w:rPr>
          <w:rFonts w:hint="cs"/>
          <w:rtl/>
        </w:rPr>
        <w:t>2022</w:t>
      </w:r>
      <w:r w:rsidR="00E54AF8" w:rsidRPr="00DD4377">
        <w:rPr>
          <w:rtl/>
        </w:rPr>
        <w:t xml:space="preserve"> </w:t>
      </w:r>
      <w:r w:rsidR="009C732D" w:rsidRPr="00DD4377">
        <w:rPr>
          <w:rtl/>
        </w:rPr>
        <w:t>حول استخدام التصنيفات الدولية لل</w:t>
      </w:r>
      <w:r w:rsidR="002826DD" w:rsidRPr="00DD4377">
        <w:rPr>
          <w:rtl/>
        </w:rPr>
        <w:t>علامات التجارية وال</w:t>
      </w:r>
      <w:r w:rsidR="002826DD" w:rsidRPr="00DD4377">
        <w:rPr>
          <w:rFonts w:hint="cs"/>
          <w:rtl/>
        </w:rPr>
        <w:t>تصاميم</w:t>
      </w:r>
      <w:r w:rsidR="009C732D" w:rsidRPr="00DD4377">
        <w:rPr>
          <w:rtl/>
        </w:rPr>
        <w:t xml:space="preserve"> الصناعية للمسؤولين والفاحصين في مكاتب الملكية الفكرية. وفي هذا </w:t>
      </w:r>
      <w:r w:rsidR="009C732D" w:rsidRPr="00DD4377">
        <w:rPr>
          <w:rFonts w:hint="cs"/>
          <w:rtl/>
        </w:rPr>
        <w:t>السياق،</w:t>
      </w:r>
      <w:r w:rsidR="009C732D" w:rsidRPr="00DD4377">
        <w:rPr>
          <w:rtl/>
        </w:rPr>
        <w:t xml:space="preserve"> </w:t>
      </w:r>
      <w:r w:rsidR="002826DD" w:rsidRPr="00DD4377">
        <w:rPr>
          <w:rFonts w:hint="cs"/>
          <w:rtl/>
        </w:rPr>
        <w:t>قدم</w:t>
      </w:r>
      <w:r w:rsidR="009C732D" w:rsidRPr="00DD4377">
        <w:rPr>
          <w:rtl/>
        </w:rPr>
        <w:t xml:space="preserve"> توضيح </w:t>
      </w:r>
      <w:r w:rsidR="005F59CE" w:rsidRPr="00DD4377">
        <w:rPr>
          <w:rFonts w:hint="cs"/>
          <w:rtl/>
        </w:rPr>
        <w:t>بشأن مدى</w:t>
      </w:r>
      <w:r w:rsidR="002826DD" w:rsidRPr="00DD4377">
        <w:rPr>
          <w:rFonts w:hint="cs"/>
          <w:rtl/>
        </w:rPr>
        <w:t xml:space="preserve"> </w:t>
      </w:r>
      <w:r w:rsidR="009C732D" w:rsidRPr="00DD4377">
        <w:rPr>
          <w:rtl/>
        </w:rPr>
        <w:t>أهمية معايير الويبو ذات الصلة.</w:t>
      </w:r>
    </w:p>
    <w:p w14:paraId="7F6EA37B" w14:textId="11F71951" w:rsidR="001D649E" w:rsidRPr="00DD4377" w:rsidRDefault="001D649E" w:rsidP="00004B42">
      <w:pPr>
        <w:pStyle w:val="ListParagraph"/>
        <w:keepNext/>
        <w:numPr>
          <w:ilvl w:val="0"/>
          <w:numId w:val="12"/>
        </w:numPr>
        <w:spacing w:after="220"/>
        <w:ind w:left="1134" w:hanging="567"/>
        <w:contextualSpacing w:val="0"/>
      </w:pPr>
      <w:r w:rsidRPr="00DD4377">
        <w:rPr>
          <w:rtl/>
        </w:rPr>
        <w:t>تدريب على تصنيف فيينا لفاحصي العلامات التجارية</w:t>
      </w:r>
      <w:r w:rsidR="00004B42">
        <w:rPr>
          <w:rFonts w:hint="cs"/>
          <w:rtl/>
          <w:lang w:bidi="ar-EG"/>
        </w:rPr>
        <w:t>،</w:t>
      </w:r>
      <w:r w:rsidRPr="00DD4377">
        <w:rPr>
          <w:rtl/>
        </w:rPr>
        <w:t xml:space="preserve"> مكتب </w:t>
      </w:r>
      <w:r w:rsidR="00C828C7" w:rsidRPr="00C828C7">
        <w:rPr>
          <w:rtl/>
        </w:rPr>
        <w:t xml:space="preserve">موزمبيق </w:t>
      </w:r>
      <w:r w:rsidR="00C828C7" w:rsidRPr="00DD4377">
        <w:rPr>
          <w:rtl/>
        </w:rPr>
        <w:t>للملكية الفكرية</w:t>
      </w:r>
      <w:r w:rsidR="00C828C7" w:rsidRPr="00C828C7">
        <w:rPr>
          <w:rtl/>
        </w:rPr>
        <w:t xml:space="preserve"> في 14 نوفمبر 2022</w:t>
      </w:r>
      <w:r w:rsidRPr="00DD4377">
        <w:rPr>
          <w:rtl/>
        </w:rPr>
        <w:t>؛</w:t>
      </w:r>
    </w:p>
    <w:p w14:paraId="1FDABE89" w14:textId="705AC4E5" w:rsidR="00DD4377" w:rsidRPr="00004B42" w:rsidRDefault="001D649E" w:rsidP="00DD4377">
      <w:pPr>
        <w:pStyle w:val="ListParagraph"/>
        <w:numPr>
          <w:ilvl w:val="0"/>
          <w:numId w:val="12"/>
        </w:numPr>
        <w:spacing w:after="220"/>
        <w:ind w:left="1134" w:hanging="567"/>
        <w:contextualSpacing w:val="0"/>
        <w:rPr>
          <w:spacing w:val="-6"/>
          <w:rtl/>
        </w:rPr>
      </w:pPr>
      <w:r w:rsidRPr="00004B42">
        <w:rPr>
          <w:spacing w:val="-6"/>
          <w:rtl/>
        </w:rPr>
        <w:t>تدريب على تصنيف نيس لفاحصي العلامات التجارية</w:t>
      </w:r>
      <w:r w:rsidR="00004B42">
        <w:rPr>
          <w:rFonts w:hint="cs"/>
          <w:spacing w:val="-6"/>
          <w:rtl/>
        </w:rPr>
        <w:t xml:space="preserve">، </w:t>
      </w:r>
      <w:r w:rsidRPr="00004B42">
        <w:rPr>
          <w:spacing w:val="-6"/>
          <w:rtl/>
        </w:rPr>
        <w:t xml:space="preserve">مكتب </w:t>
      </w:r>
      <w:r w:rsidR="00C828C7" w:rsidRPr="00C828C7">
        <w:rPr>
          <w:spacing w:val="-6"/>
          <w:rtl/>
        </w:rPr>
        <w:t xml:space="preserve">بروناي دار السلام </w:t>
      </w:r>
      <w:r w:rsidRPr="00004B42">
        <w:rPr>
          <w:spacing w:val="-6"/>
          <w:rtl/>
        </w:rPr>
        <w:t xml:space="preserve">للملكية الفكرية، من </w:t>
      </w:r>
      <w:r w:rsidR="00C828C7">
        <w:rPr>
          <w:rFonts w:hint="cs"/>
          <w:spacing w:val="-6"/>
          <w:rtl/>
        </w:rPr>
        <w:t>28</w:t>
      </w:r>
      <w:r w:rsidRPr="00004B42">
        <w:rPr>
          <w:spacing w:val="-6"/>
          <w:rtl/>
        </w:rPr>
        <w:t xml:space="preserve"> إلى </w:t>
      </w:r>
      <w:r w:rsidR="00C828C7">
        <w:rPr>
          <w:rFonts w:hint="cs"/>
          <w:spacing w:val="-6"/>
          <w:rtl/>
        </w:rPr>
        <w:t>30</w:t>
      </w:r>
      <w:r w:rsidRPr="00004B42">
        <w:rPr>
          <w:spacing w:val="-6"/>
          <w:rtl/>
        </w:rPr>
        <w:t xml:space="preserve"> </w:t>
      </w:r>
      <w:r w:rsidR="00C828C7">
        <w:rPr>
          <w:rFonts w:hint="cs"/>
          <w:spacing w:val="-6"/>
          <w:rtl/>
        </w:rPr>
        <w:t>نوف</w:t>
      </w:r>
      <w:r w:rsidRPr="00004B42">
        <w:rPr>
          <w:spacing w:val="-6"/>
          <w:rtl/>
        </w:rPr>
        <w:t>مبر</w:t>
      </w:r>
      <w:r w:rsidR="00C828C7">
        <w:rPr>
          <w:rFonts w:hint="cs"/>
          <w:spacing w:val="-6"/>
          <w:rtl/>
        </w:rPr>
        <w:t xml:space="preserve"> 2022.</w:t>
      </w:r>
    </w:p>
    <w:p w14:paraId="53DBE444" w14:textId="77777777" w:rsidR="00FE5810" w:rsidRPr="0049460B" w:rsidRDefault="00FE5810" w:rsidP="00DD4377">
      <w:pPr>
        <w:pStyle w:val="ListParagraph"/>
        <w:keepNext/>
        <w:spacing w:after="60"/>
        <w:ind w:left="0"/>
        <w:contextualSpacing w:val="0"/>
        <w:outlineLvl w:val="2"/>
        <w:rPr>
          <w:rFonts w:eastAsia="Times New Roman"/>
          <w:sz w:val="24"/>
          <w:szCs w:val="24"/>
          <w:rtl/>
          <w:lang w:eastAsia="en-US"/>
        </w:rPr>
      </w:pPr>
      <w:r w:rsidRPr="0049460B">
        <w:rPr>
          <w:rFonts w:eastAsia="Times New Roman"/>
          <w:sz w:val="24"/>
          <w:szCs w:val="24"/>
          <w:rtl/>
          <w:lang w:eastAsia="en-US"/>
        </w:rPr>
        <w:t xml:space="preserve">تعزيز فهم معايير </w:t>
      </w:r>
      <w:r w:rsidR="00E222BE" w:rsidRPr="0049460B">
        <w:rPr>
          <w:rFonts w:eastAsia="Times New Roman" w:hint="cs"/>
          <w:sz w:val="24"/>
          <w:szCs w:val="24"/>
          <w:rtl/>
          <w:lang w:eastAsia="en-US"/>
        </w:rPr>
        <w:t>الويبو</w:t>
      </w:r>
    </w:p>
    <w:p w14:paraId="32E456FE" w14:textId="49524C37" w:rsidR="00DD4377" w:rsidRDefault="00C97CCE" w:rsidP="007C722C">
      <w:pPr>
        <w:pStyle w:val="ONUMA"/>
        <w:rPr>
          <w:rtl/>
        </w:rPr>
      </w:pPr>
      <w:r w:rsidRPr="00DD4377">
        <w:rPr>
          <w:rFonts w:hint="cs"/>
          <w:rtl/>
        </w:rPr>
        <w:t>إن</w:t>
      </w:r>
      <w:r w:rsidR="00FE5810" w:rsidRPr="00DD4377">
        <w:rPr>
          <w:rtl/>
        </w:rPr>
        <w:t xml:space="preserve"> المكتب الدولي، في إطار سعيه إلى </w:t>
      </w:r>
      <w:r w:rsidR="008D3C78" w:rsidRPr="00DD4377">
        <w:rPr>
          <w:rFonts w:hint="cs"/>
          <w:rtl/>
        </w:rPr>
        <w:t>إذكاء</w:t>
      </w:r>
      <w:r w:rsidR="00FE5810" w:rsidRPr="00DD4377">
        <w:rPr>
          <w:rtl/>
        </w:rPr>
        <w:t xml:space="preserve"> الوعي بمعايير </w:t>
      </w:r>
      <w:r w:rsidR="008D3C78" w:rsidRPr="00DD4377">
        <w:rPr>
          <w:rtl/>
        </w:rPr>
        <w:t>الويبو في البلدان النامية وت</w:t>
      </w:r>
      <w:r w:rsidR="008D3C78" w:rsidRPr="00DD4377">
        <w:rPr>
          <w:rFonts w:hint="cs"/>
          <w:rtl/>
        </w:rPr>
        <w:t>يسير</w:t>
      </w:r>
      <w:r w:rsidR="00FE5810" w:rsidRPr="00DD4377">
        <w:rPr>
          <w:rtl/>
        </w:rPr>
        <w:t xml:space="preserve"> </w:t>
      </w:r>
      <w:r w:rsidR="00B74DFD" w:rsidRPr="00DD4377">
        <w:rPr>
          <w:rFonts w:hint="cs"/>
          <w:rtl/>
        </w:rPr>
        <w:t>المشاركة المادية</w:t>
      </w:r>
      <w:r w:rsidR="008D3C78" w:rsidRPr="00DD4377">
        <w:rPr>
          <w:rFonts w:hint="cs"/>
          <w:rtl/>
        </w:rPr>
        <w:t xml:space="preserve"> ل</w:t>
      </w:r>
      <w:r w:rsidR="00FE5810" w:rsidRPr="00DD4377">
        <w:rPr>
          <w:rtl/>
        </w:rPr>
        <w:t xml:space="preserve">عدد أكبر من البلدان النامية في إعداد معيار (معايير) جديد أو منقّح من معايير الويبو، وعملاً بالقرار الذي اتخذته الجمعية العامة في أكتوبر 2011، </w:t>
      </w:r>
      <w:r w:rsidRPr="00DD4377">
        <w:rPr>
          <w:rFonts w:hint="cs"/>
          <w:rtl/>
        </w:rPr>
        <w:t xml:space="preserve">قد موّل </w:t>
      </w:r>
      <w:r w:rsidR="00FE5810" w:rsidRPr="00DD4377">
        <w:rPr>
          <w:rtl/>
        </w:rPr>
        <w:t xml:space="preserve">مشاركة </w:t>
      </w:r>
      <w:r w:rsidR="007C722C">
        <w:rPr>
          <w:rFonts w:hint="cs"/>
          <w:rtl/>
        </w:rPr>
        <w:t>ثماني</w:t>
      </w:r>
      <w:r w:rsidR="00FE5810" w:rsidRPr="00DD4377">
        <w:rPr>
          <w:rtl/>
        </w:rPr>
        <w:t>ة بلدان من البلدان النامية أو أقل البلدان نمواً في دورة لجنة المعايير الع</w:t>
      </w:r>
      <w:r w:rsidR="007C722C">
        <w:rPr>
          <w:rFonts w:hint="cs"/>
          <w:rtl/>
        </w:rPr>
        <w:t>اشر</w:t>
      </w:r>
      <w:r w:rsidR="00FE5810" w:rsidRPr="00DD4377">
        <w:rPr>
          <w:rtl/>
        </w:rPr>
        <w:t>ة</w:t>
      </w:r>
      <w:r w:rsidR="007C722C">
        <w:rPr>
          <w:rFonts w:hint="cs"/>
          <w:rtl/>
        </w:rPr>
        <w:t>.</w:t>
      </w:r>
    </w:p>
    <w:p w14:paraId="28891116" w14:textId="30867FDF" w:rsidR="00FE5810" w:rsidRPr="0049460B" w:rsidRDefault="00FE5810" w:rsidP="00DD4377">
      <w:pPr>
        <w:pStyle w:val="ListParagraph"/>
        <w:keepNext/>
        <w:spacing w:after="60"/>
        <w:ind w:left="0"/>
        <w:contextualSpacing w:val="0"/>
        <w:outlineLvl w:val="2"/>
        <w:rPr>
          <w:rFonts w:eastAsia="Times New Roman"/>
          <w:sz w:val="24"/>
          <w:szCs w:val="24"/>
          <w:lang w:eastAsia="en-US"/>
        </w:rPr>
      </w:pPr>
      <w:r w:rsidRPr="0049460B">
        <w:rPr>
          <w:rFonts w:eastAsia="Times New Roman"/>
          <w:sz w:val="24"/>
          <w:szCs w:val="24"/>
          <w:rtl/>
          <w:lang w:eastAsia="en-US"/>
        </w:rPr>
        <w:t xml:space="preserve">تبادل بيانات الملكية </w:t>
      </w:r>
      <w:r w:rsidR="00E222BE" w:rsidRPr="0049460B">
        <w:rPr>
          <w:rFonts w:eastAsia="Times New Roman" w:hint="cs"/>
          <w:sz w:val="24"/>
          <w:szCs w:val="24"/>
          <w:rtl/>
          <w:lang w:eastAsia="en-US"/>
        </w:rPr>
        <w:t>الفكرية</w:t>
      </w:r>
    </w:p>
    <w:p w14:paraId="77A8D36B" w14:textId="4E301A3F" w:rsidR="001D649E" w:rsidRPr="00DD4377" w:rsidRDefault="00FE5810" w:rsidP="007C722C">
      <w:pPr>
        <w:pStyle w:val="ONUMA"/>
      </w:pPr>
      <w:r w:rsidRPr="00DD4377">
        <w:rPr>
          <w:rtl/>
        </w:rPr>
        <w:t xml:space="preserve">تعاون المكتب الدولي مع الكثير من مكاتب الملكية الصناعية، لا سيما في بعض مجموعات البلدان النامية، لتعزيز تبادل بيانات الملكية </w:t>
      </w:r>
      <w:r w:rsidR="00C97CCE" w:rsidRPr="00DD4377">
        <w:rPr>
          <w:rFonts w:hint="cs"/>
          <w:rtl/>
        </w:rPr>
        <w:t>الفكرية</w:t>
      </w:r>
      <w:r w:rsidRPr="00DD4377">
        <w:rPr>
          <w:rtl/>
        </w:rPr>
        <w:t xml:space="preserve"> بهدف تعزيز نفاذ المستخدمين في تلك البلدان إلى معلومات الملكية </w:t>
      </w:r>
      <w:r w:rsidR="00C97CCE" w:rsidRPr="00DD4377">
        <w:rPr>
          <w:rFonts w:hint="cs"/>
          <w:rtl/>
        </w:rPr>
        <w:t>الفكرية</w:t>
      </w:r>
      <w:r w:rsidRPr="00DD4377">
        <w:rPr>
          <w:rtl/>
        </w:rPr>
        <w:t xml:space="preserve"> الواردة من تلك المكاتب. وقد نُظم</w:t>
      </w:r>
      <w:r w:rsidR="007C722C">
        <w:rPr>
          <w:rFonts w:hint="cs"/>
          <w:rtl/>
        </w:rPr>
        <w:t>،</w:t>
      </w:r>
      <w:r w:rsidRPr="00DD4377">
        <w:rPr>
          <w:rtl/>
        </w:rPr>
        <w:t xml:space="preserve"> </w:t>
      </w:r>
      <w:r w:rsidR="007C722C">
        <w:rPr>
          <w:rFonts w:hint="cs"/>
          <w:rtl/>
        </w:rPr>
        <w:t xml:space="preserve">عند الإمكان، </w:t>
      </w:r>
      <w:r w:rsidRPr="00DD4377">
        <w:rPr>
          <w:rtl/>
        </w:rPr>
        <w:t xml:space="preserve">تبادل المعلومات المتعلقة بالملكية </w:t>
      </w:r>
      <w:r w:rsidR="00C97CCE" w:rsidRPr="00DD4377">
        <w:rPr>
          <w:rFonts w:hint="cs"/>
          <w:rtl/>
        </w:rPr>
        <w:t>الفكرية</w:t>
      </w:r>
      <w:r w:rsidRPr="00DD4377">
        <w:rPr>
          <w:rtl/>
        </w:rPr>
        <w:t xml:space="preserve"> وفقا لمعايير الويبو الملائمة. </w:t>
      </w:r>
      <w:r w:rsidR="00C97CCE" w:rsidRPr="00DD4377">
        <w:rPr>
          <w:rFonts w:hint="cs"/>
          <w:rtl/>
        </w:rPr>
        <w:t>و</w:t>
      </w:r>
      <w:r w:rsidR="00C97CCE" w:rsidRPr="00DD4377">
        <w:rPr>
          <w:rtl/>
        </w:rPr>
        <w:t xml:space="preserve">أُدرجت </w:t>
      </w:r>
      <w:r w:rsidRPr="00DD4377">
        <w:rPr>
          <w:rtl/>
        </w:rPr>
        <w:t xml:space="preserve">في عام </w:t>
      </w:r>
      <w:r w:rsidR="007C722C">
        <w:rPr>
          <w:rFonts w:hint="cs"/>
          <w:rtl/>
        </w:rPr>
        <w:t>2022</w:t>
      </w:r>
      <w:r w:rsidR="001D649E" w:rsidRPr="00DD4377">
        <w:rPr>
          <w:rtl/>
        </w:rPr>
        <w:t xml:space="preserve"> </w:t>
      </w:r>
      <w:r w:rsidRPr="00DD4377">
        <w:rPr>
          <w:rtl/>
        </w:rPr>
        <w:t xml:space="preserve">مجموعات العلامات التجارية الخاصة بالبلدان التالية في قاعدة البيانات العالمية لأدوات التوسيم، حسب </w:t>
      </w:r>
      <w:r w:rsidR="00C97CCE" w:rsidRPr="00DD4377">
        <w:rPr>
          <w:rFonts w:hint="cs"/>
          <w:rtl/>
        </w:rPr>
        <w:t>ال</w:t>
      </w:r>
      <w:r w:rsidRPr="00DD4377">
        <w:rPr>
          <w:rtl/>
        </w:rPr>
        <w:t xml:space="preserve">تسلسل </w:t>
      </w:r>
      <w:r w:rsidR="00C97CCE" w:rsidRPr="00DD4377">
        <w:rPr>
          <w:rFonts w:hint="cs"/>
          <w:rtl/>
        </w:rPr>
        <w:t>ال</w:t>
      </w:r>
      <w:r w:rsidRPr="00DD4377">
        <w:rPr>
          <w:rtl/>
        </w:rPr>
        <w:t>زمني</w:t>
      </w:r>
      <w:r w:rsidR="00C97CCE" w:rsidRPr="00DD4377">
        <w:rPr>
          <w:rFonts w:hint="cs"/>
          <w:rtl/>
        </w:rPr>
        <w:t>:</w:t>
      </w:r>
      <w:r w:rsidR="00C97CCE" w:rsidRPr="00DD4377">
        <w:rPr>
          <w:rtl/>
        </w:rPr>
        <w:t xml:space="preserve"> </w:t>
      </w:r>
      <w:r w:rsidR="007C722C" w:rsidRPr="007C722C">
        <w:rPr>
          <w:rtl/>
        </w:rPr>
        <w:t xml:space="preserve">بلغاريا </w:t>
      </w:r>
      <w:r w:rsidR="007C722C">
        <w:rPr>
          <w:rFonts w:hint="cs"/>
          <w:rtl/>
        </w:rPr>
        <w:t>و</w:t>
      </w:r>
      <w:r w:rsidR="007C722C" w:rsidRPr="007C722C">
        <w:rPr>
          <w:rtl/>
        </w:rPr>
        <w:t xml:space="preserve">إندونيسيا </w:t>
      </w:r>
      <w:r w:rsidR="007C722C">
        <w:rPr>
          <w:rFonts w:hint="cs"/>
          <w:rtl/>
        </w:rPr>
        <w:t>و</w:t>
      </w:r>
      <w:r w:rsidR="007C722C" w:rsidRPr="007C722C">
        <w:rPr>
          <w:rtl/>
        </w:rPr>
        <w:t>الجبل الأسود</w:t>
      </w:r>
      <w:r w:rsidR="001D649E" w:rsidRPr="00DD4377">
        <w:rPr>
          <w:rtl/>
        </w:rPr>
        <w:t>؛ و</w:t>
      </w:r>
      <w:r w:rsidR="001D649E" w:rsidRPr="00DD4377">
        <w:rPr>
          <w:rFonts w:hint="cs"/>
          <w:rtl/>
        </w:rPr>
        <w:t xml:space="preserve">أُدرجت في عام </w:t>
      </w:r>
      <w:r w:rsidR="007C722C">
        <w:rPr>
          <w:rFonts w:hint="cs"/>
          <w:rtl/>
        </w:rPr>
        <w:t>2022</w:t>
      </w:r>
      <w:r w:rsidR="001D649E" w:rsidRPr="00DD4377">
        <w:rPr>
          <w:rFonts w:hint="cs"/>
          <w:rtl/>
        </w:rPr>
        <w:t xml:space="preserve"> </w:t>
      </w:r>
      <w:r w:rsidR="001D649E" w:rsidRPr="00DD4377">
        <w:rPr>
          <w:rtl/>
        </w:rPr>
        <w:t xml:space="preserve">مجموعات البراءات الخاصة بالبلدان التالية في ركن البراءات: </w:t>
      </w:r>
      <w:r w:rsidR="007C722C">
        <w:rPr>
          <w:rFonts w:hint="cs"/>
          <w:rtl/>
        </w:rPr>
        <w:t>سويسرا</w:t>
      </w:r>
      <w:r w:rsidR="001D649E" w:rsidRPr="00DD4377">
        <w:rPr>
          <w:rtl/>
        </w:rPr>
        <w:t xml:space="preserve">. وأُدرجت في عام </w:t>
      </w:r>
      <w:r w:rsidR="007C722C">
        <w:rPr>
          <w:rFonts w:hint="cs"/>
          <w:rtl/>
        </w:rPr>
        <w:t>2022</w:t>
      </w:r>
      <w:r w:rsidR="001D649E" w:rsidRPr="00DD4377">
        <w:rPr>
          <w:rFonts w:hint="cs"/>
          <w:rtl/>
        </w:rPr>
        <w:t xml:space="preserve"> </w:t>
      </w:r>
      <w:r w:rsidR="001D649E" w:rsidRPr="00DD4377">
        <w:rPr>
          <w:rtl/>
        </w:rPr>
        <w:t xml:space="preserve">أيضاً مجموعات التصاميم الصناعية </w:t>
      </w:r>
      <w:r w:rsidR="001D649E" w:rsidRPr="00DD4377">
        <w:rPr>
          <w:rFonts w:hint="cs"/>
          <w:rtl/>
        </w:rPr>
        <w:t>الخاصة بالبلدان التالية في</w:t>
      </w:r>
      <w:r w:rsidR="001D649E" w:rsidRPr="00DD4377">
        <w:rPr>
          <w:rtl/>
        </w:rPr>
        <w:t xml:space="preserve"> قاعدة البيانات العالمية للتصاميم</w:t>
      </w:r>
      <w:r w:rsidR="001D649E" w:rsidRPr="00DD4377">
        <w:rPr>
          <w:rFonts w:hint="cs"/>
          <w:rtl/>
        </w:rPr>
        <w:t xml:space="preserve">: </w:t>
      </w:r>
      <w:r w:rsidR="007C722C" w:rsidRPr="007C722C">
        <w:rPr>
          <w:rtl/>
        </w:rPr>
        <w:t xml:space="preserve">بلغاريا </w:t>
      </w:r>
      <w:r w:rsidR="001D649E" w:rsidRPr="00DD4377">
        <w:rPr>
          <w:rtl/>
        </w:rPr>
        <w:t>وإس</w:t>
      </w:r>
      <w:r w:rsidR="007C722C">
        <w:rPr>
          <w:rFonts w:hint="cs"/>
          <w:rtl/>
        </w:rPr>
        <w:t xml:space="preserve">رائيل </w:t>
      </w:r>
      <w:r w:rsidR="001D649E" w:rsidRPr="00DD4377">
        <w:rPr>
          <w:rtl/>
        </w:rPr>
        <w:t>و</w:t>
      </w:r>
      <w:r w:rsidR="007C722C">
        <w:rPr>
          <w:rFonts w:hint="cs"/>
          <w:rtl/>
        </w:rPr>
        <w:t>الفلبين</w:t>
      </w:r>
      <w:r w:rsidR="001D649E" w:rsidRPr="00DD4377">
        <w:rPr>
          <w:rtl/>
        </w:rPr>
        <w:t>.</w:t>
      </w:r>
    </w:p>
    <w:p w14:paraId="3C63F328" w14:textId="308CAF65" w:rsidR="00FE5810" w:rsidRPr="007C722C" w:rsidRDefault="00FE5810" w:rsidP="007C722C">
      <w:pPr>
        <w:pStyle w:val="ONUMA"/>
        <w:ind w:left="5530"/>
        <w:rPr>
          <w:i/>
          <w:iCs/>
        </w:rPr>
      </w:pPr>
      <w:r w:rsidRPr="007C722C">
        <w:rPr>
          <w:i/>
          <w:iCs/>
          <w:rtl/>
        </w:rPr>
        <w:t xml:space="preserve">إن لجنة المعايير مدعوة إلى الإحاطة علماً بالأنشطة التي اضطلع بها المكتب الدولي في عام </w:t>
      </w:r>
      <w:r w:rsidR="007C722C" w:rsidRPr="007C722C">
        <w:rPr>
          <w:rFonts w:hint="cs"/>
          <w:i/>
          <w:iCs/>
          <w:rtl/>
        </w:rPr>
        <w:t>2022</w:t>
      </w:r>
      <w:r w:rsidR="001D649E" w:rsidRPr="007C722C">
        <w:rPr>
          <w:i/>
          <w:iCs/>
          <w:rtl/>
        </w:rPr>
        <w:t xml:space="preserve"> </w:t>
      </w:r>
      <w:r w:rsidRPr="007C722C">
        <w:rPr>
          <w:i/>
          <w:iCs/>
          <w:rtl/>
        </w:rPr>
        <w:t>لتقديم المشورة والمساعدة التقنيتين</w:t>
      </w:r>
      <w:r w:rsidR="00E222BE" w:rsidRPr="007C722C">
        <w:rPr>
          <w:rFonts w:hint="cs"/>
          <w:i/>
          <w:iCs/>
          <w:rtl/>
        </w:rPr>
        <w:t>،</w:t>
      </w:r>
      <w:r w:rsidRPr="007C722C">
        <w:rPr>
          <w:i/>
          <w:iCs/>
          <w:rtl/>
        </w:rPr>
        <w:t xml:space="preserve"> من أجل تكوين الكفاءات لدى مكاتب الملكية الصناعية، بشأن تعميم المعلومات المتعلقة بمعايير الملكية </w:t>
      </w:r>
      <w:r w:rsidR="000C641E" w:rsidRPr="007C722C">
        <w:rPr>
          <w:rFonts w:hint="cs"/>
          <w:i/>
          <w:iCs/>
          <w:rtl/>
        </w:rPr>
        <w:t>الفكرية</w:t>
      </w:r>
      <w:r w:rsidRPr="007C722C">
        <w:rPr>
          <w:i/>
          <w:iCs/>
          <w:rtl/>
        </w:rPr>
        <w:t xml:space="preserve">. </w:t>
      </w:r>
      <w:r w:rsidR="00E222BE" w:rsidRPr="007C722C">
        <w:rPr>
          <w:rFonts w:hint="cs"/>
          <w:i/>
          <w:iCs/>
          <w:rtl/>
        </w:rPr>
        <w:t>وستكون</w:t>
      </w:r>
      <w:r w:rsidRPr="007C722C">
        <w:rPr>
          <w:i/>
          <w:iCs/>
          <w:rtl/>
        </w:rPr>
        <w:t xml:space="preserve"> هذه الوثيقة</w:t>
      </w:r>
      <w:r w:rsidR="00E222BE" w:rsidRPr="007C722C">
        <w:rPr>
          <w:rFonts w:hint="cs"/>
          <w:i/>
          <w:iCs/>
          <w:rtl/>
        </w:rPr>
        <w:t xml:space="preserve"> بمثابة</w:t>
      </w:r>
      <w:r w:rsidR="00E222BE" w:rsidRPr="007C722C">
        <w:rPr>
          <w:i/>
          <w:iCs/>
          <w:rtl/>
        </w:rPr>
        <w:t xml:space="preserve"> أس</w:t>
      </w:r>
      <w:r w:rsidR="00E222BE" w:rsidRPr="007C722C">
        <w:rPr>
          <w:rFonts w:hint="cs"/>
          <w:i/>
          <w:iCs/>
          <w:rtl/>
        </w:rPr>
        <w:t>اس لإعداد ا</w:t>
      </w:r>
      <w:r w:rsidRPr="007C722C">
        <w:rPr>
          <w:i/>
          <w:iCs/>
          <w:rtl/>
        </w:rPr>
        <w:t xml:space="preserve">لتقرير الذي سيقدَّم إلى الجمعية العامة للويبو التي ستُعقد في عام </w:t>
      </w:r>
      <w:r w:rsidR="007C722C" w:rsidRPr="007C722C">
        <w:rPr>
          <w:rFonts w:hint="cs"/>
          <w:i/>
          <w:iCs/>
          <w:rtl/>
        </w:rPr>
        <w:t>2024</w:t>
      </w:r>
      <w:r w:rsidRPr="007C722C">
        <w:rPr>
          <w:i/>
          <w:iCs/>
          <w:rtl/>
        </w:rPr>
        <w:t>، كما طُلب في دورتها الأربعين التي عُقدت في أكتوبر 2011 (انظر</w:t>
      </w:r>
      <w:r w:rsidR="007C722C" w:rsidRPr="007C722C">
        <w:rPr>
          <w:rFonts w:hint="cs"/>
          <w:i/>
          <w:iCs/>
          <w:rtl/>
        </w:rPr>
        <w:t>(ي)</w:t>
      </w:r>
      <w:r w:rsidRPr="007C722C">
        <w:rPr>
          <w:i/>
          <w:iCs/>
          <w:rtl/>
        </w:rPr>
        <w:t xml:space="preserve"> الفقرة 190 من الوثيقة </w:t>
      </w:r>
      <w:r w:rsidRPr="007C722C">
        <w:rPr>
          <w:i/>
          <w:iCs/>
        </w:rPr>
        <w:t>WO/GA/40/19</w:t>
      </w:r>
      <w:r w:rsidRPr="007C722C">
        <w:rPr>
          <w:i/>
          <w:iCs/>
          <w:rtl/>
        </w:rPr>
        <w:t>).</w:t>
      </w:r>
    </w:p>
    <w:p w14:paraId="6174213E" w14:textId="77777777" w:rsidR="00FE5810" w:rsidRPr="00DD4377" w:rsidRDefault="00FE5810" w:rsidP="00DD4377">
      <w:pPr>
        <w:spacing w:after="220"/>
        <w:ind w:left="6433" w:hanging="905"/>
        <w:rPr>
          <w:rFonts w:eastAsia="Times New Roman"/>
          <w:lang w:val="en-GB" w:eastAsia="en-US"/>
        </w:rPr>
      </w:pPr>
      <w:r w:rsidRPr="00DD4377">
        <w:rPr>
          <w:rFonts w:eastAsia="Times New Roman"/>
          <w:rtl/>
          <w:lang w:eastAsia="en-US"/>
        </w:rPr>
        <w:t>[نهاية الوثيقة]</w:t>
      </w:r>
    </w:p>
    <w:sectPr w:rsidR="00FE5810" w:rsidRPr="00DD4377" w:rsidSect="00CC3E2D">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1EF2" w14:textId="77777777" w:rsidR="004C4898" w:rsidRDefault="004C4898">
      <w:r>
        <w:separator/>
      </w:r>
    </w:p>
  </w:endnote>
  <w:endnote w:type="continuationSeparator" w:id="0">
    <w:p w14:paraId="26048D58" w14:textId="77777777" w:rsidR="004C4898" w:rsidRDefault="004C4898" w:rsidP="003B38C1">
      <w:r>
        <w:separator/>
      </w:r>
    </w:p>
    <w:p w14:paraId="17AF2510" w14:textId="77777777" w:rsidR="004C4898" w:rsidRPr="003B38C1" w:rsidRDefault="004C4898" w:rsidP="003B38C1">
      <w:pPr>
        <w:spacing w:after="60"/>
        <w:rPr>
          <w:sz w:val="17"/>
        </w:rPr>
      </w:pPr>
      <w:r>
        <w:rPr>
          <w:sz w:val="17"/>
        </w:rPr>
        <w:t>[Endnote continued from previous page]</w:t>
      </w:r>
    </w:p>
  </w:endnote>
  <w:endnote w:type="continuationNotice" w:id="1">
    <w:p w14:paraId="33019DCF" w14:textId="77777777" w:rsidR="004C4898" w:rsidRPr="003B38C1" w:rsidRDefault="004C489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F726" w14:textId="77777777" w:rsidR="00427EB9" w:rsidRDefault="00427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4570" w14:textId="77777777" w:rsidR="00427EB9" w:rsidRDefault="00427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6056" w14:textId="77777777" w:rsidR="00427EB9" w:rsidRDefault="0042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EA466" w14:textId="77777777" w:rsidR="004C4898" w:rsidRDefault="004C4898">
      <w:r>
        <w:separator/>
      </w:r>
    </w:p>
  </w:footnote>
  <w:footnote w:type="continuationSeparator" w:id="0">
    <w:p w14:paraId="6AD10E0D" w14:textId="77777777" w:rsidR="004C4898" w:rsidRDefault="004C4898" w:rsidP="008B60B2">
      <w:r>
        <w:separator/>
      </w:r>
    </w:p>
    <w:p w14:paraId="711506D3" w14:textId="77777777" w:rsidR="004C4898" w:rsidRPr="00ED77FB" w:rsidRDefault="004C4898" w:rsidP="008B60B2">
      <w:pPr>
        <w:spacing w:after="60"/>
        <w:rPr>
          <w:sz w:val="17"/>
          <w:szCs w:val="17"/>
        </w:rPr>
      </w:pPr>
      <w:r w:rsidRPr="00ED77FB">
        <w:rPr>
          <w:sz w:val="17"/>
          <w:szCs w:val="17"/>
        </w:rPr>
        <w:t>[Footnote continued from previous page]</w:t>
      </w:r>
    </w:p>
  </w:footnote>
  <w:footnote w:type="continuationNotice" w:id="1">
    <w:p w14:paraId="6111D2F6" w14:textId="77777777" w:rsidR="004C4898" w:rsidRPr="00ED77FB" w:rsidRDefault="004C489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1ACE" w14:textId="77777777" w:rsidR="00427EB9" w:rsidRDefault="0042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AD46" w14:textId="05FD8C61" w:rsidR="00D07C78" w:rsidRPr="00D66FCB" w:rsidRDefault="00FE5D75" w:rsidP="00740CD8">
    <w:pPr>
      <w:bidi w:val="0"/>
      <w:rPr>
        <w:caps/>
        <w:lang w:val="en-GB"/>
      </w:rPr>
    </w:pPr>
    <w:r>
      <w:rPr>
        <w:caps/>
      </w:rPr>
      <w:t>CWS</w:t>
    </w:r>
    <w:r w:rsidR="00250149">
      <w:rPr>
        <w:caps/>
      </w:rPr>
      <w:t>/</w:t>
    </w:r>
    <w:r w:rsidR="007C722C">
      <w:rPr>
        <w:caps/>
      </w:rPr>
      <w:t>11</w:t>
    </w:r>
    <w:r w:rsidR="00250149">
      <w:rPr>
        <w:caps/>
      </w:rPr>
      <w:t>/</w:t>
    </w:r>
    <w:r w:rsidR="007C722C">
      <w:rPr>
        <w:caps/>
      </w:rPr>
      <w:t>10</w:t>
    </w:r>
  </w:p>
  <w:p w14:paraId="0D7F33A5" w14:textId="77777777" w:rsidR="00D07C78" w:rsidRDefault="00D07C78" w:rsidP="00210D5F">
    <w:pPr>
      <w:bidi w:val="0"/>
    </w:pPr>
    <w:r>
      <w:fldChar w:fldCharType="begin"/>
    </w:r>
    <w:r>
      <w:instrText xml:space="preserve"> PAGE  \* MERGEFORMAT </w:instrText>
    </w:r>
    <w:r>
      <w:fldChar w:fldCharType="separate"/>
    </w:r>
    <w:r w:rsidR="0064415F">
      <w:rPr>
        <w:noProof/>
      </w:rPr>
      <w:t>3</w:t>
    </w:r>
    <w:r>
      <w:fldChar w:fldCharType="end"/>
    </w:r>
  </w:p>
  <w:p w14:paraId="63ECF2EB" w14:textId="77777777" w:rsidR="00D07C78" w:rsidRDefault="00D07C78" w:rsidP="00210D5F">
    <w:pPr>
      <w:bidi w:val="0"/>
    </w:pPr>
  </w:p>
  <w:p w14:paraId="14300122"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8F05" w14:textId="77777777" w:rsidR="00427EB9" w:rsidRDefault="00427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854C4A"/>
    <w:multiLevelType w:val="hybridMultilevel"/>
    <w:tmpl w:val="EECED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08774C"/>
    <w:multiLevelType w:val="hybridMultilevel"/>
    <w:tmpl w:val="E89E8894"/>
    <w:lvl w:ilvl="0" w:tplc="26363E0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EF4C81"/>
    <w:multiLevelType w:val="hybridMultilevel"/>
    <w:tmpl w:val="8ECA4928"/>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65536538">
    <w:abstractNumId w:val="3"/>
  </w:num>
  <w:num w:numId="2" w16cid:durableId="1807551400">
    <w:abstractNumId w:val="7"/>
  </w:num>
  <w:num w:numId="3" w16cid:durableId="1965305242">
    <w:abstractNumId w:val="0"/>
  </w:num>
  <w:num w:numId="4" w16cid:durableId="1664163669">
    <w:abstractNumId w:val="10"/>
  </w:num>
  <w:num w:numId="5" w16cid:durableId="498422476">
    <w:abstractNumId w:val="1"/>
  </w:num>
  <w:num w:numId="6" w16cid:durableId="1991057848">
    <w:abstractNumId w:val="4"/>
  </w:num>
  <w:num w:numId="7" w16cid:durableId="48456100">
    <w:abstractNumId w:val="11"/>
  </w:num>
  <w:num w:numId="8" w16cid:durableId="172574805">
    <w:abstractNumId w:val="6"/>
  </w:num>
  <w:num w:numId="9" w16cid:durableId="1957172588">
    <w:abstractNumId w:val="2"/>
  </w:num>
  <w:num w:numId="10" w16cid:durableId="137840671">
    <w:abstractNumId w:val="5"/>
  </w:num>
  <w:num w:numId="11" w16cid:durableId="1866942205">
    <w:abstractNumId w:val="8"/>
  </w:num>
  <w:num w:numId="12" w16cid:durableId="427434498">
    <w:abstractNumId w:val="9"/>
  </w:num>
  <w:num w:numId="13" w16cid:durableId="969937259">
    <w:abstractNumId w:val="4"/>
  </w:num>
  <w:num w:numId="14" w16cid:durableId="1271669363">
    <w:abstractNumId w:val="4"/>
  </w:num>
  <w:num w:numId="15" w16cid:durableId="1643273409">
    <w:abstractNumId w:val="4"/>
  </w:num>
  <w:num w:numId="16" w16cid:durableId="981932275">
    <w:abstractNumId w:val="4"/>
  </w:num>
  <w:num w:numId="17" w16cid:durableId="525365733">
    <w:abstractNumId w:val="4"/>
  </w:num>
  <w:num w:numId="18" w16cid:durableId="291911906">
    <w:abstractNumId w:val="4"/>
  </w:num>
  <w:num w:numId="19" w16cid:durableId="2058580747">
    <w:abstractNumId w:val="4"/>
  </w:num>
  <w:num w:numId="20" w16cid:durableId="1305353065">
    <w:abstractNumId w:val="4"/>
  </w:num>
  <w:num w:numId="21" w16cid:durableId="1879659169">
    <w:abstractNumId w:val="4"/>
  </w:num>
  <w:num w:numId="22" w16cid:durableId="695738014">
    <w:abstractNumId w:val="4"/>
  </w:num>
  <w:num w:numId="23" w16cid:durableId="1908805717">
    <w:abstractNumId w:val="4"/>
  </w:num>
  <w:num w:numId="24" w16cid:durableId="398092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D2"/>
    <w:rsid w:val="00004B42"/>
    <w:rsid w:val="00034FEF"/>
    <w:rsid w:val="00043CAA"/>
    <w:rsid w:val="00056816"/>
    <w:rsid w:val="00075432"/>
    <w:rsid w:val="000968ED"/>
    <w:rsid w:val="000A3D97"/>
    <w:rsid w:val="000A5474"/>
    <w:rsid w:val="000C641E"/>
    <w:rsid w:val="000E7F9E"/>
    <w:rsid w:val="000F5E56"/>
    <w:rsid w:val="00121ED0"/>
    <w:rsid w:val="001362EE"/>
    <w:rsid w:val="001406E1"/>
    <w:rsid w:val="00155656"/>
    <w:rsid w:val="00155D8A"/>
    <w:rsid w:val="001647D5"/>
    <w:rsid w:val="00167832"/>
    <w:rsid w:val="001832A6"/>
    <w:rsid w:val="0019592A"/>
    <w:rsid w:val="00195C32"/>
    <w:rsid w:val="001A5E96"/>
    <w:rsid w:val="001D1170"/>
    <w:rsid w:val="001D4107"/>
    <w:rsid w:val="001D649E"/>
    <w:rsid w:val="001E7A78"/>
    <w:rsid w:val="00203D24"/>
    <w:rsid w:val="00210D5F"/>
    <w:rsid w:val="0021217E"/>
    <w:rsid w:val="002326AB"/>
    <w:rsid w:val="00243430"/>
    <w:rsid w:val="00250149"/>
    <w:rsid w:val="002634C4"/>
    <w:rsid w:val="002826DD"/>
    <w:rsid w:val="002928D3"/>
    <w:rsid w:val="002F1FE6"/>
    <w:rsid w:val="002F4E68"/>
    <w:rsid w:val="003015C4"/>
    <w:rsid w:val="00312F7F"/>
    <w:rsid w:val="00321316"/>
    <w:rsid w:val="00350A67"/>
    <w:rsid w:val="00361450"/>
    <w:rsid w:val="003673CF"/>
    <w:rsid w:val="00370C1C"/>
    <w:rsid w:val="003845C1"/>
    <w:rsid w:val="003A077C"/>
    <w:rsid w:val="003A0A60"/>
    <w:rsid w:val="003A6F89"/>
    <w:rsid w:val="003B355C"/>
    <w:rsid w:val="003B38C1"/>
    <w:rsid w:val="003C34E9"/>
    <w:rsid w:val="00404A5B"/>
    <w:rsid w:val="00423E3E"/>
    <w:rsid w:val="00427AF4"/>
    <w:rsid w:val="00427EB9"/>
    <w:rsid w:val="0045246E"/>
    <w:rsid w:val="004578CF"/>
    <w:rsid w:val="004647DA"/>
    <w:rsid w:val="00474062"/>
    <w:rsid w:val="00475210"/>
    <w:rsid w:val="00477D6B"/>
    <w:rsid w:val="0049460B"/>
    <w:rsid w:val="004C4898"/>
    <w:rsid w:val="005019FF"/>
    <w:rsid w:val="0053057A"/>
    <w:rsid w:val="00544DCD"/>
    <w:rsid w:val="00556076"/>
    <w:rsid w:val="00560A29"/>
    <w:rsid w:val="005C54D2"/>
    <w:rsid w:val="005C6649"/>
    <w:rsid w:val="005C6E56"/>
    <w:rsid w:val="005E7486"/>
    <w:rsid w:val="005E7B89"/>
    <w:rsid w:val="005F59CE"/>
    <w:rsid w:val="00605827"/>
    <w:rsid w:val="0061011C"/>
    <w:rsid w:val="0061605B"/>
    <w:rsid w:val="0064415F"/>
    <w:rsid w:val="00646050"/>
    <w:rsid w:val="006713CA"/>
    <w:rsid w:val="00676C5C"/>
    <w:rsid w:val="006A1579"/>
    <w:rsid w:val="006A59E3"/>
    <w:rsid w:val="006B5C12"/>
    <w:rsid w:val="006B6E48"/>
    <w:rsid w:val="006F2F99"/>
    <w:rsid w:val="006F641A"/>
    <w:rsid w:val="00720EFD"/>
    <w:rsid w:val="00740CD8"/>
    <w:rsid w:val="007529FB"/>
    <w:rsid w:val="007854AF"/>
    <w:rsid w:val="00793A7C"/>
    <w:rsid w:val="0079438D"/>
    <w:rsid w:val="007A398A"/>
    <w:rsid w:val="007A72AA"/>
    <w:rsid w:val="007C2A45"/>
    <w:rsid w:val="007C4902"/>
    <w:rsid w:val="007C722C"/>
    <w:rsid w:val="007D1613"/>
    <w:rsid w:val="007E4C0E"/>
    <w:rsid w:val="00854068"/>
    <w:rsid w:val="00880B12"/>
    <w:rsid w:val="00885756"/>
    <w:rsid w:val="008A134B"/>
    <w:rsid w:val="008A13A9"/>
    <w:rsid w:val="008A7C45"/>
    <w:rsid w:val="008B065D"/>
    <w:rsid w:val="008B2CC1"/>
    <w:rsid w:val="008B60B2"/>
    <w:rsid w:val="008D3C78"/>
    <w:rsid w:val="008E3C3F"/>
    <w:rsid w:val="0090731E"/>
    <w:rsid w:val="00916EE2"/>
    <w:rsid w:val="00931D43"/>
    <w:rsid w:val="00943C04"/>
    <w:rsid w:val="00966A22"/>
    <w:rsid w:val="0096722F"/>
    <w:rsid w:val="00980843"/>
    <w:rsid w:val="009B0855"/>
    <w:rsid w:val="009C732D"/>
    <w:rsid w:val="009E1721"/>
    <w:rsid w:val="009E2791"/>
    <w:rsid w:val="009E3F6F"/>
    <w:rsid w:val="009F499F"/>
    <w:rsid w:val="00A37342"/>
    <w:rsid w:val="00A42DAF"/>
    <w:rsid w:val="00A45BD8"/>
    <w:rsid w:val="00A869B7"/>
    <w:rsid w:val="00A86D9F"/>
    <w:rsid w:val="00A90F0A"/>
    <w:rsid w:val="00AC205C"/>
    <w:rsid w:val="00AF0725"/>
    <w:rsid w:val="00AF0A6B"/>
    <w:rsid w:val="00B05A69"/>
    <w:rsid w:val="00B2777D"/>
    <w:rsid w:val="00B42CA9"/>
    <w:rsid w:val="00B51FF7"/>
    <w:rsid w:val="00B659DB"/>
    <w:rsid w:val="00B74DFD"/>
    <w:rsid w:val="00B75281"/>
    <w:rsid w:val="00B85C0D"/>
    <w:rsid w:val="00B92F1F"/>
    <w:rsid w:val="00B9734B"/>
    <w:rsid w:val="00BA30E2"/>
    <w:rsid w:val="00BD5ADA"/>
    <w:rsid w:val="00BE392D"/>
    <w:rsid w:val="00C11BFE"/>
    <w:rsid w:val="00C5068F"/>
    <w:rsid w:val="00C828C7"/>
    <w:rsid w:val="00C86D74"/>
    <w:rsid w:val="00C97CCE"/>
    <w:rsid w:val="00CB3DBA"/>
    <w:rsid w:val="00CC3E2D"/>
    <w:rsid w:val="00CD0154"/>
    <w:rsid w:val="00CD04F1"/>
    <w:rsid w:val="00CE19F8"/>
    <w:rsid w:val="00CF681A"/>
    <w:rsid w:val="00D07C78"/>
    <w:rsid w:val="00D13590"/>
    <w:rsid w:val="00D21412"/>
    <w:rsid w:val="00D45252"/>
    <w:rsid w:val="00D60B2C"/>
    <w:rsid w:val="00D66FCB"/>
    <w:rsid w:val="00D67EAE"/>
    <w:rsid w:val="00D71B4D"/>
    <w:rsid w:val="00D90B96"/>
    <w:rsid w:val="00D93D55"/>
    <w:rsid w:val="00D94881"/>
    <w:rsid w:val="00DB59A7"/>
    <w:rsid w:val="00DD4377"/>
    <w:rsid w:val="00DD7B7F"/>
    <w:rsid w:val="00DE40F0"/>
    <w:rsid w:val="00E15015"/>
    <w:rsid w:val="00E21498"/>
    <w:rsid w:val="00E222BE"/>
    <w:rsid w:val="00E319DF"/>
    <w:rsid w:val="00E335FE"/>
    <w:rsid w:val="00E54AF8"/>
    <w:rsid w:val="00E66CC5"/>
    <w:rsid w:val="00E953FC"/>
    <w:rsid w:val="00EA7D6E"/>
    <w:rsid w:val="00EB1BC3"/>
    <w:rsid w:val="00EB2F76"/>
    <w:rsid w:val="00EC4E49"/>
    <w:rsid w:val="00ED77FB"/>
    <w:rsid w:val="00EE20E5"/>
    <w:rsid w:val="00EE45FA"/>
    <w:rsid w:val="00EE7739"/>
    <w:rsid w:val="00EF1A6B"/>
    <w:rsid w:val="00F043DE"/>
    <w:rsid w:val="00F213CC"/>
    <w:rsid w:val="00F66152"/>
    <w:rsid w:val="00F76CB4"/>
    <w:rsid w:val="00F9165B"/>
    <w:rsid w:val="00FC482F"/>
    <w:rsid w:val="00FE0F65"/>
    <w:rsid w:val="00FE5810"/>
    <w:rsid w:val="00FE5D75"/>
    <w:rsid w:val="00FE767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595F0"/>
  <w15:docId w15:val="{622A49FB-52E6-4BE1-AE17-81982617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FE5810"/>
    <w:pPr>
      <w:spacing w:after="0"/>
      <w:ind w:firstLine="360"/>
    </w:pPr>
  </w:style>
  <w:style w:type="character" w:customStyle="1" w:styleId="BodyTextChar">
    <w:name w:val="Body Text Char"/>
    <w:basedOn w:val="DefaultParagraphFont"/>
    <w:link w:val="BodyText"/>
    <w:rsid w:val="00FE5810"/>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FE5810"/>
    <w:rPr>
      <w:rFonts w:ascii="Arial" w:eastAsia="SimSun" w:hAnsi="Arial" w:cs="Calibri"/>
      <w:sz w:val="22"/>
      <w:szCs w:val="22"/>
      <w:lang w:val="en-US" w:eastAsia="zh-CN"/>
    </w:rPr>
  </w:style>
  <w:style w:type="paragraph" w:styleId="ListParagraph">
    <w:name w:val="List Paragraph"/>
    <w:basedOn w:val="Normal"/>
    <w:uiPriority w:val="34"/>
    <w:qFormat/>
    <w:rsid w:val="00FE0F65"/>
    <w:pPr>
      <w:ind w:left="720"/>
      <w:contextualSpacing/>
    </w:pPr>
  </w:style>
  <w:style w:type="character" w:styleId="Hyperlink">
    <w:name w:val="Hyperlink"/>
    <w:basedOn w:val="DefaultParagraphFont"/>
    <w:unhideWhenUsed/>
    <w:rsid w:val="007529FB"/>
    <w:rPr>
      <w:color w:val="0000FF"/>
      <w:u w:val="single"/>
    </w:rPr>
  </w:style>
  <w:style w:type="paragraph" w:styleId="Revision">
    <w:name w:val="Revision"/>
    <w:hidden/>
    <w:uiPriority w:val="99"/>
    <w:semiHidden/>
    <w:rsid w:val="00D66FCB"/>
    <w:rPr>
      <w:rFonts w:ascii="Arial" w:eastAsia="SimSun" w:hAnsi="Arial" w:cs="Calibri"/>
      <w:sz w:val="22"/>
      <w:szCs w:val="22"/>
      <w:lang w:val="en-US" w:eastAsia="zh-CN"/>
    </w:rPr>
  </w:style>
  <w:style w:type="character" w:styleId="UnresolvedMention">
    <w:name w:val="Unresolved Mention"/>
    <w:basedOn w:val="DefaultParagraphFont"/>
    <w:uiPriority w:val="99"/>
    <w:semiHidden/>
    <w:unhideWhenUsed/>
    <w:rsid w:val="00D66FCB"/>
    <w:rPr>
      <w:color w:val="605E5C"/>
      <w:shd w:val="clear" w:color="auto" w:fill="E1DFDD"/>
    </w:rPr>
  </w:style>
  <w:style w:type="character" w:styleId="FollowedHyperlink">
    <w:name w:val="FollowedHyperlink"/>
    <w:basedOn w:val="DefaultParagraphFont"/>
    <w:semiHidden/>
    <w:unhideWhenUsed/>
    <w:rsid w:val="00D948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cws/en/trainings.html" TargetMode="External"/><Relationship Id="rId18" Type="http://schemas.openxmlformats.org/officeDocument/2006/relationships/hyperlink" Target="https://www.wipo.int/patentscope/ar/inde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D:\Users\yun\Downloads\www.wipo.int\tad" TargetMode="External"/><Relationship Id="rId17" Type="http://schemas.openxmlformats.org/officeDocument/2006/relationships/hyperlink" Target="https://www.wipo.int/global_ip/ar/activities/ip_office_business_solu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standards/ar/sequence/signup.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wipo.int/confluence/display/WSSKB/WIPO+Sequence+and+ST.26+Knowledge+Base+Home"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standards/ar/sequence/index.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8F8D4-5E24-44AA-8652-DC062C20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1387</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CWS/10/20 (Arabic)</vt:lpstr>
    </vt:vector>
  </TitlesOfParts>
  <Company>WIPO</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CWS/10/20 (Arabic)</dc:title>
  <dc:subject>تقرير المكتب الدولي بشأن تقديم المشورة والمساعدة التقنيتين من أجل تكوين كفاءات مكاتب الملكية الصناعية في إطار ولاية لجنة المعايير</dc:subject>
  <dc:creator>WIPO</dc:creator>
  <cp:keywords/>
  <cp:lastModifiedBy>SEILER Joséphine</cp:lastModifiedBy>
  <cp:revision>2</cp:revision>
  <cp:lastPrinted>2023-10-18T11:59:00Z</cp:lastPrinted>
  <dcterms:created xsi:type="dcterms:W3CDTF">2023-10-18T12:05:00Z</dcterms:created>
  <dcterms:modified xsi:type="dcterms:W3CDTF">2023-10-18T12:05:00Z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2023-10-18T11:51:50Z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e56616b7-3979-4a01-bc54-d88a6884c453</vt:lpwstr>
  </property>
  <property fmtid="{D5CDD505-2E9C-101B-9397-08002B2CF9AE}" pid="13" name="MSIP_Label_20773ee6-353b-4fb9-a59d-0b94c8c67bea_ContentBits">
    <vt:lpwstr>0</vt:lpwstr>
  </property>
</Properties>
</file>