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382A34" w:rsidRDefault="00CC3E2D" w:rsidP="00011B68">
      <w:pPr>
        <w:pBdr>
          <w:bottom w:val="single" w:sz="4" w:space="10" w:color="auto"/>
        </w:pBdr>
        <w:bidi w:val="0"/>
        <w:spacing w:after="120"/>
        <w:rPr>
          <w:rFonts w:ascii="Calibri" w:hAnsi="Calibri"/>
          <w:b/>
          <w:sz w:val="32"/>
          <w:szCs w:val="40"/>
        </w:rPr>
      </w:pPr>
      <w:r w:rsidRPr="00382A34">
        <w:rPr>
          <w:rFonts w:ascii="Calibri" w:hAnsi="Calibri"/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79ED61B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8B2CC1" w:rsidRPr="00F01FC2" w:rsidRDefault="00FE5D75" w:rsidP="00011B68">
      <w:pPr>
        <w:bidi w:val="0"/>
        <w:rPr>
          <w:rFonts w:ascii="Arial Black" w:hAnsi="Arial Black"/>
          <w:b/>
          <w:bCs/>
          <w:caps/>
          <w:sz w:val="15"/>
          <w:szCs w:val="15"/>
        </w:rPr>
      </w:pPr>
      <w:bookmarkStart w:id="0" w:name="Code"/>
      <w:bookmarkEnd w:id="0"/>
      <w:r w:rsidRPr="00F01FC2">
        <w:rPr>
          <w:rFonts w:ascii="Arial Black" w:hAnsi="Arial Black"/>
          <w:b/>
          <w:bCs/>
          <w:caps/>
          <w:sz w:val="15"/>
          <w:szCs w:val="15"/>
        </w:rPr>
        <w:t>CWS/</w:t>
      </w:r>
      <w:r w:rsidR="00F90DFF" w:rsidRPr="00F01FC2">
        <w:rPr>
          <w:rFonts w:ascii="Arial Black" w:hAnsi="Arial Black"/>
          <w:b/>
          <w:bCs/>
          <w:caps/>
          <w:sz w:val="15"/>
          <w:szCs w:val="15"/>
        </w:rPr>
        <w:t>10</w:t>
      </w:r>
      <w:r w:rsidRPr="00F01FC2">
        <w:rPr>
          <w:rFonts w:ascii="Arial Black" w:hAnsi="Arial Black"/>
          <w:b/>
          <w:bCs/>
          <w:caps/>
          <w:sz w:val="15"/>
          <w:szCs w:val="15"/>
        </w:rPr>
        <w:t>/</w:t>
      </w:r>
      <w:r w:rsidR="004A017B" w:rsidRPr="00F01FC2">
        <w:rPr>
          <w:rFonts w:ascii="Arial Black" w:hAnsi="Arial Black"/>
          <w:b/>
          <w:bCs/>
          <w:caps/>
          <w:sz w:val="15"/>
          <w:szCs w:val="15"/>
        </w:rPr>
        <w:t>18</w:t>
      </w:r>
    </w:p>
    <w:p w:rsidR="008B2CC1" w:rsidRPr="00382A34" w:rsidRDefault="00CC3E2D" w:rsidP="00F01FC2">
      <w:pPr>
        <w:jc w:val="right"/>
        <w:rPr>
          <w:rFonts w:ascii="Calibri" w:hAnsi="Calibri"/>
          <w:b/>
          <w:bCs/>
          <w:caps/>
          <w:sz w:val="15"/>
          <w:szCs w:val="15"/>
        </w:rPr>
      </w:pPr>
      <w:bookmarkStart w:id="1" w:name="Original"/>
      <w:r w:rsidRPr="00382A34">
        <w:rPr>
          <w:rFonts w:ascii="Calibri" w:hAnsi="Calibri"/>
          <w:b/>
          <w:bCs/>
          <w:caps/>
          <w:sz w:val="15"/>
          <w:szCs w:val="15"/>
          <w:rtl/>
        </w:rPr>
        <w:t>الأصل:</w:t>
      </w:r>
      <w:r w:rsidR="00F90DFF" w:rsidRPr="00382A34">
        <w:rPr>
          <w:rFonts w:ascii="Calibri" w:hAnsi="Calibri"/>
          <w:b/>
          <w:bCs/>
          <w:caps/>
          <w:sz w:val="15"/>
          <w:szCs w:val="15"/>
          <w:rtl/>
          <w:lang w:bidi="ar-MA"/>
        </w:rPr>
        <w:t xml:space="preserve"> بالإنكليزية</w:t>
      </w:r>
    </w:p>
    <w:p w:rsidR="008B2CC1" w:rsidRPr="00382A34" w:rsidRDefault="00CC3E2D" w:rsidP="004A017B">
      <w:pPr>
        <w:spacing w:after="1200"/>
        <w:jc w:val="right"/>
        <w:rPr>
          <w:rFonts w:ascii="Calibri" w:hAnsi="Calibri"/>
          <w:b/>
          <w:bCs/>
          <w:caps/>
          <w:sz w:val="15"/>
          <w:szCs w:val="15"/>
        </w:rPr>
      </w:pPr>
      <w:bookmarkStart w:id="2" w:name="Date"/>
      <w:bookmarkEnd w:id="1"/>
      <w:r w:rsidRPr="00382A34">
        <w:rPr>
          <w:rFonts w:ascii="Calibri" w:hAnsi="Calibri"/>
          <w:b/>
          <w:bCs/>
          <w:caps/>
          <w:sz w:val="15"/>
          <w:szCs w:val="15"/>
          <w:rtl/>
        </w:rPr>
        <w:t xml:space="preserve">التاريخ: </w:t>
      </w:r>
      <w:r w:rsidR="004A017B" w:rsidRPr="00382A34">
        <w:rPr>
          <w:rFonts w:ascii="Calibri" w:hAnsi="Calibri" w:hint="cs"/>
          <w:b/>
          <w:bCs/>
          <w:caps/>
          <w:sz w:val="15"/>
          <w:szCs w:val="15"/>
          <w:rtl/>
        </w:rPr>
        <w:t>4</w:t>
      </w:r>
      <w:r w:rsidR="00F90DFF" w:rsidRPr="00382A34">
        <w:rPr>
          <w:rFonts w:ascii="Calibri" w:hAnsi="Calibri"/>
          <w:b/>
          <w:bCs/>
          <w:caps/>
          <w:sz w:val="15"/>
          <w:szCs w:val="15"/>
          <w:rtl/>
        </w:rPr>
        <w:t xml:space="preserve"> </w:t>
      </w:r>
      <w:r w:rsidR="004A017B" w:rsidRPr="00382A34">
        <w:rPr>
          <w:rFonts w:ascii="Calibri" w:hAnsi="Calibri" w:hint="cs"/>
          <w:b/>
          <w:bCs/>
          <w:caps/>
          <w:sz w:val="15"/>
          <w:szCs w:val="15"/>
          <w:rtl/>
        </w:rPr>
        <w:t>أكتو</w:t>
      </w:r>
      <w:r w:rsidR="00F90DFF" w:rsidRPr="00382A34">
        <w:rPr>
          <w:rFonts w:ascii="Calibri" w:hAnsi="Calibri"/>
          <w:b/>
          <w:bCs/>
          <w:caps/>
          <w:sz w:val="15"/>
          <w:szCs w:val="15"/>
          <w:rtl/>
        </w:rPr>
        <w:t>بر 2022</w:t>
      </w:r>
    </w:p>
    <w:bookmarkEnd w:id="2"/>
    <w:p w:rsidR="008B2CC1" w:rsidRPr="00382A34" w:rsidRDefault="00250149" w:rsidP="00011B68">
      <w:pPr>
        <w:pStyle w:val="Heading1"/>
        <w:rPr>
          <w:rFonts w:ascii="Calibri" w:hAnsi="Calibri"/>
        </w:rPr>
      </w:pPr>
      <w:r w:rsidRPr="00382A34">
        <w:rPr>
          <w:rFonts w:ascii="Calibri" w:hAnsi="Calibri"/>
          <w:rtl/>
        </w:rPr>
        <w:t xml:space="preserve">اللجنة </w:t>
      </w:r>
      <w:r w:rsidR="00FE5D75" w:rsidRPr="00382A34">
        <w:rPr>
          <w:rFonts w:ascii="Calibri" w:hAnsi="Calibri"/>
          <w:rtl/>
        </w:rPr>
        <w:t>المعنية بمعايير الويبو</w:t>
      </w:r>
    </w:p>
    <w:p w:rsidR="00A90F0A" w:rsidRPr="00382A34" w:rsidRDefault="00D67EAE" w:rsidP="00011B68">
      <w:pPr>
        <w:outlineLvl w:val="1"/>
        <w:rPr>
          <w:rFonts w:ascii="Calibri" w:hAnsi="Calibri"/>
          <w:bCs/>
          <w:sz w:val="24"/>
          <w:szCs w:val="24"/>
        </w:rPr>
      </w:pPr>
      <w:r w:rsidRPr="00382A34">
        <w:rPr>
          <w:rFonts w:ascii="Calibri" w:hAnsi="Calibri"/>
          <w:bCs/>
          <w:sz w:val="24"/>
          <w:szCs w:val="24"/>
          <w:rtl/>
        </w:rPr>
        <w:t xml:space="preserve">الدورة </w:t>
      </w:r>
      <w:r w:rsidR="00F90DFF" w:rsidRPr="00382A34">
        <w:rPr>
          <w:rFonts w:ascii="Calibri" w:hAnsi="Calibri"/>
          <w:bCs/>
          <w:sz w:val="24"/>
          <w:szCs w:val="24"/>
          <w:rtl/>
        </w:rPr>
        <w:t>العاشرة</w:t>
      </w:r>
    </w:p>
    <w:p w:rsidR="008B2CC1" w:rsidRPr="00382A34" w:rsidRDefault="00D67EAE" w:rsidP="00011B68">
      <w:pPr>
        <w:spacing w:after="720"/>
        <w:outlineLvl w:val="1"/>
        <w:rPr>
          <w:rFonts w:ascii="Calibri" w:hAnsi="Calibri"/>
          <w:bCs/>
          <w:sz w:val="24"/>
          <w:szCs w:val="24"/>
        </w:rPr>
      </w:pPr>
      <w:r w:rsidRPr="00382A34">
        <w:rPr>
          <w:rFonts w:ascii="Calibri" w:hAnsi="Calibri"/>
          <w:bCs/>
          <w:sz w:val="24"/>
          <w:szCs w:val="24"/>
          <w:rtl/>
        </w:rPr>
        <w:t xml:space="preserve">جنيف، من </w:t>
      </w:r>
      <w:r w:rsidR="00F90DFF" w:rsidRPr="00382A34">
        <w:rPr>
          <w:rFonts w:ascii="Calibri" w:hAnsi="Calibri"/>
          <w:bCs/>
          <w:sz w:val="24"/>
          <w:szCs w:val="24"/>
          <w:rtl/>
        </w:rPr>
        <w:t>21</w:t>
      </w:r>
      <w:r w:rsidRPr="00382A34">
        <w:rPr>
          <w:rFonts w:ascii="Calibri" w:hAnsi="Calibri"/>
          <w:bCs/>
          <w:sz w:val="24"/>
          <w:szCs w:val="24"/>
          <w:rtl/>
        </w:rPr>
        <w:t xml:space="preserve"> إلى </w:t>
      </w:r>
      <w:r w:rsidR="00F90DFF" w:rsidRPr="00382A34">
        <w:rPr>
          <w:rFonts w:ascii="Calibri" w:hAnsi="Calibri"/>
          <w:bCs/>
          <w:sz w:val="24"/>
          <w:szCs w:val="24"/>
          <w:rtl/>
        </w:rPr>
        <w:t>25</w:t>
      </w:r>
      <w:r w:rsidRPr="00382A34">
        <w:rPr>
          <w:rFonts w:ascii="Calibri" w:hAnsi="Calibri"/>
          <w:bCs/>
          <w:sz w:val="24"/>
          <w:szCs w:val="24"/>
          <w:rtl/>
        </w:rPr>
        <w:t xml:space="preserve"> </w:t>
      </w:r>
      <w:r w:rsidR="00FE5D75" w:rsidRPr="00382A34">
        <w:rPr>
          <w:rFonts w:ascii="Calibri" w:hAnsi="Calibri"/>
          <w:bCs/>
          <w:sz w:val="24"/>
          <w:szCs w:val="24"/>
          <w:rtl/>
        </w:rPr>
        <w:t>نوفمبر</w:t>
      </w:r>
      <w:r w:rsidR="00250149" w:rsidRPr="00382A34">
        <w:rPr>
          <w:rFonts w:ascii="Calibri" w:hAnsi="Calibri"/>
          <w:bCs/>
          <w:sz w:val="24"/>
          <w:szCs w:val="24"/>
          <w:rtl/>
        </w:rPr>
        <w:t xml:space="preserve"> </w:t>
      </w:r>
      <w:r w:rsidRPr="00382A34">
        <w:rPr>
          <w:rFonts w:ascii="Calibri" w:hAnsi="Calibri"/>
          <w:bCs/>
          <w:sz w:val="24"/>
          <w:szCs w:val="24"/>
          <w:rtl/>
        </w:rPr>
        <w:t>202</w:t>
      </w:r>
      <w:r w:rsidR="00F90DFF" w:rsidRPr="00382A34">
        <w:rPr>
          <w:rFonts w:ascii="Calibri" w:hAnsi="Calibri"/>
          <w:bCs/>
          <w:sz w:val="24"/>
          <w:szCs w:val="24"/>
          <w:rtl/>
        </w:rPr>
        <w:t>2</w:t>
      </w:r>
    </w:p>
    <w:p w:rsidR="008B2CC1" w:rsidRPr="00382A34" w:rsidRDefault="004A017B" w:rsidP="004A017B">
      <w:pPr>
        <w:spacing w:after="360"/>
        <w:outlineLvl w:val="0"/>
        <w:rPr>
          <w:rFonts w:ascii="Calibri" w:hAnsi="Calibri"/>
          <w:caps/>
          <w:sz w:val="24"/>
        </w:rPr>
      </w:pPr>
      <w:bookmarkStart w:id="3" w:name="TitleOfDoc"/>
      <w:r w:rsidRPr="00382A34">
        <w:rPr>
          <w:rFonts w:ascii="Calibri" w:hAnsi="Calibri"/>
          <w:caps/>
          <w:sz w:val="28"/>
          <w:szCs w:val="24"/>
          <w:rtl/>
        </w:rPr>
        <w:t>تحليل نتائج الدراسة الاستقصائية بشأن تواريخ التقويم</w:t>
      </w:r>
    </w:p>
    <w:p w:rsidR="002928D3" w:rsidRPr="00382A34" w:rsidRDefault="004A017B" w:rsidP="004A017B">
      <w:pPr>
        <w:spacing w:after="1040"/>
        <w:rPr>
          <w:rFonts w:ascii="Calibri" w:hAnsi="Calibri"/>
          <w:rtl/>
          <w:lang w:bidi="ar-MA"/>
        </w:rPr>
      </w:pPr>
      <w:bookmarkStart w:id="4" w:name="Prepared"/>
      <w:bookmarkEnd w:id="3"/>
      <w:bookmarkEnd w:id="4"/>
      <w:r w:rsidRPr="00382A34">
        <w:rPr>
          <w:rFonts w:ascii="Calibri" w:hAnsi="Calibri"/>
          <w:rtl/>
        </w:rPr>
        <w:t>وثيقة من إعداد المكتب الدولي</w:t>
      </w:r>
    </w:p>
    <w:p w:rsidR="000E055B" w:rsidRPr="00382A34" w:rsidRDefault="000E055B" w:rsidP="004A017B">
      <w:pPr>
        <w:pStyle w:val="Heading2"/>
        <w:spacing w:before="0" w:after="220"/>
        <w:rPr>
          <w:rFonts w:ascii="Calibri" w:hAnsi="Calibri"/>
          <w:iCs w:val="0"/>
          <w:sz w:val="24"/>
          <w:szCs w:val="24"/>
          <w:rtl/>
          <w:lang w:bidi="ar-MA"/>
        </w:rPr>
      </w:pPr>
      <w:r w:rsidRPr="00382A34">
        <w:rPr>
          <w:rFonts w:ascii="Calibri" w:hAnsi="Calibri"/>
          <w:iCs w:val="0"/>
          <w:sz w:val="24"/>
          <w:szCs w:val="24"/>
          <w:rtl/>
          <w:lang w:bidi="ar-MA"/>
        </w:rPr>
        <w:t>معلومات أساسية</w:t>
      </w:r>
    </w:p>
    <w:p w:rsidR="004A017B" w:rsidRPr="00382A34" w:rsidRDefault="004A017B" w:rsidP="004A017B">
      <w:pPr>
        <w:pStyle w:val="ListParagraph"/>
        <w:numPr>
          <w:ilvl w:val="0"/>
          <w:numId w:val="9"/>
        </w:numPr>
        <w:spacing w:after="220"/>
        <w:ind w:left="0" w:firstLine="0"/>
        <w:contextualSpacing w:val="0"/>
        <w:rPr>
          <w:rFonts w:ascii="Calibri" w:hAnsi="Calibri"/>
          <w:lang w:bidi="ar-MA"/>
        </w:rPr>
      </w:pPr>
      <w:r w:rsidRPr="00382A34">
        <w:rPr>
          <w:rFonts w:ascii="Calibri" w:hAnsi="Calibri"/>
          <w:rtl/>
          <w:lang w:bidi="ar-MA"/>
        </w:rPr>
        <w:t xml:space="preserve">وافقت اللجنة المعنية بمعايير الويبو (لجنة المعايير) في دورتها التاسعة في عام 2021 على جدول زمني منقح لتحديث الدراسات الاستقصائية في الجزء 7 من </w:t>
      </w:r>
      <w:r w:rsidRPr="00382A34">
        <w:rPr>
          <w:rFonts w:ascii="Calibri" w:hAnsi="Calibri"/>
          <w:i/>
          <w:iCs/>
          <w:rtl/>
          <w:lang w:bidi="ar-MA"/>
        </w:rPr>
        <w:t>دليل الويبو بشأن المعلومات والوثائق المتعلقة بالملكية الفكرية</w:t>
      </w:r>
      <w:r w:rsidRPr="00382A34">
        <w:rPr>
          <w:rFonts w:ascii="Calibri" w:hAnsi="Calibri"/>
          <w:rtl/>
          <w:lang w:bidi="ar-MA"/>
        </w:rPr>
        <w:t xml:space="preserve">. </w:t>
      </w:r>
      <w:r w:rsidRPr="00382A34">
        <w:rPr>
          <w:rFonts w:ascii="Calibri" w:hAnsi="Calibri" w:hint="cs"/>
          <w:rtl/>
          <w:lang w:bidi="ar-MA"/>
        </w:rPr>
        <w:t>و</w:t>
      </w:r>
      <w:r w:rsidRPr="00382A34">
        <w:rPr>
          <w:rFonts w:ascii="Calibri" w:hAnsi="Calibri"/>
          <w:rtl/>
          <w:lang w:bidi="ar-MA"/>
        </w:rPr>
        <w:t>يتضمن الجدول تحديثًا للجزء</w:t>
      </w:r>
      <w:r w:rsidRPr="00382A34">
        <w:rPr>
          <w:rFonts w:ascii="Calibri" w:hAnsi="Calibri" w:hint="cs"/>
          <w:rtl/>
          <w:lang w:bidi="ar-MA"/>
        </w:rPr>
        <w:t xml:space="preserve"> 1.7 بشأن </w:t>
      </w:r>
      <w:r w:rsidRPr="00382A34">
        <w:rPr>
          <w:rFonts w:ascii="Calibri" w:hAnsi="Calibri"/>
          <w:rtl/>
          <w:lang w:bidi="ar-MA"/>
        </w:rPr>
        <w:t xml:space="preserve">تواريخ التقويم </w:t>
      </w:r>
      <w:r w:rsidRPr="00382A34">
        <w:rPr>
          <w:rFonts w:ascii="Calibri" w:hAnsi="Calibri" w:hint="cs"/>
          <w:rtl/>
          <w:lang w:bidi="ar-MA"/>
        </w:rPr>
        <w:t xml:space="preserve">من </w:t>
      </w:r>
      <w:r w:rsidRPr="00382A34">
        <w:rPr>
          <w:rFonts w:ascii="Calibri" w:hAnsi="Calibri"/>
          <w:rtl/>
          <w:lang w:bidi="ar-MA"/>
        </w:rPr>
        <w:t>المقرر إجراؤه في عام 2022 (انظر</w:t>
      </w:r>
      <w:r w:rsidRPr="00382A34">
        <w:rPr>
          <w:rFonts w:ascii="Calibri" w:hAnsi="Calibri" w:hint="cs"/>
          <w:rtl/>
          <w:lang w:bidi="ar-MA"/>
        </w:rPr>
        <w:t xml:space="preserve"> (ي) </w:t>
      </w:r>
      <w:r w:rsidRPr="00382A34">
        <w:rPr>
          <w:rFonts w:ascii="Calibri" w:hAnsi="Calibri"/>
          <w:rtl/>
          <w:lang w:bidi="ar-MA"/>
        </w:rPr>
        <w:t xml:space="preserve">الفقرات 109 إلى 114 من الوثيقة </w:t>
      </w:r>
      <w:r w:rsidRPr="00382A34">
        <w:rPr>
          <w:rFonts w:ascii="Calibri" w:hAnsi="Calibri"/>
          <w:lang w:bidi="ar-MA"/>
        </w:rPr>
        <w:t>CWS/9/25</w:t>
      </w:r>
      <w:r w:rsidRPr="00382A34">
        <w:rPr>
          <w:rFonts w:ascii="Calibri" w:hAnsi="Calibri"/>
          <w:rtl/>
          <w:lang w:bidi="ar-MA"/>
        </w:rPr>
        <w:t>).</w:t>
      </w:r>
    </w:p>
    <w:p w:rsidR="004A017B" w:rsidRPr="00382A34" w:rsidRDefault="004A017B" w:rsidP="004A017B">
      <w:pPr>
        <w:pStyle w:val="ListParagraph"/>
        <w:numPr>
          <w:ilvl w:val="0"/>
          <w:numId w:val="9"/>
        </w:numPr>
        <w:spacing w:after="220"/>
        <w:ind w:left="0" w:firstLine="0"/>
        <w:contextualSpacing w:val="0"/>
        <w:rPr>
          <w:rFonts w:ascii="Calibri" w:hAnsi="Calibri"/>
          <w:lang w:bidi="ar-MA"/>
        </w:rPr>
      </w:pPr>
      <w:r w:rsidRPr="00382A34">
        <w:rPr>
          <w:rFonts w:ascii="Calibri" w:hAnsi="Calibri" w:hint="cs"/>
          <w:rtl/>
          <w:lang w:bidi="ar-MA"/>
        </w:rPr>
        <w:t>و</w:t>
      </w:r>
      <w:r w:rsidRPr="00382A34">
        <w:rPr>
          <w:rFonts w:ascii="Calibri" w:hAnsi="Calibri"/>
          <w:rtl/>
          <w:lang w:bidi="ar-MA"/>
        </w:rPr>
        <w:t>في أغسطس 2022، أصدرت الأمانة التعميم</w:t>
      </w:r>
      <w:r w:rsidRPr="00382A34">
        <w:rPr>
          <w:rFonts w:ascii="Calibri" w:hAnsi="Calibri" w:hint="cs"/>
          <w:rtl/>
          <w:lang w:bidi="ar-MA"/>
        </w:rPr>
        <w:t> </w:t>
      </w:r>
      <w:r w:rsidRPr="00382A34">
        <w:t>C.CWS.162</w:t>
      </w:r>
      <w:r w:rsidRPr="00382A34">
        <w:rPr>
          <w:rFonts w:ascii="Calibri" w:hAnsi="Calibri" w:hint="cs"/>
          <w:rtl/>
          <w:lang w:bidi="ar-MA"/>
        </w:rPr>
        <w:t xml:space="preserve"> </w:t>
      </w:r>
      <w:r w:rsidRPr="00382A34">
        <w:rPr>
          <w:rFonts w:ascii="Calibri" w:hAnsi="Calibri"/>
          <w:rtl/>
          <w:lang w:bidi="ar-MA"/>
        </w:rPr>
        <w:t>الذي يدعو مكاتب الملكية الفكرية</w:t>
      </w:r>
      <w:r w:rsidRPr="00382A34">
        <w:rPr>
          <w:rFonts w:ascii="Calibri" w:hAnsi="Calibri" w:hint="cs"/>
          <w:rtl/>
          <w:lang w:bidi="ar-MA"/>
        </w:rPr>
        <w:t xml:space="preserve"> </w:t>
      </w:r>
      <w:r w:rsidRPr="00382A34">
        <w:rPr>
          <w:rFonts w:ascii="Calibri" w:hAnsi="Calibri"/>
          <w:rtl/>
          <w:lang w:bidi="ar-MA"/>
        </w:rPr>
        <w:t xml:space="preserve">للمشاركة في الدراسة الاستقصائية </w:t>
      </w:r>
      <w:r w:rsidRPr="00382A34">
        <w:rPr>
          <w:rFonts w:ascii="Calibri" w:hAnsi="Calibri" w:hint="cs"/>
          <w:rtl/>
          <w:lang w:bidi="ar-MA"/>
        </w:rPr>
        <w:t xml:space="preserve">بشأن </w:t>
      </w:r>
      <w:r w:rsidRPr="00382A34">
        <w:rPr>
          <w:rFonts w:ascii="Calibri" w:hAnsi="Calibri"/>
          <w:rtl/>
          <w:lang w:bidi="ar-MA"/>
        </w:rPr>
        <w:t xml:space="preserve">تمثيل تواريخ التقويم. </w:t>
      </w:r>
      <w:r w:rsidRPr="00382A34">
        <w:rPr>
          <w:rFonts w:ascii="Calibri" w:hAnsi="Calibri" w:hint="cs"/>
          <w:rtl/>
          <w:lang w:bidi="ar-MA"/>
        </w:rPr>
        <w:t>و</w:t>
      </w:r>
      <w:r w:rsidRPr="00382A34">
        <w:rPr>
          <w:rFonts w:ascii="Calibri" w:hAnsi="Calibri"/>
          <w:rtl/>
          <w:lang w:bidi="ar-MA"/>
        </w:rPr>
        <w:t>وردت ردود من 37 مكتبًا للملكية الفكرية حتى 26 سبتمبر 2022. ومن المتوقع نشر الردود على الاستقصاء في الجزء 7 من دليل الويبو بحلول نهاية عام 2022، مع مراعاة الوقت اللازم للتحضير والترجمة</w:t>
      </w:r>
      <w:r w:rsidRPr="00382A34">
        <w:rPr>
          <w:rStyle w:val="FootnoteReference"/>
          <w:rFonts w:ascii="Calibri" w:hAnsi="Calibri"/>
          <w:rtl/>
          <w:lang w:bidi="ar-MA"/>
        </w:rPr>
        <w:footnoteReference w:id="2"/>
      </w:r>
      <w:r w:rsidRPr="00382A34">
        <w:rPr>
          <w:rFonts w:ascii="Calibri" w:hAnsi="Calibri"/>
          <w:rtl/>
          <w:lang w:bidi="ar-MA"/>
        </w:rPr>
        <w:t>.</w:t>
      </w:r>
    </w:p>
    <w:p w:rsidR="004A017B" w:rsidRPr="00382A34" w:rsidRDefault="004A017B" w:rsidP="004A017B">
      <w:pPr>
        <w:pStyle w:val="Heading2"/>
        <w:spacing w:before="0" w:after="220"/>
        <w:rPr>
          <w:rFonts w:ascii="Calibri" w:hAnsi="Calibri"/>
          <w:iCs w:val="0"/>
          <w:sz w:val="24"/>
          <w:szCs w:val="24"/>
          <w:lang w:bidi="ar-MA"/>
        </w:rPr>
      </w:pPr>
      <w:r w:rsidRPr="00382A34">
        <w:rPr>
          <w:rFonts w:ascii="Calibri" w:hAnsi="Calibri"/>
          <w:iCs w:val="0"/>
          <w:sz w:val="24"/>
          <w:szCs w:val="24"/>
          <w:rtl/>
          <w:lang w:bidi="ar-MA"/>
        </w:rPr>
        <w:t xml:space="preserve">تحليل </w:t>
      </w:r>
      <w:r w:rsidRPr="00382A34">
        <w:rPr>
          <w:rFonts w:ascii="Calibri" w:hAnsi="Calibri" w:hint="cs"/>
          <w:iCs w:val="0"/>
          <w:sz w:val="24"/>
          <w:szCs w:val="24"/>
          <w:rtl/>
          <w:lang w:bidi="ar-MA"/>
        </w:rPr>
        <w:t>ا</w:t>
      </w:r>
      <w:r w:rsidRPr="00382A34">
        <w:rPr>
          <w:rFonts w:ascii="Calibri" w:hAnsi="Calibri"/>
          <w:iCs w:val="0"/>
          <w:sz w:val="24"/>
          <w:szCs w:val="24"/>
          <w:rtl/>
          <w:lang w:bidi="ar-MA"/>
        </w:rPr>
        <w:t>لدراسة الاستقصائية</w:t>
      </w:r>
    </w:p>
    <w:p w:rsidR="004A017B" w:rsidRPr="00382A34" w:rsidRDefault="004A017B" w:rsidP="004A017B">
      <w:pPr>
        <w:pStyle w:val="ListParagraph"/>
        <w:numPr>
          <w:ilvl w:val="0"/>
          <w:numId w:val="9"/>
        </w:numPr>
        <w:spacing w:after="220"/>
        <w:ind w:left="0" w:firstLine="0"/>
        <w:contextualSpacing w:val="0"/>
        <w:rPr>
          <w:rFonts w:ascii="Calibri" w:hAnsi="Calibri"/>
          <w:lang w:bidi="ar-MA"/>
        </w:rPr>
      </w:pPr>
      <w:r w:rsidRPr="00382A34">
        <w:rPr>
          <w:rFonts w:ascii="Calibri" w:hAnsi="Calibri"/>
          <w:rtl/>
          <w:lang w:bidi="ar-MA"/>
        </w:rPr>
        <w:t xml:space="preserve">وردت ردود من 37 مكتبًا للملكية الفكرية </w:t>
      </w:r>
      <w:r w:rsidRPr="00382A34">
        <w:rPr>
          <w:rFonts w:ascii="Calibri" w:hAnsi="Calibri" w:hint="cs"/>
          <w:rtl/>
          <w:lang w:bidi="ar-MA"/>
        </w:rPr>
        <w:t>من ال</w:t>
      </w:r>
      <w:r w:rsidRPr="00382A34">
        <w:rPr>
          <w:rFonts w:ascii="Calibri" w:hAnsi="Calibri"/>
          <w:rtl/>
          <w:lang w:bidi="ar-MA"/>
        </w:rPr>
        <w:t xml:space="preserve">دول </w:t>
      </w:r>
      <w:r w:rsidRPr="00382A34">
        <w:rPr>
          <w:rFonts w:ascii="Calibri" w:hAnsi="Calibri" w:hint="cs"/>
          <w:rtl/>
          <w:lang w:bidi="ar-MA"/>
        </w:rPr>
        <w:t>الأ</w:t>
      </w:r>
      <w:r w:rsidRPr="00382A34">
        <w:rPr>
          <w:rFonts w:ascii="Calibri" w:hAnsi="Calibri"/>
          <w:rtl/>
          <w:lang w:bidi="ar-MA"/>
        </w:rPr>
        <w:t>عض</w:t>
      </w:r>
      <w:r w:rsidRPr="00382A34">
        <w:rPr>
          <w:rFonts w:ascii="Calibri" w:hAnsi="Calibri" w:hint="cs"/>
          <w:rtl/>
          <w:lang w:bidi="ar-MA"/>
        </w:rPr>
        <w:t xml:space="preserve">اء </w:t>
      </w:r>
      <w:r w:rsidRPr="00382A34">
        <w:rPr>
          <w:rFonts w:ascii="Calibri" w:hAnsi="Calibri"/>
          <w:rtl/>
          <w:lang w:bidi="ar-MA"/>
        </w:rPr>
        <w:t>و</w:t>
      </w:r>
      <w:r w:rsidRPr="00382A34">
        <w:rPr>
          <w:rFonts w:ascii="Calibri" w:hAnsi="Calibri" w:hint="cs"/>
          <w:rtl/>
          <w:lang w:bidi="ar-MA"/>
        </w:rPr>
        <w:t>ال</w:t>
      </w:r>
      <w:r w:rsidRPr="00382A34">
        <w:rPr>
          <w:rFonts w:ascii="Calibri" w:hAnsi="Calibri"/>
          <w:rtl/>
          <w:lang w:bidi="ar-MA"/>
        </w:rPr>
        <w:t xml:space="preserve">مكاتب الإقليمية. </w:t>
      </w:r>
      <w:r w:rsidRPr="00382A34">
        <w:rPr>
          <w:rFonts w:ascii="Calibri" w:hAnsi="Calibri" w:hint="cs"/>
          <w:rtl/>
          <w:lang w:bidi="ar-MA"/>
        </w:rPr>
        <w:t xml:space="preserve">وأجابت مكاتب من </w:t>
      </w:r>
      <w:r w:rsidRPr="00382A34">
        <w:rPr>
          <w:rFonts w:ascii="Calibri" w:hAnsi="Calibri"/>
          <w:rtl/>
          <w:lang w:bidi="ar-MA"/>
        </w:rPr>
        <w:t xml:space="preserve">34 دولة عضو </w:t>
      </w:r>
      <w:r w:rsidRPr="00382A34">
        <w:rPr>
          <w:rFonts w:ascii="Calibri" w:hAnsi="Calibri" w:hint="cs"/>
          <w:rtl/>
          <w:lang w:bidi="ar-MA"/>
        </w:rPr>
        <w:t>هي</w:t>
      </w:r>
      <w:r w:rsidRPr="00382A34">
        <w:rPr>
          <w:rFonts w:ascii="Calibri" w:hAnsi="Calibri"/>
          <w:rtl/>
          <w:lang w:bidi="ar-MA"/>
        </w:rPr>
        <w:t>: أسترالي</w:t>
      </w:r>
      <w:r w:rsidRPr="00382A34">
        <w:rPr>
          <w:rFonts w:ascii="Calibri" w:hAnsi="Calibri" w:hint="cs"/>
          <w:rtl/>
          <w:lang w:bidi="ar-MA"/>
        </w:rPr>
        <w:t>ا</w:t>
      </w:r>
      <w:r w:rsidRPr="00382A34">
        <w:rPr>
          <w:rFonts w:ascii="Calibri" w:hAnsi="Calibri"/>
          <w:rtl/>
          <w:lang w:bidi="ar-MA"/>
        </w:rPr>
        <w:t>؛ النمسا؛ البحرين؛ بوركينا فاسو؛ كندا؛ شيلي؛ الصين؛ كولومبيا؛ كرواتيا؛ كوبا؛ الدنمارك؛ إستونيا؛ فنلندا؛ فرنسا؛ هونغ كونغ</w:t>
      </w:r>
      <w:r w:rsidRPr="00382A34">
        <w:rPr>
          <w:rFonts w:ascii="Calibri" w:hAnsi="Calibri" w:hint="cs"/>
          <w:rtl/>
          <w:lang w:bidi="ar-MA"/>
        </w:rPr>
        <w:t>،</w:t>
      </w:r>
      <w:r w:rsidRPr="00382A34">
        <w:rPr>
          <w:rFonts w:ascii="Calibri" w:hAnsi="Calibri"/>
          <w:rtl/>
          <w:lang w:bidi="ar-MA"/>
        </w:rPr>
        <w:t xml:space="preserve"> الصين؛ هنغاريا؛ اليابان؛ كازاخستان؛ لاتفيا</w:t>
      </w:r>
      <w:r w:rsidRPr="00382A34">
        <w:rPr>
          <w:rFonts w:ascii="Calibri" w:hAnsi="Calibri" w:hint="cs"/>
          <w:rtl/>
          <w:lang w:bidi="ar-MA"/>
        </w:rPr>
        <w:t>؛</w:t>
      </w:r>
      <w:r w:rsidRPr="00382A34">
        <w:rPr>
          <w:rFonts w:ascii="Calibri" w:hAnsi="Calibri"/>
          <w:rtl/>
          <w:lang w:bidi="ar-MA"/>
        </w:rPr>
        <w:t xml:space="preserve"> ليتوانيا</w:t>
      </w:r>
      <w:r w:rsidRPr="00382A34">
        <w:rPr>
          <w:rFonts w:ascii="Calibri" w:hAnsi="Calibri" w:hint="cs"/>
          <w:rtl/>
          <w:lang w:bidi="ar-MA"/>
        </w:rPr>
        <w:t>؛</w:t>
      </w:r>
      <w:r w:rsidRPr="00382A34">
        <w:rPr>
          <w:rFonts w:ascii="Calibri" w:hAnsi="Calibri"/>
          <w:rtl/>
          <w:lang w:bidi="ar-MA"/>
        </w:rPr>
        <w:t xml:space="preserve"> المكسيك؛ نيوزيلاندا؛ النرويج؛ </w:t>
      </w:r>
      <w:r w:rsidRPr="00382A34">
        <w:rPr>
          <w:rFonts w:ascii="Calibri" w:hAnsi="Calibri" w:hint="cs"/>
          <w:rtl/>
          <w:lang w:bidi="ar-MA"/>
        </w:rPr>
        <w:t>ال</w:t>
      </w:r>
      <w:r w:rsidRPr="00382A34">
        <w:rPr>
          <w:rFonts w:ascii="Calibri" w:hAnsi="Calibri"/>
          <w:rtl/>
          <w:lang w:bidi="ar-MA"/>
        </w:rPr>
        <w:t>فلبين؛ بولندا؛ البرتغال؛ سلوفاكيا؛ سلوفينيا</w:t>
      </w:r>
      <w:r w:rsidRPr="00382A34">
        <w:rPr>
          <w:rFonts w:ascii="Calibri" w:hAnsi="Calibri" w:hint="cs"/>
          <w:rtl/>
          <w:lang w:bidi="ar-MA"/>
        </w:rPr>
        <w:t>؛</w:t>
      </w:r>
      <w:r w:rsidRPr="00382A34">
        <w:rPr>
          <w:rFonts w:ascii="Calibri" w:hAnsi="Calibri"/>
          <w:rtl/>
          <w:lang w:bidi="ar-MA"/>
        </w:rPr>
        <w:t xml:space="preserve"> إسبانيا؛ السويد؛ أوكرانيا؛ المملكة المتحدة؛ الولايات المتحدة الأمريكية. </w:t>
      </w:r>
      <w:r w:rsidRPr="00382A34">
        <w:rPr>
          <w:rFonts w:ascii="Calibri" w:hAnsi="Calibri" w:hint="cs"/>
          <w:rtl/>
          <w:lang w:bidi="ar-MA"/>
        </w:rPr>
        <w:t>و</w:t>
      </w:r>
      <w:r w:rsidRPr="00382A34">
        <w:rPr>
          <w:rFonts w:ascii="Calibri" w:hAnsi="Calibri"/>
          <w:rtl/>
          <w:lang w:bidi="ar-MA"/>
        </w:rPr>
        <w:t>أجابت ثلاث</w:t>
      </w:r>
      <w:r w:rsidRPr="00382A34">
        <w:rPr>
          <w:rFonts w:ascii="Calibri" w:hAnsi="Calibri" w:hint="cs"/>
          <w:rtl/>
          <w:lang w:bidi="ar-MA"/>
        </w:rPr>
        <w:t>ة</w:t>
      </w:r>
      <w:r w:rsidRPr="00382A34">
        <w:rPr>
          <w:rFonts w:ascii="Calibri" w:hAnsi="Calibri"/>
          <w:rtl/>
          <w:lang w:bidi="ar-MA"/>
        </w:rPr>
        <w:t xml:space="preserve"> مكاتب إقليمية للملكية الفكرية</w:t>
      </w:r>
      <w:r w:rsidRPr="00382A34">
        <w:rPr>
          <w:rFonts w:ascii="Calibri" w:hAnsi="Calibri" w:hint="cs"/>
          <w:rtl/>
          <w:lang w:bidi="ar-MA"/>
        </w:rPr>
        <w:t xml:space="preserve"> هي</w:t>
      </w:r>
      <w:r w:rsidRPr="00382A34">
        <w:rPr>
          <w:rFonts w:ascii="Calibri" w:hAnsi="Calibri"/>
          <w:rtl/>
          <w:lang w:bidi="ar-MA"/>
        </w:rPr>
        <w:t>: المنظمة الأوروبية الآسيوية للبراءات (</w:t>
      </w:r>
      <w:r w:rsidRPr="00382A34">
        <w:rPr>
          <w:rFonts w:ascii="Calibri" w:hAnsi="Calibri"/>
          <w:lang w:bidi="ar-MA"/>
        </w:rPr>
        <w:t>EAPO</w:t>
      </w:r>
      <w:r w:rsidRPr="00382A34">
        <w:rPr>
          <w:rFonts w:ascii="Calibri" w:hAnsi="Calibri"/>
          <w:rtl/>
          <w:lang w:bidi="ar-MA"/>
        </w:rPr>
        <w:t>)؛ المكتب الأوروبي للبراءات (</w:t>
      </w:r>
      <w:r w:rsidRPr="00382A34">
        <w:rPr>
          <w:rFonts w:ascii="Calibri" w:hAnsi="Calibri"/>
          <w:lang w:bidi="ar-MA"/>
        </w:rPr>
        <w:t>EPO</w:t>
      </w:r>
      <w:r w:rsidRPr="00382A34">
        <w:rPr>
          <w:rFonts w:ascii="Calibri" w:hAnsi="Calibri"/>
          <w:rtl/>
          <w:lang w:bidi="ar-MA"/>
        </w:rPr>
        <w:t>)</w:t>
      </w:r>
      <w:r w:rsidRPr="00382A34">
        <w:rPr>
          <w:rFonts w:ascii="Calibri" w:hAnsi="Calibri" w:hint="cs"/>
          <w:rtl/>
          <w:lang w:bidi="ar-MA"/>
        </w:rPr>
        <w:t>؛</w:t>
      </w:r>
      <w:r w:rsidRPr="00382A34">
        <w:rPr>
          <w:rFonts w:ascii="Calibri" w:hAnsi="Calibri"/>
          <w:rtl/>
          <w:lang w:bidi="ar-MA"/>
        </w:rPr>
        <w:t xml:space="preserve"> ومكتب الاتحاد الأوروبي للملكية الفكرية (</w:t>
      </w:r>
      <w:r w:rsidRPr="00382A34">
        <w:rPr>
          <w:rFonts w:ascii="Calibri" w:hAnsi="Calibri"/>
          <w:lang w:bidi="ar-MA"/>
        </w:rPr>
        <w:t>EUIPO</w:t>
      </w:r>
      <w:r w:rsidRPr="00382A34">
        <w:rPr>
          <w:rFonts w:ascii="Calibri" w:hAnsi="Calibri"/>
          <w:rtl/>
          <w:lang w:bidi="ar-MA"/>
        </w:rPr>
        <w:t>).</w:t>
      </w:r>
    </w:p>
    <w:p w:rsidR="004A017B" w:rsidRPr="00382A34" w:rsidRDefault="004A017B" w:rsidP="004A017B">
      <w:pPr>
        <w:pStyle w:val="ListParagraph"/>
        <w:numPr>
          <w:ilvl w:val="0"/>
          <w:numId w:val="9"/>
        </w:numPr>
        <w:spacing w:after="220"/>
        <w:ind w:left="0" w:firstLine="0"/>
        <w:contextualSpacing w:val="0"/>
        <w:rPr>
          <w:rFonts w:ascii="Calibri" w:hAnsi="Calibri"/>
          <w:lang w:bidi="ar-MA"/>
        </w:rPr>
      </w:pPr>
      <w:r w:rsidRPr="00382A34">
        <w:rPr>
          <w:rFonts w:ascii="Calibri" w:hAnsi="Calibri" w:hint="cs"/>
          <w:rtl/>
          <w:lang w:bidi="ar-MA"/>
        </w:rPr>
        <w:t>و</w:t>
      </w:r>
      <w:r w:rsidRPr="00382A34">
        <w:rPr>
          <w:rFonts w:ascii="Calibri" w:hAnsi="Calibri"/>
          <w:rtl/>
          <w:lang w:bidi="ar-MA"/>
        </w:rPr>
        <w:t xml:space="preserve">فيما يلي بعض أبرز النتائج. </w:t>
      </w:r>
      <w:r w:rsidRPr="00382A34">
        <w:rPr>
          <w:rFonts w:ascii="Calibri" w:hAnsi="Calibri" w:hint="cs"/>
          <w:rtl/>
          <w:lang w:bidi="ar-MA"/>
        </w:rPr>
        <w:t xml:space="preserve">ولا يصل مجموع </w:t>
      </w:r>
      <w:r w:rsidRPr="00382A34">
        <w:rPr>
          <w:rFonts w:ascii="Calibri" w:hAnsi="Calibri"/>
          <w:rtl/>
          <w:lang w:bidi="ar-MA"/>
        </w:rPr>
        <w:t xml:space="preserve">النسب المئوية إلى 100 في المائة لأن معظم الأسئلة تسمح بإجابات متعددة. وهذا </w:t>
      </w:r>
      <w:r w:rsidRPr="00382A34">
        <w:rPr>
          <w:rFonts w:ascii="Calibri" w:hAnsi="Calibri" w:hint="cs"/>
          <w:rtl/>
          <w:lang w:bidi="ar-MA"/>
        </w:rPr>
        <w:t xml:space="preserve">يبيّن </w:t>
      </w:r>
      <w:r w:rsidRPr="00382A34">
        <w:rPr>
          <w:rFonts w:ascii="Calibri" w:hAnsi="Calibri"/>
          <w:rtl/>
          <w:lang w:bidi="ar-MA"/>
        </w:rPr>
        <w:t xml:space="preserve">أن كل </w:t>
      </w:r>
      <w:r w:rsidRPr="00382A34">
        <w:rPr>
          <w:rFonts w:ascii="Calibri" w:hAnsi="Calibri" w:hint="cs"/>
          <w:rtl/>
          <w:lang w:bidi="ar-MA"/>
        </w:rPr>
        <w:t xml:space="preserve">مكتب </w:t>
      </w:r>
      <w:r w:rsidRPr="00382A34">
        <w:rPr>
          <w:rFonts w:ascii="Calibri" w:hAnsi="Calibri"/>
          <w:rtl/>
          <w:lang w:bidi="ar-MA"/>
        </w:rPr>
        <w:t xml:space="preserve">ينشر أنواعًا مختلفة من الوثائق التي قد </w:t>
      </w:r>
      <w:r w:rsidRPr="00382A34">
        <w:rPr>
          <w:rFonts w:ascii="Calibri" w:hAnsi="Calibri" w:hint="cs"/>
          <w:rtl/>
          <w:lang w:bidi="ar-MA"/>
        </w:rPr>
        <w:t xml:space="preserve">تنطوي على </w:t>
      </w:r>
      <w:r w:rsidRPr="00382A34">
        <w:rPr>
          <w:rFonts w:ascii="Calibri" w:hAnsi="Calibri"/>
          <w:rtl/>
          <w:lang w:bidi="ar-MA"/>
        </w:rPr>
        <w:t>ممارسات مختلفة لتمثيل التواريخ.</w:t>
      </w:r>
    </w:p>
    <w:p w:rsidR="004A017B" w:rsidRPr="00382A34" w:rsidRDefault="00250D56" w:rsidP="00250D56">
      <w:pPr>
        <w:pStyle w:val="ListParagraph"/>
        <w:numPr>
          <w:ilvl w:val="0"/>
          <w:numId w:val="9"/>
        </w:numPr>
        <w:spacing w:after="220"/>
        <w:ind w:left="0" w:firstLine="0"/>
        <w:contextualSpacing w:val="0"/>
        <w:rPr>
          <w:rFonts w:ascii="Calibri" w:hAnsi="Calibri"/>
          <w:lang w:bidi="ar-MA"/>
        </w:rPr>
      </w:pPr>
      <w:r w:rsidRPr="00382A34">
        <w:rPr>
          <w:rFonts w:ascii="Calibri" w:hAnsi="Calibri" w:hint="cs"/>
          <w:rtl/>
          <w:lang w:val="fr-CH" w:bidi="ar-SY"/>
        </w:rPr>
        <w:t>وأ</w:t>
      </w:r>
      <w:r w:rsidR="004A017B" w:rsidRPr="00382A34">
        <w:rPr>
          <w:rFonts w:ascii="Calibri" w:hAnsi="Calibri"/>
          <w:rtl/>
          <w:lang w:bidi="ar-MA"/>
        </w:rPr>
        <w:t xml:space="preserve">بلغ عن </w:t>
      </w:r>
      <w:r w:rsidRPr="00382A34">
        <w:rPr>
          <w:rFonts w:ascii="Calibri" w:hAnsi="Calibri" w:hint="cs"/>
          <w:rtl/>
          <w:lang w:bidi="ar-MA"/>
        </w:rPr>
        <w:t xml:space="preserve">أن </w:t>
      </w:r>
      <w:r w:rsidR="004A017B" w:rsidRPr="00382A34">
        <w:rPr>
          <w:rFonts w:ascii="Calibri" w:hAnsi="Calibri"/>
          <w:rtl/>
          <w:lang w:bidi="ar-MA"/>
        </w:rPr>
        <w:t xml:space="preserve">ترتيب </w:t>
      </w:r>
      <w:r w:rsidRPr="00382A34">
        <w:rPr>
          <w:rFonts w:ascii="Calibri" w:hAnsi="Calibri" w:hint="cs"/>
          <w:rtl/>
          <w:lang w:bidi="ar-MA"/>
        </w:rPr>
        <w:t>البدء ب</w:t>
      </w:r>
      <w:r w:rsidRPr="00382A34">
        <w:rPr>
          <w:rFonts w:ascii="Calibri" w:hAnsi="Calibri"/>
          <w:rtl/>
          <w:lang w:bidi="ar-MA"/>
        </w:rPr>
        <w:t>العام أول</w:t>
      </w:r>
      <w:r w:rsidRPr="00382A34">
        <w:rPr>
          <w:rFonts w:ascii="Calibri" w:hAnsi="Calibri" w:hint="cs"/>
          <w:rtl/>
          <w:lang w:bidi="ar-MA"/>
        </w:rPr>
        <w:t>ا</w:t>
      </w:r>
      <w:r w:rsidRPr="00382A34">
        <w:rPr>
          <w:rFonts w:ascii="Calibri" w:hAnsi="Calibri"/>
          <w:rtl/>
          <w:lang w:bidi="ar-MA"/>
        </w:rPr>
        <w:t xml:space="preserve"> </w:t>
      </w:r>
      <w:r w:rsidR="004A017B" w:rsidRPr="00382A34">
        <w:rPr>
          <w:rFonts w:ascii="Calibri" w:hAnsi="Calibri"/>
          <w:rtl/>
          <w:lang w:bidi="ar-MA"/>
        </w:rPr>
        <w:t>للتواريخ الرقمية</w:t>
      </w:r>
      <w:r w:rsidRPr="00382A34">
        <w:rPr>
          <w:rFonts w:ascii="Calibri" w:hAnsi="Calibri" w:hint="cs"/>
          <w:rtl/>
          <w:lang w:bidi="ar-MA"/>
        </w:rPr>
        <w:t xml:space="preserve"> (بالإنكليزية)</w:t>
      </w:r>
      <w:r w:rsidR="004A017B" w:rsidRPr="00382A34">
        <w:rPr>
          <w:rFonts w:ascii="Calibri" w:hAnsi="Calibri"/>
          <w:rtl/>
          <w:lang w:bidi="ar-MA"/>
        </w:rPr>
        <w:t>، مثل، 2022.09.27</w:t>
      </w:r>
      <w:r w:rsidR="0046487A" w:rsidRPr="00382A34">
        <w:rPr>
          <w:rFonts w:ascii="Calibri" w:hAnsi="Calibri" w:hint="cs"/>
          <w:rtl/>
          <w:lang w:bidi="ar-MA"/>
        </w:rPr>
        <w:t>،</w:t>
      </w:r>
      <w:r w:rsidR="00207C0B" w:rsidRPr="00382A34">
        <w:rPr>
          <w:rFonts w:ascii="Calibri" w:hAnsi="Calibri"/>
          <w:rtl/>
          <w:lang w:bidi="ar-MA"/>
        </w:rPr>
        <w:t xml:space="preserve"> </w:t>
      </w:r>
      <w:r w:rsidRPr="00382A34">
        <w:rPr>
          <w:rFonts w:ascii="Calibri" w:hAnsi="Calibri" w:hint="cs"/>
          <w:rtl/>
          <w:lang w:bidi="ar-MA"/>
        </w:rPr>
        <w:t>ي</w:t>
      </w:r>
      <w:r w:rsidR="004A017B" w:rsidRPr="00382A34">
        <w:rPr>
          <w:rFonts w:ascii="Calibri" w:hAnsi="Calibri"/>
          <w:rtl/>
          <w:lang w:bidi="ar-MA"/>
        </w:rPr>
        <w:t>ستخدم من قبل 16 م</w:t>
      </w:r>
      <w:r w:rsidRPr="00382A34">
        <w:rPr>
          <w:rFonts w:ascii="Calibri" w:hAnsi="Calibri"/>
          <w:rtl/>
          <w:lang w:bidi="ar-MA"/>
        </w:rPr>
        <w:t>جيب</w:t>
      </w:r>
      <w:r w:rsidR="004A017B" w:rsidRPr="00382A34">
        <w:rPr>
          <w:rFonts w:ascii="Calibri" w:hAnsi="Calibri"/>
          <w:rtl/>
          <w:lang w:bidi="ar-MA"/>
        </w:rPr>
        <w:t>ا</w:t>
      </w:r>
      <w:r w:rsidRPr="00382A34">
        <w:rPr>
          <w:rFonts w:ascii="Calibri" w:hAnsi="Calibri" w:hint="cs"/>
          <w:rtl/>
          <w:lang w:bidi="ar-MA"/>
        </w:rPr>
        <w:t>ً</w:t>
      </w:r>
      <w:r w:rsidR="004A017B" w:rsidRPr="00382A34">
        <w:rPr>
          <w:rFonts w:ascii="Calibri" w:hAnsi="Calibri"/>
          <w:rtl/>
          <w:lang w:bidi="ar-MA"/>
        </w:rPr>
        <w:t xml:space="preserve"> (43 </w:t>
      </w:r>
      <w:r w:rsidRPr="00382A34">
        <w:rPr>
          <w:rFonts w:ascii="Calibri" w:hAnsi="Calibri" w:hint="cs"/>
          <w:rtl/>
          <w:lang w:bidi="ar-MA"/>
        </w:rPr>
        <w:t xml:space="preserve">في </w:t>
      </w:r>
      <w:r w:rsidR="004A017B" w:rsidRPr="00382A34">
        <w:rPr>
          <w:rFonts w:ascii="Calibri" w:hAnsi="Calibri"/>
          <w:rtl/>
          <w:lang w:bidi="ar-MA"/>
        </w:rPr>
        <w:t xml:space="preserve">المائة) على السؤال 1 من الاستقصاء، رغم كونه التنسيق المفضل الذي أوصى به معيار الويبو </w:t>
      </w:r>
      <w:r w:rsidR="004A017B" w:rsidRPr="00382A34">
        <w:rPr>
          <w:rFonts w:ascii="Calibri" w:hAnsi="Calibri"/>
          <w:lang w:bidi="ar-MA"/>
        </w:rPr>
        <w:t>ST.2</w:t>
      </w:r>
      <w:r w:rsidR="004A017B" w:rsidRPr="00382A34">
        <w:rPr>
          <w:rFonts w:ascii="Calibri" w:hAnsi="Calibri"/>
          <w:rtl/>
          <w:lang w:bidi="ar-MA"/>
        </w:rPr>
        <w:t xml:space="preserve"> للاستخدام</w:t>
      </w:r>
      <w:r w:rsidRPr="00382A34">
        <w:rPr>
          <w:rFonts w:ascii="Calibri" w:hAnsi="Calibri" w:hint="cs"/>
          <w:rtl/>
          <w:lang w:bidi="ar-MA"/>
        </w:rPr>
        <w:t xml:space="preserve"> </w:t>
      </w:r>
      <w:r w:rsidR="004A017B" w:rsidRPr="00382A34">
        <w:rPr>
          <w:rFonts w:ascii="Calibri" w:hAnsi="Calibri"/>
          <w:rtl/>
          <w:lang w:bidi="ar-MA"/>
        </w:rPr>
        <w:t xml:space="preserve">من قبل مكاتب الملكية </w:t>
      </w:r>
      <w:r w:rsidR="004A017B" w:rsidRPr="00382A34">
        <w:rPr>
          <w:rFonts w:ascii="Calibri" w:hAnsi="Calibri"/>
          <w:rtl/>
          <w:lang w:bidi="ar-MA"/>
        </w:rPr>
        <w:lastRenderedPageBreak/>
        <w:t xml:space="preserve">الفكرية منذ عام 1997. </w:t>
      </w:r>
      <w:r w:rsidRPr="00382A34">
        <w:rPr>
          <w:rFonts w:ascii="Calibri" w:hAnsi="Calibri" w:hint="cs"/>
          <w:rtl/>
          <w:lang w:bidi="ar-MA"/>
        </w:rPr>
        <w:t>وأ</w:t>
      </w:r>
      <w:r w:rsidR="004A017B" w:rsidRPr="00382A34">
        <w:rPr>
          <w:rFonts w:ascii="Calibri" w:hAnsi="Calibri"/>
          <w:rtl/>
          <w:lang w:bidi="ar-MA"/>
        </w:rPr>
        <w:t>بلغ عن استخدام يوم أول</w:t>
      </w:r>
      <w:r w:rsidRPr="00382A34">
        <w:rPr>
          <w:rFonts w:ascii="Calibri" w:hAnsi="Calibri" w:hint="cs"/>
          <w:rtl/>
          <w:lang w:bidi="ar-MA"/>
        </w:rPr>
        <w:t>ا</w:t>
      </w:r>
      <w:r w:rsidR="004A017B" w:rsidRPr="00382A34">
        <w:rPr>
          <w:rFonts w:ascii="Calibri" w:hAnsi="Calibri"/>
          <w:rtl/>
          <w:lang w:bidi="ar-MA"/>
        </w:rPr>
        <w:t>، مثل</w:t>
      </w:r>
      <w:r w:rsidRPr="00382A34">
        <w:rPr>
          <w:rFonts w:ascii="Calibri" w:hAnsi="Calibri"/>
          <w:rtl/>
          <w:lang w:bidi="ar-MA"/>
        </w:rPr>
        <w:t>، 27.09.2022</w:t>
      </w:r>
      <w:r w:rsidR="004A017B" w:rsidRPr="00382A34">
        <w:rPr>
          <w:rFonts w:ascii="Calibri" w:hAnsi="Calibri"/>
          <w:rtl/>
          <w:lang w:bidi="ar-MA"/>
        </w:rPr>
        <w:t xml:space="preserve">، من قبل 68 في المائة من المجيبين في تناقض مع المعيار </w:t>
      </w:r>
      <w:r w:rsidR="004A017B" w:rsidRPr="00382A34">
        <w:rPr>
          <w:rFonts w:ascii="Calibri" w:hAnsi="Calibri"/>
          <w:lang w:bidi="ar-MA"/>
        </w:rPr>
        <w:t>ST.2</w:t>
      </w:r>
      <w:r w:rsidR="004A017B" w:rsidRPr="00382A34">
        <w:rPr>
          <w:rFonts w:ascii="Calibri" w:hAnsi="Calibri"/>
          <w:rtl/>
          <w:lang w:bidi="ar-MA"/>
        </w:rPr>
        <w:t xml:space="preserve">. </w:t>
      </w:r>
      <w:r w:rsidRPr="00382A34">
        <w:rPr>
          <w:rFonts w:ascii="Calibri" w:hAnsi="Calibri" w:hint="cs"/>
          <w:rtl/>
          <w:lang w:bidi="ar-MA"/>
        </w:rPr>
        <w:t>و</w:t>
      </w:r>
      <w:r w:rsidR="004A017B" w:rsidRPr="00382A34">
        <w:rPr>
          <w:rFonts w:ascii="Calibri" w:hAnsi="Calibri"/>
          <w:rtl/>
          <w:lang w:bidi="ar-MA"/>
        </w:rPr>
        <w:t>يستخدم المجيبون المتبقون تنسيقًا آخر أو لا يستخدمون تواريخ رقمية بحتة.</w:t>
      </w:r>
    </w:p>
    <w:p w:rsidR="00250D56" w:rsidRPr="00382A34" w:rsidRDefault="00250D56" w:rsidP="00DE2231">
      <w:pPr>
        <w:pStyle w:val="ListParagraph"/>
        <w:numPr>
          <w:ilvl w:val="0"/>
          <w:numId w:val="9"/>
        </w:numPr>
        <w:spacing w:after="220"/>
        <w:ind w:left="0" w:firstLine="0"/>
        <w:contextualSpacing w:val="0"/>
        <w:rPr>
          <w:rFonts w:ascii="Calibri" w:hAnsi="Calibri"/>
          <w:lang w:bidi="ar-MA"/>
        </w:rPr>
      </w:pPr>
      <w:r w:rsidRPr="00382A34">
        <w:rPr>
          <w:rFonts w:ascii="Calibri" w:hAnsi="Calibri" w:hint="cs"/>
          <w:rtl/>
          <w:lang w:bidi="ar-MA"/>
        </w:rPr>
        <w:t xml:space="preserve">وتعتبر </w:t>
      </w:r>
      <w:r w:rsidRPr="00382A34">
        <w:rPr>
          <w:rFonts w:ascii="Calibri" w:hAnsi="Calibri"/>
          <w:rtl/>
          <w:lang w:bidi="ar-MA"/>
        </w:rPr>
        <w:t>الإحصائيات المتعلقة بالسؤال الأول مضللة لعدة أسباب:</w:t>
      </w:r>
    </w:p>
    <w:p w:rsidR="00250D56" w:rsidRPr="00382A34" w:rsidRDefault="00250D56" w:rsidP="00DE2231">
      <w:pPr>
        <w:pStyle w:val="ListParagraph"/>
        <w:numPr>
          <w:ilvl w:val="0"/>
          <w:numId w:val="11"/>
        </w:numPr>
        <w:spacing w:after="220"/>
        <w:ind w:left="922"/>
        <w:contextualSpacing w:val="0"/>
        <w:rPr>
          <w:rFonts w:ascii="Calibri" w:hAnsi="Calibri"/>
          <w:lang w:bidi="ar-MA"/>
        </w:rPr>
      </w:pPr>
      <w:r w:rsidRPr="00382A34">
        <w:rPr>
          <w:rFonts w:ascii="Calibri" w:hAnsi="Calibri"/>
          <w:rtl/>
          <w:lang w:bidi="ar-MA"/>
        </w:rPr>
        <w:t>سُمح للمجيبين باختيار إجابات متعددة على السؤال 1، لت</w:t>
      </w:r>
      <w:r w:rsidRPr="00382A34">
        <w:rPr>
          <w:rFonts w:ascii="Calibri" w:hAnsi="Calibri" w:hint="cs"/>
          <w:rtl/>
          <w:lang w:bidi="ar-MA"/>
        </w:rPr>
        <w:t xml:space="preserve">بيان </w:t>
      </w:r>
      <w:r w:rsidRPr="00382A34">
        <w:rPr>
          <w:rFonts w:ascii="Calibri" w:hAnsi="Calibri"/>
          <w:rtl/>
          <w:lang w:bidi="ar-MA"/>
        </w:rPr>
        <w:t>أن ال</w:t>
      </w:r>
      <w:r w:rsidRPr="00382A34">
        <w:rPr>
          <w:rFonts w:ascii="Calibri" w:hAnsi="Calibri" w:hint="cs"/>
          <w:rtl/>
          <w:lang w:bidi="ar-MA"/>
        </w:rPr>
        <w:t xml:space="preserve">وثائق </w:t>
      </w:r>
      <w:r w:rsidRPr="00382A34">
        <w:rPr>
          <w:rFonts w:ascii="Calibri" w:hAnsi="Calibri"/>
          <w:rtl/>
          <w:lang w:bidi="ar-MA"/>
        </w:rPr>
        <w:t xml:space="preserve">المختلفة قد </w:t>
      </w:r>
      <w:r w:rsidRPr="00382A34">
        <w:rPr>
          <w:rFonts w:ascii="Calibri" w:hAnsi="Calibri" w:hint="cs"/>
          <w:rtl/>
          <w:lang w:bidi="ar-MA"/>
        </w:rPr>
        <w:t xml:space="preserve">تنطوي على </w:t>
      </w:r>
      <w:r w:rsidRPr="00382A34">
        <w:rPr>
          <w:rFonts w:ascii="Calibri" w:hAnsi="Calibri"/>
          <w:rtl/>
          <w:lang w:bidi="ar-MA"/>
        </w:rPr>
        <w:t>ممارسات مختلفة</w:t>
      </w:r>
      <w:r w:rsidRPr="00382A34">
        <w:rPr>
          <w:rFonts w:ascii="Calibri" w:hAnsi="Calibri" w:hint="cs"/>
          <w:rtl/>
          <w:lang w:bidi="ar-MA"/>
        </w:rPr>
        <w:t xml:space="preserve"> فيما يتعلق بالتواريخ.</w:t>
      </w:r>
      <w:r w:rsidRPr="00382A34">
        <w:rPr>
          <w:rFonts w:ascii="Calibri" w:hAnsi="Calibri"/>
          <w:rtl/>
          <w:lang w:bidi="ar-MA"/>
        </w:rPr>
        <w:t xml:space="preserve"> </w:t>
      </w:r>
      <w:r w:rsidRPr="00382A34">
        <w:rPr>
          <w:rFonts w:ascii="Calibri" w:hAnsi="Calibri" w:hint="cs"/>
          <w:rtl/>
          <w:lang w:bidi="ar-MA"/>
        </w:rPr>
        <w:t>ف</w:t>
      </w:r>
      <w:r w:rsidRPr="00382A34">
        <w:rPr>
          <w:rFonts w:ascii="Calibri" w:hAnsi="Calibri"/>
          <w:rtl/>
          <w:lang w:bidi="ar-MA"/>
        </w:rPr>
        <w:t xml:space="preserve">العديد من المجيبين الذين اختاروا </w:t>
      </w:r>
      <w:r w:rsidRPr="00382A34">
        <w:rPr>
          <w:rFonts w:ascii="Calibri" w:hAnsi="Calibri" w:hint="cs"/>
          <w:rtl/>
          <w:lang w:bidi="ar-MA"/>
        </w:rPr>
        <w:t xml:space="preserve">ترتيب </w:t>
      </w:r>
      <w:r w:rsidRPr="00382A34">
        <w:rPr>
          <w:rFonts w:ascii="Calibri" w:hAnsi="Calibri"/>
          <w:rtl/>
          <w:lang w:bidi="ar-MA"/>
        </w:rPr>
        <w:t>"العام أولاً"</w:t>
      </w:r>
      <w:r w:rsidRPr="00382A34">
        <w:rPr>
          <w:rFonts w:ascii="Calibri" w:hAnsi="Calibri" w:hint="cs"/>
          <w:rtl/>
          <w:lang w:bidi="ar-MA"/>
        </w:rPr>
        <w:t>،</w:t>
      </w:r>
      <w:r w:rsidRPr="00382A34">
        <w:rPr>
          <w:rFonts w:ascii="Calibri" w:hAnsi="Calibri"/>
          <w:rtl/>
          <w:lang w:bidi="ar-MA"/>
        </w:rPr>
        <w:t xml:space="preserve"> اختار</w:t>
      </w:r>
      <w:r w:rsidRPr="00382A34">
        <w:rPr>
          <w:rFonts w:ascii="Calibri" w:hAnsi="Calibri" w:hint="cs"/>
          <w:rtl/>
          <w:lang w:bidi="ar-MA"/>
        </w:rPr>
        <w:t>وا أيضاً ترتيب "</w:t>
      </w:r>
      <w:r w:rsidRPr="00382A34">
        <w:rPr>
          <w:rFonts w:ascii="Calibri" w:hAnsi="Calibri"/>
          <w:rtl/>
          <w:lang w:bidi="ar-MA"/>
        </w:rPr>
        <w:t>اليوم أول</w:t>
      </w:r>
      <w:r w:rsidRPr="00382A34">
        <w:rPr>
          <w:rFonts w:ascii="Calibri" w:hAnsi="Calibri" w:hint="cs"/>
          <w:rtl/>
          <w:lang w:bidi="ar-MA"/>
        </w:rPr>
        <w:t>اً"</w:t>
      </w:r>
      <w:r w:rsidRPr="00382A34">
        <w:rPr>
          <w:rFonts w:ascii="Calibri" w:hAnsi="Calibri"/>
          <w:rtl/>
          <w:lang w:bidi="ar-MA"/>
        </w:rPr>
        <w:t xml:space="preserve">. </w:t>
      </w:r>
      <w:r w:rsidRPr="00382A34">
        <w:rPr>
          <w:rFonts w:ascii="Calibri" w:hAnsi="Calibri" w:hint="cs"/>
          <w:rtl/>
          <w:lang w:bidi="ar-MA"/>
        </w:rPr>
        <w:t>و</w:t>
      </w:r>
      <w:r w:rsidRPr="00382A34">
        <w:rPr>
          <w:rFonts w:ascii="Calibri" w:hAnsi="Calibri"/>
          <w:rtl/>
          <w:lang w:bidi="ar-MA"/>
        </w:rPr>
        <w:t xml:space="preserve">أفاد تسعة مجيبين فقط (24 في المائة) باستخدام </w:t>
      </w:r>
      <w:r w:rsidR="00040791" w:rsidRPr="00382A34">
        <w:rPr>
          <w:rFonts w:ascii="Calibri" w:hAnsi="Calibri" w:hint="cs"/>
          <w:rtl/>
          <w:lang w:bidi="ar-MA"/>
        </w:rPr>
        <w:t xml:space="preserve">ترتيب </w:t>
      </w:r>
      <w:r w:rsidR="00040791" w:rsidRPr="00382A34">
        <w:rPr>
          <w:rFonts w:ascii="Calibri" w:hAnsi="Calibri"/>
          <w:rtl/>
          <w:lang w:bidi="ar-MA"/>
        </w:rPr>
        <w:t>"العام أولاً"</w:t>
      </w:r>
      <w:r w:rsidRPr="00382A34">
        <w:rPr>
          <w:rFonts w:ascii="Calibri" w:hAnsi="Calibri"/>
          <w:rtl/>
          <w:lang w:bidi="ar-MA"/>
        </w:rPr>
        <w:t xml:space="preserve"> كترتيب تاريخ وحيد</w:t>
      </w:r>
      <w:r w:rsidR="00040791" w:rsidRPr="00382A34">
        <w:rPr>
          <w:rFonts w:ascii="Calibri" w:hAnsi="Calibri" w:hint="cs"/>
          <w:rtl/>
          <w:lang w:bidi="ar-MA"/>
        </w:rPr>
        <w:t>،</w:t>
      </w:r>
      <w:r w:rsidRPr="00382A34">
        <w:rPr>
          <w:rFonts w:ascii="Calibri" w:hAnsi="Calibri"/>
          <w:rtl/>
          <w:lang w:bidi="ar-MA"/>
        </w:rPr>
        <w:t xml:space="preserve"> امتثالاً للمعيار </w:t>
      </w:r>
      <w:r w:rsidRPr="00382A34">
        <w:rPr>
          <w:rFonts w:ascii="Calibri" w:hAnsi="Calibri"/>
          <w:lang w:bidi="ar-MA"/>
        </w:rPr>
        <w:t>ST.2</w:t>
      </w:r>
      <w:r w:rsidRPr="00382A34">
        <w:rPr>
          <w:rFonts w:ascii="Calibri" w:hAnsi="Calibri"/>
          <w:rtl/>
          <w:lang w:bidi="ar-MA"/>
        </w:rPr>
        <w:t xml:space="preserve">. </w:t>
      </w:r>
      <w:r w:rsidR="00040791" w:rsidRPr="00382A34">
        <w:rPr>
          <w:rFonts w:ascii="Calibri" w:hAnsi="Calibri" w:hint="cs"/>
          <w:rtl/>
          <w:lang w:bidi="ar-MA"/>
        </w:rPr>
        <w:t>و</w:t>
      </w:r>
      <w:r w:rsidRPr="00382A34">
        <w:rPr>
          <w:rFonts w:ascii="Calibri" w:hAnsi="Calibri"/>
          <w:rtl/>
          <w:lang w:bidi="ar-MA"/>
        </w:rPr>
        <w:t xml:space="preserve">هؤلاء المجيبون هم </w:t>
      </w:r>
      <w:r w:rsidR="00040791" w:rsidRPr="00382A34">
        <w:rPr>
          <w:rFonts w:ascii="Calibri" w:hAnsi="Calibri" w:hint="cs"/>
          <w:rtl/>
          <w:lang w:bidi="ar-MA"/>
        </w:rPr>
        <w:t>م</w:t>
      </w:r>
      <w:r w:rsidRPr="00382A34">
        <w:rPr>
          <w:rFonts w:ascii="Calibri" w:hAnsi="Calibri"/>
          <w:rtl/>
          <w:lang w:bidi="ar-MA"/>
        </w:rPr>
        <w:t>ك</w:t>
      </w:r>
      <w:r w:rsidR="00040791" w:rsidRPr="00382A34">
        <w:rPr>
          <w:rFonts w:ascii="Calibri" w:hAnsi="Calibri" w:hint="cs"/>
          <w:rtl/>
          <w:lang w:bidi="ar-MA"/>
        </w:rPr>
        <w:t>ا</w:t>
      </w:r>
      <w:r w:rsidRPr="00382A34">
        <w:rPr>
          <w:rFonts w:ascii="Calibri" w:hAnsi="Calibri"/>
          <w:rtl/>
          <w:lang w:bidi="ar-MA"/>
        </w:rPr>
        <w:t>ت</w:t>
      </w:r>
      <w:r w:rsidR="00040791" w:rsidRPr="00382A34">
        <w:rPr>
          <w:rFonts w:ascii="Calibri" w:hAnsi="Calibri" w:hint="cs"/>
          <w:rtl/>
          <w:lang w:bidi="ar-MA"/>
        </w:rPr>
        <w:t>ب</w:t>
      </w:r>
      <w:r w:rsidRPr="00382A34">
        <w:rPr>
          <w:rFonts w:ascii="Calibri" w:hAnsi="Calibri"/>
          <w:rtl/>
          <w:lang w:bidi="ar-MA"/>
        </w:rPr>
        <w:t xml:space="preserve"> </w:t>
      </w:r>
      <w:r w:rsidR="00040791" w:rsidRPr="00382A34">
        <w:rPr>
          <w:rFonts w:ascii="Calibri" w:hAnsi="Calibri" w:hint="cs"/>
          <w:rtl/>
          <w:lang w:bidi="ar-MA"/>
        </w:rPr>
        <w:t>الملكية الفكرية في</w:t>
      </w:r>
      <w:r w:rsidRPr="00382A34">
        <w:rPr>
          <w:rFonts w:ascii="Calibri" w:hAnsi="Calibri"/>
          <w:rtl/>
          <w:lang w:bidi="ar-MA"/>
        </w:rPr>
        <w:t>: الصين؛ الدنمارك؛ هنغاريا؛ اليابان؛ ليتوانيا</w:t>
      </w:r>
      <w:r w:rsidR="00040791" w:rsidRPr="00382A34">
        <w:rPr>
          <w:rFonts w:ascii="Calibri" w:hAnsi="Calibri" w:hint="cs"/>
          <w:rtl/>
          <w:lang w:bidi="ar-MA"/>
        </w:rPr>
        <w:t>؛</w:t>
      </w:r>
      <w:r w:rsidRPr="00382A34">
        <w:rPr>
          <w:rFonts w:ascii="Calibri" w:hAnsi="Calibri"/>
          <w:rtl/>
          <w:lang w:bidi="ar-MA"/>
        </w:rPr>
        <w:t xml:space="preserve"> النرويج؛ البرتغال؛ السويد؛ و</w:t>
      </w:r>
      <w:r w:rsidR="00040791" w:rsidRPr="00382A34">
        <w:rPr>
          <w:rFonts w:ascii="Calibri" w:hAnsi="Calibri"/>
          <w:rtl/>
          <w:lang w:bidi="ar-MA"/>
        </w:rPr>
        <w:t>المنظمة الأوروبية الآسيوية للبراءات (</w:t>
      </w:r>
      <w:r w:rsidR="00040791" w:rsidRPr="00382A34">
        <w:rPr>
          <w:rFonts w:ascii="Calibri" w:hAnsi="Calibri"/>
          <w:lang w:bidi="ar-MA"/>
        </w:rPr>
        <w:t>EAPO</w:t>
      </w:r>
      <w:r w:rsidR="00040791" w:rsidRPr="00382A34">
        <w:rPr>
          <w:rFonts w:ascii="Calibri" w:hAnsi="Calibri"/>
          <w:rtl/>
          <w:lang w:bidi="ar-MA"/>
        </w:rPr>
        <w:t>)</w:t>
      </w:r>
      <w:r w:rsidRPr="00382A34">
        <w:rPr>
          <w:rFonts w:ascii="Calibri" w:hAnsi="Calibri"/>
          <w:rtl/>
          <w:lang w:bidi="ar-MA"/>
        </w:rPr>
        <w:t>.</w:t>
      </w:r>
    </w:p>
    <w:p w:rsidR="00040791" w:rsidRPr="00382A34" w:rsidRDefault="00040791" w:rsidP="00DE2231">
      <w:pPr>
        <w:pStyle w:val="ListParagraph"/>
        <w:numPr>
          <w:ilvl w:val="0"/>
          <w:numId w:val="11"/>
        </w:numPr>
        <w:spacing w:after="220"/>
        <w:ind w:left="922"/>
        <w:contextualSpacing w:val="0"/>
        <w:rPr>
          <w:rFonts w:ascii="Calibri" w:hAnsi="Calibri"/>
          <w:lang w:bidi="ar-MA"/>
        </w:rPr>
      </w:pPr>
      <w:r w:rsidRPr="00382A34">
        <w:rPr>
          <w:rFonts w:ascii="Calibri" w:hAnsi="Calibri" w:hint="cs"/>
          <w:rtl/>
          <w:lang w:bidi="ar-MA"/>
        </w:rPr>
        <w:t>و</w:t>
      </w:r>
      <w:r w:rsidRPr="00382A34">
        <w:rPr>
          <w:rFonts w:ascii="Calibri" w:hAnsi="Calibri"/>
          <w:rtl/>
          <w:lang w:bidi="ar-MA"/>
        </w:rPr>
        <w:t xml:space="preserve">لم يختر مجيب واحد على الأقل </w:t>
      </w:r>
      <w:r w:rsidRPr="00382A34">
        <w:rPr>
          <w:rFonts w:ascii="Calibri" w:hAnsi="Calibri" w:hint="cs"/>
          <w:rtl/>
          <w:lang w:bidi="ar-MA"/>
        </w:rPr>
        <w:t xml:space="preserve">ترتيب </w:t>
      </w:r>
      <w:r w:rsidRPr="00382A34">
        <w:rPr>
          <w:rFonts w:ascii="Calibri" w:hAnsi="Calibri"/>
          <w:rtl/>
          <w:lang w:bidi="ar-MA"/>
        </w:rPr>
        <w:t>"العام أولاً" كأحد تنسيقات الت</w:t>
      </w:r>
      <w:r w:rsidRPr="00382A34">
        <w:rPr>
          <w:rFonts w:ascii="Calibri" w:hAnsi="Calibri" w:hint="cs"/>
          <w:rtl/>
          <w:lang w:bidi="ar-MA"/>
        </w:rPr>
        <w:t>و</w:t>
      </w:r>
      <w:r w:rsidRPr="00382A34">
        <w:rPr>
          <w:rFonts w:ascii="Calibri" w:hAnsi="Calibri"/>
          <w:rtl/>
          <w:lang w:bidi="ar-MA"/>
        </w:rPr>
        <w:t xml:space="preserve">اريخ التي يستخدمها، لكنه أشار في التعليقات إلى أنه في الواقع يستخدم </w:t>
      </w:r>
      <w:r w:rsidRPr="00382A34">
        <w:rPr>
          <w:rFonts w:ascii="Calibri" w:hAnsi="Calibri" w:hint="cs"/>
          <w:rtl/>
          <w:lang w:bidi="ar-MA"/>
        </w:rPr>
        <w:t xml:space="preserve">ترتيب </w:t>
      </w:r>
      <w:r w:rsidRPr="00382A34">
        <w:rPr>
          <w:rFonts w:ascii="Calibri" w:hAnsi="Calibri"/>
          <w:rtl/>
          <w:lang w:bidi="ar-MA"/>
        </w:rPr>
        <w:t>"العام أولاً" في بعض الظروف.</w:t>
      </w:r>
    </w:p>
    <w:p w:rsidR="00040791" w:rsidRPr="00382A34" w:rsidRDefault="00040791" w:rsidP="00DE2231">
      <w:pPr>
        <w:pStyle w:val="ListParagraph"/>
        <w:numPr>
          <w:ilvl w:val="0"/>
          <w:numId w:val="11"/>
        </w:numPr>
        <w:spacing w:after="220"/>
        <w:ind w:left="922"/>
        <w:contextualSpacing w:val="0"/>
        <w:rPr>
          <w:rFonts w:ascii="Calibri" w:hAnsi="Calibri"/>
          <w:lang w:bidi="ar-MA"/>
        </w:rPr>
      </w:pPr>
      <w:r w:rsidRPr="00382A34">
        <w:rPr>
          <w:rFonts w:ascii="Calibri" w:hAnsi="Calibri" w:hint="cs"/>
          <w:rtl/>
          <w:lang w:bidi="ar-MA"/>
        </w:rPr>
        <w:t>و</w:t>
      </w:r>
      <w:r w:rsidRPr="00382A34">
        <w:rPr>
          <w:rFonts w:ascii="Calibri" w:hAnsi="Calibri"/>
          <w:rtl/>
          <w:lang w:bidi="ar-MA"/>
        </w:rPr>
        <w:t xml:space="preserve">فيما يتعلق بالسؤال 6، أفاد 24 مجيبًا باستخدام أحد </w:t>
      </w:r>
      <w:r w:rsidRPr="00382A34">
        <w:rPr>
          <w:rFonts w:ascii="Calibri" w:hAnsi="Calibri" w:hint="cs"/>
          <w:rtl/>
          <w:lang w:bidi="ar-MA"/>
        </w:rPr>
        <w:t>ال</w:t>
      </w:r>
      <w:r w:rsidRPr="00382A34">
        <w:rPr>
          <w:rFonts w:ascii="Calibri" w:hAnsi="Calibri"/>
          <w:rtl/>
          <w:lang w:bidi="ar-MA"/>
        </w:rPr>
        <w:t>تنسيقات المحددة</w:t>
      </w:r>
      <w:r w:rsidRPr="00382A34">
        <w:rPr>
          <w:rFonts w:ascii="Calibri" w:hAnsi="Calibri" w:hint="cs"/>
          <w:rtl/>
          <w:lang w:bidi="ar-MA"/>
        </w:rPr>
        <w:t xml:space="preserve"> لترتيب </w:t>
      </w:r>
      <w:r w:rsidRPr="00382A34">
        <w:rPr>
          <w:rFonts w:ascii="Calibri" w:hAnsi="Calibri"/>
          <w:rtl/>
          <w:lang w:bidi="ar-MA"/>
        </w:rPr>
        <w:t xml:space="preserve">"العام أولاً". </w:t>
      </w:r>
      <w:r w:rsidRPr="00382A34">
        <w:rPr>
          <w:rFonts w:ascii="Calibri" w:hAnsi="Calibri" w:hint="cs"/>
          <w:rtl/>
          <w:lang w:bidi="ar-MA"/>
        </w:rPr>
        <w:t>و</w:t>
      </w:r>
      <w:r w:rsidRPr="00382A34">
        <w:rPr>
          <w:rFonts w:ascii="Calibri" w:hAnsi="Calibri"/>
          <w:rtl/>
          <w:lang w:bidi="ar-MA"/>
        </w:rPr>
        <w:t xml:space="preserve">يشير هذا إلى أن المجيبين الثمانية، الذين اختاروا </w:t>
      </w:r>
      <w:r w:rsidRPr="00382A34">
        <w:rPr>
          <w:rFonts w:ascii="Calibri" w:hAnsi="Calibri" w:hint="cs"/>
          <w:rtl/>
          <w:lang w:bidi="ar-MA"/>
        </w:rPr>
        <w:t xml:space="preserve">ترتيب </w:t>
      </w:r>
      <w:r w:rsidRPr="00382A34">
        <w:rPr>
          <w:rFonts w:ascii="Calibri" w:hAnsi="Calibri"/>
          <w:rtl/>
          <w:lang w:bidi="ar-MA"/>
        </w:rPr>
        <w:t xml:space="preserve">"العام أولاً" </w:t>
      </w:r>
      <w:r w:rsidRPr="00382A34">
        <w:rPr>
          <w:rFonts w:ascii="Calibri" w:hAnsi="Calibri" w:hint="cs"/>
          <w:rtl/>
          <w:lang w:bidi="ar-MA"/>
        </w:rPr>
        <w:t xml:space="preserve">في </w:t>
      </w:r>
      <w:r w:rsidRPr="00382A34">
        <w:rPr>
          <w:rFonts w:ascii="Calibri" w:hAnsi="Calibri"/>
          <w:rtl/>
          <w:lang w:bidi="ar-MA"/>
        </w:rPr>
        <w:t xml:space="preserve">السؤال 6 </w:t>
      </w:r>
      <w:r w:rsidRPr="00382A34">
        <w:rPr>
          <w:rFonts w:ascii="Calibri" w:hAnsi="Calibri" w:hint="cs"/>
          <w:rtl/>
          <w:lang w:bidi="ar-MA"/>
        </w:rPr>
        <w:t>و</w:t>
      </w:r>
      <w:r w:rsidRPr="00382A34">
        <w:rPr>
          <w:rFonts w:ascii="Calibri" w:hAnsi="Calibri"/>
          <w:rtl/>
          <w:lang w:bidi="ar-MA"/>
        </w:rPr>
        <w:t>لم ي</w:t>
      </w:r>
      <w:r w:rsidRPr="00382A34">
        <w:rPr>
          <w:rFonts w:ascii="Calibri" w:hAnsi="Calibri" w:hint="cs"/>
          <w:rtl/>
          <w:lang w:bidi="ar-MA"/>
        </w:rPr>
        <w:t xml:space="preserve">ختاروا ترتيب </w:t>
      </w:r>
      <w:r w:rsidRPr="00382A34">
        <w:rPr>
          <w:rFonts w:ascii="Calibri" w:hAnsi="Calibri"/>
          <w:rtl/>
          <w:lang w:bidi="ar-MA"/>
        </w:rPr>
        <w:t>"العام أولاً"</w:t>
      </w:r>
      <w:r w:rsidRPr="00382A34">
        <w:rPr>
          <w:rFonts w:ascii="Calibri" w:hAnsi="Calibri" w:hint="cs"/>
          <w:rtl/>
          <w:lang w:bidi="ar-MA"/>
        </w:rPr>
        <w:t xml:space="preserve"> في ا</w:t>
      </w:r>
      <w:r w:rsidRPr="00382A34">
        <w:rPr>
          <w:rFonts w:ascii="Calibri" w:hAnsi="Calibri"/>
          <w:rtl/>
          <w:lang w:bidi="ar-MA"/>
        </w:rPr>
        <w:t xml:space="preserve">لسؤال </w:t>
      </w:r>
      <w:r w:rsidRPr="00382A34">
        <w:rPr>
          <w:rFonts w:ascii="Calibri" w:hAnsi="Calibri" w:hint="cs"/>
          <w:rtl/>
          <w:lang w:bidi="ar-MA"/>
        </w:rPr>
        <w:t>1</w:t>
      </w:r>
      <w:r w:rsidRPr="00382A34">
        <w:rPr>
          <w:rFonts w:ascii="Calibri" w:hAnsi="Calibri"/>
          <w:rtl/>
          <w:lang w:bidi="ar-MA"/>
        </w:rPr>
        <w:t xml:space="preserve">، ربما </w:t>
      </w:r>
      <w:r w:rsidRPr="00382A34">
        <w:rPr>
          <w:rFonts w:ascii="Calibri" w:hAnsi="Calibri" w:hint="cs"/>
          <w:rtl/>
          <w:lang w:bidi="ar-MA"/>
        </w:rPr>
        <w:t xml:space="preserve">قد </w:t>
      </w:r>
      <w:r w:rsidRPr="00382A34">
        <w:rPr>
          <w:rFonts w:ascii="Calibri" w:hAnsi="Calibri"/>
          <w:rtl/>
          <w:lang w:bidi="ar-MA"/>
        </w:rPr>
        <w:t>أساءوا فهم السؤال 1.</w:t>
      </w:r>
    </w:p>
    <w:p w:rsidR="00DE2231" w:rsidRPr="00382A34" w:rsidRDefault="00DE2231" w:rsidP="00DE2231">
      <w:pPr>
        <w:pStyle w:val="ListParagraph"/>
        <w:numPr>
          <w:ilvl w:val="0"/>
          <w:numId w:val="9"/>
        </w:numPr>
        <w:spacing w:after="220"/>
        <w:ind w:left="0" w:firstLine="0"/>
        <w:contextualSpacing w:val="0"/>
        <w:rPr>
          <w:rFonts w:ascii="Calibri" w:hAnsi="Calibri"/>
          <w:lang w:bidi="ar-MA"/>
        </w:rPr>
      </w:pPr>
      <w:r w:rsidRPr="00382A34">
        <w:rPr>
          <w:rFonts w:ascii="Calibri" w:hAnsi="Calibri" w:hint="cs"/>
          <w:rtl/>
          <w:lang w:bidi="ar-MA"/>
        </w:rPr>
        <w:t xml:space="preserve">وذكر أن </w:t>
      </w:r>
      <w:r w:rsidRPr="00382A34">
        <w:rPr>
          <w:rFonts w:ascii="Calibri" w:hAnsi="Calibri"/>
          <w:rtl/>
          <w:lang w:bidi="ar-MA"/>
        </w:rPr>
        <w:t>الفاصل الأكثر استخدامًا بين مكونات الت</w:t>
      </w:r>
      <w:r w:rsidRPr="00382A34">
        <w:rPr>
          <w:rFonts w:ascii="Calibri" w:hAnsi="Calibri" w:hint="cs"/>
          <w:rtl/>
          <w:lang w:bidi="ar-MA"/>
        </w:rPr>
        <w:t>و</w:t>
      </w:r>
      <w:r w:rsidRPr="00382A34">
        <w:rPr>
          <w:rFonts w:ascii="Calibri" w:hAnsi="Calibri"/>
          <w:rtl/>
          <w:lang w:bidi="ar-MA"/>
        </w:rPr>
        <w:t xml:space="preserve">اريخ هو النقطة "." (68 </w:t>
      </w:r>
      <w:r w:rsidRPr="00382A34">
        <w:rPr>
          <w:rFonts w:ascii="Calibri" w:hAnsi="Calibri" w:hint="cs"/>
          <w:rtl/>
          <w:lang w:bidi="ar-MA"/>
        </w:rPr>
        <w:t xml:space="preserve">في </w:t>
      </w:r>
      <w:r w:rsidRPr="00382A34">
        <w:rPr>
          <w:rFonts w:ascii="Calibri" w:hAnsi="Calibri"/>
          <w:rtl/>
          <w:lang w:bidi="ar-MA"/>
        </w:rPr>
        <w:t>المائة)، متبوعًا ب</w:t>
      </w:r>
      <w:r w:rsidRPr="00382A34">
        <w:rPr>
          <w:rFonts w:ascii="Calibri" w:hAnsi="Calibri" w:hint="cs"/>
          <w:rtl/>
          <w:lang w:bidi="ar-MA"/>
        </w:rPr>
        <w:t>ال</w:t>
      </w:r>
      <w:r w:rsidRPr="00382A34">
        <w:rPr>
          <w:rFonts w:ascii="Calibri" w:hAnsi="Calibri"/>
          <w:rtl/>
          <w:lang w:bidi="ar-MA"/>
        </w:rPr>
        <w:t>شرطة "-"، أو مسافة، أو فاصلة. ولك</w:t>
      </w:r>
      <w:r w:rsidRPr="00382A34">
        <w:rPr>
          <w:rFonts w:ascii="Calibri" w:hAnsi="Calibri" w:hint="cs"/>
          <w:rtl/>
          <w:lang w:bidi="ar-MA"/>
        </w:rPr>
        <w:t>ن</w:t>
      </w:r>
      <w:r w:rsidRPr="00382A34">
        <w:rPr>
          <w:rFonts w:ascii="Calibri" w:hAnsi="Calibri"/>
          <w:rtl/>
          <w:lang w:bidi="ar-MA"/>
        </w:rPr>
        <w:t>،</w:t>
      </w:r>
      <w:r w:rsidRPr="00382A34">
        <w:rPr>
          <w:rFonts w:ascii="Calibri" w:hAnsi="Calibri" w:hint="cs"/>
          <w:rtl/>
          <w:lang w:bidi="ar-MA"/>
        </w:rPr>
        <w:t xml:space="preserve"> </w:t>
      </w:r>
      <w:r w:rsidRPr="00382A34">
        <w:rPr>
          <w:rFonts w:ascii="Calibri" w:hAnsi="Calibri"/>
          <w:rtl/>
          <w:lang w:bidi="ar-MA"/>
        </w:rPr>
        <w:t>أفاد 32 في المائة من المجيبين باستخدام فاصل مختلف في بعض التواريخ المنشورة على الأقل.</w:t>
      </w:r>
    </w:p>
    <w:p w:rsidR="00DE2231" w:rsidRPr="00382A34" w:rsidRDefault="00DE2231" w:rsidP="00DE2231">
      <w:pPr>
        <w:pStyle w:val="ListParagraph"/>
        <w:numPr>
          <w:ilvl w:val="0"/>
          <w:numId w:val="9"/>
        </w:numPr>
        <w:spacing w:after="220"/>
        <w:ind w:left="0" w:firstLine="0"/>
        <w:contextualSpacing w:val="0"/>
        <w:rPr>
          <w:rFonts w:ascii="Calibri" w:hAnsi="Calibri"/>
          <w:lang w:bidi="ar-MA"/>
        </w:rPr>
      </w:pPr>
      <w:r w:rsidRPr="00382A34">
        <w:rPr>
          <w:rFonts w:ascii="Calibri" w:hAnsi="Calibri" w:hint="cs"/>
          <w:rtl/>
          <w:lang w:bidi="ar-MA"/>
        </w:rPr>
        <w:t>و</w:t>
      </w:r>
      <w:r w:rsidRPr="00382A34">
        <w:rPr>
          <w:rFonts w:ascii="Calibri" w:hAnsi="Calibri"/>
          <w:rtl/>
          <w:lang w:bidi="ar-MA"/>
        </w:rPr>
        <w:t>أفاد ما يزيد قليلاً عن 80 في المائة من المجيبين أن أصفار البد</w:t>
      </w:r>
      <w:r w:rsidRPr="00382A34">
        <w:rPr>
          <w:rFonts w:ascii="Calibri" w:hAnsi="Calibri" w:hint="cs"/>
          <w:rtl/>
          <w:lang w:bidi="ar-MA"/>
        </w:rPr>
        <w:t>اي</w:t>
      </w:r>
      <w:r w:rsidRPr="00382A34">
        <w:rPr>
          <w:rFonts w:ascii="Calibri" w:hAnsi="Calibri"/>
          <w:rtl/>
          <w:lang w:bidi="ar-MA"/>
        </w:rPr>
        <w:t>ة ت</w:t>
      </w:r>
      <w:r w:rsidRPr="00382A34">
        <w:rPr>
          <w:rFonts w:ascii="Calibri" w:hAnsi="Calibri" w:hint="cs"/>
          <w:rtl/>
          <w:lang w:bidi="ar-MA"/>
        </w:rPr>
        <w:t xml:space="preserve">درج </w:t>
      </w:r>
      <w:r w:rsidRPr="00382A34">
        <w:rPr>
          <w:rFonts w:ascii="Calibri" w:hAnsi="Calibri"/>
          <w:rtl/>
          <w:lang w:bidi="ar-MA"/>
        </w:rPr>
        <w:t>دائمًا في التواريخ الرقمية، مثل "09" لشهر سبتمبر. ولك</w:t>
      </w:r>
      <w:r w:rsidRPr="00382A34">
        <w:rPr>
          <w:rFonts w:ascii="Calibri" w:hAnsi="Calibri" w:hint="cs"/>
          <w:rtl/>
          <w:lang w:bidi="ar-MA"/>
        </w:rPr>
        <w:t>ن</w:t>
      </w:r>
      <w:r w:rsidRPr="00382A34">
        <w:rPr>
          <w:rFonts w:ascii="Calibri" w:hAnsi="Calibri"/>
          <w:rtl/>
          <w:lang w:bidi="ar-MA"/>
        </w:rPr>
        <w:t>، ذكر 19 في المائة من المجيبين أنهم حذفوا أصفار البد</w:t>
      </w:r>
      <w:r w:rsidRPr="00382A34">
        <w:rPr>
          <w:rFonts w:ascii="Calibri" w:hAnsi="Calibri" w:hint="cs"/>
          <w:rtl/>
          <w:lang w:bidi="ar-MA"/>
        </w:rPr>
        <w:t>اي</w:t>
      </w:r>
      <w:r w:rsidRPr="00382A34">
        <w:rPr>
          <w:rFonts w:ascii="Calibri" w:hAnsi="Calibri"/>
          <w:rtl/>
          <w:lang w:bidi="ar-MA"/>
        </w:rPr>
        <w:t xml:space="preserve">ة في بعض الظروف. وهذا يتعارض مع توصيات المعيار </w:t>
      </w:r>
      <w:r w:rsidRPr="00382A34">
        <w:rPr>
          <w:rFonts w:ascii="Calibri" w:hAnsi="Calibri"/>
          <w:lang w:bidi="ar-MA"/>
        </w:rPr>
        <w:t>ST.2</w:t>
      </w:r>
      <w:r w:rsidRPr="00382A34">
        <w:rPr>
          <w:rFonts w:ascii="Calibri" w:hAnsi="Calibri"/>
          <w:rtl/>
          <w:lang w:bidi="ar-MA"/>
        </w:rPr>
        <w:t>، الذي أوصى منذ عام 1997 باستخدام رقمين لليوم والشهر دائمًا لتجنب الالتباس.</w:t>
      </w:r>
    </w:p>
    <w:p w:rsidR="00DE2231" w:rsidRPr="00382A34" w:rsidRDefault="00DE2231" w:rsidP="00DE2231">
      <w:pPr>
        <w:pStyle w:val="ListParagraph"/>
        <w:numPr>
          <w:ilvl w:val="0"/>
          <w:numId w:val="9"/>
        </w:numPr>
        <w:spacing w:after="220"/>
        <w:ind w:left="0" w:firstLine="0"/>
        <w:contextualSpacing w:val="0"/>
        <w:rPr>
          <w:rFonts w:ascii="Calibri" w:hAnsi="Calibri"/>
          <w:lang w:bidi="ar-MA"/>
        </w:rPr>
      </w:pPr>
      <w:r w:rsidRPr="00382A34">
        <w:rPr>
          <w:rFonts w:ascii="Calibri" w:hAnsi="Calibri" w:hint="cs"/>
          <w:rtl/>
          <w:lang w:bidi="ar-MA"/>
        </w:rPr>
        <w:t>و</w:t>
      </w:r>
      <w:r w:rsidRPr="00382A34">
        <w:rPr>
          <w:rFonts w:ascii="Calibri" w:hAnsi="Calibri"/>
          <w:rtl/>
          <w:lang w:bidi="ar-MA"/>
        </w:rPr>
        <w:t>أفاد أكثر من نصف المجيبين بقليل (51 في المائة) أنهم ل</w:t>
      </w:r>
      <w:r w:rsidRPr="00382A34">
        <w:rPr>
          <w:rFonts w:ascii="Calibri" w:hAnsi="Calibri" w:hint="cs"/>
          <w:rtl/>
          <w:lang w:bidi="ar-MA"/>
        </w:rPr>
        <w:t xml:space="preserve">ا يكتبون </w:t>
      </w:r>
      <w:r w:rsidRPr="00382A34">
        <w:rPr>
          <w:rFonts w:ascii="Calibri" w:hAnsi="Calibri"/>
          <w:rtl/>
          <w:lang w:bidi="ar-MA"/>
        </w:rPr>
        <w:t xml:space="preserve">أسماء الأشهر في أي تواريخ. </w:t>
      </w:r>
      <w:r w:rsidRPr="00382A34">
        <w:rPr>
          <w:rFonts w:ascii="Calibri" w:hAnsi="Calibri" w:hint="cs"/>
          <w:rtl/>
          <w:lang w:bidi="ar-MA"/>
        </w:rPr>
        <w:t>و</w:t>
      </w:r>
      <w:r w:rsidRPr="00382A34">
        <w:rPr>
          <w:rFonts w:ascii="Calibri" w:hAnsi="Calibri"/>
          <w:rtl/>
          <w:lang w:bidi="ar-MA"/>
        </w:rPr>
        <w:t xml:space="preserve">يستخدم المجيبون المتبقون أسماء </w:t>
      </w:r>
      <w:r w:rsidRPr="00382A34">
        <w:rPr>
          <w:rFonts w:ascii="Calibri" w:hAnsi="Calibri" w:hint="cs"/>
          <w:rtl/>
          <w:lang w:bidi="ar-MA"/>
        </w:rPr>
        <w:t>ال</w:t>
      </w:r>
      <w:r w:rsidRPr="00382A34">
        <w:rPr>
          <w:rFonts w:ascii="Calibri" w:hAnsi="Calibri"/>
          <w:rtl/>
          <w:lang w:bidi="ar-MA"/>
        </w:rPr>
        <w:t xml:space="preserve">أشهر كاملة أو مختصرة في بعض التواريخ المنشورة على الأقل. </w:t>
      </w:r>
      <w:r w:rsidRPr="00382A34">
        <w:rPr>
          <w:rFonts w:ascii="Calibri" w:hAnsi="Calibri" w:hint="cs"/>
          <w:rtl/>
          <w:lang w:bidi="ar-MA"/>
        </w:rPr>
        <w:t>و</w:t>
      </w:r>
      <w:r w:rsidRPr="00382A34">
        <w:rPr>
          <w:rFonts w:ascii="Calibri" w:hAnsi="Calibri"/>
          <w:rtl/>
          <w:lang w:bidi="ar-MA"/>
        </w:rPr>
        <w:t>اللغات الأكثر استخداما</w:t>
      </w:r>
      <w:r w:rsidRPr="00382A34">
        <w:rPr>
          <w:rFonts w:ascii="Calibri" w:hAnsi="Calibri" w:hint="cs"/>
          <w:rtl/>
          <w:lang w:bidi="ar-MA"/>
        </w:rPr>
        <w:t>ً</w:t>
      </w:r>
      <w:r w:rsidRPr="00382A34">
        <w:rPr>
          <w:rFonts w:ascii="Calibri" w:hAnsi="Calibri"/>
          <w:rtl/>
          <w:lang w:bidi="ar-MA"/>
        </w:rPr>
        <w:t xml:space="preserve"> لأسماء الأشهر هي الإن</w:t>
      </w:r>
      <w:r w:rsidRPr="00382A34">
        <w:rPr>
          <w:rFonts w:ascii="Calibri" w:hAnsi="Calibri" w:hint="cs"/>
          <w:rtl/>
          <w:lang w:bidi="ar-MA"/>
        </w:rPr>
        <w:t>ك</w:t>
      </w:r>
      <w:r w:rsidRPr="00382A34">
        <w:rPr>
          <w:rFonts w:ascii="Calibri" w:hAnsi="Calibri"/>
          <w:rtl/>
          <w:lang w:bidi="ar-MA"/>
        </w:rPr>
        <w:t>ليزية (47 في المائة)، والإسبانية (21 في المائة)، والفرنسية (15 في المائة).</w:t>
      </w:r>
    </w:p>
    <w:p w:rsidR="00DE2231" w:rsidRPr="00382A34" w:rsidRDefault="00DE2231" w:rsidP="004A0E90">
      <w:pPr>
        <w:pStyle w:val="ListParagraph"/>
        <w:numPr>
          <w:ilvl w:val="0"/>
          <w:numId w:val="9"/>
        </w:numPr>
        <w:spacing w:after="220"/>
        <w:ind w:left="0" w:firstLine="0"/>
        <w:contextualSpacing w:val="0"/>
        <w:rPr>
          <w:rFonts w:ascii="Calibri" w:hAnsi="Calibri"/>
          <w:lang w:bidi="ar-MA"/>
        </w:rPr>
      </w:pPr>
      <w:r w:rsidRPr="00382A34">
        <w:rPr>
          <w:rFonts w:ascii="Calibri" w:hAnsi="Calibri" w:hint="cs"/>
          <w:rtl/>
          <w:lang w:bidi="ar-MA"/>
        </w:rPr>
        <w:t>و</w:t>
      </w:r>
      <w:r w:rsidRPr="00382A34">
        <w:rPr>
          <w:rFonts w:ascii="Calibri" w:hAnsi="Calibri"/>
          <w:rtl/>
          <w:lang w:bidi="ar-MA"/>
        </w:rPr>
        <w:t xml:space="preserve">من بين تنسيقات التواريخ التي </w:t>
      </w:r>
      <w:r w:rsidRPr="00382A34">
        <w:rPr>
          <w:rFonts w:ascii="Calibri" w:hAnsi="Calibri" w:hint="cs"/>
          <w:rtl/>
          <w:lang w:bidi="ar-MA"/>
        </w:rPr>
        <w:t>ي</w:t>
      </w:r>
      <w:r w:rsidRPr="00382A34">
        <w:rPr>
          <w:rFonts w:ascii="Calibri" w:hAnsi="Calibri"/>
          <w:rtl/>
          <w:lang w:bidi="ar-MA"/>
        </w:rPr>
        <w:t xml:space="preserve">ستخدمها المستجيبون، </w:t>
      </w:r>
      <w:r w:rsidR="004A0E90" w:rsidRPr="00382A34">
        <w:rPr>
          <w:rFonts w:ascii="Calibri" w:hAnsi="Calibri" w:hint="cs"/>
          <w:rtl/>
          <w:lang w:bidi="ar-MA"/>
        </w:rPr>
        <w:t xml:space="preserve">كان التنسيق </w:t>
      </w:r>
      <w:r w:rsidRPr="00382A34">
        <w:rPr>
          <w:rFonts w:ascii="Calibri" w:hAnsi="Calibri"/>
          <w:rtl/>
          <w:lang w:bidi="ar-MA"/>
        </w:rPr>
        <w:t xml:space="preserve">الأكثر شيوعًا (بغض النظر عن الفواصل) هو </w:t>
      </w:r>
      <w:r w:rsidRPr="00382A34">
        <w:rPr>
          <w:rFonts w:ascii="Calibri" w:hAnsi="Calibri"/>
          <w:lang w:bidi="ar-MA"/>
        </w:rPr>
        <w:t>DD.MM.CCYY</w:t>
      </w:r>
      <w:r w:rsidRPr="00382A34">
        <w:rPr>
          <w:rFonts w:ascii="Calibri" w:hAnsi="Calibri"/>
          <w:rtl/>
          <w:lang w:bidi="ar-MA"/>
        </w:rPr>
        <w:t xml:space="preserve"> الذي </w:t>
      </w:r>
      <w:r w:rsidR="004A0E90" w:rsidRPr="00382A34">
        <w:rPr>
          <w:rFonts w:ascii="Calibri" w:hAnsi="Calibri" w:hint="cs"/>
          <w:rtl/>
          <w:lang w:bidi="ar-MA"/>
        </w:rPr>
        <w:t>ي</w:t>
      </w:r>
      <w:r w:rsidRPr="00382A34">
        <w:rPr>
          <w:rFonts w:ascii="Calibri" w:hAnsi="Calibri"/>
          <w:rtl/>
          <w:lang w:bidi="ar-MA"/>
        </w:rPr>
        <w:t>ستخدمه 27 م</w:t>
      </w:r>
      <w:r w:rsidR="004A0E90" w:rsidRPr="00382A34">
        <w:rPr>
          <w:rFonts w:ascii="Calibri" w:hAnsi="Calibri" w:hint="cs"/>
          <w:rtl/>
          <w:lang w:bidi="ar-MA"/>
        </w:rPr>
        <w:t>جيبا</w:t>
      </w:r>
      <w:r w:rsidRPr="00382A34">
        <w:rPr>
          <w:rFonts w:ascii="Calibri" w:hAnsi="Calibri"/>
          <w:rtl/>
          <w:lang w:bidi="ar-MA"/>
        </w:rPr>
        <w:t>ً (73</w:t>
      </w:r>
      <w:r w:rsidR="004A0E90" w:rsidRPr="00382A34">
        <w:rPr>
          <w:rFonts w:ascii="Calibri" w:hAnsi="Calibri" w:hint="cs"/>
          <w:rtl/>
          <w:lang w:bidi="ar-MA"/>
        </w:rPr>
        <w:t xml:space="preserve"> في المائة)</w:t>
      </w:r>
      <w:r w:rsidRPr="00382A34">
        <w:rPr>
          <w:rFonts w:ascii="Calibri" w:hAnsi="Calibri"/>
          <w:rtl/>
          <w:lang w:bidi="ar-MA"/>
        </w:rPr>
        <w:t>، يليه</w:t>
      </w:r>
      <w:r w:rsidR="004A0E90" w:rsidRPr="00382A34">
        <w:rPr>
          <w:rFonts w:ascii="Calibri" w:hAnsi="Calibri" w:hint="cs"/>
          <w:rtl/>
          <w:lang w:bidi="ar-MA"/>
        </w:rPr>
        <w:t xml:space="preserve"> تنسيق</w:t>
      </w:r>
      <w:r w:rsidRPr="00382A34">
        <w:rPr>
          <w:rFonts w:ascii="Calibri" w:hAnsi="Calibri"/>
          <w:rtl/>
          <w:lang w:bidi="ar-MA"/>
        </w:rPr>
        <w:t xml:space="preserve"> </w:t>
      </w:r>
      <w:r w:rsidRPr="00382A34">
        <w:rPr>
          <w:rFonts w:ascii="Calibri" w:hAnsi="Calibri"/>
          <w:lang w:bidi="ar-MA"/>
        </w:rPr>
        <w:t>CCYY.MM.DD</w:t>
      </w:r>
      <w:r w:rsidRPr="00382A34">
        <w:rPr>
          <w:rFonts w:ascii="Calibri" w:hAnsi="Calibri"/>
          <w:rtl/>
          <w:lang w:bidi="ar-MA"/>
        </w:rPr>
        <w:t xml:space="preserve"> الذي </w:t>
      </w:r>
      <w:r w:rsidR="004A0E90" w:rsidRPr="00382A34">
        <w:rPr>
          <w:rFonts w:ascii="Calibri" w:hAnsi="Calibri" w:hint="cs"/>
          <w:rtl/>
          <w:lang w:bidi="ar-MA"/>
        </w:rPr>
        <w:t>ي</w:t>
      </w:r>
      <w:r w:rsidRPr="00382A34">
        <w:rPr>
          <w:rFonts w:ascii="Calibri" w:hAnsi="Calibri"/>
          <w:rtl/>
          <w:lang w:bidi="ar-MA"/>
        </w:rPr>
        <w:t>ستخدمه 24 م</w:t>
      </w:r>
      <w:r w:rsidR="004A0E90" w:rsidRPr="00382A34">
        <w:rPr>
          <w:rFonts w:ascii="Calibri" w:hAnsi="Calibri" w:hint="cs"/>
          <w:rtl/>
          <w:lang w:bidi="ar-MA"/>
        </w:rPr>
        <w:t>جيبا</w:t>
      </w:r>
      <w:r w:rsidRPr="00382A34">
        <w:rPr>
          <w:rFonts w:ascii="Calibri" w:hAnsi="Calibri"/>
          <w:rtl/>
          <w:lang w:bidi="ar-MA"/>
        </w:rPr>
        <w:t>ً (65</w:t>
      </w:r>
      <w:r w:rsidR="004A0E90" w:rsidRPr="00382A34">
        <w:rPr>
          <w:rFonts w:ascii="Calibri" w:hAnsi="Calibri" w:hint="cs"/>
          <w:rtl/>
          <w:lang w:bidi="ar-MA"/>
        </w:rPr>
        <w:t xml:space="preserve"> في المائة)</w:t>
      </w:r>
      <w:r w:rsidRPr="00382A34">
        <w:rPr>
          <w:rFonts w:ascii="Calibri" w:hAnsi="Calibri"/>
          <w:rtl/>
          <w:lang w:bidi="ar-MA"/>
        </w:rPr>
        <w:t xml:space="preserve">. </w:t>
      </w:r>
      <w:r w:rsidR="004A0E90" w:rsidRPr="00382A34">
        <w:rPr>
          <w:rFonts w:ascii="Calibri" w:hAnsi="Calibri" w:hint="cs"/>
          <w:rtl/>
          <w:lang w:bidi="ar-MA"/>
        </w:rPr>
        <w:t>و</w:t>
      </w:r>
      <w:r w:rsidRPr="00382A34">
        <w:rPr>
          <w:rFonts w:ascii="Calibri" w:hAnsi="Calibri"/>
          <w:rtl/>
          <w:lang w:bidi="ar-MA"/>
        </w:rPr>
        <w:t xml:space="preserve">التنسيقات الشائعة الأخرى هي </w:t>
      </w:r>
      <w:r w:rsidRPr="00382A34">
        <w:rPr>
          <w:rFonts w:ascii="Calibri" w:hAnsi="Calibri"/>
          <w:lang w:bidi="ar-MA"/>
        </w:rPr>
        <w:t>DD.MM.YY</w:t>
      </w:r>
      <w:r w:rsidRPr="00382A34">
        <w:rPr>
          <w:rFonts w:ascii="Calibri" w:hAnsi="Calibri"/>
          <w:rtl/>
          <w:lang w:bidi="ar-MA"/>
        </w:rPr>
        <w:t xml:space="preserve"> من قبل 13 </w:t>
      </w:r>
      <w:r w:rsidR="004A0E90" w:rsidRPr="00382A34">
        <w:rPr>
          <w:rFonts w:ascii="Calibri" w:hAnsi="Calibri"/>
          <w:rtl/>
          <w:lang w:bidi="ar-MA"/>
        </w:rPr>
        <w:t>م</w:t>
      </w:r>
      <w:r w:rsidR="004A0E90" w:rsidRPr="00382A34">
        <w:rPr>
          <w:rFonts w:ascii="Calibri" w:hAnsi="Calibri" w:hint="cs"/>
          <w:rtl/>
          <w:lang w:bidi="ar-MA"/>
        </w:rPr>
        <w:t>جيبا</w:t>
      </w:r>
      <w:r w:rsidR="004A0E90" w:rsidRPr="00382A34">
        <w:rPr>
          <w:rFonts w:ascii="Calibri" w:hAnsi="Calibri"/>
          <w:rtl/>
          <w:lang w:bidi="ar-MA"/>
        </w:rPr>
        <w:t xml:space="preserve">ً </w:t>
      </w:r>
      <w:r w:rsidRPr="00382A34">
        <w:rPr>
          <w:rFonts w:ascii="Calibri" w:hAnsi="Calibri"/>
          <w:rtl/>
          <w:lang w:bidi="ar-MA"/>
        </w:rPr>
        <w:t>(36</w:t>
      </w:r>
      <w:r w:rsidR="004A0E90" w:rsidRPr="00382A34">
        <w:rPr>
          <w:rFonts w:ascii="Calibri" w:hAnsi="Calibri" w:hint="cs"/>
          <w:rtl/>
          <w:lang w:bidi="ar-MA"/>
        </w:rPr>
        <w:t xml:space="preserve"> في المائة</w:t>
      </w:r>
      <w:r w:rsidRPr="00382A34">
        <w:rPr>
          <w:rFonts w:ascii="Calibri" w:hAnsi="Calibri"/>
          <w:rtl/>
          <w:lang w:bidi="ar-MA"/>
        </w:rPr>
        <w:t>)،</w:t>
      </w:r>
      <w:r w:rsidR="004A0E90" w:rsidRPr="00382A34">
        <w:rPr>
          <w:rFonts w:ascii="Calibri" w:hAnsi="Calibri" w:hint="cs"/>
          <w:rtl/>
          <w:lang w:bidi="ar-MA"/>
        </w:rPr>
        <w:t xml:space="preserve"> وتنسيق </w:t>
      </w:r>
      <w:r w:rsidR="004A0E90" w:rsidRPr="00382A34">
        <w:rPr>
          <w:rFonts w:ascii="Calibri" w:hAnsi="Calibri"/>
          <w:lang w:bidi="ar-MA"/>
        </w:rPr>
        <w:t>CCYY.(M)M.(D)D</w:t>
      </w:r>
      <w:r w:rsidRPr="00382A34">
        <w:rPr>
          <w:rFonts w:ascii="Calibri" w:hAnsi="Calibri"/>
          <w:rtl/>
          <w:lang w:bidi="ar-MA"/>
        </w:rPr>
        <w:t xml:space="preserve"> أي ال</w:t>
      </w:r>
      <w:r w:rsidR="004A0E90" w:rsidRPr="00382A34">
        <w:rPr>
          <w:rFonts w:ascii="Calibri" w:hAnsi="Calibri" w:hint="cs"/>
          <w:rtl/>
          <w:lang w:bidi="ar-MA"/>
        </w:rPr>
        <w:t xml:space="preserve">عام </w:t>
      </w:r>
      <w:r w:rsidRPr="00382A34">
        <w:rPr>
          <w:rFonts w:ascii="Calibri" w:hAnsi="Calibri"/>
          <w:rtl/>
          <w:lang w:bidi="ar-MA"/>
        </w:rPr>
        <w:t>أول</w:t>
      </w:r>
      <w:r w:rsidR="004A0E90" w:rsidRPr="00382A34">
        <w:rPr>
          <w:rFonts w:ascii="Calibri" w:hAnsi="Calibri" w:hint="cs"/>
          <w:rtl/>
          <w:lang w:bidi="ar-MA"/>
        </w:rPr>
        <w:t>اً</w:t>
      </w:r>
      <w:r w:rsidRPr="00382A34">
        <w:rPr>
          <w:rFonts w:ascii="Calibri" w:hAnsi="Calibri"/>
          <w:rtl/>
          <w:lang w:bidi="ar-MA"/>
        </w:rPr>
        <w:t xml:space="preserve"> مع حذف </w:t>
      </w:r>
      <w:r w:rsidR="004A0E90" w:rsidRPr="00382A34">
        <w:rPr>
          <w:rFonts w:ascii="Calibri" w:hAnsi="Calibri"/>
          <w:rtl/>
          <w:lang w:bidi="ar-MA"/>
        </w:rPr>
        <w:t>أصفار الب</w:t>
      </w:r>
      <w:r w:rsidRPr="00382A34">
        <w:rPr>
          <w:rFonts w:ascii="Calibri" w:hAnsi="Calibri"/>
          <w:rtl/>
          <w:lang w:bidi="ar-MA"/>
        </w:rPr>
        <w:t>د</w:t>
      </w:r>
      <w:r w:rsidR="004A0E90" w:rsidRPr="00382A34">
        <w:rPr>
          <w:rFonts w:ascii="Calibri" w:hAnsi="Calibri" w:hint="cs"/>
          <w:rtl/>
          <w:lang w:bidi="ar-MA"/>
        </w:rPr>
        <w:t>اي</w:t>
      </w:r>
      <w:r w:rsidRPr="00382A34">
        <w:rPr>
          <w:rFonts w:ascii="Calibri" w:hAnsi="Calibri"/>
          <w:rtl/>
          <w:lang w:bidi="ar-MA"/>
        </w:rPr>
        <w:t xml:space="preserve">ة من قبل 12 </w:t>
      </w:r>
      <w:r w:rsidR="004A0E90" w:rsidRPr="00382A34">
        <w:rPr>
          <w:rFonts w:ascii="Calibri" w:hAnsi="Calibri"/>
          <w:rtl/>
          <w:lang w:bidi="ar-MA"/>
        </w:rPr>
        <w:t>م</w:t>
      </w:r>
      <w:r w:rsidR="004A0E90" w:rsidRPr="00382A34">
        <w:rPr>
          <w:rFonts w:ascii="Calibri" w:hAnsi="Calibri" w:hint="cs"/>
          <w:rtl/>
          <w:lang w:bidi="ar-MA"/>
        </w:rPr>
        <w:t>جيبا</w:t>
      </w:r>
      <w:r w:rsidR="004A0E90" w:rsidRPr="00382A34">
        <w:rPr>
          <w:rFonts w:ascii="Calibri" w:hAnsi="Calibri"/>
          <w:rtl/>
          <w:lang w:bidi="ar-MA"/>
        </w:rPr>
        <w:t xml:space="preserve">ً </w:t>
      </w:r>
      <w:r w:rsidRPr="00382A34">
        <w:rPr>
          <w:rFonts w:ascii="Calibri" w:hAnsi="Calibri"/>
          <w:rtl/>
          <w:lang w:bidi="ar-MA"/>
        </w:rPr>
        <w:t>(32</w:t>
      </w:r>
      <w:r w:rsidR="004A0E90" w:rsidRPr="00382A34">
        <w:rPr>
          <w:rFonts w:ascii="Calibri" w:hAnsi="Calibri" w:hint="cs"/>
          <w:rtl/>
          <w:lang w:bidi="ar-MA"/>
        </w:rPr>
        <w:t xml:space="preserve"> في المائة</w:t>
      </w:r>
      <w:r w:rsidRPr="00382A34">
        <w:rPr>
          <w:rFonts w:ascii="Calibri" w:hAnsi="Calibri"/>
          <w:rtl/>
          <w:lang w:bidi="ar-MA"/>
        </w:rPr>
        <w:t>)، و</w:t>
      </w:r>
      <w:r w:rsidR="004A0E90" w:rsidRPr="00382A34">
        <w:rPr>
          <w:rFonts w:ascii="Calibri" w:hAnsi="Calibri"/>
          <w:lang w:bidi="ar-MA"/>
        </w:rPr>
        <w:t>(D)D.(M)M.CCYY</w:t>
      </w:r>
      <w:r w:rsidR="004A0E90" w:rsidRPr="00382A34">
        <w:rPr>
          <w:rFonts w:ascii="Calibri" w:hAnsi="Calibri" w:hint="cs"/>
          <w:rtl/>
          <w:lang w:bidi="ar-MA"/>
        </w:rPr>
        <w:t xml:space="preserve"> </w:t>
      </w:r>
      <w:r w:rsidRPr="00382A34">
        <w:rPr>
          <w:rFonts w:ascii="Calibri" w:hAnsi="Calibri"/>
          <w:rtl/>
          <w:lang w:bidi="ar-MA"/>
        </w:rPr>
        <w:t>أي اليوم أول</w:t>
      </w:r>
      <w:r w:rsidR="004A0E90" w:rsidRPr="00382A34">
        <w:rPr>
          <w:rFonts w:ascii="Calibri" w:hAnsi="Calibri" w:hint="cs"/>
          <w:rtl/>
          <w:lang w:bidi="ar-MA"/>
        </w:rPr>
        <w:t>اً</w:t>
      </w:r>
      <w:r w:rsidRPr="00382A34">
        <w:rPr>
          <w:rFonts w:ascii="Calibri" w:hAnsi="Calibri"/>
          <w:rtl/>
          <w:lang w:bidi="ar-MA"/>
        </w:rPr>
        <w:t xml:space="preserve"> مع حذف أصفار البد</w:t>
      </w:r>
      <w:r w:rsidR="004A0E90" w:rsidRPr="00382A34">
        <w:rPr>
          <w:rFonts w:ascii="Calibri" w:hAnsi="Calibri" w:hint="cs"/>
          <w:rtl/>
          <w:lang w:bidi="ar-MA"/>
        </w:rPr>
        <w:t>اي</w:t>
      </w:r>
      <w:r w:rsidRPr="00382A34">
        <w:rPr>
          <w:rFonts w:ascii="Calibri" w:hAnsi="Calibri"/>
          <w:rtl/>
          <w:lang w:bidi="ar-MA"/>
        </w:rPr>
        <w:t>ة</w:t>
      </w:r>
      <w:r w:rsidR="004A0E90" w:rsidRPr="00382A34">
        <w:rPr>
          <w:rFonts w:ascii="Calibri" w:hAnsi="Calibri"/>
          <w:rtl/>
          <w:lang w:bidi="ar-MA"/>
        </w:rPr>
        <w:t xml:space="preserve"> من قبل 10 م</w:t>
      </w:r>
      <w:r w:rsidRPr="00382A34">
        <w:rPr>
          <w:rFonts w:ascii="Calibri" w:hAnsi="Calibri"/>
          <w:rtl/>
          <w:lang w:bidi="ar-MA"/>
        </w:rPr>
        <w:t xml:space="preserve">جيبين (27 في المائة). كما </w:t>
      </w:r>
      <w:r w:rsidR="004A0E90" w:rsidRPr="00382A34">
        <w:rPr>
          <w:rFonts w:ascii="Calibri" w:hAnsi="Calibri" w:hint="cs"/>
          <w:rtl/>
          <w:lang w:bidi="ar-MA"/>
        </w:rPr>
        <w:t>ي</w:t>
      </w:r>
      <w:r w:rsidRPr="00382A34">
        <w:rPr>
          <w:rFonts w:ascii="Calibri" w:hAnsi="Calibri"/>
          <w:rtl/>
          <w:lang w:bidi="ar-MA"/>
        </w:rPr>
        <w:t>ستخدم</w:t>
      </w:r>
      <w:r w:rsidR="004A0E90" w:rsidRPr="00382A34">
        <w:rPr>
          <w:rFonts w:ascii="Calibri" w:hAnsi="Calibri" w:hint="cs"/>
          <w:rtl/>
          <w:lang w:bidi="ar-MA"/>
        </w:rPr>
        <w:t xml:space="preserve"> تنسيق </w:t>
      </w:r>
      <w:r w:rsidR="004A0E90" w:rsidRPr="00382A34">
        <w:rPr>
          <w:rFonts w:ascii="Calibri" w:hAnsi="Calibri"/>
          <w:lang w:bidi="ar-MA"/>
        </w:rPr>
        <w:t>(D)D.MM.YY</w:t>
      </w:r>
      <w:r w:rsidR="004A0E90" w:rsidRPr="00382A34">
        <w:rPr>
          <w:rFonts w:ascii="Calibri" w:hAnsi="Calibri" w:hint="cs"/>
          <w:rtl/>
          <w:lang w:bidi="ar-MA"/>
        </w:rPr>
        <w:t xml:space="preserve"> م</w:t>
      </w:r>
      <w:r w:rsidRPr="00382A34">
        <w:rPr>
          <w:rFonts w:ascii="Calibri" w:hAnsi="Calibri"/>
          <w:rtl/>
          <w:lang w:bidi="ar-MA"/>
        </w:rPr>
        <w:t>ن قبل 9 مشاركين (24</w:t>
      </w:r>
      <w:r w:rsidR="004A0E90" w:rsidRPr="00382A34">
        <w:rPr>
          <w:rFonts w:ascii="Calibri" w:hAnsi="Calibri" w:hint="cs"/>
          <w:rtl/>
          <w:lang w:bidi="ar-MA"/>
        </w:rPr>
        <w:t xml:space="preserve"> في المائة)</w:t>
      </w:r>
      <w:r w:rsidRPr="00382A34">
        <w:rPr>
          <w:rFonts w:ascii="Calibri" w:hAnsi="Calibri"/>
          <w:rtl/>
          <w:lang w:bidi="ar-MA"/>
        </w:rPr>
        <w:t xml:space="preserve"> و</w:t>
      </w:r>
      <w:r w:rsidR="004A0E90" w:rsidRPr="00382A34">
        <w:rPr>
          <w:rFonts w:ascii="Calibri" w:hAnsi="Calibri" w:hint="cs"/>
          <w:rtl/>
          <w:lang w:bidi="ar-MA"/>
        </w:rPr>
        <w:t>تنسيق</w:t>
      </w:r>
      <w:r w:rsidRPr="00382A34">
        <w:rPr>
          <w:rFonts w:ascii="Calibri" w:hAnsi="Calibri"/>
          <w:rtl/>
          <w:lang w:bidi="ar-MA"/>
        </w:rPr>
        <w:t xml:space="preserve"> </w:t>
      </w:r>
      <w:r w:rsidRPr="00382A34">
        <w:rPr>
          <w:rFonts w:ascii="Calibri" w:hAnsi="Calibri"/>
          <w:lang w:bidi="ar-MA"/>
        </w:rPr>
        <w:t>YY.MM.DD</w:t>
      </w:r>
      <w:r w:rsidRPr="00382A34">
        <w:rPr>
          <w:rFonts w:ascii="Calibri" w:hAnsi="Calibri"/>
          <w:rtl/>
          <w:lang w:bidi="ar-MA"/>
        </w:rPr>
        <w:t xml:space="preserve"> أو</w:t>
      </w:r>
      <w:r w:rsidR="004A0E90" w:rsidRPr="00382A34">
        <w:rPr>
          <w:rFonts w:cs="Arial"/>
          <w:szCs w:val="20"/>
          <w:lang w:eastAsia="en-US"/>
        </w:rPr>
        <w:t xml:space="preserve"> </w:t>
      </w:r>
      <w:r w:rsidR="004A0E90" w:rsidRPr="00382A34">
        <w:rPr>
          <w:rFonts w:ascii="Calibri" w:hAnsi="Calibri"/>
          <w:lang w:bidi="ar-MA"/>
        </w:rPr>
        <w:t>YY.(M)M.(D)D</w:t>
      </w:r>
      <w:r w:rsidR="004A0E90" w:rsidRPr="00382A34">
        <w:rPr>
          <w:rFonts w:ascii="Calibri" w:hAnsi="Calibri" w:hint="cs"/>
          <w:rtl/>
          <w:lang w:bidi="ar-MA"/>
        </w:rPr>
        <w:t xml:space="preserve"> </w:t>
      </w:r>
      <w:r w:rsidRPr="00382A34">
        <w:rPr>
          <w:rFonts w:ascii="Calibri" w:hAnsi="Calibri"/>
          <w:rtl/>
          <w:lang w:bidi="ar-MA"/>
        </w:rPr>
        <w:t>من قبل 8 مشاركين (22</w:t>
      </w:r>
      <w:r w:rsidR="004A0E90" w:rsidRPr="00382A34">
        <w:rPr>
          <w:rFonts w:ascii="Calibri" w:hAnsi="Calibri" w:hint="cs"/>
          <w:rtl/>
          <w:lang w:bidi="ar-MA"/>
        </w:rPr>
        <w:t xml:space="preserve"> في المائة</w:t>
      </w:r>
      <w:r w:rsidRPr="00382A34">
        <w:rPr>
          <w:rFonts w:ascii="Calibri" w:hAnsi="Calibri"/>
          <w:rtl/>
          <w:lang w:bidi="ar-MA"/>
        </w:rPr>
        <w:t>).</w:t>
      </w:r>
    </w:p>
    <w:p w:rsidR="004A0E90" w:rsidRPr="00382A34" w:rsidRDefault="004A0E90" w:rsidP="00B9453D">
      <w:pPr>
        <w:pStyle w:val="ListParagraph"/>
        <w:numPr>
          <w:ilvl w:val="0"/>
          <w:numId w:val="9"/>
        </w:numPr>
        <w:spacing w:after="220"/>
        <w:ind w:left="0" w:firstLine="0"/>
        <w:contextualSpacing w:val="0"/>
        <w:rPr>
          <w:rFonts w:ascii="Calibri" w:hAnsi="Calibri"/>
          <w:lang w:bidi="ar-MA"/>
        </w:rPr>
      </w:pPr>
      <w:r w:rsidRPr="00382A34">
        <w:rPr>
          <w:rFonts w:ascii="Calibri" w:hAnsi="Calibri" w:hint="cs"/>
          <w:rtl/>
          <w:lang w:bidi="ar-MA"/>
        </w:rPr>
        <w:t>و</w:t>
      </w:r>
      <w:r w:rsidRPr="00382A34">
        <w:rPr>
          <w:rFonts w:ascii="Calibri" w:hAnsi="Calibri"/>
          <w:rtl/>
          <w:lang w:bidi="ar-MA"/>
        </w:rPr>
        <w:t>بالنسبة لتخزين الت</w:t>
      </w:r>
      <w:r w:rsidR="0068257D" w:rsidRPr="00382A34">
        <w:rPr>
          <w:rFonts w:ascii="Calibri" w:hAnsi="Calibri" w:hint="cs"/>
          <w:rtl/>
          <w:lang w:bidi="ar-MA"/>
        </w:rPr>
        <w:t>و</w:t>
      </w:r>
      <w:r w:rsidRPr="00382A34">
        <w:rPr>
          <w:rFonts w:ascii="Calibri" w:hAnsi="Calibri"/>
          <w:rtl/>
          <w:lang w:bidi="ar-MA"/>
        </w:rPr>
        <w:t>اريخ، أفاد 28 م</w:t>
      </w:r>
      <w:r w:rsidR="0068257D" w:rsidRPr="00382A34">
        <w:rPr>
          <w:rFonts w:ascii="Calibri" w:hAnsi="Calibri"/>
          <w:rtl/>
          <w:lang w:bidi="ar-MA"/>
        </w:rPr>
        <w:t>جيب</w:t>
      </w:r>
      <w:r w:rsidRPr="00382A34">
        <w:rPr>
          <w:rFonts w:ascii="Calibri" w:hAnsi="Calibri"/>
          <w:rtl/>
          <w:lang w:bidi="ar-MA"/>
        </w:rPr>
        <w:t>ا</w:t>
      </w:r>
      <w:r w:rsidR="0068257D" w:rsidRPr="00382A34">
        <w:rPr>
          <w:rFonts w:ascii="Calibri" w:hAnsi="Calibri" w:hint="cs"/>
          <w:rtl/>
          <w:lang w:bidi="ar-MA"/>
        </w:rPr>
        <w:t>ً</w:t>
      </w:r>
      <w:r w:rsidRPr="00382A34">
        <w:rPr>
          <w:rFonts w:ascii="Calibri" w:hAnsi="Calibri"/>
          <w:rtl/>
          <w:lang w:bidi="ar-MA"/>
        </w:rPr>
        <w:t xml:space="preserve"> (75 </w:t>
      </w:r>
      <w:r w:rsidR="0068257D" w:rsidRPr="00382A34">
        <w:rPr>
          <w:rFonts w:ascii="Calibri" w:hAnsi="Calibri" w:hint="cs"/>
          <w:rtl/>
          <w:lang w:bidi="ar-MA"/>
        </w:rPr>
        <w:t xml:space="preserve">في </w:t>
      </w:r>
      <w:r w:rsidRPr="00382A34">
        <w:rPr>
          <w:rFonts w:ascii="Calibri" w:hAnsi="Calibri"/>
          <w:rtl/>
          <w:lang w:bidi="ar-MA"/>
        </w:rPr>
        <w:t>المائة) باستخدام حقول قاعدة البيانات لتخزين تنسيقات الت</w:t>
      </w:r>
      <w:r w:rsidR="00B9453D" w:rsidRPr="00382A34">
        <w:rPr>
          <w:rFonts w:ascii="Calibri" w:hAnsi="Calibri" w:hint="cs"/>
          <w:rtl/>
          <w:lang w:bidi="ar-MA"/>
        </w:rPr>
        <w:t>و</w:t>
      </w:r>
      <w:r w:rsidRPr="00382A34">
        <w:rPr>
          <w:rFonts w:ascii="Calibri" w:hAnsi="Calibri"/>
          <w:rtl/>
          <w:lang w:bidi="ar-MA"/>
        </w:rPr>
        <w:t>اريخ لوثائق</w:t>
      </w:r>
      <w:r w:rsidR="00B9453D" w:rsidRPr="00382A34">
        <w:rPr>
          <w:rFonts w:ascii="Calibri" w:hAnsi="Calibri" w:hint="cs"/>
          <w:rtl/>
          <w:lang w:bidi="ar-MA"/>
        </w:rPr>
        <w:t xml:space="preserve"> الملكية الفكرية</w:t>
      </w:r>
      <w:r w:rsidRPr="00382A34">
        <w:rPr>
          <w:rFonts w:ascii="Calibri" w:hAnsi="Calibri"/>
          <w:rtl/>
          <w:lang w:bidi="ar-MA"/>
        </w:rPr>
        <w:t xml:space="preserve">. </w:t>
      </w:r>
      <w:r w:rsidR="00B9453D" w:rsidRPr="00382A34">
        <w:rPr>
          <w:rFonts w:ascii="Calibri" w:hAnsi="Calibri" w:hint="cs"/>
          <w:rtl/>
          <w:lang w:bidi="ar-MA"/>
        </w:rPr>
        <w:t>و</w:t>
      </w:r>
      <w:r w:rsidRPr="00382A34">
        <w:rPr>
          <w:rFonts w:ascii="Calibri" w:hAnsi="Calibri"/>
          <w:rtl/>
          <w:lang w:bidi="ar-MA"/>
        </w:rPr>
        <w:t>يستخد</w:t>
      </w:r>
      <w:r w:rsidR="00B9453D" w:rsidRPr="00382A34">
        <w:rPr>
          <w:rFonts w:ascii="Calibri" w:hAnsi="Calibri" w:hint="cs"/>
          <w:rtl/>
          <w:lang w:bidi="ar-MA"/>
        </w:rPr>
        <w:t xml:space="preserve">م </w:t>
      </w:r>
      <w:r w:rsidR="00B9453D" w:rsidRPr="00382A34">
        <w:rPr>
          <w:rFonts w:ascii="Calibri" w:hAnsi="Calibri"/>
          <w:rtl/>
          <w:lang w:bidi="ar-MA"/>
        </w:rPr>
        <w:t xml:space="preserve">ستة مجيبين (16 في المائة) </w:t>
      </w:r>
      <w:r w:rsidR="00B9453D" w:rsidRPr="00382A34">
        <w:rPr>
          <w:rFonts w:ascii="Calibri" w:hAnsi="Calibri" w:hint="cs"/>
          <w:rtl/>
          <w:lang w:bidi="ar-MA"/>
        </w:rPr>
        <w:t xml:space="preserve">ختماً </w:t>
      </w:r>
      <w:r w:rsidRPr="00382A34">
        <w:rPr>
          <w:rFonts w:ascii="Calibri" w:hAnsi="Calibri"/>
          <w:rtl/>
          <w:lang w:bidi="ar-MA"/>
        </w:rPr>
        <w:t>زمني</w:t>
      </w:r>
      <w:r w:rsidR="00B9453D" w:rsidRPr="00382A34">
        <w:rPr>
          <w:rFonts w:ascii="Calibri" w:hAnsi="Calibri" w:hint="cs"/>
          <w:rtl/>
          <w:lang w:bidi="ar-MA"/>
        </w:rPr>
        <w:t>اً</w:t>
      </w:r>
      <w:r w:rsidRPr="00382A34">
        <w:rPr>
          <w:rFonts w:ascii="Calibri" w:hAnsi="Calibri"/>
          <w:rtl/>
          <w:lang w:bidi="ar-MA"/>
        </w:rPr>
        <w:t xml:space="preserve"> (عدد الثواني أو </w:t>
      </w:r>
      <w:r w:rsidR="00B9453D" w:rsidRPr="00382A34">
        <w:rPr>
          <w:rFonts w:ascii="Calibri" w:hAnsi="Calibri" w:hint="cs"/>
          <w:rtl/>
          <w:lang w:bidi="ar-MA"/>
        </w:rPr>
        <w:t>أجزاء ال</w:t>
      </w:r>
      <w:r w:rsidRPr="00382A34">
        <w:rPr>
          <w:rFonts w:ascii="Calibri" w:hAnsi="Calibri"/>
          <w:rtl/>
          <w:lang w:bidi="ar-MA"/>
        </w:rPr>
        <w:t xml:space="preserve">ثانية من نقطة ثابتة)، </w:t>
      </w:r>
      <w:r w:rsidR="00B9453D" w:rsidRPr="00382A34">
        <w:rPr>
          <w:rFonts w:ascii="Calibri" w:hAnsi="Calibri" w:hint="cs"/>
          <w:rtl/>
          <w:lang w:bidi="ar-MA"/>
        </w:rPr>
        <w:t>و</w:t>
      </w:r>
      <w:r w:rsidRPr="00382A34">
        <w:rPr>
          <w:rFonts w:ascii="Calibri" w:hAnsi="Calibri"/>
          <w:rtl/>
          <w:lang w:bidi="ar-MA"/>
        </w:rPr>
        <w:t xml:space="preserve">يستخدم أربعة مجيبين (11 في المائة) </w:t>
      </w:r>
      <w:r w:rsidR="00B9453D" w:rsidRPr="00382A34">
        <w:rPr>
          <w:rFonts w:ascii="Calibri" w:hAnsi="Calibri" w:hint="cs"/>
          <w:rtl/>
          <w:lang w:bidi="ar-MA"/>
        </w:rPr>
        <w:t>طابعاً</w:t>
      </w:r>
      <w:r w:rsidRPr="00382A34">
        <w:rPr>
          <w:rFonts w:ascii="Calibri" w:hAnsi="Calibri"/>
          <w:rtl/>
          <w:lang w:bidi="ar-MA"/>
        </w:rPr>
        <w:t xml:space="preserve"> </w:t>
      </w:r>
      <w:r w:rsidR="00B9453D" w:rsidRPr="00382A34">
        <w:rPr>
          <w:rFonts w:ascii="Calibri" w:hAnsi="Calibri"/>
          <w:rtl/>
          <w:lang w:bidi="ar-MA"/>
        </w:rPr>
        <w:t>مختلف</w:t>
      </w:r>
      <w:r w:rsidR="00B9453D" w:rsidRPr="00382A34">
        <w:rPr>
          <w:rFonts w:ascii="Calibri" w:hAnsi="Calibri" w:hint="cs"/>
          <w:rtl/>
          <w:lang w:bidi="ar-MA"/>
        </w:rPr>
        <w:t>اً</w:t>
      </w:r>
      <w:r w:rsidR="00B9453D" w:rsidRPr="00382A34">
        <w:rPr>
          <w:rFonts w:ascii="Calibri" w:hAnsi="Calibri"/>
          <w:rtl/>
          <w:lang w:bidi="ar-MA"/>
        </w:rPr>
        <w:t xml:space="preserve"> </w:t>
      </w:r>
      <w:r w:rsidRPr="00382A34">
        <w:rPr>
          <w:rFonts w:ascii="Calibri" w:hAnsi="Calibri"/>
          <w:rtl/>
          <w:lang w:bidi="ar-MA"/>
        </w:rPr>
        <w:t xml:space="preserve">على </w:t>
      </w:r>
      <w:r w:rsidR="00B9453D" w:rsidRPr="00382A34">
        <w:rPr>
          <w:rFonts w:ascii="Calibri" w:hAnsi="Calibri" w:hint="cs"/>
          <w:rtl/>
          <w:lang w:bidi="ar-MA"/>
        </w:rPr>
        <w:t xml:space="preserve">أساس </w:t>
      </w:r>
      <w:r w:rsidRPr="00382A34">
        <w:rPr>
          <w:rFonts w:ascii="Calibri" w:hAnsi="Calibri"/>
          <w:rtl/>
          <w:lang w:bidi="ar-MA"/>
        </w:rPr>
        <w:t xml:space="preserve">عدد صحيح. </w:t>
      </w:r>
      <w:r w:rsidR="00B9453D" w:rsidRPr="00382A34">
        <w:rPr>
          <w:rFonts w:ascii="Calibri" w:hAnsi="Calibri" w:hint="cs"/>
          <w:rtl/>
          <w:lang w:bidi="ar-MA"/>
        </w:rPr>
        <w:t>و</w:t>
      </w:r>
      <w:r w:rsidRPr="00382A34">
        <w:rPr>
          <w:rFonts w:ascii="Calibri" w:hAnsi="Calibri"/>
          <w:rtl/>
          <w:lang w:bidi="ar-MA"/>
        </w:rPr>
        <w:t>أشار أربعة م</w:t>
      </w:r>
      <w:r w:rsidR="00B9453D" w:rsidRPr="00382A34">
        <w:rPr>
          <w:rFonts w:ascii="Calibri" w:hAnsi="Calibri" w:hint="cs"/>
          <w:rtl/>
          <w:lang w:bidi="ar-MA"/>
        </w:rPr>
        <w:t xml:space="preserve">جيبين </w:t>
      </w:r>
      <w:r w:rsidRPr="00382A34">
        <w:rPr>
          <w:rFonts w:ascii="Calibri" w:hAnsi="Calibri"/>
          <w:rtl/>
          <w:lang w:bidi="ar-MA"/>
        </w:rPr>
        <w:t>فقط إلى أن أنظمتهم قد تتأثر ب</w:t>
      </w:r>
      <w:r w:rsidR="00B9453D" w:rsidRPr="00382A34">
        <w:rPr>
          <w:rFonts w:ascii="Calibri" w:hAnsi="Calibri" w:hint="cs"/>
          <w:rtl/>
          <w:lang w:bidi="ar-MA"/>
        </w:rPr>
        <w:t xml:space="preserve">ترحيلات </w:t>
      </w:r>
      <w:r w:rsidRPr="00382A34">
        <w:rPr>
          <w:rFonts w:ascii="Calibri" w:hAnsi="Calibri"/>
          <w:rtl/>
          <w:lang w:bidi="ar-MA"/>
        </w:rPr>
        <w:t>تاريخ ال</w:t>
      </w:r>
      <w:r w:rsidR="00B9453D" w:rsidRPr="00382A34">
        <w:rPr>
          <w:rFonts w:ascii="Calibri" w:hAnsi="Calibri" w:hint="cs"/>
          <w:rtl/>
          <w:lang w:bidi="ar-MA"/>
        </w:rPr>
        <w:t xml:space="preserve">ختم </w:t>
      </w:r>
      <w:r w:rsidRPr="00382A34">
        <w:rPr>
          <w:rFonts w:ascii="Calibri" w:hAnsi="Calibri"/>
          <w:rtl/>
          <w:lang w:bidi="ar-MA"/>
        </w:rPr>
        <w:t>الزمني في 2036 أو 2038 أو 2079.</w:t>
      </w:r>
    </w:p>
    <w:p w:rsidR="00CE5BE7" w:rsidRPr="00382A34" w:rsidRDefault="00DA2400" w:rsidP="00B9453D">
      <w:pPr>
        <w:pStyle w:val="ListParagraph"/>
        <w:numPr>
          <w:ilvl w:val="0"/>
          <w:numId w:val="9"/>
        </w:numPr>
        <w:spacing w:after="220"/>
        <w:ind w:left="5530" w:firstLine="0"/>
        <w:contextualSpacing w:val="0"/>
        <w:rPr>
          <w:rFonts w:ascii="Calibri" w:hAnsi="Calibri"/>
          <w:i/>
          <w:iCs/>
          <w:lang w:bidi="ar-MA"/>
        </w:rPr>
      </w:pPr>
      <w:r w:rsidRPr="00382A34">
        <w:rPr>
          <w:rFonts w:ascii="Calibri" w:hAnsi="Calibri"/>
          <w:i/>
          <w:iCs/>
          <w:rtl/>
          <w:lang w:bidi="ar-MA"/>
        </w:rPr>
        <w:t>إن لجنة المعايير مدعو</w:t>
      </w:r>
      <w:r w:rsidR="00175B10" w:rsidRPr="00382A34">
        <w:rPr>
          <w:rFonts w:ascii="Calibri" w:hAnsi="Calibri"/>
          <w:i/>
          <w:iCs/>
          <w:rtl/>
          <w:lang w:bidi="ar-MA"/>
        </w:rPr>
        <w:t>ّ</w:t>
      </w:r>
      <w:r w:rsidRPr="00382A34">
        <w:rPr>
          <w:rFonts w:ascii="Calibri" w:hAnsi="Calibri"/>
          <w:i/>
          <w:iCs/>
          <w:rtl/>
          <w:lang w:bidi="ar-MA"/>
        </w:rPr>
        <w:t xml:space="preserve">ة إلى: </w:t>
      </w:r>
    </w:p>
    <w:p w:rsidR="00CE5BE7" w:rsidRPr="00382A34" w:rsidRDefault="00DA2400" w:rsidP="007F4010">
      <w:pPr>
        <w:pStyle w:val="ListParagraph"/>
        <w:numPr>
          <w:ilvl w:val="0"/>
          <w:numId w:val="12"/>
        </w:numPr>
        <w:spacing w:after="220"/>
        <w:ind w:left="6192" w:firstLine="0"/>
        <w:contextualSpacing w:val="0"/>
        <w:rPr>
          <w:rFonts w:ascii="Calibri" w:hAnsi="Calibri"/>
          <w:i/>
          <w:iCs/>
          <w:lang w:bidi="ar-MA"/>
        </w:rPr>
      </w:pPr>
      <w:bookmarkStart w:id="5" w:name="_GoBack"/>
      <w:r w:rsidRPr="00382A34">
        <w:rPr>
          <w:rFonts w:ascii="Calibri" w:hAnsi="Calibri"/>
          <w:i/>
          <w:iCs/>
          <w:rtl/>
          <w:lang w:bidi="ar-MA"/>
        </w:rPr>
        <w:t>الإحاطة علما بمحتوى هذه الوثيق</w:t>
      </w:r>
      <w:r w:rsidR="00B9453D" w:rsidRPr="00382A34">
        <w:rPr>
          <w:rFonts w:ascii="Calibri" w:hAnsi="Calibri" w:hint="cs"/>
          <w:i/>
          <w:iCs/>
          <w:rtl/>
          <w:lang w:bidi="ar-MA"/>
        </w:rPr>
        <w:t>ة</w:t>
      </w:r>
      <w:r w:rsidRPr="00382A34">
        <w:rPr>
          <w:rFonts w:ascii="Calibri" w:hAnsi="Calibri"/>
          <w:i/>
          <w:iCs/>
          <w:rtl/>
          <w:lang w:bidi="ar-MA"/>
        </w:rPr>
        <w:t>؛</w:t>
      </w:r>
    </w:p>
    <w:p w:rsidR="00B9453D" w:rsidRPr="00382A34" w:rsidRDefault="00B9453D" w:rsidP="007F4010">
      <w:pPr>
        <w:pStyle w:val="ListParagraph"/>
        <w:numPr>
          <w:ilvl w:val="0"/>
          <w:numId w:val="12"/>
        </w:numPr>
        <w:spacing w:after="220"/>
        <w:ind w:left="6192" w:firstLine="0"/>
        <w:contextualSpacing w:val="0"/>
        <w:rPr>
          <w:rFonts w:ascii="Calibri" w:hAnsi="Calibri"/>
          <w:i/>
          <w:iCs/>
          <w:lang w:bidi="ar-MA"/>
        </w:rPr>
      </w:pPr>
      <w:r w:rsidRPr="00382A34">
        <w:rPr>
          <w:rFonts w:ascii="Calibri" w:hAnsi="Calibri"/>
          <w:i/>
          <w:iCs/>
          <w:rtl/>
          <w:lang w:bidi="ar-MA"/>
        </w:rPr>
        <w:t xml:space="preserve">النظر في محتويات تحليل الدراسة والموافقة عليها </w:t>
      </w:r>
      <w:r w:rsidRPr="00382A34">
        <w:rPr>
          <w:rFonts w:ascii="Calibri" w:hAnsi="Calibri" w:hint="cs"/>
          <w:i/>
          <w:iCs/>
          <w:rtl/>
          <w:lang w:bidi="ar-MA"/>
        </w:rPr>
        <w:t xml:space="preserve">حسبما ورد </w:t>
      </w:r>
      <w:r w:rsidRPr="00382A34">
        <w:rPr>
          <w:rFonts w:ascii="Calibri" w:hAnsi="Calibri"/>
          <w:i/>
          <w:iCs/>
          <w:rtl/>
          <w:lang w:bidi="ar-MA"/>
        </w:rPr>
        <w:t>في الفقرات من 3 إلى 11 أعلاه لنشرها مع نتائج الدراسة الاستقصائية في دليل الويبو.</w:t>
      </w:r>
    </w:p>
    <w:bookmarkEnd w:id="5"/>
    <w:p w:rsidR="00593563" w:rsidRPr="00011B68" w:rsidRDefault="00593563" w:rsidP="00382A34">
      <w:pPr>
        <w:pStyle w:val="Endofdocument-Annex"/>
        <w:rPr>
          <w:rtl/>
          <w:lang w:bidi="ar-MA"/>
        </w:rPr>
      </w:pPr>
      <w:r w:rsidRPr="00382A34">
        <w:rPr>
          <w:rtl/>
          <w:lang w:bidi="ar-MA"/>
        </w:rPr>
        <w:t>‏[</w:t>
      </w:r>
      <w:r w:rsidR="00382A34" w:rsidRPr="00382A34">
        <w:rPr>
          <w:rFonts w:hint="cs"/>
          <w:rtl/>
          <w:lang w:bidi="ar-MA"/>
        </w:rPr>
        <w:t>نهاية الوثيقة</w:t>
      </w:r>
      <w:r w:rsidRPr="00382A34">
        <w:rPr>
          <w:rtl/>
          <w:lang w:bidi="ar-MA"/>
        </w:rPr>
        <w:t>]</w:t>
      </w:r>
    </w:p>
    <w:sectPr w:rsidR="00593563" w:rsidRPr="00011B68" w:rsidSect="00CC3E2D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9E7" w:rsidRDefault="006879E7">
      <w:r>
        <w:separator/>
      </w:r>
    </w:p>
  </w:endnote>
  <w:endnote w:type="continuationSeparator" w:id="0">
    <w:p w:rsidR="006879E7" w:rsidRDefault="006879E7" w:rsidP="003B38C1">
      <w:r>
        <w:separator/>
      </w:r>
    </w:p>
    <w:p w:rsidR="006879E7" w:rsidRPr="003B38C1" w:rsidRDefault="006879E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879E7" w:rsidRPr="003B38C1" w:rsidRDefault="006879E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9E7" w:rsidRDefault="006879E7">
      <w:r>
        <w:separator/>
      </w:r>
    </w:p>
  </w:footnote>
  <w:footnote w:type="continuationSeparator" w:id="0">
    <w:p w:rsidR="006879E7" w:rsidRDefault="006879E7" w:rsidP="008B60B2">
      <w:r>
        <w:separator/>
      </w:r>
    </w:p>
    <w:p w:rsidR="006879E7" w:rsidRPr="00ED77FB" w:rsidRDefault="006879E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879E7" w:rsidRPr="00ED77FB" w:rsidRDefault="006879E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4A017B" w:rsidRDefault="004A017B" w:rsidP="004A017B">
      <w:pPr>
        <w:pStyle w:val="FootnoteText"/>
        <w:rPr>
          <w:lang w:bidi="ar-SY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4A017B">
        <w:rPr>
          <w:rtl/>
        </w:rPr>
        <w:t xml:space="preserve">يمكن الاطلاع على </w:t>
      </w:r>
      <w:r>
        <w:rPr>
          <w:rFonts w:hint="cs"/>
          <w:rtl/>
        </w:rPr>
        <w:t>لمحة من</w:t>
      </w:r>
      <w:r w:rsidRPr="004A017B">
        <w:rPr>
          <w:rtl/>
        </w:rPr>
        <w:t xml:space="preserve"> النتائج بدون ترجمة على:</w:t>
      </w:r>
      <w:r>
        <w:rPr>
          <w:rFonts w:hint="cs"/>
          <w:rtl/>
        </w:rPr>
        <w:t xml:space="preserve"> </w:t>
      </w:r>
      <w:hyperlink r:id="rId1" w:history="1">
        <w:r w:rsidRPr="00CC2339">
          <w:rPr>
            <w:rStyle w:val="Hyperlink"/>
          </w:rPr>
          <w:t>http://www-ocms.wipo.int/meetings/en/doc_details.jsp?doc_id=586531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2326AB" w:rsidRDefault="00FE5D75" w:rsidP="00FE5D75">
    <w:pPr>
      <w:bidi w:val="0"/>
      <w:rPr>
        <w:caps/>
      </w:rPr>
    </w:pPr>
    <w:r>
      <w:rPr>
        <w:caps/>
      </w:rPr>
      <w:t>CWS</w:t>
    </w:r>
    <w:r w:rsidR="00250149">
      <w:rPr>
        <w:caps/>
      </w:rPr>
      <w:t>/</w:t>
    </w:r>
    <w:r w:rsidR="00F678BE">
      <w:rPr>
        <w:caps/>
      </w:rPr>
      <w:t>10</w:t>
    </w:r>
    <w:r w:rsidR="00250149">
      <w:rPr>
        <w:caps/>
      </w:rPr>
      <w:t>/</w:t>
    </w:r>
    <w:r w:rsidR="0046487A">
      <w:rPr>
        <w:caps/>
      </w:rPr>
      <w:t>18</w:t>
    </w:r>
  </w:p>
  <w:p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0712C6">
      <w:rPr>
        <w:noProof/>
      </w:rPr>
      <w:t>2</w:t>
    </w:r>
    <w:r>
      <w:fldChar w:fldCharType="end"/>
    </w:r>
  </w:p>
  <w:p w:rsidR="00D07C78" w:rsidRDefault="00D07C78" w:rsidP="00210D5F">
    <w:pPr>
      <w:bidi w:val="0"/>
    </w:pPr>
  </w:p>
  <w:p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9BF3BF4"/>
    <w:multiLevelType w:val="hybridMultilevel"/>
    <w:tmpl w:val="79E0E72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E5491"/>
    <w:multiLevelType w:val="hybridMultilevel"/>
    <w:tmpl w:val="F8081748"/>
    <w:lvl w:ilvl="0" w:tplc="516037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7" w15:restartNumberingAfterBreak="0">
    <w:nsid w:val="3A837091"/>
    <w:multiLevelType w:val="hybridMultilevel"/>
    <w:tmpl w:val="6D303C42"/>
    <w:lvl w:ilvl="0" w:tplc="35926F7C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35926F7C">
      <w:start w:val="1"/>
      <w:numFmt w:val="arabicAbjad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B5672"/>
    <w:multiLevelType w:val="hybridMultilevel"/>
    <w:tmpl w:val="B19C28CA"/>
    <w:lvl w:ilvl="0" w:tplc="D03AFC9C">
      <w:start w:val="1"/>
      <w:numFmt w:val="arabicAlpha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0"/>
  </w:num>
  <w:num w:numId="5">
    <w:abstractNumId w:val="1"/>
  </w:num>
  <w:num w:numId="6">
    <w:abstractNumId w:val="3"/>
  </w:num>
  <w:num w:numId="7">
    <w:abstractNumId w:val="11"/>
  </w:num>
  <w:num w:numId="8">
    <w:abstractNumId w:val="6"/>
  </w:num>
  <w:num w:numId="9">
    <w:abstractNumId w:val="4"/>
  </w:num>
  <w:num w:numId="10">
    <w:abstractNumId w:val="7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5B4"/>
    <w:rsid w:val="00011B68"/>
    <w:rsid w:val="00023503"/>
    <w:rsid w:val="00040791"/>
    <w:rsid w:val="00043CAA"/>
    <w:rsid w:val="00056816"/>
    <w:rsid w:val="000712C6"/>
    <w:rsid w:val="00075432"/>
    <w:rsid w:val="000968ED"/>
    <w:rsid w:val="000A3D97"/>
    <w:rsid w:val="000D000C"/>
    <w:rsid w:val="000E055B"/>
    <w:rsid w:val="000F5E56"/>
    <w:rsid w:val="001362EE"/>
    <w:rsid w:val="001406E1"/>
    <w:rsid w:val="00155D8A"/>
    <w:rsid w:val="001647D5"/>
    <w:rsid w:val="00167832"/>
    <w:rsid w:val="00175B10"/>
    <w:rsid w:val="001832A6"/>
    <w:rsid w:val="0019592A"/>
    <w:rsid w:val="001D4107"/>
    <w:rsid w:val="00203D24"/>
    <w:rsid w:val="00207C0B"/>
    <w:rsid w:val="00210D5F"/>
    <w:rsid w:val="0021217E"/>
    <w:rsid w:val="002326AB"/>
    <w:rsid w:val="00243430"/>
    <w:rsid w:val="00244B46"/>
    <w:rsid w:val="00250149"/>
    <w:rsid w:val="00250D56"/>
    <w:rsid w:val="002634C4"/>
    <w:rsid w:val="00291DEA"/>
    <w:rsid w:val="002928D3"/>
    <w:rsid w:val="002A231A"/>
    <w:rsid w:val="002F1FE6"/>
    <w:rsid w:val="002F4E68"/>
    <w:rsid w:val="00312F7F"/>
    <w:rsid w:val="00317BFC"/>
    <w:rsid w:val="00321316"/>
    <w:rsid w:val="003432A9"/>
    <w:rsid w:val="003450E6"/>
    <w:rsid w:val="00361450"/>
    <w:rsid w:val="003673CF"/>
    <w:rsid w:val="00382A34"/>
    <w:rsid w:val="003845C1"/>
    <w:rsid w:val="00384788"/>
    <w:rsid w:val="003A6F89"/>
    <w:rsid w:val="003B355C"/>
    <w:rsid w:val="003B38C1"/>
    <w:rsid w:val="003C34E9"/>
    <w:rsid w:val="003D6E4F"/>
    <w:rsid w:val="004026D7"/>
    <w:rsid w:val="00423E3E"/>
    <w:rsid w:val="00427AF4"/>
    <w:rsid w:val="0045246E"/>
    <w:rsid w:val="004647DA"/>
    <w:rsid w:val="0046487A"/>
    <w:rsid w:val="00474062"/>
    <w:rsid w:val="00477D6B"/>
    <w:rsid w:val="004A017B"/>
    <w:rsid w:val="004A0E90"/>
    <w:rsid w:val="005019FF"/>
    <w:rsid w:val="0053057A"/>
    <w:rsid w:val="00556076"/>
    <w:rsid w:val="00560A29"/>
    <w:rsid w:val="00593563"/>
    <w:rsid w:val="005C6649"/>
    <w:rsid w:val="005E7B89"/>
    <w:rsid w:val="005F7A4E"/>
    <w:rsid w:val="00605827"/>
    <w:rsid w:val="00646050"/>
    <w:rsid w:val="006713CA"/>
    <w:rsid w:val="00676C5C"/>
    <w:rsid w:val="0068257D"/>
    <w:rsid w:val="006879E7"/>
    <w:rsid w:val="006A3BC9"/>
    <w:rsid w:val="006B593B"/>
    <w:rsid w:val="006B5C12"/>
    <w:rsid w:val="006E45B4"/>
    <w:rsid w:val="006F641A"/>
    <w:rsid w:val="007060E5"/>
    <w:rsid w:val="00720EFD"/>
    <w:rsid w:val="00724AA1"/>
    <w:rsid w:val="0077250E"/>
    <w:rsid w:val="00784757"/>
    <w:rsid w:val="007854AF"/>
    <w:rsid w:val="00793A7C"/>
    <w:rsid w:val="007A34BB"/>
    <w:rsid w:val="007A398A"/>
    <w:rsid w:val="007C4902"/>
    <w:rsid w:val="007D1613"/>
    <w:rsid w:val="007E4C0E"/>
    <w:rsid w:val="007F4010"/>
    <w:rsid w:val="008A134B"/>
    <w:rsid w:val="008B2CC1"/>
    <w:rsid w:val="008B60B2"/>
    <w:rsid w:val="0090731E"/>
    <w:rsid w:val="00916EE2"/>
    <w:rsid w:val="00936116"/>
    <w:rsid w:val="0095622A"/>
    <w:rsid w:val="00966A22"/>
    <w:rsid w:val="0096722F"/>
    <w:rsid w:val="00980843"/>
    <w:rsid w:val="009B0855"/>
    <w:rsid w:val="009D2227"/>
    <w:rsid w:val="009E1721"/>
    <w:rsid w:val="009E2791"/>
    <w:rsid w:val="009E3F6F"/>
    <w:rsid w:val="009F499F"/>
    <w:rsid w:val="00A37342"/>
    <w:rsid w:val="00A42DAF"/>
    <w:rsid w:val="00A45BD8"/>
    <w:rsid w:val="00A869B7"/>
    <w:rsid w:val="00A90F0A"/>
    <w:rsid w:val="00AC205C"/>
    <w:rsid w:val="00AF04F1"/>
    <w:rsid w:val="00AF0A6B"/>
    <w:rsid w:val="00B05A69"/>
    <w:rsid w:val="00B32606"/>
    <w:rsid w:val="00B42CA9"/>
    <w:rsid w:val="00B51FF7"/>
    <w:rsid w:val="00B75281"/>
    <w:rsid w:val="00B92F1F"/>
    <w:rsid w:val="00B940DB"/>
    <w:rsid w:val="00B9453D"/>
    <w:rsid w:val="00B9734B"/>
    <w:rsid w:val="00BA02AC"/>
    <w:rsid w:val="00BA30E2"/>
    <w:rsid w:val="00BA69B8"/>
    <w:rsid w:val="00BC28B0"/>
    <w:rsid w:val="00BE448F"/>
    <w:rsid w:val="00C11BFE"/>
    <w:rsid w:val="00C5068F"/>
    <w:rsid w:val="00C86D74"/>
    <w:rsid w:val="00C93711"/>
    <w:rsid w:val="00CB2C9A"/>
    <w:rsid w:val="00CB3DBA"/>
    <w:rsid w:val="00CC3E2D"/>
    <w:rsid w:val="00CC3FD6"/>
    <w:rsid w:val="00CC7D30"/>
    <w:rsid w:val="00CD04F1"/>
    <w:rsid w:val="00CE19F8"/>
    <w:rsid w:val="00CE5BE7"/>
    <w:rsid w:val="00CF681A"/>
    <w:rsid w:val="00CF7EBA"/>
    <w:rsid w:val="00D07C78"/>
    <w:rsid w:val="00D45252"/>
    <w:rsid w:val="00D60B2C"/>
    <w:rsid w:val="00D67EAE"/>
    <w:rsid w:val="00D71B4D"/>
    <w:rsid w:val="00D71CEE"/>
    <w:rsid w:val="00D90B96"/>
    <w:rsid w:val="00D93D55"/>
    <w:rsid w:val="00DA2400"/>
    <w:rsid w:val="00DD7B7F"/>
    <w:rsid w:val="00DE2231"/>
    <w:rsid w:val="00E15015"/>
    <w:rsid w:val="00E319DF"/>
    <w:rsid w:val="00E335FE"/>
    <w:rsid w:val="00E66CC5"/>
    <w:rsid w:val="00E97A2C"/>
    <w:rsid w:val="00EA7D6E"/>
    <w:rsid w:val="00EB2F76"/>
    <w:rsid w:val="00EC4E49"/>
    <w:rsid w:val="00ED77FB"/>
    <w:rsid w:val="00EE45FA"/>
    <w:rsid w:val="00F01FC2"/>
    <w:rsid w:val="00F043DE"/>
    <w:rsid w:val="00F23A41"/>
    <w:rsid w:val="00F47940"/>
    <w:rsid w:val="00F652C6"/>
    <w:rsid w:val="00F66152"/>
    <w:rsid w:val="00F678BE"/>
    <w:rsid w:val="00F76CB4"/>
    <w:rsid w:val="00F90DFF"/>
    <w:rsid w:val="00F9165B"/>
    <w:rsid w:val="00FA723B"/>
    <w:rsid w:val="00FC18EE"/>
    <w:rsid w:val="00FC482F"/>
    <w:rsid w:val="00FE5D75"/>
    <w:rsid w:val="00FF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41A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0E055B"/>
    <w:pPr>
      <w:ind w:left="720"/>
      <w:contextualSpacing/>
    </w:pPr>
  </w:style>
  <w:style w:type="character" w:styleId="Hyperlink">
    <w:name w:val="Hyperlink"/>
    <w:basedOn w:val="DefaultParagraphFont"/>
    <w:unhideWhenUsed/>
    <w:rsid w:val="00BC28B0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4A01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-ocms.wipo.int/meetings/en/doc_details.jsp?doc_id=586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5868D-988B-4C60-991F-A5BA3C396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2022-10-06T14:42:00Z</dcterms:created>
  <dcterms:modified xsi:type="dcterms:W3CDTF">2022-10-06T16:17:00Z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b7287b02-aa48-4b61-9efd-2878fe059fc3</vt:lpwstr>
  </property>
</Properties>
</file>