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75F1" w14:textId="47BE96FB" w:rsidR="00085D76" w:rsidRPr="00085D76" w:rsidRDefault="00D27776" w:rsidP="00085D76">
      <w:pPr>
        <w:jc w:val="right"/>
        <w:rPr>
          <w:rFonts w:ascii="Arial Black" w:hAnsi="Arial Black"/>
          <w:caps/>
          <w:sz w:val="15"/>
        </w:rPr>
      </w:pPr>
      <w:r>
        <w:rPr>
          <w:rFonts w:ascii="Arial Black" w:hAnsi="Arial Black"/>
          <w:caps/>
          <w:sz w:val="15"/>
        </w:rPr>
        <w:t xml:space="preserve"> </w:t>
      </w:r>
      <w:r w:rsidR="00085D76" w:rsidRPr="00085D76">
        <w:rPr>
          <w:rFonts w:cs="Times New Roman" w:hint="eastAsia"/>
          <w:noProof/>
        </w:rPr>
        <w:drawing>
          <wp:inline distT="0" distB="0" distL="0" distR="0" wp14:anchorId="59A26140" wp14:editId="4579CADD">
            <wp:extent cx="3102650" cy="1333676"/>
            <wp:effectExtent l="0" t="0" r="2540" b="0"/>
            <wp:docPr id="2133962868" name="Picture 213396286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6A24EF5" w14:textId="544266C2" w:rsidR="00085D76" w:rsidRPr="00085D76" w:rsidRDefault="00085D76" w:rsidP="00085D76">
      <w:pPr>
        <w:pBdr>
          <w:top w:val="single" w:sz="4" w:space="10" w:color="auto"/>
        </w:pBdr>
        <w:wordWrap w:val="0"/>
        <w:spacing w:before="120"/>
        <w:jc w:val="right"/>
        <w:rPr>
          <w:rFonts w:ascii="Arial Black" w:hAnsi="Arial Black"/>
          <w:b/>
          <w:caps/>
          <w:sz w:val="15"/>
        </w:rPr>
      </w:pPr>
      <w:r w:rsidRPr="00085D76">
        <w:rPr>
          <w:rFonts w:ascii="Arial Black" w:hAnsi="Arial Black" w:hint="eastAsia"/>
          <w:b/>
          <w:caps/>
          <w:sz w:val="15"/>
        </w:rPr>
        <w:t>sccr/48/</w:t>
      </w:r>
      <w:r>
        <w:rPr>
          <w:rFonts w:ascii="Arial Black" w:hAnsi="Arial Black" w:hint="eastAsia"/>
          <w:b/>
          <w:caps/>
          <w:sz w:val="15"/>
        </w:rPr>
        <w:t>4</w:t>
      </w:r>
    </w:p>
    <w:p w14:paraId="6BBBCD84" w14:textId="77777777" w:rsidR="00085D76" w:rsidRPr="00085D76" w:rsidRDefault="00085D76" w:rsidP="00085D76">
      <w:pPr>
        <w:jc w:val="right"/>
        <w:rPr>
          <w:rFonts w:ascii="Arial Black" w:hAnsi="Arial Black"/>
          <w:b/>
          <w:caps/>
          <w:sz w:val="15"/>
          <w:szCs w:val="15"/>
        </w:rPr>
      </w:pPr>
      <w:r w:rsidRPr="00085D76">
        <w:rPr>
          <w:rFonts w:eastAsia="SimHei" w:hint="eastAsia"/>
          <w:b/>
          <w:sz w:val="15"/>
          <w:szCs w:val="15"/>
        </w:rPr>
        <w:t>原文</w:t>
      </w:r>
      <w:r w:rsidRPr="00085D76">
        <w:rPr>
          <w:rFonts w:eastAsia="SimHei" w:hint="eastAsia"/>
          <w:b/>
          <w:sz w:val="15"/>
          <w:szCs w:val="15"/>
          <w:lang w:val="pt-BR"/>
        </w:rPr>
        <w:t>：英</w:t>
      </w:r>
      <w:r w:rsidRPr="00085D76">
        <w:rPr>
          <w:rFonts w:eastAsia="SimHei" w:hint="eastAsia"/>
          <w:b/>
          <w:sz w:val="15"/>
          <w:szCs w:val="15"/>
        </w:rPr>
        <w:t>文</w:t>
      </w:r>
    </w:p>
    <w:p w14:paraId="1EC8355B" w14:textId="7D01E21B" w:rsidR="00085D76" w:rsidRPr="00085D76" w:rsidRDefault="00085D76" w:rsidP="00085D76">
      <w:pPr>
        <w:spacing w:line="1680" w:lineRule="auto"/>
        <w:jc w:val="right"/>
        <w:rPr>
          <w:rFonts w:ascii="SimHei" w:eastAsia="SimHei" w:hAnsi="Arial Black"/>
          <w:b/>
          <w:caps/>
          <w:sz w:val="15"/>
          <w:szCs w:val="15"/>
        </w:rPr>
      </w:pPr>
      <w:r w:rsidRPr="00085D76">
        <w:rPr>
          <w:rFonts w:ascii="SimHei" w:eastAsia="SimHei" w:hint="eastAsia"/>
          <w:b/>
          <w:sz w:val="15"/>
          <w:szCs w:val="15"/>
        </w:rPr>
        <w:t>日期</w:t>
      </w:r>
      <w:r w:rsidRPr="00085D76">
        <w:rPr>
          <w:rFonts w:ascii="SimHei" w:eastAsia="SimHei" w:hAnsi="SimSun" w:hint="eastAsia"/>
          <w:b/>
          <w:sz w:val="15"/>
          <w:szCs w:val="15"/>
          <w:lang w:val="pt-BR"/>
        </w:rPr>
        <w:t>：</w:t>
      </w:r>
      <w:r w:rsidRPr="00085D76">
        <w:rPr>
          <w:rFonts w:ascii="Arial Black" w:eastAsia="SimHei" w:hAnsi="Arial Black" w:hint="eastAsia"/>
          <w:b/>
          <w:sz w:val="15"/>
          <w:szCs w:val="15"/>
          <w:lang w:val="pt-BR"/>
        </w:rPr>
        <w:t>2026</w:t>
      </w:r>
      <w:r w:rsidRPr="00085D76">
        <w:rPr>
          <w:rFonts w:ascii="SimHei" w:eastAsia="SimHei" w:hAnsi="Times New Roman" w:hint="eastAsia"/>
          <w:b/>
          <w:sz w:val="15"/>
          <w:szCs w:val="15"/>
        </w:rPr>
        <w:t>年</w:t>
      </w:r>
      <w:r w:rsidRPr="00085D76">
        <w:rPr>
          <w:rFonts w:ascii="Arial Black" w:eastAsia="SimHei" w:hAnsi="Arial Black" w:hint="eastAsia"/>
          <w:b/>
          <w:sz w:val="15"/>
          <w:szCs w:val="15"/>
          <w:lang w:val="pt-BR"/>
        </w:rPr>
        <w:t>3</w:t>
      </w:r>
      <w:r w:rsidRPr="00085D76">
        <w:rPr>
          <w:rFonts w:ascii="SimHei" w:eastAsia="SimHei" w:hAnsi="Times New Roman" w:hint="eastAsia"/>
          <w:b/>
          <w:sz w:val="15"/>
          <w:szCs w:val="15"/>
        </w:rPr>
        <w:t>月</w:t>
      </w:r>
      <w:r w:rsidRPr="00085D76">
        <w:rPr>
          <w:rFonts w:ascii="Arial Black" w:eastAsia="SimHei" w:hAnsi="Arial Black" w:hint="eastAsia"/>
          <w:b/>
          <w:sz w:val="15"/>
          <w:szCs w:val="15"/>
          <w:lang w:val="pt-BR"/>
        </w:rPr>
        <w:t>1</w:t>
      </w:r>
      <w:r>
        <w:rPr>
          <w:rFonts w:ascii="Arial Black" w:eastAsia="SimHei" w:hAnsi="Arial Black" w:hint="eastAsia"/>
          <w:b/>
          <w:sz w:val="15"/>
          <w:szCs w:val="15"/>
          <w:lang w:val="pt-BR"/>
        </w:rPr>
        <w:t>4</w:t>
      </w:r>
      <w:r w:rsidRPr="00085D76">
        <w:rPr>
          <w:rFonts w:ascii="SimHei" w:eastAsia="SimHei" w:hAnsi="Times New Roman" w:hint="eastAsia"/>
          <w:b/>
          <w:sz w:val="15"/>
          <w:szCs w:val="15"/>
        </w:rPr>
        <w:t>日</w:t>
      </w:r>
    </w:p>
    <w:p w14:paraId="01B3B19D" w14:textId="77777777" w:rsidR="00085D76" w:rsidRPr="00085D76" w:rsidRDefault="00085D76" w:rsidP="00085D76">
      <w:pPr>
        <w:spacing w:after="600"/>
        <w:rPr>
          <w:rFonts w:ascii="SimHei" w:eastAsia="SimHei"/>
          <w:sz w:val="28"/>
          <w:szCs w:val="28"/>
        </w:rPr>
      </w:pPr>
      <w:r w:rsidRPr="00085D76">
        <w:rPr>
          <w:rFonts w:ascii="SimHei" w:eastAsia="SimHei" w:hint="eastAsia"/>
          <w:sz w:val="28"/>
          <w:szCs w:val="28"/>
        </w:rPr>
        <w:t>版权及相关权常设委员会</w:t>
      </w:r>
    </w:p>
    <w:p w14:paraId="65B1876F" w14:textId="77777777" w:rsidR="00085D76" w:rsidRPr="00085D76" w:rsidRDefault="00085D76" w:rsidP="00085D76">
      <w:pPr>
        <w:spacing w:after="720"/>
        <w:textAlignment w:val="bottom"/>
        <w:rPr>
          <w:rFonts w:ascii="KaiTi" w:eastAsia="KaiTi" w:hAnsi="KaiTi"/>
          <w:b/>
          <w:sz w:val="24"/>
          <w:szCs w:val="24"/>
        </w:rPr>
      </w:pPr>
      <w:r w:rsidRPr="00085D76">
        <w:rPr>
          <w:rFonts w:ascii="KaiTi" w:eastAsia="KaiTi" w:hint="eastAsia"/>
          <w:b/>
          <w:sz w:val="24"/>
          <w:szCs w:val="24"/>
        </w:rPr>
        <w:t>第四十八届会</w:t>
      </w:r>
      <w:r w:rsidRPr="00085D76">
        <w:rPr>
          <w:rFonts w:ascii="KaiTi" w:eastAsia="KaiTi" w:hint="eastAsia"/>
          <w:b/>
          <w:sz w:val="24"/>
          <w:szCs w:val="21"/>
        </w:rPr>
        <w:t>议</w:t>
      </w:r>
      <w:r w:rsidRPr="00085D76">
        <w:rPr>
          <w:rFonts w:ascii="KaiTi" w:eastAsia="KaiTi" w:hint="eastAsia"/>
          <w:b/>
          <w:sz w:val="24"/>
          <w:szCs w:val="24"/>
        </w:rPr>
        <w:br/>
      </w:r>
      <w:r w:rsidRPr="00085D76">
        <w:rPr>
          <w:rFonts w:ascii="KaiTi" w:eastAsia="KaiTi" w:hAnsi="KaiTi" w:hint="eastAsia"/>
          <w:sz w:val="24"/>
          <w:szCs w:val="24"/>
        </w:rPr>
        <w:t>2026</w:t>
      </w:r>
      <w:r w:rsidRPr="00085D76">
        <w:rPr>
          <w:rFonts w:ascii="KaiTi" w:eastAsia="KaiTi" w:hAnsi="KaiTi" w:hint="eastAsia"/>
          <w:b/>
          <w:sz w:val="24"/>
          <w:szCs w:val="24"/>
        </w:rPr>
        <w:t>年</w:t>
      </w:r>
      <w:r w:rsidRPr="00085D76">
        <w:rPr>
          <w:rFonts w:ascii="KaiTi" w:eastAsia="KaiTi" w:hAnsi="KaiTi" w:hint="eastAsia"/>
          <w:sz w:val="24"/>
          <w:szCs w:val="24"/>
        </w:rPr>
        <w:t>5</w:t>
      </w:r>
      <w:r w:rsidRPr="00085D76">
        <w:rPr>
          <w:rFonts w:ascii="KaiTi" w:eastAsia="KaiTi" w:hAnsi="KaiTi" w:hint="eastAsia"/>
          <w:b/>
          <w:sz w:val="24"/>
          <w:szCs w:val="24"/>
        </w:rPr>
        <w:t>月</w:t>
      </w:r>
      <w:r w:rsidRPr="00085D76">
        <w:rPr>
          <w:rFonts w:ascii="KaiTi" w:eastAsia="KaiTi" w:hAnsi="KaiTi" w:hint="eastAsia"/>
          <w:sz w:val="24"/>
          <w:szCs w:val="24"/>
        </w:rPr>
        <w:t>18</w:t>
      </w:r>
      <w:r w:rsidRPr="00085D76">
        <w:rPr>
          <w:rFonts w:ascii="KaiTi" w:eastAsia="KaiTi" w:hAnsi="KaiTi" w:hint="eastAsia"/>
          <w:b/>
          <w:sz w:val="24"/>
          <w:szCs w:val="24"/>
        </w:rPr>
        <w:t>日至</w:t>
      </w:r>
      <w:r w:rsidRPr="00085D76">
        <w:rPr>
          <w:rFonts w:ascii="KaiTi" w:eastAsia="KaiTi" w:hAnsi="KaiTi" w:hint="eastAsia"/>
          <w:sz w:val="24"/>
          <w:szCs w:val="24"/>
        </w:rPr>
        <w:t>22</w:t>
      </w:r>
      <w:r w:rsidRPr="00085D76">
        <w:rPr>
          <w:rFonts w:ascii="KaiTi" w:eastAsia="KaiTi" w:hAnsi="KaiTi" w:hint="eastAsia"/>
          <w:b/>
          <w:sz w:val="24"/>
          <w:szCs w:val="24"/>
        </w:rPr>
        <w:t>日，日内瓦</w:t>
      </w:r>
    </w:p>
    <w:p w14:paraId="66A59E64" w14:textId="11021655" w:rsidR="00085D76" w:rsidRPr="00085D76" w:rsidRDefault="00604BF4" w:rsidP="00085D76">
      <w:pPr>
        <w:spacing w:after="360"/>
        <w:rPr>
          <w:rFonts w:ascii="KaiTi" w:eastAsia="KaiTi" w:hAnsi="KaiTi" w:cs="Times New Roman"/>
          <w:sz w:val="24"/>
          <w:szCs w:val="32"/>
        </w:rPr>
      </w:pPr>
      <w:r>
        <w:rPr>
          <w:rFonts w:ascii="KaiTi" w:eastAsia="KaiTi" w:hAnsi="KaiTi" w:cs="Times New Roman" w:hint="eastAsia"/>
          <w:sz w:val="24"/>
          <w:szCs w:val="32"/>
        </w:rPr>
        <w:t>关于</w:t>
      </w:r>
      <w:r w:rsidR="00085D76" w:rsidRPr="00085D76">
        <w:rPr>
          <w:rFonts w:ascii="KaiTi" w:eastAsia="KaiTi" w:hAnsi="KaiTi" w:cs="Times New Roman" w:hint="eastAsia"/>
          <w:sz w:val="24"/>
          <w:szCs w:val="32"/>
        </w:rPr>
        <w:t>数字环境中版权使用费治理</w:t>
      </w:r>
      <w:r>
        <w:rPr>
          <w:rFonts w:ascii="KaiTi" w:eastAsia="KaiTi" w:hAnsi="KaiTi" w:cs="Times New Roman" w:hint="eastAsia"/>
          <w:sz w:val="24"/>
          <w:szCs w:val="32"/>
        </w:rPr>
        <w:t>的</w:t>
      </w:r>
      <w:r w:rsidR="00085D76" w:rsidRPr="00085D76">
        <w:rPr>
          <w:rFonts w:ascii="KaiTi" w:eastAsia="KaiTi" w:hAnsi="KaiTi" w:cs="Times New Roman" w:hint="eastAsia"/>
          <w:sz w:val="24"/>
          <w:szCs w:val="32"/>
        </w:rPr>
        <w:t>可能国际文书要素草案</w:t>
      </w:r>
    </w:p>
    <w:p w14:paraId="11055FFA" w14:textId="05DA6F8A" w:rsidR="004105F6" w:rsidRPr="0078092E" w:rsidRDefault="00085D76" w:rsidP="00085D76">
      <w:pPr>
        <w:spacing w:after="960"/>
        <w:rPr>
          <w:rFonts w:ascii="SimSun" w:hAnsi="SimSun"/>
          <w:szCs w:val="22"/>
        </w:rPr>
      </w:pPr>
      <w:r w:rsidRPr="00085D76">
        <w:rPr>
          <w:rFonts w:ascii="KaiTi" w:eastAsia="KaiTi" w:hAnsi="STKaiti" w:cs="Times New Roman" w:hint="eastAsia"/>
          <w:szCs w:val="24"/>
        </w:rPr>
        <w:t>印度尼西亚共和国法律部编拟</w:t>
      </w:r>
      <w:r w:rsidR="004105F6" w:rsidRPr="0078092E">
        <w:rPr>
          <w:rFonts w:ascii="SimSun" w:hAnsi="SimSun"/>
          <w:szCs w:val="22"/>
        </w:rPr>
        <w:br w:type="page"/>
      </w:r>
    </w:p>
    <w:p w14:paraId="62053118" w14:textId="194D05CC" w:rsidR="004105F6" w:rsidRPr="001428B5" w:rsidRDefault="0078092E" w:rsidP="0097084C">
      <w:pPr>
        <w:spacing w:beforeLines="100" w:before="240" w:afterLines="50" w:after="120" w:line="340" w:lineRule="atLeast"/>
        <w:rPr>
          <w:rFonts w:ascii="SimHei" w:eastAsia="SimHei" w:hAnsi="SimHei"/>
          <w:szCs w:val="22"/>
        </w:rPr>
      </w:pPr>
      <w:r w:rsidRPr="001428B5">
        <w:rPr>
          <w:rFonts w:ascii="SimHei" w:eastAsia="SimHei" w:hAnsi="SimHei" w:hint="eastAsia"/>
          <w:szCs w:val="22"/>
        </w:rPr>
        <w:lastRenderedPageBreak/>
        <w:t>一、</w:t>
      </w:r>
      <w:r w:rsidR="004105F6" w:rsidRPr="001428B5">
        <w:rPr>
          <w:rFonts w:ascii="SimHei" w:eastAsia="SimHei" w:hAnsi="SimHei"/>
          <w:szCs w:val="22"/>
        </w:rPr>
        <w:t>概述</w:t>
      </w:r>
    </w:p>
    <w:p w14:paraId="688D3835" w14:textId="773439E9" w:rsidR="00931B30"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1</w:t>
      </w:r>
      <w:r w:rsidR="00931B30" w:rsidRPr="0078092E">
        <w:rPr>
          <w:rFonts w:ascii="SimSun" w:hAnsi="SimSun"/>
          <w:szCs w:val="22"/>
        </w:rPr>
        <w:t>.</w:t>
      </w:r>
      <w:r w:rsidR="00931B30" w:rsidRPr="0078092E">
        <w:rPr>
          <w:rFonts w:ascii="SimSun" w:hAnsi="SimSun"/>
          <w:szCs w:val="22"/>
        </w:rPr>
        <w:tab/>
      </w:r>
      <w:r w:rsidRPr="0078092E">
        <w:rPr>
          <w:rFonts w:ascii="SimSun" w:hAnsi="SimSun"/>
          <w:szCs w:val="22"/>
        </w:rPr>
        <w:t>在SCCR第四十七届会议（SCCR 47）期间，成员国和观察员一致认为，加强国际协调仍然是一项重要优先事项，许多代表团对印度尼西亚提交的文件（SCCR/47/6）以及继续探索应对协调挑战的国际方法表达了建设性的看法</w:t>
      </w:r>
      <w:r w:rsidR="00F15A4C">
        <w:rPr>
          <w:rFonts w:ascii="SimSun" w:hAnsi="SimSun" w:hint="eastAsia"/>
          <w:szCs w:val="22"/>
        </w:rPr>
        <w:t>。</w:t>
      </w:r>
      <w:r w:rsidRPr="0078092E">
        <w:rPr>
          <w:rFonts w:ascii="SimSun" w:hAnsi="SimSun"/>
          <w:szCs w:val="22"/>
        </w:rPr>
        <w:t>会议期间的交流凸显了就治理机制开展持续、有组织的对话的重要性，此类对话有助于提高跨境版权使用费管理的透明度、问责制和互操作性。基于这些讨论，</w:t>
      </w:r>
      <w:proofErr w:type="gramStart"/>
      <w:r w:rsidR="00F15A4C">
        <w:rPr>
          <w:rFonts w:ascii="SimSun" w:hAnsi="SimSun" w:hint="eastAsia"/>
          <w:szCs w:val="22"/>
        </w:rPr>
        <w:t>我们编制了</w:t>
      </w:r>
      <w:r w:rsidRPr="0078092E">
        <w:rPr>
          <w:rFonts w:ascii="SimSun" w:hAnsi="SimSun"/>
          <w:szCs w:val="22"/>
        </w:rPr>
        <w:t>题为</w:t>
      </w:r>
      <w:r w:rsidR="00F15A4C" w:rsidRPr="00F15A4C">
        <w:rPr>
          <w:rFonts w:ascii="SimSun" w:hAnsi="SimSun" w:hint="eastAsia"/>
          <w:szCs w:val="22"/>
        </w:rPr>
        <w:t>“</w:t>
      </w:r>
      <w:r w:rsidR="00604BF4" w:rsidRPr="00604BF4">
        <w:rPr>
          <w:rFonts w:ascii="KaiTi" w:eastAsia="KaiTi" w:hAnsi="KaiTi" w:hint="eastAsia"/>
          <w:szCs w:val="22"/>
        </w:rPr>
        <w:t>关于</w:t>
      </w:r>
      <w:r w:rsidRPr="00F15A4C">
        <w:rPr>
          <w:rFonts w:ascii="KaiTi" w:eastAsia="KaiTi" w:hAnsi="KaiTi"/>
          <w:szCs w:val="22"/>
        </w:rPr>
        <w:t>数字环境中版权</w:t>
      </w:r>
      <w:r w:rsidR="00C2562C" w:rsidRPr="00F15A4C">
        <w:rPr>
          <w:rFonts w:ascii="KaiTi" w:eastAsia="KaiTi" w:hAnsi="KaiTi"/>
          <w:szCs w:val="22"/>
        </w:rPr>
        <w:t>使用费</w:t>
      </w:r>
      <w:r w:rsidRPr="00F15A4C">
        <w:rPr>
          <w:rFonts w:ascii="KaiTi" w:eastAsia="KaiTi" w:hAnsi="KaiTi"/>
          <w:szCs w:val="22"/>
        </w:rPr>
        <w:t>治理</w:t>
      </w:r>
      <w:r w:rsidR="00604BF4">
        <w:rPr>
          <w:rFonts w:ascii="KaiTi" w:eastAsia="KaiTi" w:hAnsi="KaiTi" w:hint="eastAsia"/>
          <w:szCs w:val="22"/>
        </w:rPr>
        <w:t>的</w:t>
      </w:r>
      <w:r w:rsidR="00085D76" w:rsidRPr="00F15A4C">
        <w:rPr>
          <w:rFonts w:ascii="KaiTi" w:eastAsia="KaiTi" w:hAnsi="KaiTi"/>
          <w:szCs w:val="22"/>
        </w:rPr>
        <w:t>可能</w:t>
      </w:r>
      <w:r w:rsidRPr="00F15A4C">
        <w:rPr>
          <w:rFonts w:ascii="KaiTi" w:eastAsia="KaiTi" w:hAnsi="KaiTi"/>
          <w:szCs w:val="22"/>
        </w:rPr>
        <w:t>的国际文书要素</w:t>
      </w:r>
      <w:r w:rsidR="00F15A4C" w:rsidRPr="00F15A4C">
        <w:rPr>
          <w:rFonts w:ascii="SimSun" w:hAnsi="SimSun" w:hint="eastAsia"/>
          <w:szCs w:val="22"/>
        </w:rPr>
        <w:t>”</w:t>
      </w:r>
      <w:r w:rsidR="00F15A4C">
        <w:rPr>
          <w:rFonts w:ascii="SimSun" w:hAnsi="SimSun" w:hint="eastAsia"/>
          <w:szCs w:val="22"/>
        </w:rPr>
        <w:t>的</w:t>
      </w:r>
      <w:r w:rsidR="00F15A4C" w:rsidRPr="0078092E">
        <w:rPr>
          <w:rFonts w:ascii="SimSun" w:hAnsi="SimSun"/>
          <w:szCs w:val="22"/>
        </w:rPr>
        <w:t>本文件</w:t>
      </w:r>
      <w:proofErr w:type="gramEnd"/>
      <w:r w:rsidRPr="0078092E">
        <w:rPr>
          <w:rFonts w:ascii="SimSun" w:hAnsi="SimSun"/>
          <w:szCs w:val="22"/>
        </w:rPr>
        <w:t>，作为SCCR</w:t>
      </w:r>
      <w:r w:rsidR="00F15A4C">
        <w:rPr>
          <w:rFonts w:ascii="SimSun" w:hAnsi="SimSun" w:hint="eastAsia"/>
          <w:szCs w:val="22"/>
        </w:rPr>
        <w:t xml:space="preserve"> </w:t>
      </w:r>
      <w:r w:rsidRPr="0078092E">
        <w:rPr>
          <w:rFonts w:ascii="SimSun" w:hAnsi="SimSun"/>
          <w:szCs w:val="22"/>
        </w:rPr>
        <w:t>47的后续文件</w:t>
      </w:r>
      <w:r w:rsidR="00AC5D13">
        <w:rPr>
          <w:rFonts w:ascii="SimSun" w:hAnsi="SimSun" w:hint="eastAsia"/>
          <w:szCs w:val="22"/>
        </w:rPr>
        <w:t>。</w:t>
      </w:r>
      <w:r w:rsidR="00F15A4C">
        <w:rPr>
          <w:rFonts w:ascii="SimSun" w:hAnsi="SimSun" w:hint="eastAsia"/>
          <w:szCs w:val="22"/>
        </w:rPr>
        <w:t>该文件</w:t>
      </w:r>
      <w:r w:rsidRPr="0078092E">
        <w:rPr>
          <w:rFonts w:ascii="SimSun" w:hAnsi="SimSun"/>
          <w:szCs w:val="22"/>
        </w:rPr>
        <w:t>参考了与政府间组织以及作曲</w:t>
      </w:r>
      <w:r w:rsidR="00085D76">
        <w:rPr>
          <w:rFonts w:ascii="SimSun" w:hAnsi="SimSun" w:hint="eastAsia"/>
          <w:szCs w:val="22"/>
        </w:rPr>
        <w:t>者</w:t>
      </w:r>
      <w:r w:rsidRPr="0078092E">
        <w:rPr>
          <w:rFonts w:ascii="SimSun" w:hAnsi="SimSun"/>
          <w:szCs w:val="22"/>
        </w:rPr>
        <w:t>、制作</w:t>
      </w:r>
      <w:r w:rsidR="00085D76">
        <w:rPr>
          <w:rFonts w:ascii="SimSun" w:hAnsi="SimSun" w:hint="eastAsia"/>
          <w:szCs w:val="22"/>
        </w:rPr>
        <w:t>者</w:t>
      </w:r>
      <w:r w:rsidRPr="0078092E">
        <w:rPr>
          <w:rFonts w:ascii="SimSun" w:hAnsi="SimSun"/>
          <w:szCs w:val="22"/>
        </w:rPr>
        <w:t>和表演者代表</w:t>
      </w:r>
      <w:r w:rsidR="00F15A4C">
        <w:rPr>
          <w:rFonts w:ascii="SimSun" w:hAnsi="SimSun" w:hint="eastAsia"/>
          <w:szCs w:val="22"/>
        </w:rPr>
        <w:t>等</w:t>
      </w:r>
      <w:r w:rsidRPr="0078092E">
        <w:rPr>
          <w:rFonts w:ascii="SimSun" w:hAnsi="SimSun"/>
          <w:szCs w:val="22"/>
        </w:rPr>
        <w:t>各类利益</w:t>
      </w:r>
      <w:r w:rsidR="00F15A4C">
        <w:rPr>
          <w:rFonts w:ascii="SimSun" w:hAnsi="SimSun" w:hint="eastAsia"/>
          <w:szCs w:val="22"/>
        </w:rPr>
        <w:t>攸关</w:t>
      </w:r>
      <w:r w:rsidRPr="0078092E">
        <w:rPr>
          <w:rFonts w:ascii="SimSun" w:hAnsi="SimSun"/>
          <w:szCs w:val="22"/>
        </w:rPr>
        <w:t>方的磋商，旨在纳入多样化的技术、法律和</w:t>
      </w:r>
      <w:r w:rsidR="00F15A4C">
        <w:rPr>
          <w:rFonts w:ascii="SimSun" w:hAnsi="SimSun" w:hint="eastAsia"/>
          <w:szCs w:val="22"/>
        </w:rPr>
        <w:t>实务</w:t>
      </w:r>
      <w:r w:rsidRPr="0078092E">
        <w:rPr>
          <w:rFonts w:ascii="SimSun" w:hAnsi="SimSun"/>
          <w:szCs w:val="22"/>
        </w:rPr>
        <w:t>见解。</w:t>
      </w:r>
    </w:p>
    <w:p w14:paraId="30C078A9" w14:textId="125275C1" w:rsidR="004105F6"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2.</w:t>
      </w:r>
      <w:r w:rsidR="00931B30" w:rsidRPr="0078092E">
        <w:rPr>
          <w:rFonts w:ascii="SimSun" w:hAnsi="SimSun"/>
          <w:szCs w:val="22"/>
        </w:rPr>
        <w:tab/>
      </w:r>
      <w:r w:rsidRPr="0078092E">
        <w:rPr>
          <w:rFonts w:ascii="SimSun" w:hAnsi="SimSun"/>
          <w:szCs w:val="22"/>
        </w:rPr>
        <w:t>本要素文件旨在确定</w:t>
      </w:r>
      <w:r w:rsidR="00AC5D13" w:rsidRPr="0078092E">
        <w:rPr>
          <w:rFonts w:ascii="SimSun" w:hAnsi="SimSun"/>
          <w:szCs w:val="22"/>
        </w:rPr>
        <w:t>有助于完善沟通、合作和协调机制</w:t>
      </w:r>
      <w:r w:rsidR="00AC5D13">
        <w:rPr>
          <w:rFonts w:ascii="SimSun" w:hAnsi="SimSun" w:hint="eastAsia"/>
          <w:szCs w:val="22"/>
        </w:rPr>
        <w:t>的</w:t>
      </w:r>
      <w:r w:rsidRPr="0078092E">
        <w:rPr>
          <w:rFonts w:ascii="SimSun" w:hAnsi="SimSun"/>
          <w:szCs w:val="22"/>
        </w:rPr>
        <w:t>可能的治理方法</w:t>
      </w:r>
      <w:r w:rsidR="00AC5D13">
        <w:rPr>
          <w:rFonts w:ascii="SimSun" w:hAnsi="SimSun" w:hint="eastAsia"/>
          <w:szCs w:val="22"/>
        </w:rPr>
        <w:t>，从而为</w:t>
      </w:r>
      <w:r w:rsidRPr="0078092E">
        <w:rPr>
          <w:rFonts w:ascii="SimSun" w:hAnsi="SimSun"/>
          <w:szCs w:val="22"/>
        </w:rPr>
        <w:t>SCCR的持续讨论作出贡献，同时邀请各方进一步思考在数字音乐生态系统内加强跨境版权使用费管理方面</w:t>
      </w:r>
      <w:r w:rsidR="00226DD3">
        <w:rPr>
          <w:rFonts w:ascii="SimSun" w:hAnsi="SimSun" w:hint="eastAsia"/>
          <w:szCs w:val="22"/>
        </w:rPr>
        <w:t>可能有</w:t>
      </w:r>
      <w:r w:rsidRPr="0078092E">
        <w:rPr>
          <w:rFonts w:ascii="SimSun" w:hAnsi="SimSun"/>
          <w:szCs w:val="22"/>
        </w:rPr>
        <w:t>的治理原则。本文件本着建设性参与的精神提出，旨在支持包括成员国</w:t>
      </w:r>
      <w:r w:rsidR="00097C61">
        <w:rPr>
          <w:rFonts w:ascii="SimSun" w:hAnsi="SimSun" w:hint="eastAsia"/>
          <w:szCs w:val="22"/>
        </w:rPr>
        <w:t>和</w:t>
      </w:r>
      <w:r w:rsidRPr="0078092E">
        <w:rPr>
          <w:rFonts w:ascii="SimSun" w:hAnsi="SimSun"/>
          <w:szCs w:val="22"/>
        </w:rPr>
        <w:t>参与跨境使用费管理的实体在内的全球利益</w:t>
      </w:r>
      <w:r w:rsidR="000D5301">
        <w:rPr>
          <w:rFonts w:ascii="SimSun" w:hAnsi="SimSun" w:hint="eastAsia"/>
          <w:szCs w:val="22"/>
        </w:rPr>
        <w:t>攸关</w:t>
      </w:r>
      <w:r w:rsidRPr="0078092E">
        <w:rPr>
          <w:rFonts w:ascii="SimSun" w:hAnsi="SimSun"/>
          <w:szCs w:val="22"/>
        </w:rPr>
        <w:t>方的包容性参与。本文</w:t>
      </w:r>
      <w:r w:rsidR="000D5301">
        <w:rPr>
          <w:rFonts w:ascii="SimSun" w:hAnsi="SimSun" w:hint="eastAsia"/>
          <w:szCs w:val="22"/>
        </w:rPr>
        <w:t>件</w:t>
      </w:r>
      <w:r w:rsidRPr="0078092E">
        <w:rPr>
          <w:rFonts w:ascii="SimSun" w:hAnsi="SimSun"/>
          <w:szCs w:val="22"/>
        </w:rPr>
        <w:t>还</w:t>
      </w:r>
      <w:r w:rsidR="00226DD3">
        <w:rPr>
          <w:rFonts w:ascii="SimSun" w:hAnsi="SimSun" w:hint="eastAsia"/>
          <w:szCs w:val="22"/>
        </w:rPr>
        <w:t>提</w:t>
      </w:r>
      <w:r w:rsidRPr="0078092E">
        <w:rPr>
          <w:rFonts w:ascii="SimSun" w:hAnsi="SimSun"/>
          <w:szCs w:val="22"/>
        </w:rPr>
        <w:t>议考虑设立一</w:t>
      </w:r>
      <w:r w:rsidR="000D5301">
        <w:rPr>
          <w:rFonts w:ascii="SimSun" w:hAnsi="SimSun" w:hint="eastAsia"/>
          <w:szCs w:val="22"/>
        </w:rPr>
        <w:t>项</w:t>
      </w:r>
      <w:r w:rsidRPr="0078092E">
        <w:rPr>
          <w:rFonts w:ascii="SimSun" w:hAnsi="SimSun"/>
          <w:szCs w:val="22"/>
        </w:rPr>
        <w:t>专门议程，以便就治理挑战进行</w:t>
      </w:r>
      <w:r w:rsidR="000D5301">
        <w:rPr>
          <w:rFonts w:ascii="SimSun" w:hAnsi="SimSun" w:hint="eastAsia"/>
          <w:szCs w:val="22"/>
        </w:rPr>
        <w:t>定期</w:t>
      </w:r>
      <w:r w:rsidR="00226DD3">
        <w:rPr>
          <w:rFonts w:ascii="SimSun" w:hAnsi="SimSun" w:hint="eastAsia"/>
          <w:szCs w:val="22"/>
        </w:rPr>
        <w:t>、结构化的</w:t>
      </w:r>
      <w:r w:rsidRPr="0078092E">
        <w:rPr>
          <w:rFonts w:ascii="SimSun" w:hAnsi="SimSun"/>
          <w:szCs w:val="22"/>
        </w:rPr>
        <w:t>审议，包括在适当情况下探讨国际</w:t>
      </w:r>
      <w:r w:rsidR="000D5301">
        <w:rPr>
          <w:rFonts w:ascii="SimSun" w:hAnsi="SimSun" w:hint="eastAsia"/>
          <w:szCs w:val="22"/>
        </w:rPr>
        <w:t>准则</w:t>
      </w:r>
      <w:r w:rsidRPr="0078092E">
        <w:rPr>
          <w:rFonts w:ascii="SimSun" w:hAnsi="SimSun"/>
          <w:szCs w:val="22"/>
        </w:rPr>
        <w:t>框架。</w:t>
      </w:r>
    </w:p>
    <w:p w14:paraId="5EB7BD87" w14:textId="6CDBE9A8" w:rsidR="00931B30"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3.</w:t>
      </w:r>
      <w:r w:rsidR="00931B30" w:rsidRPr="0078092E">
        <w:rPr>
          <w:rFonts w:ascii="SimSun" w:hAnsi="SimSun"/>
          <w:szCs w:val="22"/>
        </w:rPr>
        <w:tab/>
      </w:r>
      <w:r w:rsidRPr="0078092E">
        <w:rPr>
          <w:rFonts w:ascii="SimSun" w:hAnsi="SimSun"/>
          <w:szCs w:val="22"/>
        </w:rPr>
        <w:t>当代数字利用的运营维度</w:t>
      </w:r>
      <w:r w:rsidR="00226DD3">
        <w:rPr>
          <w:rFonts w:ascii="SimSun" w:hAnsi="SimSun" w:hint="eastAsia"/>
          <w:szCs w:val="22"/>
        </w:rPr>
        <w:t>，</w:t>
      </w:r>
      <w:r w:rsidRPr="0078092E">
        <w:rPr>
          <w:rFonts w:ascii="SimSun" w:hAnsi="SimSun"/>
          <w:szCs w:val="22"/>
        </w:rPr>
        <w:t>包括记录</w:t>
      </w:r>
      <w:r w:rsidR="00FB6A1E">
        <w:rPr>
          <w:rFonts w:ascii="SimSun" w:hAnsi="SimSun" w:hint="eastAsia"/>
          <w:szCs w:val="22"/>
        </w:rPr>
        <w:t>编制</w:t>
      </w:r>
      <w:r w:rsidRPr="0078092E">
        <w:rPr>
          <w:rFonts w:ascii="SimSun" w:hAnsi="SimSun"/>
          <w:szCs w:val="22"/>
        </w:rPr>
        <w:t>、元数据管理、数据处理、可发现性、价值评估</w:t>
      </w:r>
      <w:r w:rsidR="000D5301">
        <w:rPr>
          <w:rFonts w:ascii="SimSun" w:hAnsi="SimSun" w:hint="eastAsia"/>
          <w:szCs w:val="22"/>
        </w:rPr>
        <w:t>和</w:t>
      </w:r>
      <w:r w:rsidRPr="0078092E">
        <w:rPr>
          <w:rFonts w:ascii="SimSun" w:hAnsi="SimSun"/>
          <w:szCs w:val="22"/>
        </w:rPr>
        <w:t>报酬管理</w:t>
      </w:r>
      <w:r w:rsidR="00226DD3">
        <w:rPr>
          <w:rFonts w:ascii="SimSun" w:hAnsi="SimSun" w:hint="eastAsia"/>
          <w:szCs w:val="22"/>
        </w:rPr>
        <w:t>，</w:t>
      </w:r>
      <w:r w:rsidRPr="0078092E">
        <w:rPr>
          <w:rFonts w:ascii="SimSun" w:hAnsi="SimSun"/>
          <w:szCs w:val="22"/>
        </w:rPr>
        <w:t>已</w:t>
      </w:r>
      <w:r w:rsidR="00226DD3">
        <w:rPr>
          <w:rFonts w:ascii="SimSun" w:hAnsi="SimSun" w:hint="eastAsia"/>
          <w:szCs w:val="22"/>
        </w:rPr>
        <w:t>经</w:t>
      </w:r>
      <w:r w:rsidRPr="0078092E">
        <w:rPr>
          <w:rFonts w:ascii="SimSun" w:hAnsi="SimSun"/>
          <w:szCs w:val="22"/>
        </w:rPr>
        <w:t>演变为一个复杂的跨境生态系统，这是现有条约框架所未曾预见的。这导致</w:t>
      </w:r>
      <w:r w:rsidR="00604BF4">
        <w:rPr>
          <w:rFonts w:ascii="SimSun" w:hAnsi="SimSun" w:hint="eastAsia"/>
          <w:szCs w:val="22"/>
        </w:rPr>
        <w:t>出现</w:t>
      </w:r>
      <w:r w:rsidR="00226DD3">
        <w:rPr>
          <w:rFonts w:ascii="SimSun" w:hAnsi="SimSun" w:hint="eastAsia"/>
          <w:szCs w:val="22"/>
        </w:rPr>
        <w:t>了</w:t>
      </w:r>
      <w:r w:rsidR="00831E19" w:rsidRPr="0078092E">
        <w:rPr>
          <w:rFonts w:ascii="SimSun" w:hAnsi="SimSun"/>
          <w:szCs w:val="22"/>
        </w:rPr>
        <w:t>跨境</w:t>
      </w:r>
      <w:r w:rsidR="00831E19">
        <w:rPr>
          <w:rFonts w:ascii="SimSun" w:hAnsi="SimSun" w:hint="eastAsia"/>
          <w:szCs w:val="22"/>
        </w:rPr>
        <w:t>使用费</w:t>
      </w:r>
      <w:r w:rsidR="00831E19" w:rsidRPr="0078092E">
        <w:rPr>
          <w:rFonts w:ascii="SimSun" w:hAnsi="SimSun"/>
          <w:szCs w:val="22"/>
        </w:rPr>
        <w:t>管理</w:t>
      </w:r>
      <w:r w:rsidR="00831E19">
        <w:rPr>
          <w:rFonts w:ascii="SimSun" w:hAnsi="SimSun" w:hint="eastAsia"/>
          <w:szCs w:val="22"/>
        </w:rPr>
        <w:t>的</w:t>
      </w:r>
      <w:r w:rsidRPr="0078092E">
        <w:rPr>
          <w:rFonts w:ascii="SimSun" w:hAnsi="SimSun"/>
          <w:szCs w:val="22"/>
        </w:rPr>
        <w:t>治理缺口，表现为元数据持续碎片化、权利人价值分配不公</w:t>
      </w:r>
      <w:r w:rsidR="00831E19">
        <w:rPr>
          <w:rFonts w:ascii="SimSun" w:hAnsi="SimSun" w:hint="eastAsia"/>
          <w:szCs w:val="22"/>
        </w:rPr>
        <w:t>平</w:t>
      </w:r>
      <w:r w:rsidRPr="0078092E">
        <w:rPr>
          <w:rFonts w:ascii="SimSun" w:hAnsi="SimSun"/>
          <w:szCs w:val="22"/>
        </w:rPr>
        <w:t>、算法分配透明度有限，以及相关行为体之间的协调</w:t>
      </w:r>
      <w:r w:rsidR="00226DD3">
        <w:rPr>
          <w:rFonts w:ascii="SimSun" w:hAnsi="SimSun" w:hint="eastAsia"/>
          <w:szCs w:val="22"/>
        </w:rPr>
        <w:t>挑战</w:t>
      </w:r>
      <w:r w:rsidRPr="0078092E">
        <w:rPr>
          <w:rFonts w:ascii="SimSun" w:hAnsi="SimSun"/>
          <w:szCs w:val="22"/>
        </w:rPr>
        <w:t>。尽管国家框架依然至关重要，但在应对无国界</w:t>
      </w:r>
      <w:r w:rsidR="00600F65">
        <w:rPr>
          <w:rFonts w:ascii="SimSun" w:hAnsi="SimSun" w:hint="eastAsia"/>
          <w:szCs w:val="22"/>
        </w:rPr>
        <w:t>的</w:t>
      </w:r>
      <w:r w:rsidRPr="0078092E">
        <w:rPr>
          <w:rFonts w:ascii="SimSun" w:hAnsi="SimSun"/>
          <w:szCs w:val="22"/>
        </w:rPr>
        <w:t>数字平台时，它们面临</w:t>
      </w:r>
      <w:r w:rsidR="00600F65">
        <w:rPr>
          <w:rFonts w:ascii="SimSun" w:hAnsi="SimSun" w:hint="eastAsia"/>
          <w:szCs w:val="22"/>
        </w:rPr>
        <w:t>着</w:t>
      </w:r>
      <w:r w:rsidRPr="0078092E">
        <w:rPr>
          <w:rFonts w:ascii="SimSun" w:hAnsi="SimSun"/>
          <w:szCs w:val="22"/>
        </w:rPr>
        <w:t>固有</w:t>
      </w:r>
      <w:r w:rsidR="00600F65">
        <w:rPr>
          <w:rFonts w:ascii="SimSun" w:hAnsi="SimSun" w:hint="eastAsia"/>
          <w:szCs w:val="22"/>
        </w:rPr>
        <w:t>的</w:t>
      </w:r>
      <w:r w:rsidRPr="0078092E">
        <w:rPr>
          <w:rFonts w:ascii="SimSun" w:hAnsi="SimSun"/>
          <w:szCs w:val="22"/>
        </w:rPr>
        <w:t>局限</w:t>
      </w:r>
      <w:r w:rsidR="00600F65">
        <w:rPr>
          <w:rFonts w:ascii="SimSun" w:hAnsi="SimSun" w:hint="eastAsia"/>
          <w:szCs w:val="22"/>
        </w:rPr>
        <w:t>，即</w:t>
      </w:r>
      <w:r w:rsidRPr="0078092E">
        <w:rPr>
          <w:rFonts w:ascii="SimSun" w:hAnsi="SimSun"/>
          <w:szCs w:val="22"/>
        </w:rPr>
        <w:t>这些平台的数据生成、</w:t>
      </w:r>
      <w:r w:rsidR="00600F65">
        <w:rPr>
          <w:rFonts w:ascii="SimSun" w:hAnsi="SimSun" w:hint="eastAsia"/>
          <w:szCs w:val="22"/>
        </w:rPr>
        <w:t>使用费</w:t>
      </w:r>
      <w:r w:rsidR="00DF71F3">
        <w:rPr>
          <w:rFonts w:ascii="SimSun" w:hAnsi="SimSun" w:hint="eastAsia"/>
          <w:szCs w:val="22"/>
        </w:rPr>
        <w:t>资金</w:t>
      </w:r>
      <w:r w:rsidRPr="0078092E">
        <w:rPr>
          <w:rFonts w:ascii="SimSun" w:hAnsi="SimSun"/>
          <w:szCs w:val="22"/>
        </w:rPr>
        <w:t>流和算法决策已</w:t>
      </w:r>
      <w:r w:rsidR="00600F65">
        <w:rPr>
          <w:rFonts w:ascii="SimSun" w:hAnsi="SimSun" w:hint="eastAsia"/>
          <w:szCs w:val="22"/>
        </w:rPr>
        <w:t>经</w:t>
      </w:r>
      <w:r w:rsidRPr="0078092E">
        <w:rPr>
          <w:rFonts w:ascii="SimSun" w:hAnsi="SimSun"/>
          <w:szCs w:val="22"/>
        </w:rPr>
        <w:t>超越</w:t>
      </w:r>
      <w:r w:rsidR="00600F65">
        <w:rPr>
          <w:rFonts w:ascii="SimSun" w:hAnsi="SimSun" w:hint="eastAsia"/>
          <w:szCs w:val="22"/>
        </w:rPr>
        <w:t>了</w:t>
      </w:r>
      <w:r w:rsidRPr="0078092E">
        <w:rPr>
          <w:rFonts w:ascii="SimSun" w:hAnsi="SimSun"/>
          <w:szCs w:val="22"/>
        </w:rPr>
        <w:t>司法管辖范围。因此，在缺乏国际框架的情况下，这导致标准</w:t>
      </w:r>
      <w:r w:rsidR="00600F65">
        <w:rPr>
          <w:rFonts w:ascii="SimSun" w:hAnsi="SimSun" w:hint="eastAsia"/>
          <w:szCs w:val="22"/>
        </w:rPr>
        <w:t>碎片化</w:t>
      </w:r>
      <w:r w:rsidRPr="0078092E">
        <w:rPr>
          <w:rFonts w:ascii="SimSun" w:hAnsi="SimSun"/>
          <w:szCs w:val="22"/>
        </w:rPr>
        <w:t>、问责缺</w:t>
      </w:r>
      <w:r w:rsidR="00600F65">
        <w:rPr>
          <w:rFonts w:ascii="SimSun" w:hAnsi="SimSun" w:hint="eastAsia"/>
          <w:szCs w:val="22"/>
        </w:rPr>
        <w:t>口和救济</w:t>
      </w:r>
      <w:r w:rsidR="00604BF4">
        <w:rPr>
          <w:rFonts w:ascii="SimSun" w:hAnsi="SimSun" w:hint="eastAsia"/>
          <w:szCs w:val="22"/>
        </w:rPr>
        <w:t>低效</w:t>
      </w:r>
      <w:r w:rsidRPr="0078092E">
        <w:rPr>
          <w:rFonts w:ascii="SimSun" w:hAnsi="SimSun"/>
          <w:szCs w:val="22"/>
        </w:rPr>
        <w:t>，特别是在自愿性</w:t>
      </w:r>
      <w:r w:rsidR="00534986">
        <w:rPr>
          <w:rFonts w:ascii="SimSun" w:hAnsi="SimSun" w:hint="eastAsia"/>
          <w:szCs w:val="22"/>
        </w:rPr>
        <w:t>举措</w:t>
      </w:r>
      <w:r w:rsidRPr="0078092E">
        <w:rPr>
          <w:rFonts w:ascii="SimSun" w:hAnsi="SimSun"/>
          <w:szCs w:val="22"/>
        </w:rPr>
        <w:t>未能确保互操作性或可靠的跨境</w:t>
      </w:r>
      <w:r w:rsidR="00DF71F3">
        <w:rPr>
          <w:rFonts w:ascii="SimSun" w:hAnsi="SimSun" w:hint="eastAsia"/>
          <w:szCs w:val="22"/>
        </w:rPr>
        <w:t>资金</w:t>
      </w:r>
      <w:r w:rsidRPr="0078092E">
        <w:rPr>
          <w:rFonts w:ascii="SimSun" w:hAnsi="SimSun"/>
          <w:szCs w:val="22"/>
        </w:rPr>
        <w:t>流时。这些挑战因包括人工智能在内的新兴技术而进一步加剧，这突显了需要更全面地了解实践经验，以</w:t>
      </w:r>
      <w:r w:rsidR="001E16E6">
        <w:rPr>
          <w:rFonts w:ascii="SimSun" w:hAnsi="SimSun" w:hint="eastAsia"/>
          <w:szCs w:val="22"/>
        </w:rPr>
        <w:t>便为</w:t>
      </w:r>
      <w:r w:rsidRPr="0078092E">
        <w:rPr>
          <w:rFonts w:ascii="SimSun" w:hAnsi="SimSun"/>
          <w:szCs w:val="22"/>
        </w:rPr>
        <w:t>建立有效、相称且反应迅速的合作机制</w:t>
      </w:r>
      <w:r w:rsidR="001E16E6">
        <w:rPr>
          <w:rFonts w:ascii="SimSun" w:hAnsi="SimSun" w:hint="eastAsia"/>
          <w:szCs w:val="22"/>
        </w:rPr>
        <w:t>提供依据</w:t>
      </w:r>
      <w:r w:rsidRPr="0078092E">
        <w:rPr>
          <w:rFonts w:ascii="SimSun" w:hAnsi="SimSun"/>
          <w:szCs w:val="22"/>
        </w:rPr>
        <w:t>。</w:t>
      </w:r>
    </w:p>
    <w:p w14:paraId="5056219F" w14:textId="4612E0CE" w:rsidR="004105F6"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4.</w:t>
      </w:r>
      <w:r w:rsidR="00931B30" w:rsidRPr="0078092E">
        <w:rPr>
          <w:rFonts w:ascii="SimSun" w:hAnsi="SimSun"/>
          <w:szCs w:val="22"/>
        </w:rPr>
        <w:tab/>
      </w:r>
      <w:r w:rsidRPr="0078092E">
        <w:rPr>
          <w:rFonts w:ascii="SimSun" w:hAnsi="SimSun"/>
          <w:szCs w:val="22"/>
        </w:rPr>
        <w:t>治理框架（包括可能的</w:t>
      </w:r>
      <w:r w:rsidR="005827D9">
        <w:rPr>
          <w:rFonts w:ascii="SimSun" w:hAnsi="SimSun" w:hint="eastAsia"/>
          <w:szCs w:val="22"/>
        </w:rPr>
        <w:t>文书</w:t>
      </w:r>
      <w:r w:rsidRPr="0078092E">
        <w:rPr>
          <w:rFonts w:ascii="SimSun" w:hAnsi="SimSun"/>
          <w:szCs w:val="22"/>
        </w:rPr>
        <w:t>）的最终目标，应是通过确立关于透明度、问责制、元数据系统的互操作性以及数字音乐生态系统中版权</w:t>
      </w:r>
      <w:r w:rsidR="001E16E6">
        <w:rPr>
          <w:rFonts w:ascii="SimSun" w:hAnsi="SimSun" w:hint="eastAsia"/>
          <w:szCs w:val="22"/>
        </w:rPr>
        <w:t>使用费</w:t>
      </w:r>
      <w:r w:rsidRPr="0078092E">
        <w:rPr>
          <w:rFonts w:ascii="SimSun" w:hAnsi="SimSun"/>
          <w:szCs w:val="22"/>
        </w:rPr>
        <w:t>治理的机构合作等方面的</w:t>
      </w:r>
      <w:r w:rsidRPr="001E16E6">
        <w:rPr>
          <w:rFonts w:ascii="KaiTi" w:eastAsia="KaiTi" w:hAnsi="KaiTi"/>
          <w:b/>
          <w:bCs/>
          <w:szCs w:val="22"/>
        </w:rPr>
        <w:t>共同治理原则和最低国际协调标准</w:t>
      </w:r>
      <w:r w:rsidRPr="0078092E">
        <w:rPr>
          <w:rFonts w:ascii="SimSun" w:hAnsi="SimSun"/>
          <w:szCs w:val="22"/>
        </w:rPr>
        <w:t>，加强已由现有国际条约所承认的权利的有效享有。</w:t>
      </w:r>
    </w:p>
    <w:p w14:paraId="0EC0D7D1" w14:textId="77777777" w:rsidR="004105F6" w:rsidRPr="00097C61" w:rsidRDefault="004105F6" w:rsidP="0097084C">
      <w:pPr>
        <w:spacing w:beforeLines="100" w:before="240" w:afterLines="50" w:after="120" w:line="340" w:lineRule="atLeast"/>
        <w:rPr>
          <w:rFonts w:ascii="SimHei" w:eastAsia="SimHei" w:hAnsi="SimHei"/>
          <w:szCs w:val="22"/>
        </w:rPr>
      </w:pPr>
      <w:r w:rsidRPr="00097C61">
        <w:rPr>
          <w:rFonts w:ascii="SimHei" w:eastAsia="SimHei" w:hAnsi="SimHei"/>
          <w:szCs w:val="22"/>
        </w:rPr>
        <w:t>二、背景</w:t>
      </w:r>
    </w:p>
    <w:p w14:paraId="34FC596A" w14:textId="02DB43E8" w:rsidR="00931B30"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5.</w:t>
      </w:r>
      <w:r w:rsidR="008C0BE2" w:rsidRPr="0078092E">
        <w:rPr>
          <w:rFonts w:ascii="SimSun" w:hAnsi="SimSun"/>
          <w:szCs w:val="22"/>
        </w:rPr>
        <w:tab/>
      </w:r>
      <w:r w:rsidRPr="0078092E">
        <w:rPr>
          <w:rFonts w:ascii="SimSun" w:hAnsi="SimSun"/>
          <w:szCs w:val="22"/>
        </w:rPr>
        <w:t>版权及相关权常设委员会</w:t>
      </w:r>
      <w:r w:rsidR="001E16E6">
        <w:rPr>
          <w:rFonts w:ascii="SimSun" w:hAnsi="SimSun" w:hint="eastAsia"/>
          <w:szCs w:val="22"/>
        </w:rPr>
        <w:t>在</w:t>
      </w:r>
      <w:r w:rsidRPr="0078092E">
        <w:rPr>
          <w:rFonts w:ascii="SimSun" w:hAnsi="SimSun"/>
          <w:szCs w:val="22"/>
        </w:rPr>
        <w:t>第四十七届会议（SCCR 47）</w:t>
      </w:r>
      <w:r w:rsidR="001E16E6">
        <w:rPr>
          <w:rFonts w:ascii="SimSun" w:hAnsi="SimSun" w:hint="eastAsia"/>
          <w:szCs w:val="22"/>
        </w:rPr>
        <w:t>上</w:t>
      </w:r>
      <w:r w:rsidRPr="0078092E">
        <w:rPr>
          <w:rFonts w:ascii="SimSun" w:hAnsi="SimSun"/>
          <w:szCs w:val="22"/>
        </w:rPr>
        <w:t>审议了印度尼西亚就数字环境中的跨境版权使用费管理</w:t>
      </w:r>
      <w:r w:rsidR="005827D9">
        <w:rPr>
          <w:rFonts w:ascii="SimSun" w:hAnsi="SimSun" w:hint="eastAsia"/>
          <w:szCs w:val="22"/>
        </w:rPr>
        <w:t>的</w:t>
      </w:r>
      <w:r w:rsidRPr="0078092E">
        <w:rPr>
          <w:rFonts w:ascii="SimSun" w:hAnsi="SimSun"/>
          <w:szCs w:val="22"/>
        </w:rPr>
        <w:t>治理问题提交的一项提案。</w:t>
      </w:r>
    </w:p>
    <w:p w14:paraId="04D0F176" w14:textId="2EF2C3A7" w:rsidR="00931B30"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6.</w:t>
      </w:r>
      <w:r w:rsidR="008C0BE2" w:rsidRPr="0078092E">
        <w:rPr>
          <w:rFonts w:ascii="SimSun" w:hAnsi="SimSun"/>
          <w:szCs w:val="22"/>
        </w:rPr>
        <w:tab/>
      </w:r>
      <w:r w:rsidRPr="0078092E">
        <w:rPr>
          <w:rFonts w:ascii="SimSun" w:hAnsi="SimSun"/>
          <w:szCs w:val="22"/>
        </w:rPr>
        <w:t>印度尼西亚的提案强调了数字技术快速发展的结构性挑战，这些技术使数字平台得以在不同司法管辖区扩</w:t>
      </w:r>
      <w:r w:rsidR="005827D9">
        <w:rPr>
          <w:rFonts w:ascii="SimSun" w:hAnsi="SimSun" w:hint="eastAsia"/>
          <w:szCs w:val="22"/>
        </w:rPr>
        <w:t>张</w:t>
      </w:r>
      <w:r w:rsidR="005E7FCD">
        <w:rPr>
          <w:rFonts w:ascii="SimSun" w:hAnsi="SimSun" w:hint="eastAsia"/>
          <w:szCs w:val="22"/>
        </w:rPr>
        <w:t>并</w:t>
      </w:r>
      <w:r w:rsidR="005827D9">
        <w:rPr>
          <w:rFonts w:ascii="SimSun" w:hAnsi="SimSun" w:hint="eastAsia"/>
          <w:szCs w:val="22"/>
        </w:rPr>
        <w:t>扩大范围</w:t>
      </w:r>
      <w:r w:rsidRPr="0078092E">
        <w:rPr>
          <w:rFonts w:ascii="SimSun" w:hAnsi="SimSun"/>
          <w:szCs w:val="22"/>
        </w:rPr>
        <w:t>，进而导致了元数据碎片化、透明度不足以及作者、表演者、制作</w:t>
      </w:r>
      <w:r w:rsidR="005E7FCD">
        <w:rPr>
          <w:rFonts w:ascii="SimSun" w:hAnsi="SimSun" w:hint="eastAsia"/>
          <w:szCs w:val="22"/>
        </w:rPr>
        <w:t>者</w:t>
      </w:r>
      <w:r w:rsidRPr="0078092E">
        <w:rPr>
          <w:rFonts w:ascii="SimSun" w:hAnsi="SimSun"/>
          <w:szCs w:val="22"/>
        </w:rPr>
        <w:t>和其他权利人</w:t>
      </w:r>
      <w:r w:rsidR="00582A34">
        <w:rPr>
          <w:rFonts w:ascii="SimSun" w:hAnsi="SimSun" w:hint="eastAsia"/>
          <w:szCs w:val="22"/>
        </w:rPr>
        <w:t>没有获得</w:t>
      </w:r>
      <w:r w:rsidR="00B42F80">
        <w:rPr>
          <w:rFonts w:ascii="SimSun" w:hAnsi="SimSun" w:hint="eastAsia"/>
          <w:szCs w:val="22"/>
        </w:rPr>
        <w:t>合理</w:t>
      </w:r>
      <w:r w:rsidRPr="0078092E">
        <w:rPr>
          <w:rFonts w:ascii="SimSun" w:hAnsi="SimSun"/>
          <w:szCs w:val="22"/>
        </w:rPr>
        <w:t>报酬等挑战。</w:t>
      </w:r>
    </w:p>
    <w:p w14:paraId="4E7C2DBB" w14:textId="6A83E22E" w:rsidR="00931B30"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7.</w:t>
      </w:r>
      <w:r w:rsidR="008C0BE2" w:rsidRPr="0078092E">
        <w:rPr>
          <w:rFonts w:ascii="SimSun" w:hAnsi="SimSun"/>
          <w:szCs w:val="22"/>
        </w:rPr>
        <w:tab/>
      </w:r>
      <w:r w:rsidRPr="0078092E">
        <w:rPr>
          <w:rFonts w:ascii="SimSun" w:hAnsi="SimSun"/>
          <w:szCs w:val="22"/>
        </w:rPr>
        <w:t>若干代表团和观察员表示建设性支持，并欢迎继续讨论以进一步审查这些问题，就应对跨境</w:t>
      </w:r>
      <w:r w:rsidR="00085D76">
        <w:rPr>
          <w:rFonts w:ascii="SimSun" w:hAnsi="SimSun"/>
          <w:szCs w:val="22"/>
        </w:rPr>
        <w:t>使用费</w:t>
      </w:r>
      <w:r w:rsidRPr="0078092E">
        <w:rPr>
          <w:rFonts w:ascii="SimSun" w:hAnsi="SimSun"/>
          <w:szCs w:val="22"/>
        </w:rPr>
        <w:t>管理挑战的可能治理机制开展结构性对话。</w:t>
      </w:r>
    </w:p>
    <w:p w14:paraId="7B7313AF" w14:textId="5EDF16E2" w:rsidR="008C0BE2"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8.</w:t>
      </w:r>
      <w:r w:rsidR="008C0BE2" w:rsidRPr="0078092E">
        <w:rPr>
          <w:rFonts w:ascii="SimSun" w:hAnsi="SimSun"/>
          <w:szCs w:val="22"/>
        </w:rPr>
        <w:tab/>
      </w:r>
      <w:r w:rsidRPr="0078092E">
        <w:rPr>
          <w:rFonts w:ascii="SimSun" w:hAnsi="SimSun"/>
          <w:szCs w:val="22"/>
        </w:rPr>
        <w:t>本文件的编制得益于与各利益</w:t>
      </w:r>
      <w:r w:rsidR="00263E67">
        <w:rPr>
          <w:rFonts w:ascii="SimSun" w:hAnsi="SimSun" w:hint="eastAsia"/>
          <w:szCs w:val="22"/>
        </w:rPr>
        <w:t>攸关</w:t>
      </w:r>
      <w:r w:rsidRPr="0078092E">
        <w:rPr>
          <w:rFonts w:ascii="SimSun" w:hAnsi="SimSun"/>
          <w:szCs w:val="22"/>
        </w:rPr>
        <w:t>方的磋商，包括政府间组织以及作者、制作</w:t>
      </w:r>
      <w:r w:rsidR="00582A34">
        <w:rPr>
          <w:rFonts w:ascii="SimSun" w:hAnsi="SimSun" w:hint="eastAsia"/>
          <w:szCs w:val="22"/>
        </w:rPr>
        <w:t>者</w:t>
      </w:r>
      <w:r w:rsidRPr="0078092E">
        <w:rPr>
          <w:rFonts w:ascii="SimSun" w:hAnsi="SimSun"/>
          <w:szCs w:val="22"/>
        </w:rPr>
        <w:t>、表演者和集体管理组织（CMO）的代表。这些磋商旨在融合多元的技术、法律和实践视角，并根据产权组织发展议程</w:t>
      </w:r>
      <w:r w:rsidR="00263E67" w:rsidRPr="0078092E">
        <w:rPr>
          <w:rFonts w:ascii="SimSun" w:hAnsi="SimSun"/>
          <w:szCs w:val="22"/>
        </w:rPr>
        <w:t>建议</w:t>
      </w:r>
      <w:r w:rsidRPr="0078092E">
        <w:rPr>
          <w:rFonts w:ascii="SimSun" w:hAnsi="SimSun"/>
          <w:szCs w:val="22"/>
        </w:rPr>
        <w:t>15，兼顾不同发展水平。</w:t>
      </w:r>
    </w:p>
    <w:p w14:paraId="45C04269" w14:textId="48EA4C3D" w:rsidR="008C0BE2"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lastRenderedPageBreak/>
        <w:t>9.</w:t>
      </w:r>
      <w:r w:rsidR="008C0BE2" w:rsidRPr="0078092E">
        <w:rPr>
          <w:rFonts w:ascii="SimSun" w:hAnsi="SimSun"/>
          <w:szCs w:val="22"/>
        </w:rPr>
        <w:tab/>
      </w:r>
      <w:r w:rsidRPr="0078092E">
        <w:rPr>
          <w:rFonts w:ascii="SimSun" w:hAnsi="SimSun"/>
          <w:szCs w:val="22"/>
        </w:rPr>
        <w:t>印度尼西亚的倡议是在其他成员国和</w:t>
      </w:r>
      <w:r w:rsidR="00FF52BD">
        <w:rPr>
          <w:rFonts w:ascii="SimSun" w:hAnsi="SimSun" w:hint="eastAsia"/>
          <w:szCs w:val="22"/>
        </w:rPr>
        <w:t>地区</w:t>
      </w:r>
      <w:r w:rsidRPr="0078092E">
        <w:rPr>
          <w:rFonts w:ascii="SimSun" w:hAnsi="SimSun"/>
          <w:szCs w:val="22"/>
        </w:rPr>
        <w:t>集团先前提出的</w:t>
      </w:r>
      <w:r w:rsidR="00BE3A9E">
        <w:rPr>
          <w:rFonts w:ascii="SimSun" w:hAnsi="SimSun" w:hint="eastAsia"/>
          <w:szCs w:val="22"/>
        </w:rPr>
        <w:t>提案</w:t>
      </w:r>
      <w:r w:rsidRPr="0078092E">
        <w:rPr>
          <w:rFonts w:ascii="SimSun" w:hAnsi="SimSun"/>
          <w:szCs w:val="22"/>
        </w:rPr>
        <w:t>基础上发展并补充</w:t>
      </w:r>
      <w:r w:rsidR="00BE3A9E">
        <w:rPr>
          <w:rFonts w:ascii="SimSun" w:hAnsi="SimSun" w:hint="eastAsia"/>
          <w:szCs w:val="22"/>
        </w:rPr>
        <w:t>完善</w:t>
      </w:r>
      <w:r w:rsidRPr="0078092E">
        <w:rPr>
          <w:rFonts w:ascii="SimSun" w:hAnsi="SimSun"/>
          <w:szCs w:val="22"/>
        </w:rPr>
        <w:t>的。该倡议与拉丁美洲和加勒比国家集团（GRULAC）提交的</w:t>
      </w:r>
      <w:r w:rsidR="00BE3A9E">
        <w:rPr>
          <w:rFonts w:ascii="SimSun" w:hAnsi="SimSun" w:hint="eastAsia"/>
          <w:szCs w:val="22"/>
        </w:rPr>
        <w:t>提案</w:t>
      </w:r>
      <w:r w:rsidRPr="0078092E">
        <w:rPr>
          <w:rFonts w:ascii="SimSun" w:hAnsi="SimSun"/>
          <w:szCs w:val="22"/>
        </w:rPr>
        <w:t>（SCCR</w:t>
      </w:r>
      <w:r w:rsidR="0097084C">
        <w:rPr>
          <w:rFonts w:ascii="SimSun" w:hAnsi="SimSun" w:hint="eastAsia"/>
          <w:szCs w:val="22"/>
        </w:rPr>
        <w:t>/</w:t>
      </w:r>
      <w:r w:rsidRPr="0078092E">
        <w:rPr>
          <w:rFonts w:ascii="SimSun" w:hAnsi="SimSun"/>
          <w:szCs w:val="22"/>
        </w:rPr>
        <w:t>31/4）一致，后者呼吁</w:t>
      </w:r>
      <w:r w:rsidR="00FF52BD">
        <w:rPr>
          <w:rFonts w:ascii="SimSun" w:hAnsi="SimSun" w:hint="eastAsia"/>
          <w:szCs w:val="22"/>
        </w:rPr>
        <w:t>更深入地审查</w:t>
      </w:r>
      <w:r w:rsidRPr="0078092E">
        <w:rPr>
          <w:rFonts w:ascii="SimSun" w:hAnsi="SimSun"/>
          <w:szCs w:val="22"/>
        </w:rPr>
        <w:t>数字环境中的版权问题，包括透明度、谈判中的不对称性、</w:t>
      </w:r>
      <w:r w:rsidR="00FF52BD">
        <w:rPr>
          <w:rFonts w:ascii="SimSun" w:hAnsi="SimSun" w:hint="eastAsia"/>
          <w:szCs w:val="22"/>
        </w:rPr>
        <w:t>合理报酬</w:t>
      </w:r>
      <w:r w:rsidRPr="0078092E">
        <w:rPr>
          <w:rFonts w:ascii="SimSun" w:hAnsi="SimSun"/>
          <w:szCs w:val="22"/>
        </w:rPr>
        <w:t>、跨境执法以及人工智能等新兴技术的影响等问题。</w:t>
      </w:r>
      <w:proofErr w:type="gramStart"/>
      <w:r w:rsidRPr="0078092E">
        <w:rPr>
          <w:rFonts w:ascii="SimSun" w:hAnsi="SimSun"/>
          <w:szCs w:val="22"/>
        </w:rPr>
        <w:t>该倡议还与非洲集团</w:t>
      </w:r>
      <w:r w:rsidR="007747AA">
        <w:rPr>
          <w:rFonts w:ascii="SimSun" w:hAnsi="SimSun" w:hint="eastAsia"/>
          <w:szCs w:val="22"/>
        </w:rPr>
        <w:t>“</w:t>
      </w:r>
      <w:r w:rsidR="00FF52BD" w:rsidRPr="0078092E">
        <w:rPr>
          <w:rFonts w:ascii="SimSun" w:hAnsi="SimSun"/>
          <w:szCs w:val="22"/>
        </w:rPr>
        <w:t>关于</w:t>
      </w:r>
      <w:r w:rsidR="00FF52BD">
        <w:rPr>
          <w:rFonts w:ascii="SimSun" w:hAnsi="SimSun" w:hint="eastAsia"/>
          <w:szCs w:val="22"/>
        </w:rPr>
        <w:t>研究</w:t>
      </w:r>
      <w:r w:rsidRPr="0078092E">
        <w:rPr>
          <w:rFonts w:ascii="SimSun" w:hAnsi="SimSun"/>
          <w:szCs w:val="22"/>
        </w:rPr>
        <w:t>视听表演者权利及其表演</w:t>
      </w:r>
      <w:r w:rsidR="00FF52BD">
        <w:rPr>
          <w:rFonts w:ascii="SimSun" w:hAnsi="SimSun" w:hint="eastAsia"/>
          <w:szCs w:val="22"/>
        </w:rPr>
        <w:t>使用付费</w:t>
      </w:r>
      <w:r w:rsidRPr="0078092E">
        <w:rPr>
          <w:rFonts w:ascii="SimSun" w:hAnsi="SimSun"/>
          <w:szCs w:val="22"/>
        </w:rPr>
        <w:t>机制</w:t>
      </w:r>
      <w:r w:rsidR="007747AA">
        <w:rPr>
          <w:rFonts w:ascii="SimSun" w:hAnsi="SimSun" w:hint="eastAsia"/>
          <w:szCs w:val="22"/>
        </w:rPr>
        <w:t>问题</w:t>
      </w:r>
      <w:r w:rsidR="007747AA" w:rsidRPr="0078092E">
        <w:rPr>
          <w:rFonts w:ascii="SimSun" w:hAnsi="SimSun"/>
          <w:szCs w:val="22"/>
        </w:rPr>
        <w:t>的提案</w:t>
      </w:r>
      <w:r w:rsidRPr="0078092E">
        <w:rPr>
          <w:rFonts w:ascii="SimSun" w:hAnsi="SimSun"/>
          <w:szCs w:val="22"/>
        </w:rPr>
        <w:t>”（</w:t>
      </w:r>
      <w:proofErr w:type="gramEnd"/>
      <w:r w:rsidRPr="0078092E">
        <w:rPr>
          <w:rFonts w:ascii="SimSun" w:hAnsi="SimSun"/>
          <w:szCs w:val="22"/>
        </w:rPr>
        <w:t>SCCR/47/4）一致，该提案强调有必要</w:t>
      </w:r>
      <w:r w:rsidR="00FF52BD">
        <w:rPr>
          <w:rFonts w:ascii="SimSun" w:hAnsi="SimSun" w:hint="eastAsia"/>
          <w:szCs w:val="22"/>
        </w:rPr>
        <w:t>审查</w:t>
      </w:r>
      <w:r w:rsidRPr="0078092E">
        <w:rPr>
          <w:rFonts w:ascii="SimSun" w:hAnsi="SimSun"/>
          <w:szCs w:val="22"/>
        </w:rPr>
        <w:t>加强视听表演者经济地位的策略，确保其因创作贡献被</w:t>
      </w:r>
      <w:r w:rsidR="001244DA">
        <w:rPr>
          <w:rFonts w:ascii="SimSun" w:hAnsi="SimSun" w:hint="eastAsia"/>
          <w:szCs w:val="22"/>
        </w:rPr>
        <w:t>使用</w:t>
      </w:r>
      <w:r w:rsidRPr="0078092E">
        <w:rPr>
          <w:rFonts w:ascii="SimSun" w:hAnsi="SimSun"/>
          <w:szCs w:val="22"/>
        </w:rPr>
        <w:t>而</w:t>
      </w:r>
      <w:r w:rsidR="007747AA" w:rsidRPr="0078092E">
        <w:rPr>
          <w:rFonts w:ascii="SimSun" w:hAnsi="SimSun"/>
          <w:szCs w:val="22"/>
        </w:rPr>
        <w:t>充分</w:t>
      </w:r>
      <w:r w:rsidRPr="0078092E">
        <w:rPr>
          <w:rFonts w:ascii="SimSun" w:hAnsi="SimSun"/>
          <w:szCs w:val="22"/>
        </w:rPr>
        <w:t>获得报酬。</w:t>
      </w:r>
    </w:p>
    <w:p w14:paraId="22616D80" w14:textId="0FA6DB90" w:rsidR="004105F6" w:rsidRPr="0078092E" w:rsidRDefault="004105F6" w:rsidP="0097084C">
      <w:pPr>
        <w:overflowPunct w:val="0"/>
        <w:spacing w:afterLines="50" w:after="120" w:line="340" w:lineRule="atLeast"/>
        <w:jc w:val="both"/>
        <w:rPr>
          <w:rFonts w:ascii="SimSun" w:hAnsi="SimSun"/>
          <w:szCs w:val="22"/>
        </w:rPr>
      </w:pPr>
      <w:r w:rsidRPr="0078092E">
        <w:rPr>
          <w:rFonts w:ascii="SimSun" w:hAnsi="SimSun"/>
          <w:szCs w:val="22"/>
        </w:rPr>
        <w:t>10.</w:t>
      </w:r>
      <w:r w:rsidR="008C0BE2" w:rsidRPr="0078092E">
        <w:rPr>
          <w:rFonts w:ascii="SimSun" w:hAnsi="SimSun"/>
          <w:szCs w:val="22"/>
        </w:rPr>
        <w:tab/>
      </w:r>
      <w:r w:rsidRPr="0078092E">
        <w:rPr>
          <w:rFonts w:ascii="SimSun" w:hAnsi="SimSun"/>
          <w:szCs w:val="22"/>
        </w:rPr>
        <w:t>多年来，提交给</w:t>
      </w:r>
      <w:r w:rsidR="007747AA">
        <w:rPr>
          <w:rFonts w:ascii="SimSun" w:hAnsi="SimSun" w:hint="eastAsia"/>
          <w:szCs w:val="22"/>
        </w:rPr>
        <w:t>SCCR</w:t>
      </w:r>
      <w:r w:rsidRPr="0078092E">
        <w:rPr>
          <w:rFonts w:ascii="SimSun" w:hAnsi="SimSun"/>
          <w:szCs w:val="22"/>
        </w:rPr>
        <w:t>的研究和报告</w:t>
      </w:r>
      <w:r w:rsidR="001244DA">
        <w:rPr>
          <w:rFonts w:ascii="SimSun" w:hAnsi="SimSun" w:hint="eastAsia"/>
          <w:szCs w:val="22"/>
        </w:rPr>
        <w:t>不断识别出</w:t>
      </w:r>
      <w:r w:rsidRPr="0078092E">
        <w:rPr>
          <w:rFonts w:ascii="SimSun" w:hAnsi="SimSun"/>
          <w:szCs w:val="22"/>
        </w:rPr>
        <w:t>数字环境中版权使用费</w:t>
      </w:r>
      <w:r w:rsidR="007747AA" w:rsidRPr="0078092E">
        <w:rPr>
          <w:rFonts w:ascii="SimSun" w:hAnsi="SimSun"/>
          <w:szCs w:val="22"/>
        </w:rPr>
        <w:t>管理</w:t>
      </w:r>
      <w:r w:rsidRPr="0078092E">
        <w:rPr>
          <w:rFonts w:ascii="SimSun" w:hAnsi="SimSun"/>
          <w:szCs w:val="22"/>
        </w:rPr>
        <w:t>存在</w:t>
      </w:r>
      <w:r w:rsidR="001244DA">
        <w:rPr>
          <w:rFonts w:ascii="SimSun" w:hAnsi="SimSun" w:hint="eastAsia"/>
          <w:szCs w:val="22"/>
        </w:rPr>
        <w:t>的</w:t>
      </w:r>
      <w:r w:rsidRPr="0078092E">
        <w:rPr>
          <w:rFonts w:ascii="SimSun" w:hAnsi="SimSun"/>
          <w:szCs w:val="22"/>
        </w:rPr>
        <w:t>结构性挑战。</w:t>
      </w:r>
      <w:r w:rsidR="001244DA">
        <w:rPr>
          <w:rFonts w:ascii="SimSun" w:hAnsi="SimSun" w:hint="eastAsia"/>
          <w:szCs w:val="22"/>
        </w:rPr>
        <w:t>文件</w:t>
      </w:r>
      <w:r w:rsidRPr="0078092E">
        <w:rPr>
          <w:rFonts w:ascii="SimSun" w:hAnsi="SimSun"/>
          <w:szCs w:val="22"/>
        </w:rPr>
        <w:t>SCCR/41/2</w:t>
      </w:r>
      <w:r w:rsidR="001244DA">
        <w:rPr>
          <w:rFonts w:ascii="SimSun" w:hAnsi="SimSun" w:hint="eastAsia"/>
          <w:szCs w:val="22"/>
        </w:rPr>
        <w:t>强调</w:t>
      </w:r>
      <w:r w:rsidRPr="0078092E">
        <w:rPr>
          <w:rFonts w:ascii="SimSun" w:hAnsi="SimSun"/>
          <w:szCs w:val="22"/>
        </w:rPr>
        <w:t>了数字音乐市场中长期存在的缺陷，包括收入流透明度有限，以及元数据</w:t>
      </w:r>
      <w:r w:rsidR="001244DA">
        <w:rPr>
          <w:rFonts w:ascii="SimSun" w:hAnsi="SimSun" w:hint="eastAsia"/>
          <w:szCs w:val="22"/>
        </w:rPr>
        <w:t>的</w:t>
      </w:r>
      <w:r w:rsidRPr="0078092E">
        <w:rPr>
          <w:rFonts w:ascii="SimSun" w:hAnsi="SimSun"/>
          <w:szCs w:val="22"/>
        </w:rPr>
        <w:t>准确性和互操作性不足，这些缺陷阻碍了</w:t>
      </w:r>
      <w:r w:rsidR="00517EC9" w:rsidRPr="0078092E">
        <w:rPr>
          <w:rFonts w:ascii="SimSun" w:hAnsi="SimSun"/>
          <w:szCs w:val="22"/>
        </w:rPr>
        <w:t>正确识别</w:t>
      </w:r>
      <w:r w:rsidRPr="0078092E">
        <w:rPr>
          <w:rFonts w:ascii="SimSun" w:hAnsi="SimSun"/>
          <w:szCs w:val="22"/>
        </w:rPr>
        <w:t>权利人</w:t>
      </w:r>
      <w:r w:rsidR="00517EC9">
        <w:rPr>
          <w:rFonts w:ascii="SimSun" w:hAnsi="SimSun" w:hint="eastAsia"/>
          <w:szCs w:val="22"/>
        </w:rPr>
        <w:t>和</w:t>
      </w:r>
      <w:r w:rsidRPr="0078092E">
        <w:rPr>
          <w:rFonts w:ascii="SimSun" w:hAnsi="SimSun"/>
          <w:szCs w:val="22"/>
        </w:rPr>
        <w:t>跨司法管辖区的</w:t>
      </w:r>
      <w:r w:rsidR="00517EC9">
        <w:rPr>
          <w:rFonts w:ascii="SimSun" w:hAnsi="SimSun" w:hint="eastAsia"/>
          <w:szCs w:val="22"/>
        </w:rPr>
        <w:t>使用费</w:t>
      </w:r>
      <w:r w:rsidRPr="0078092E">
        <w:rPr>
          <w:rFonts w:ascii="SimSun" w:hAnsi="SimSun"/>
          <w:szCs w:val="22"/>
        </w:rPr>
        <w:t>分配。</w:t>
      </w:r>
      <w:r w:rsidR="00517EC9">
        <w:rPr>
          <w:rFonts w:ascii="SimSun" w:hAnsi="SimSun" w:hint="eastAsia"/>
          <w:szCs w:val="22"/>
        </w:rPr>
        <w:t>文件</w:t>
      </w:r>
      <w:r w:rsidRPr="0078092E">
        <w:rPr>
          <w:rFonts w:ascii="SimSun" w:hAnsi="SimSun"/>
          <w:szCs w:val="22"/>
        </w:rPr>
        <w:t>SCCR/41/3也呼应了这些关切，指出表演者权利在确保持续报酬方面</w:t>
      </w:r>
      <w:r w:rsidR="00517EC9">
        <w:rPr>
          <w:rFonts w:ascii="SimSun" w:hAnsi="SimSun" w:hint="eastAsia"/>
          <w:szCs w:val="22"/>
        </w:rPr>
        <w:t>不够有效</w:t>
      </w:r>
      <w:r w:rsidRPr="0078092E">
        <w:rPr>
          <w:rFonts w:ascii="SimSun" w:hAnsi="SimSun"/>
          <w:szCs w:val="22"/>
        </w:rPr>
        <w:t>，</w:t>
      </w:r>
      <w:r w:rsidR="00517EC9">
        <w:rPr>
          <w:rFonts w:ascii="SimSun" w:hAnsi="SimSun" w:hint="eastAsia"/>
          <w:szCs w:val="22"/>
        </w:rPr>
        <w:t>而</w:t>
      </w:r>
      <w:r w:rsidRPr="0078092E">
        <w:rPr>
          <w:rFonts w:ascii="SimSun" w:hAnsi="SimSun"/>
          <w:szCs w:val="22"/>
        </w:rPr>
        <w:t>且谈判力量的结构性失衡往往导致采用一次性补偿模式。与此同时，SCCR/41/6反映了更广泛的系统性碎片化，揭示了成员国在国际</w:t>
      </w:r>
      <w:r w:rsidR="00517EC9">
        <w:rPr>
          <w:rFonts w:ascii="SimSun" w:hAnsi="SimSun" w:hint="eastAsia"/>
          <w:szCs w:val="22"/>
        </w:rPr>
        <w:t>准则</w:t>
      </w:r>
      <w:r w:rsidRPr="0078092E">
        <w:rPr>
          <w:rFonts w:ascii="SimSun" w:hAnsi="SimSun"/>
          <w:szCs w:val="22"/>
        </w:rPr>
        <w:t>制定方面的不同观点，并强调了缺乏协调的全球方法来解决跨境问题。作为对上述</w:t>
      </w:r>
      <w:r w:rsidR="009341EC">
        <w:rPr>
          <w:rFonts w:ascii="SimSun" w:hAnsi="SimSun" w:hint="eastAsia"/>
          <w:szCs w:val="22"/>
        </w:rPr>
        <w:t>研究结果</w:t>
      </w:r>
      <w:r w:rsidRPr="0078092E">
        <w:rPr>
          <w:rFonts w:ascii="SimSun" w:hAnsi="SimSun"/>
          <w:szCs w:val="22"/>
        </w:rPr>
        <w:t>的补充，SCCR/41/7阐明了数字音乐市场的演变——包括流媒体平台的兴起、复杂的许可安排以及聚合商等中介机构作用的日益增强——如何颠覆了传统价值链，并加剧了在</w:t>
      </w:r>
      <w:r w:rsidR="009341EC">
        <w:rPr>
          <w:rFonts w:ascii="SimSun" w:hAnsi="SimSun" w:hint="eastAsia"/>
          <w:szCs w:val="22"/>
        </w:rPr>
        <w:t>使用费</w:t>
      </w:r>
      <w:r w:rsidRPr="0078092E">
        <w:rPr>
          <w:rFonts w:ascii="SimSun" w:hAnsi="SimSun"/>
          <w:szCs w:val="22"/>
        </w:rPr>
        <w:t>追踪、数据管理及跨境</w:t>
      </w:r>
      <w:r w:rsidR="009341EC" w:rsidRPr="00097C61">
        <w:rPr>
          <w:rFonts w:ascii="SimSun" w:hAnsi="SimSun" w:hint="eastAsia"/>
          <w:szCs w:val="22"/>
        </w:rPr>
        <w:t>使用费</w:t>
      </w:r>
      <w:r w:rsidR="00DF71F3">
        <w:rPr>
          <w:rFonts w:ascii="SimSun" w:hAnsi="SimSun" w:hint="eastAsia"/>
          <w:szCs w:val="22"/>
        </w:rPr>
        <w:t>资金</w:t>
      </w:r>
      <w:r w:rsidRPr="00097C61">
        <w:rPr>
          <w:rFonts w:ascii="SimSun" w:hAnsi="SimSun"/>
          <w:szCs w:val="22"/>
        </w:rPr>
        <w:t>流</w:t>
      </w:r>
      <w:r w:rsidRPr="0078092E">
        <w:rPr>
          <w:rFonts w:ascii="SimSun" w:hAnsi="SimSun"/>
          <w:szCs w:val="22"/>
        </w:rPr>
        <w:t>方面的挑战。</w:t>
      </w:r>
    </w:p>
    <w:p w14:paraId="49773E50" w14:textId="6CB43783" w:rsidR="00D11B8E" w:rsidRPr="00097C61" w:rsidRDefault="009341EC" w:rsidP="0097084C">
      <w:pPr>
        <w:spacing w:beforeLines="100" w:before="240" w:afterLines="50" w:after="120" w:line="340" w:lineRule="atLeast"/>
        <w:rPr>
          <w:rFonts w:ascii="SimHei" w:eastAsia="SimHei" w:hAnsi="SimHei"/>
          <w:szCs w:val="22"/>
        </w:rPr>
      </w:pPr>
      <w:r w:rsidRPr="00097C61">
        <w:rPr>
          <w:rFonts w:ascii="SimHei" w:eastAsia="SimHei" w:hAnsi="SimHei" w:hint="eastAsia"/>
          <w:szCs w:val="22"/>
        </w:rPr>
        <w:t>三、简介</w:t>
      </w:r>
    </w:p>
    <w:p w14:paraId="66C1285A" w14:textId="0BBB7C6B"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11.</w:t>
      </w:r>
      <w:r w:rsidR="008C0BE2" w:rsidRPr="0078092E">
        <w:rPr>
          <w:rFonts w:ascii="SimSun" w:hAnsi="SimSun"/>
          <w:szCs w:val="22"/>
        </w:rPr>
        <w:tab/>
      </w:r>
      <w:r w:rsidRPr="0078092E">
        <w:rPr>
          <w:rFonts w:ascii="SimSun" w:hAnsi="SimSun"/>
          <w:szCs w:val="22"/>
        </w:rPr>
        <w:t>现有的国际</w:t>
      </w:r>
      <w:r w:rsidR="009341EC">
        <w:rPr>
          <w:rFonts w:ascii="SimSun" w:hAnsi="SimSun" w:hint="eastAsia"/>
          <w:szCs w:val="22"/>
        </w:rPr>
        <w:t>版权及</w:t>
      </w:r>
      <w:r w:rsidRPr="0078092E">
        <w:rPr>
          <w:rFonts w:ascii="SimSun" w:hAnsi="SimSun"/>
          <w:szCs w:val="22"/>
        </w:rPr>
        <w:t>相关权条约，包括</w:t>
      </w:r>
      <w:r w:rsidR="00C2562C" w:rsidRPr="0078092E">
        <w:rPr>
          <w:rFonts w:ascii="SimSun" w:hAnsi="SimSun"/>
          <w:szCs w:val="22"/>
        </w:rPr>
        <w:t>《</w:t>
      </w:r>
      <w:r w:rsidRPr="0078092E">
        <w:rPr>
          <w:rFonts w:ascii="SimSun" w:hAnsi="SimSun"/>
          <w:szCs w:val="22"/>
        </w:rPr>
        <w:t>保护文学和艺术作品伯尔尼公约</w:t>
      </w:r>
      <w:r w:rsidR="00C2562C" w:rsidRPr="0078092E">
        <w:rPr>
          <w:rFonts w:ascii="SimSun" w:hAnsi="SimSun"/>
          <w:szCs w:val="22"/>
        </w:rPr>
        <w:t>》</w:t>
      </w:r>
      <w:r w:rsidRPr="0078092E">
        <w:rPr>
          <w:rFonts w:ascii="SimSun" w:hAnsi="SimSun"/>
          <w:szCs w:val="22"/>
        </w:rPr>
        <w:t>《保护表演者、录音制品制作者和广播组织罗马公约》</w:t>
      </w:r>
      <w:r w:rsidR="0029774A">
        <w:rPr>
          <w:rFonts w:ascii="SimSun" w:hAnsi="SimSun" w:hint="eastAsia"/>
          <w:szCs w:val="22"/>
        </w:rPr>
        <w:t>《</w:t>
      </w:r>
      <w:r w:rsidRPr="0078092E">
        <w:rPr>
          <w:rFonts w:ascii="SimSun" w:hAnsi="SimSun"/>
          <w:szCs w:val="22"/>
        </w:rPr>
        <w:t>产权组织</w:t>
      </w:r>
      <w:r w:rsidR="009341EC">
        <w:rPr>
          <w:rFonts w:ascii="SimSun" w:hAnsi="SimSun" w:hint="eastAsia"/>
          <w:szCs w:val="22"/>
        </w:rPr>
        <w:t>版权</w:t>
      </w:r>
      <w:r w:rsidRPr="0078092E">
        <w:rPr>
          <w:rFonts w:ascii="SimSun" w:hAnsi="SimSun"/>
          <w:szCs w:val="22"/>
        </w:rPr>
        <w:t>条约》《产权组织表演和录音制品条约》以及《视听表演北京条约》，连同《与贸易有关的知识产权（TRIPs）协定</w:t>
      </w:r>
      <w:r w:rsidR="006F1D2D">
        <w:rPr>
          <w:rFonts w:ascii="SimSun" w:hAnsi="SimSun" w:hint="eastAsia"/>
          <w:szCs w:val="22"/>
        </w:rPr>
        <w:t>》</w:t>
      </w:r>
      <w:r w:rsidRPr="0078092E">
        <w:rPr>
          <w:rFonts w:ascii="SimSun" w:hAnsi="SimSun"/>
          <w:szCs w:val="22"/>
        </w:rPr>
        <w:t>，为保护作者、表演者、</w:t>
      </w:r>
      <w:r w:rsidR="009341EC">
        <w:rPr>
          <w:rFonts w:ascii="SimSun" w:hAnsi="SimSun" w:hint="eastAsia"/>
          <w:szCs w:val="22"/>
        </w:rPr>
        <w:t>制作者</w:t>
      </w:r>
      <w:r w:rsidRPr="0078092E">
        <w:rPr>
          <w:rFonts w:ascii="SimSun" w:hAnsi="SimSun"/>
          <w:szCs w:val="22"/>
        </w:rPr>
        <w:t>和广播组织的专有权奠定了坚实且技术中立的基础。</w:t>
      </w:r>
    </w:p>
    <w:p w14:paraId="7FF9D928" w14:textId="5B149009"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12.</w:t>
      </w:r>
      <w:r w:rsidR="008C0BE2" w:rsidRPr="0078092E">
        <w:rPr>
          <w:rFonts w:ascii="SimSun" w:hAnsi="SimSun"/>
          <w:szCs w:val="22"/>
        </w:rPr>
        <w:tab/>
      </w:r>
      <w:r w:rsidRPr="0078092E">
        <w:rPr>
          <w:rFonts w:ascii="SimSun" w:hAnsi="SimSun"/>
          <w:szCs w:val="22"/>
        </w:rPr>
        <w:t>与此同时，现代数字利用的</w:t>
      </w:r>
      <w:r w:rsidR="009F01CE">
        <w:rPr>
          <w:rFonts w:ascii="SimSun" w:hAnsi="SimSun" w:hint="eastAsia"/>
          <w:szCs w:val="22"/>
        </w:rPr>
        <w:t>运营</w:t>
      </w:r>
      <w:r w:rsidRPr="0078092E">
        <w:rPr>
          <w:rFonts w:ascii="SimSun" w:hAnsi="SimSun"/>
          <w:szCs w:val="22"/>
        </w:rPr>
        <w:t>层面——包括文档记录、元数据管理、数据处理、可发现性、估值以及报酬的跨境分配——已</w:t>
      </w:r>
      <w:r w:rsidR="009F01CE">
        <w:rPr>
          <w:rFonts w:ascii="SimSun" w:hAnsi="SimSun" w:hint="eastAsia"/>
          <w:szCs w:val="22"/>
        </w:rPr>
        <w:t>经</w:t>
      </w:r>
      <w:r w:rsidRPr="0078092E">
        <w:rPr>
          <w:rFonts w:ascii="SimSun" w:hAnsi="SimSun"/>
          <w:szCs w:val="22"/>
        </w:rPr>
        <w:t>演变为一个</w:t>
      </w:r>
      <w:r w:rsidR="009F01CE" w:rsidRPr="0078092E">
        <w:rPr>
          <w:rFonts w:ascii="SimSun" w:hAnsi="SimSun"/>
          <w:szCs w:val="22"/>
        </w:rPr>
        <w:t>现有条约框架所未预见的</w:t>
      </w:r>
      <w:r w:rsidRPr="0078092E">
        <w:rPr>
          <w:rFonts w:ascii="SimSun" w:hAnsi="SimSun"/>
          <w:szCs w:val="22"/>
        </w:rPr>
        <w:t>复杂的跨境生态系统。因此，核心问题并非</w:t>
      </w:r>
      <w:r w:rsidR="009F01CE">
        <w:rPr>
          <w:rFonts w:ascii="SimSun" w:hAnsi="SimSun" w:hint="eastAsia"/>
          <w:szCs w:val="22"/>
        </w:rPr>
        <w:t>是</w:t>
      </w:r>
      <w:r w:rsidR="00930413">
        <w:rPr>
          <w:rFonts w:ascii="SimSun" w:hAnsi="SimSun" w:hint="eastAsia"/>
          <w:szCs w:val="22"/>
        </w:rPr>
        <w:t>实体</w:t>
      </w:r>
      <w:r w:rsidRPr="0078092E">
        <w:rPr>
          <w:rFonts w:ascii="SimSun" w:hAnsi="SimSun"/>
          <w:szCs w:val="22"/>
        </w:rPr>
        <w:t>权利的缺失，而是</w:t>
      </w:r>
      <w:r w:rsidR="009F01CE">
        <w:rPr>
          <w:rFonts w:ascii="SimSun" w:hAnsi="SimSun" w:hint="eastAsia"/>
          <w:szCs w:val="22"/>
        </w:rPr>
        <w:t>使用费</w:t>
      </w:r>
      <w:r w:rsidRPr="0078092E">
        <w:rPr>
          <w:rFonts w:ascii="SimSun" w:hAnsi="SimSun"/>
          <w:szCs w:val="22"/>
        </w:rPr>
        <w:t>跨境管理中存在</w:t>
      </w:r>
      <w:r w:rsidR="00C42B83">
        <w:rPr>
          <w:rFonts w:ascii="SimSun" w:hAnsi="SimSun" w:hint="eastAsia"/>
          <w:szCs w:val="22"/>
        </w:rPr>
        <w:t>显著的</w:t>
      </w:r>
      <w:r w:rsidRPr="0078092E">
        <w:rPr>
          <w:rFonts w:ascii="SimSun" w:hAnsi="SimSun"/>
          <w:szCs w:val="22"/>
        </w:rPr>
        <w:t>治理缺口。这一缺口表现为：元数据持续碎片化、影响权利人的估值差异、算法</w:t>
      </w:r>
      <w:r w:rsidR="00C42B83">
        <w:rPr>
          <w:rFonts w:ascii="SimSun" w:hAnsi="SimSun" w:hint="eastAsia"/>
          <w:szCs w:val="22"/>
        </w:rPr>
        <w:t>使用费</w:t>
      </w:r>
      <w:r w:rsidRPr="0078092E">
        <w:rPr>
          <w:rFonts w:ascii="SimSun" w:hAnsi="SimSun"/>
          <w:szCs w:val="22"/>
        </w:rPr>
        <w:t>分配的不透明性，以及参与跨境</w:t>
      </w:r>
      <w:r w:rsidR="00C42B83">
        <w:rPr>
          <w:rFonts w:ascii="SimSun" w:hAnsi="SimSun" w:hint="eastAsia"/>
          <w:szCs w:val="22"/>
        </w:rPr>
        <w:t>使用费</w:t>
      </w:r>
      <w:r w:rsidRPr="0078092E">
        <w:rPr>
          <w:rFonts w:ascii="SimSun" w:hAnsi="SimSun"/>
          <w:szCs w:val="22"/>
        </w:rPr>
        <w:t>管理的实体之间的协调困难。</w:t>
      </w:r>
    </w:p>
    <w:p w14:paraId="59AE83DC" w14:textId="00DDF74D"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13.</w:t>
      </w:r>
      <w:r w:rsidR="008C0BE2" w:rsidRPr="0078092E">
        <w:rPr>
          <w:rFonts w:ascii="SimSun" w:hAnsi="SimSun"/>
          <w:szCs w:val="22"/>
        </w:rPr>
        <w:tab/>
      </w:r>
      <w:r w:rsidR="00C42B83">
        <w:rPr>
          <w:rFonts w:ascii="SimSun" w:hAnsi="SimSun" w:hint="eastAsia"/>
          <w:szCs w:val="22"/>
        </w:rPr>
        <w:t>国家</w:t>
      </w:r>
      <w:r w:rsidRPr="0078092E">
        <w:rPr>
          <w:rFonts w:ascii="SimSun" w:hAnsi="SimSun"/>
          <w:szCs w:val="22"/>
        </w:rPr>
        <w:t>监管框架虽</w:t>
      </w:r>
      <w:r w:rsidR="00C42B83">
        <w:rPr>
          <w:rFonts w:ascii="SimSun" w:hAnsi="SimSun" w:hint="eastAsia"/>
          <w:szCs w:val="22"/>
        </w:rPr>
        <w:t>然</w:t>
      </w:r>
      <w:r w:rsidRPr="0078092E">
        <w:rPr>
          <w:rFonts w:ascii="SimSun" w:hAnsi="SimSun"/>
          <w:szCs w:val="22"/>
        </w:rPr>
        <w:t>对国内实施不可或缺，但在面对数字音乐生态系统的无国界特性时，却面临固有的局限性。使用数据的生成与处理具有全球性，</w:t>
      </w:r>
      <w:r w:rsidR="00C42B83" w:rsidRPr="00097C61">
        <w:rPr>
          <w:rFonts w:ascii="SimSun" w:hAnsi="SimSun" w:hint="eastAsia"/>
          <w:szCs w:val="22"/>
        </w:rPr>
        <w:t>使用费</w:t>
      </w:r>
      <w:r w:rsidR="00DF71F3">
        <w:rPr>
          <w:rFonts w:ascii="SimSun" w:hAnsi="SimSun" w:hint="eastAsia"/>
          <w:szCs w:val="22"/>
        </w:rPr>
        <w:t>资金</w:t>
      </w:r>
      <w:r w:rsidRPr="00097C61">
        <w:rPr>
          <w:rFonts w:ascii="SimSun" w:hAnsi="SimSun"/>
          <w:szCs w:val="22"/>
        </w:rPr>
        <w:t>流</w:t>
      </w:r>
      <w:r w:rsidRPr="0078092E">
        <w:rPr>
          <w:rFonts w:ascii="SimSun" w:hAnsi="SimSun"/>
          <w:szCs w:val="22"/>
        </w:rPr>
        <w:t>涉及多个司法管辖区的同步运作，而算法决策的规模已超越任何单一领土的范畴。国际法律框架的缺失导致标准碎片化、问责缺</w:t>
      </w:r>
      <w:r w:rsidR="001D7130">
        <w:rPr>
          <w:rFonts w:ascii="SimSun" w:hAnsi="SimSun" w:hint="eastAsia"/>
          <w:szCs w:val="22"/>
        </w:rPr>
        <w:t>口和</w:t>
      </w:r>
      <w:r w:rsidRPr="0078092E">
        <w:rPr>
          <w:rFonts w:ascii="SimSun" w:hAnsi="SimSun"/>
          <w:szCs w:val="22"/>
        </w:rPr>
        <w:t>救济</w:t>
      </w:r>
      <w:r w:rsidR="009E35C3">
        <w:rPr>
          <w:rFonts w:ascii="SimSun" w:hAnsi="SimSun" w:hint="eastAsia"/>
          <w:szCs w:val="22"/>
        </w:rPr>
        <w:t>低效</w:t>
      </w:r>
      <w:r w:rsidRPr="0078092E">
        <w:rPr>
          <w:rFonts w:ascii="SimSun" w:hAnsi="SimSun"/>
          <w:szCs w:val="22"/>
        </w:rPr>
        <w:t>；</w:t>
      </w:r>
      <w:r w:rsidR="001D7130">
        <w:rPr>
          <w:rFonts w:ascii="SimSun" w:hAnsi="SimSun" w:hint="eastAsia"/>
          <w:szCs w:val="22"/>
        </w:rPr>
        <w:t>特别是</w:t>
      </w:r>
      <w:r w:rsidRPr="0078092E">
        <w:rPr>
          <w:rFonts w:ascii="SimSun" w:hAnsi="SimSun"/>
          <w:szCs w:val="22"/>
        </w:rPr>
        <w:t>在行业主导的自愿性举措已证明不足以确保元数据的一致互操作性或可靠的跨境</w:t>
      </w:r>
      <w:r w:rsidR="001D7130" w:rsidRPr="00097C61">
        <w:rPr>
          <w:rFonts w:ascii="SimSun" w:hAnsi="SimSun" w:hint="eastAsia"/>
          <w:szCs w:val="22"/>
        </w:rPr>
        <w:t>使用费</w:t>
      </w:r>
      <w:r w:rsidR="00DF71F3">
        <w:rPr>
          <w:rFonts w:ascii="SimSun" w:hAnsi="SimSun" w:hint="eastAsia"/>
          <w:szCs w:val="22"/>
        </w:rPr>
        <w:t>资金</w:t>
      </w:r>
      <w:r w:rsidRPr="00097C61">
        <w:rPr>
          <w:rFonts w:ascii="SimSun" w:hAnsi="SimSun"/>
          <w:szCs w:val="22"/>
        </w:rPr>
        <w:t>流</w:t>
      </w:r>
      <w:r w:rsidRPr="0078092E">
        <w:rPr>
          <w:rFonts w:ascii="SimSun" w:hAnsi="SimSun"/>
          <w:szCs w:val="22"/>
        </w:rPr>
        <w:t>的情况下，这一问题尤为突出。</w:t>
      </w:r>
    </w:p>
    <w:p w14:paraId="478D9B9F" w14:textId="4208B36B"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14.</w:t>
      </w:r>
      <w:r w:rsidR="008C0BE2" w:rsidRPr="0078092E">
        <w:rPr>
          <w:rFonts w:ascii="SimSun" w:hAnsi="SimSun"/>
          <w:szCs w:val="22"/>
        </w:rPr>
        <w:tab/>
      </w:r>
      <w:r w:rsidRPr="0078092E">
        <w:rPr>
          <w:rFonts w:ascii="SimSun" w:hAnsi="SimSun"/>
          <w:szCs w:val="22"/>
        </w:rPr>
        <w:t>这些挑战因包括人工智能在内的新技术的快速涌现而进一步加剧，</w:t>
      </w:r>
      <w:r w:rsidR="00B42F80">
        <w:rPr>
          <w:rFonts w:ascii="SimSun" w:hAnsi="SimSun" w:hint="eastAsia"/>
          <w:szCs w:val="22"/>
        </w:rPr>
        <w:t>新</w:t>
      </w:r>
      <w:r w:rsidRPr="0078092E">
        <w:rPr>
          <w:rFonts w:ascii="SimSun" w:hAnsi="SimSun"/>
          <w:szCs w:val="22"/>
        </w:rPr>
        <w:t>技术给数字环境中作品的识别、归属和报酬分配带来了额外复杂性。</w:t>
      </w:r>
      <w:r w:rsidR="001D7130">
        <w:rPr>
          <w:rFonts w:ascii="SimSun" w:hAnsi="SimSun" w:hint="eastAsia"/>
          <w:szCs w:val="22"/>
        </w:rPr>
        <w:t>更</w:t>
      </w:r>
      <w:r w:rsidRPr="0078092E">
        <w:rPr>
          <w:rFonts w:ascii="SimSun" w:hAnsi="SimSun"/>
          <w:szCs w:val="22"/>
        </w:rPr>
        <w:t>全面</w:t>
      </w:r>
      <w:r w:rsidR="00B42F80">
        <w:rPr>
          <w:rFonts w:ascii="SimSun" w:hAnsi="SimSun" w:hint="eastAsia"/>
          <w:szCs w:val="22"/>
        </w:rPr>
        <w:t>地</w:t>
      </w:r>
      <w:r w:rsidRPr="0078092E">
        <w:rPr>
          <w:rFonts w:ascii="SimSun" w:hAnsi="SimSun"/>
          <w:szCs w:val="22"/>
        </w:rPr>
        <w:t>了解各国和各</w:t>
      </w:r>
      <w:r w:rsidR="001D7130">
        <w:rPr>
          <w:rFonts w:ascii="SimSun" w:hAnsi="SimSun" w:hint="eastAsia"/>
          <w:szCs w:val="22"/>
        </w:rPr>
        <w:t>区域</w:t>
      </w:r>
      <w:r w:rsidRPr="0078092E">
        <w:rPr>
          <w:rFonts w:ascii="SimSun" w:hAnsi="SimSun"/>
          <w:szCs w:val="22"/>
        </w:rPr>
        <w:t>的实践经验以及利益</w:t>
      </w:r>
      <w:r w:rsidR="001D7130">
        <w:rPr>
          <w:rFonts w:ascii="SimSun" w:hAnsi="SimSun" w:hint="eastAsia"/>
          <w:szCs w:val="22"/>
        </w:rPr>
        <w:t>攸关</w:t>
      </w:r>
      <w:r w:rsidRPr="0078092E">
        <w:rPr>
          <w:rFonts w:ascii="SimSun" w:hAnsi="SimSun"/>
          <w:szCs w:val="22"/>
        </w:rPr>
        <w:t>方的现有做法，对于确保任何合作机制都有效、相称且能响应现实需求至关重要。</w:t>
      </w:r>
    </w:p>
    <w:p w14:paraId="60ED639C" w14:textId="71E9F64F" w:rsidR="00D11B8E"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15.</w:t>
      </w:r>
      <w:r w:rsidR="008C0BE2" w:rsidRPr="0078092E">
        <w:rPr>
          <w:rFonts w:ascii="SimSun" w:hAnsi="SimSun"/>
          <w:szCs w:val="22"/>
        </w:rPr>
        <w:tab/>
      </w:r>
      <w:r w:rsidRPr="0078092E">
        <w:rPr>
          <w:rFonts w:ascii="SimSun" w:hAnsi="SimSun"/>
          <w:szCs w:val="22"/>
        </w:rPr>
        <w:t>因此，本文件列举了若干可能的要素，供成员国在决定推进该领域工作时予以考虑。任何此类框架都将严格</w:t>
      </w:r>
      <w:r w:rsidR="00151D92">
        <w:rPr>
          <w:rFonts w:ascii="SimSun" w:hAnsi="SimSun" w:hint="eastAsia"/>
          <w:szCs w:val="22"/>
        </w:rPr>
        <w:t>作为</w:t>
      </w:r>
      <w:r w:rsidRPr="0078092E">
        <w:rPr>
          <w:rFonts w:ascii="SimSun" w:hAnsi="SimSun"/>
          <w:szCs w:val="22"/>
        </w:rPr>
        <w:t>现有条约</w:t>
      </w:r>
      <w:r w:rsidR="00151D92">
        <w:rPr>
          <w:rFonts w:ascii="SimSun" w:hAnsi="SimSun" w:hint="eastAsia"/>
          <w:szCs w:val="22"/>
        </w:rPr>
        <w:t>的补充</w:t>
      </w:r>
      <w:r w:rsidRPr="0078092E">
        <w:rPr>
          <w:rFonts w:ascii="SimSun" w:hAnsi="SimSun"/>
          <w:szCs w:val="22"/>
        </w:rPr>
        <w:t>，不会重新界定</w:t>
      </w:r>
      <w:r w:rsidR="00151D92">
        <w:rPr>
          <w:rFonts w:ascii="SimSun" w:hAnsi="SimSun" w:hint="eastAsia"/>
          <w:szCs w:val="22"/>
        </w:rPr>
        <w:t>实体</w:t>
      </w:r>
      <w:r w:rsidRPr="0078092E">
        <w:rPr>
          <w:rFonts w:ascii="SimSun" w:hAnsi="SimSun"/>
          <w:szCs w:val="22"/>
        </w:rPr>
        <w:t>权利，也不会对技术进行</w:t>
      </w:r>
      <w:r w:rsidR="00930413">
        <w:rPr>
          <w:rFonts w:ascii="SimSun" w:hAnsi="SimSun" w:hint="eastAsia"/>
          <w:szCs w:val="22"/>
        </w:rPr>
        <w:t>规制</w:t>
      </w:r>
      <w:r w:rsidRPr="0078092E">
        <w:rPr>
          <w:rFonts w:ascii="SimSun" w:hAnsi="SimSun"/>
          <w:szCs w:val="22"/>
        </w:rPr>
        <w:t>，同时将兼顾合法的商业模式和合同自由。其唯一重点将放在能够加强数字环境中透明度、问责制、互操作性</w:t>
      </w:r>
      <w:r w:rsidR="00930413">
        <w:rPr>
          <w:rFonts w:ascii="SimSun" w:hAnsi="SimSun" w:hint="eastAsia"/>
          <w:szCs w:val="22"/>
        </w:rPr>
        <w:t>和合理</w:t>
      </w:r>
      <w:r w:rsidRPr="0078092E">
        <w:rPr>
          <w:rFonts w:ascii="SimSun" w:hAnsi="SimSun"/>
          <w:szCs w:val="22"/>
        </w:rPr>
        <w:t>报酬的最低</w:t>
      </w:r>
      <w:r w:rsidR="00930413">
        <w:rPr>
          <w:rFonts w:ascii="SimSun" w:hAnsi="SimSun" w:hint="eastAsia"/>
          <w:szCs w:val="22"/>
        </w:rPr>
        <w:t>限度</w:t>
      </w:r>
      <w:r w:rsidRPr="0078092E">
        <w:rPr>
          <w:rFonts w:ascii="SimSun" w:hAnsi="SimSun"/>
          <w:szCs w:val="22"/>
        </w:rPr>
        <w:t>治理原则和协调机制上。</w:t>
      </w:r>
    </w:p>
    <w:p w14:paraId="6B0F61BC" w14:textId="24509622" w:rsidR="008C0BE2" w:rsidRPr="00097C61" w:rsidRDefault="00D11B8E" w:rsidP="0097084C">
      <w:pPr>
        <w:spacing w:beforeLines="100" w:before="240" w:afterLines="50" w:after="120" w:line="340" w:lineRule="atLeast"/>
        <w:rPr>
          <w:rFonts w:ascii="SimHei" w:eastAsia="SimHei" w:hAnsi="SimHei"/>
          <w:szCs w:val="22"/>
        </w:rPr>
      </w:pPr>
      <w:r w:rsidRPr="00097C61">
        <w:rPr>
          <w:rFonts w:ascii="SimHei" w:eastAsia="SimHei" w:hAnsi="SimHei"/>
          <w:szCs w:val="22"/>
        </w:rPr>
        <w:lastRenderedPageBreak/>
        <w:t>四、理由</w:t>
      </w:r>
    </w:p>
    <w:p w14:paraId="0BA83264" w14:textId="37468EE2"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color w:val="242424"/>
          <w:szCs w:val="22"/>
        </w:rPr>
        <w:t>16.</w:t>
      </w:r>
      <w:r w:rsidR="008C0BE2" w:rsidRPr="0078092E">
        <w:rPr>
          <w:rFonts w:ascii="SimSun" w:hAnsi="SimSun"/>
          <w:color w:val="242424"/>
          <w:szCs w:val="22"/>
        </w:rPr>
        <w:tab/>
      </w:r>
      <w:r w:rsidRPr="0078092E">
        <w:rPr>
          <w:rFonts w:ascii="SimSun" w:hAnsi="SimSun"/>
          <w:color w:val="242424"/>
          <w:szCs w:val="22"/>
        </w:rPr>
        <w:t>任何针对跨境版权</w:t>
      </w:r>
      <w:r w:rsidR="00085D76">
        <w:rPr>
          <w:rFonts w:ascii="SimSun" w:hAnsi="SimSun"/>
          <w:color w:val="242424"/>
          <w:szCs w:val="22"/>
        </w:rPr>
        <w:t>使用费</w:t>
      </w:r>
      <w:r w:rsidRPr="0078092E">
        <w:rPr>
          <w:rFonts w:ascii="SimSun" w:hAnsi="SimSun"/>
          <w:color w:val="242424"/>
          <w:szCs w:val="22"/>
        </w:rPr>
        <w:t>管理的潜在国际治理框架</w:t>
      </w:r>
      <w:r w:rsidR="00B42F80">
        <w:rPr>
          <w:rFonts w:ascii="SimSun" w:hAnsi="SimSun" w:hint="eastAsia"/>
          <w:color w:val="242424"/>
          <w:szCs w:val="22"/>
        </w:rPr>
        <w:t>是否</w:t>
      </w:r>
      <w:r w:rsidRPr="0078092E">
        <w:rPr>
          <w:rFonts w:ascii="SimSun" w:hAnsi="SimSun"/>
          <w:color w:val="242424"/>
          <w:szCs w:val="22"/>
        </w:rPr>
        <w:t>可取及其具体形式，</w:t>
      </w:r>
      <w:r w:rsidR="00930413">
        <w:rPr>
          <w:rFonts w:ascii="SimSun" w:hAnsi="SimSun" w:hint="eastAsia"/>
          <w:color w:val="242424"/>
          <w:szCs w:val="22"/>
        </w:rPr>
        <w:t>都</w:t>
      </w:r>
      <w:r w:rsidRPr="0078092E">
        <w:rPr>
          <w:rFonts w:ascii="SimSun" w:hAnsi="SimSun"/>
          <w:color w:val="242424"/>
          <w:szCs w:val="22"/>
        </w:rPr>
        <w:t>将</w:t>
      </w:r>
      <w:r w:rsidR="00930413">
        <w:rPr>
          <w:rFonts w:ascii="SimSun" w:hAnsi="SimSun" w:hint="eastAsia"/>
          <w:color w:val="242424"/>
          <w:szCs w:val="22"/>
        </w:rPr>
        <w:t>在</w:t>
      </w:r>
      <w:r w:rsidRPr="0078092E">
        <w:rPr>
          <w:rFonts w:ascii="SimSun" w:hAnsi="SimSun"/>
          <w:color w:val="242424"/>
          <w:szCs w:val="22"/>
        </w:rPr>
        <w:t>很大程度上取决于其旨在</w:t>
      </w:r>
      <w:r w:rsidR="00930413">
        <w:rPr>
          <w:rFonts w:ascii="SimSun" w:hAnsi="SimSun" w:hint="eastAsia"/>
          <w:color w:val="242424"/>
          <w:szCs w:val="22"/>
        </w:rPr>
        <w:t>服务</w:t>
      </w:r>
      <w:r w:rsidRPr="0078092E">
        <w:rPr>
          <w:rFonts w:ascii="SimSun" w:hAnsi="SimSun"/>
          <w:color w:val="242424"/>
          <w:szCs w:val="22"/>
        </w:rPr>
        <w:t>的目标。这些目标包括：增强所有</w:t>
      </w:r>
      <w:r w:rsidR="00B42F80">
        <w:rPr>
          <w:rFonts w:ascii="SimSun" w:hAnsi="SimSun" w:hint="eastAsia"/>
          <w:color w:val="242424"/>
          <w:szCs w:val="22"/>
        </w:rPr>
        <w:t>各</w:t>
      </w:r>
      <w:r w:rsidRPr="0078092E">
        <w:rPr>
          <w:rFonts w:ascii="SimSun" w:hAnsi="SimSun"/>
          <w:color w:val="242424"/>
          <w:szCs w:val="22"/>
        </w:rPr>
        <w:t>方（包括但不限于权利人</w:t>
      </w:r>
      <w:r w:rsidR="00930413">
        <w:rPr>
          <w:rFonts w:ascii="SimSun" w:hAnsi="SimSun" w:hint="eastAsia"/>
          <w:color w:val="242424"/>
          <w:szCs w:val="22"/>
        </w:rPr>
        <w:t>和</w:t>
      </w:r>
      <w:r w:rsidRPr="0078092E">
        <w:rPr>
          <w:rFonts w:ascii="SimSun" w:hAnsi="SimSun"/>
          <w:color w:val="242424"/>
          <w:szCs w:val="22"/>
        </w:rPr>
        <w:t>参与跨境</w:t>
      </w:r>
      <w:r w:rsidR="00085D76">
        <w:rPr>
          <w:rFonts w:ascii="SimSun" w:hAnsi="SimSun"/>
          <w:color w:val="242424"/>
          <w:szCs w:val="22"/>
        </w:rPr>
        <w:t>使用费</w:t>
      </w:r>
      <w:r w:rsidRPr="0078092E">
        <w:rPr>
          <w:rFonts w:ascii="SimSun" w:hAnsi="SimSun"/>
          <w:color w:val="242424"/>
          <w:szCs w:val="22"/>
        </w:rPr>
        <w:t>管理的实体）在跨境</w:t>
      </w:r>
      <w:r w:rsidR="00085D76">
        <w:rPr>
          <w:rFonts w:ascii="SimSun" w:hAnsi="SimSun"/>
          <w:color w:val="242424"/>
          <w:szCs w:val="22"/>
        </w:rPr>
        <w:t>使用费</w:t>
      </w:r>
      <w:r w:rsidRPr="0078092E">
        <w:rPr>
          <w:rFonts w:ascii="SimSun" w:hAnsi="SimSun"/>
          <w:color w:val="242424"/>
          <w:szCs w:val="22"/>
        </w:rPr>
        <w:t>治理方面的法律确定性；减少</w:t>
      </w:r>
      <w:r w:rsidR="00B42F80">
        <w:rPr>
          <w:rFonts w:ascii="SimSun" w:hAnsi="SimSun" w:hint="eastAsia"/>
          <w:color w:val="242424"/>
          <w:szCs w:val="22"/>
        </w:rPr>
        <w:t>涉及</w:t>
      </w:r>
      <w:r w:rsidRPr="0078092E">
        <w:rPr>
          <w:rFonts w:ascii="SimSun" w:hAnsi="SimSun"/>
          <w:color w:val="242424"/>
          <w:szCs w:val="22"/>
        </w:rPr>
        <w:t>跨境</w:t>
      </w:r>
      <w:r w:rsidR="00085D76">
        <w:rPr>
          <w:rFonts w:ascii="SimSun" w:hAnsi="SimSun"/>
          <w:color w:val="242424"/>
          <w:szCs w:val="22"/>
        </w:rPr>
        <w:t>使用费</w:t>
      </w:r>
      <w:r w:rsidR="00DF71F3">
        <w:rPr>
          <w:rFonts w:ascii="SimSun" w:hAnsi="SimSun" w:hint="eastAsia"/>
          <w:color w:val="242424"/>
          <w:szCs w:val="22"/>
        </w:rPr>
        <w:t>资金</w:t>
      </w:r>
      <w:r w:rsidRPr="0078092E">
        <w:rPr>
          <w:rFonts w:ascii="SimSun" w:hAnsi="SimSun"/>
          <w:color w:val="242424"/>
          <w:szCs w:val="22"/>
        </w:rPr>
        <w:t>流</w:t>
      </w:r>
      <w:r w:rsidR="00B42F80">
        <w:rPr>
          <w:rFonts w:ascii="SimSun" w:hAnsi="SimSun" w:hint="eastAsia"/>
          <w:color w:val="242424"/>
          <w:szCs w:val="22"/>
        </w:rPr>
        <w:t>时</w:t>
      </w:r>
      <w:r w:rsidRPr="0078092E">
        <w:rPr>
          <w:rFonts w:ascii="SimSun" w:hAnsi="SimSun"/>
          <w:color w:val="242424"/>
          <w:szCs w:val="22"/>
        </w:rPr>
        <w:t>的</w:t>
      </w:r>
      <w:r w:rsidR="00B42F80">
        <w:rPr>
          <w:rFonts w:ascii="SimSun" w:hAnsi="SimSun" w:hint="eastAsia"/>
          <w:color w:val="242424"/>
          <w:szCs w:val="22"/>
        </w:rPr>
        <w:t>低效；</w:t>
      </w:r>
      <w:r w:rsidRPr="0078092E">
        <w:rPr>
          <w:rFonts w:ascii="SimSun" w:hAnsi="SimSun"/>
          <w:color w:val="242424"/>
          <w:szCs w:val="22"/>
        </w:rPr>
        <w:t>促进权利人获得更</w:t>
      </w:r>
      <w:r w:rsidR="00930413">
        <w:rPr>
          <w:rFonts w:ascii="SimSun" w:hAnsi="SimSun" w:hint="eastAsia"/>
          <w:color w:val="242424"/>
          <w:szCs w:val="22"/>
        </w:rPr>
        <w:t>合理</w:t>
      </w:r>
      <w:r w:rsidRPr="0078092E">
        <w:rPr>
          <w:rFonts w:ascii="SimSun" w:hAnsi="SimSun"/>
          <w:color w:val="242424"/>
          <w:szCs w:val="22"/>
        </w:rPr>
        <w:t>的报酬；提高</w:t>
      </w:r>
      <w:r w:rsidR="00085D76">
        <w:rPr>
          <w:rFonts w:ascii="SimSun" w:hAnsi="SimSun"/>
          <w:color w:val="242424"/>
          <w:szCs w:val="22"/>
        </w:rPr>
        <w:t>使用费</w:t>
      </w:r>
      <w:r w:rsidRPr="0078092E">
        <w:rPr>
          <w:rFonts w:ascii="SimSun" w:hAnsi="SimSun"/>
          <w:color w:val="242424"/>
          <w:szCs w:val="22"/>
        </w:rPr>
        <w:t>分</w:t>
      </w:r>
      <w:r w:rsidR="00B42F80">
        <w:rPr>
          <w:rFonts w:ascii="SimSun" w:hAnsi="SimSun" w:hint="eastAsia"/>
          <w:color w:val="242424"/>
          <w:szCs w:val="22"/>
        </w:rPr>
        <w:t>发</w:t>
      </w:r>
      <w:r w:rsidRPr="0078092E">
        <w:rPr>
          <w:rFonts w:ascii="SimSun" w:hAnsi="SimSun"/>
          <w:color w:val="242424"/>
          <w:szCs w:val="22"/>
        </w:rPr>
        <w:t>与</w:t>
      </w:r>
      <w:r w:rsidR="00B42F80">
        <w:rPr>
          <w:rFonts w:ascii="SimSun" w:hAnsi="SimSun" w:hint="eastAsia"/>
          <w:color w:val="242424"/>
          <w:szCs w:val="22"/>
        </w:rPr>
        <w:t>分配</w:t>
      </w:r>
      <w:r w:rsidRPr="0078092E">
        <w:rPr>
          <w:rFonts w:ascii="SimSun" w:hAnsi="SimSun"/>
          <w:color w:val="242424"/>
          <w:szCs w:val="22"/>
        </w:rPr>
        <w:t>机制的透明度</w:t>
      </w:r>
      <w:r w:rsidR="00930413">
        <w:rPr>
          <w:rFonts w:ascii="SimSun" w:hAnsi="SimSun" w:hint="eastAsia"/>
          <w:color w:val="242424"/>
          <w:szCs w:val="22"/>
        </w:rPr>
        <w:t>和</w:t>
      </w:r>
      <w:r w:rsidRPr="0078092E">
        <w:rPr>
          <w:rFonts w:ascii="SimSun" w:hAnsi="SimSun"/>
          <w:color w:val="242424"/>
          <w:szCs w:val="22"/>
        </w:rPr>
        <w:t>算法问责；防止</w:t>
      </w:r>
      <w:r w:rsidR="00085D76">
        <w:rPr>
          <w:rFonts w:ascii="SimSun" w:hAnsi="SimSun"/>
          <w:color w:val="242424"/>
          <w:szCs w:val="22"/>
        </w:rPr>
        <w:t>使用费</w:t>
      </w:r>
      <w:r w:rsidRPr="0078092E">
        <w:rPr>
          <w:rFonts w:ascii="SimSun" w:hAnsi="SimSun"/>
          <w:color w:val="242424"/>
          <w:szCs w:val="22"/>
        </w:rPr>
        <w:t>未分配或分配不当；在发展中国家和最</w:t>
      </w:r>
      <w:r w:rsidRPr="0078092E">
        <w:rPr>
          <w:rFonts w:ascii="SimSun" w:hAnsi="SimSun"/>
          <w:szCs w:val="22"/>
        </w:rPr>
        <w:t>不发达国家（LDC）</w:t>
      </w:r>
      <w:r w:rsidRPr="0078092E">
        <w:rPr>
          <w:rFonts w:ascii="SimSun" w:hAnsi="SimSun"/>
          <w:color w:val="242424"/>
          <w:szCs w:val="22"/>
        </w:rPr>
        <w:t>建立可持续的机构能力</w:t>
      </w:r>
      <w:r w:rsidRPr="0078092E">
        <w:rPr>
          <w:rFonts w:ascii="SimSun" w:hAnsi="SimSun"/>
          <w:szCs w:val="22"/>
        </w:rPr>
        <w:t>；以及支持全球创意经济的长期活力和增长。</w:t>
      </w:r>
    </w:p>
    <w:p w14:paraId="32D9FDC0" w14:textId="53ED6EBA"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17.</w:t>
      </w:r>
      <w:r w:rsidR="008C0BE2" w:rsidRPr="0078092E">
        <w:rPr>
          <w:rFonts w:ascii="SimSun" w:hAnsi="SimSun"/>
          <w:szCs w:val="22"/>
        </w:rPr>
        <w:tab/>
      </w:r>
      <w:r w:rsidR="005E2F06">
        <w:rPr>
          <w:rFonts w:ascii="SimSun" w:hAnsi="SimSun" w:hint="eastAsia"/>
          <w:szCs w:val="22"/>
        </w:rPr>
        <w:t>第一个</w:t>
      </w:r>
      <w:r w:rsidR="00930413">
        <w:rPr>
          <w:rFonts w:ascii="SimSun" w:hAnsi="SimSun" w:hint="eastAsia"/>
          <w:szCs w:val="22"/>
        </w:rPr>
        <w:t>理由</w:t>
      </w:r>
      <w:r w:rsidRPr="0078092E">
        <w:rPr>
          <w:rFonts w:ascii="SimSun" w:hAnsi="SimSun"/>
          <w:szCs w:val="22"/>
        </w:rPr>
        <w:t>是增强跨境</w:t>
      </w:r>
      <w:r w:rsidR="00085D76">
        <w:rPr>
          <w:rFonts w:ascii="SimSun" w:hAnsi="SimSun"/>
          <w:szCs w:val="22"/>
        </w:rPr>
        <w:t>使用费</w:t>
      </w:r>
      <w:r w:rsidRPr="0078092E">
        <w:rPr>
          <w:rFonts w:ascii="SimSun" w:hAnsi="SimSun"/>
          <w:szCs w:val="22"/>
        </w:rPr>
        <w:t>治理的法律确定性。</w:t>
      </w:r>
      <w:r w:rsidR="00930413">
        <w:rPr>
          <w:rFonts w:ascii="SimSun" w:hAnsi="SimSun" w:hint="eastAsia"/>
          <w:szCs w:val="22"/>
        </w:rPr>
        <w:t>明确</w:t>
      </w:r>
      <w:r w:rsidRPr="0078092E">
        <w:rPr>
          <w:rFonts w:ascii="SimSun" w:hAnsi="SimSun"/>
          <w:szCs w:val="22"/>
        </w:rPr>
        <w:t>、透明且</w:t>
      </w:r>
      <w:r w:rsidR="00930413">
        <w:rPr>
          <w:rFonts w:ascii="SimSun" w:hAnsi="SimSun" w:hint="eastAsia"/>
          <w:szCs w:val="22"/>
        </w:rPr>
        <w:t>可</w:t>
      </w:r>
      <w:r w:rsidRPr="0078092E">
        <w:rPr>
          <w:rFonts w:ascii="SimSun" w:hAnsi="SimSun"/>
          <w:szCs w:val="22"/>
        </w:rPr>
        <w:t>互操作的治理标准将提高</w:t>
      </w:r>
      <w:r w:rsidR="005E2F06" w:rsidRPr="0078092E">
        <w:rPr>
          <w:rFonts w:ascii="SimSun" w:hAnsi="SimSun"/>
          <w:szCs w:val="22"/>
        </w:rPr>
        <w:t>包括</w:t>
      </w:r>
      <w:r w:rsidR="005E2F06">
        <w:rPr>
          <w:rFonts w:ascii="SimSun" w:hAnsi="SimSun" w:hint="eastAsia"/>
          <w:szCs w:val="22"/>
        </w:rPr>
        <w:t>核查</w:t>
      </w:r>
      <w:r w:rsidR="005E2F06" w:rsidRPr="0078092E">
        <w:rPr>
          <w:rFonts w:ascii="SimSun" w:hAnsi="SimSun"/>
          <w:szCs w:val="22"/>
        </w:rPr>
        <w:t>和获取报酬的作者、表演者、制作</w:t>
      </w:r>
      <w:r w:rsidR="005E2F06">
        <w:rPr>
          <w:rFonts w:ascii="SimSun" w:hAnsi="SimSun" w:hint="eastAsia"/>
          <w:szCs w:val="22"/>
        </w:rPr>
        <w:t>者</w:t>
      </w:r>
      <w:r w:rsidR="005E2F06" w:rsidRPr="0078092E">
        <w:rPr>
          <w:rFonts w:ascii="SimSun" w:hAnsi="SimSun"/>
          <w:szCs w:val="22"/>
        </w:rPr>
        <w:t>和权利人，管理跨境分配的实体以及大规模处理使用数据的数字服务提供商</w:t>
      </w:r>
      <w:r w:rsidR="005E2F06">
        <w:rPr>
          <w:rFonts w:ascii="SimSun" w:hAnsi="SimSun" w:hint="eastAsia"/>
          <w:szCs w:val="22"/>
        </w:rPr>
        <w:t>在内的</w:t>
      </w:r>
      <w:r w:rsidRPr="0078092E">
        <w:rPr>
          <w:rFonts w:ascii="SimSun" w:hAnsi="SimSun"/>
          <w:szCs w:val="22"/>
        </w:rPr>
        <w:t>所有相关方的可靠性，从而为平台中介的利用创造更稳定的环</w:t>
      </w:r>
      <w:r w:rsidR="008846C6">
        <w:rPr>
          <w:rFonts w:ascii="SimSun" w:hAnsi="SimSun" w:hint="cs"/>
          <w:szCs w:val="22"/>
        </w:rPr>
        <w:t>‍</w:t>
      </w:r>
      <w:r w:rsidRPr="0078092E">
        <w:rPr>
          <w:rFonts w:ascii="SimSun" w:hAnsi="SimSun"/>
          <w:szCs w:val="22"/>
        </w:rPr>
        <w:t>境。</w:t>
      </w:r>
    </w:p>
    <w:p w14:paraId="7567FD4D" w14:textId="2A76727B" w:rsidR="006352B4"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18.</w:t>
      </w:r>
      <w:r w:rsidR="008C0BE2" w:rsidRPr="0078092E">
        <w:rPr>
          <w:rFonts w:ascii="SimSun" w:hAnsi="SimSun"/>
          <w:szCs w:val="22"/>
        </w:rPr>
        <w:tab/>
      </w:r>
      <w:r w:rsidRPr="0078092E">
        <w:rPr>
          <w:rFonts w:ascii="SimSun" w:hAnsi="SimSun"/>
          <w:szCs w:val="22"/>
        </w:rPr>
        <w:t>第二个理由在于减少低效。元数据碎片化、报告格式不统一以及缺乏可靠的跨境</w:t>
      </w:r>
      <w:r w:rsidR="007D4EF3">
        <w:rPr>
          <w:rFonts w:ascii="SimSun" w:hAnsi="SimSun" w:hint="eastAsia"/>
          <w:szCs w:val="22"/>
        </w:rPr>
        <w:t>核对</w:t>
      </w:r>
      <w:r w:rsidRPr="0078092E">
        <w:rPr>
          <w:rFonts w:ascii="SimSun" w:hAnsi="SimSun"/>
          <w:szCs w:val="22"/>
        </w:rPr>
        <w:t>机制，目前导致了</w:t>
      </w:r>
      <w:r w:rsidR="00E834EA">
        <w:rPr>
          <w:rFonts w:ascii="SimSun" w:hAnsi="SimSun" w:hint="eastAsia"/>
          <w:szCs w:val="22"/>
        </w:rPr>
        <w:t>显著</w:t>
      </w:r>
      <w:r w:rsidRPr="0078092E">
        <w:rPr>
          <w:rFonts w:ascii="SimSun" w:hAnsi="SimSun"/>
          <w:szCs w:val="22"/>
        </w:rPr>
        <w:t>的行政负担、延误以及</w:t>
      </w:r>
      <w:r w:rsidR="00085D76">
        <w:rPr>
          <w:rFonts w:ascii="SimSun" w:hAnsi="SimSun"/>
          <w:szCs w:val="22"/>
        </w:rPr>
        <w:t>使用费</w:t>
      </w:r>
      <w:r w:rsidRPr="0078092E">
        <w:rPr>
          <w:rFonts w:ascii="SimSun" w:hAnsi="SimSun"/>
          <w:szCs w:val="22"/>
        </w:rPr>
        <w:t>无人认领。最低</w:t>
      </w:r>
      <w:r w:rsidR="00E834EA">
        <w:rPr>
          <w:rFonts w:ascii="SimSun" w:hAnsi="SimSun" w:hint="eastAsia"/>
          <w:szCs w:val="22"/>
        </w:rPr>
        <w:t>限度的</w:t>
      </w:r>
      <w:r w:rsidRPr="0078092E">
        <w:rPr>
          <w:rFonts w:ascii="SimSun" w:hAnsi="SimSun"/>
          <w:szCs w:val="22"/>
        </w:rPr>
        <w:t>国际治理原则能够降低这些成本并提高</w:t>
      </w:r>
      <w:r w:rsidR="00085D76">
        <w:rPr>
          <w:rFonts w:ascii="SimSun" w:hAnsi="SimSun"/>
          <w:szCs w:val="22"/>
        </w:rPr>
        <w:t>使用费</w:t>
      </w:r>
      <w:r w:rsidR="00DF71F3">
        <w:rPr>
          <w:rFonts w:ascii="SimSun" w:hAnsi="SimSun" w:hint="eastAsia"/>
          <w:szCs w:val="22"/>
        </w:rPr>
        <w:t>资金</w:t>
      </w:r>
      <w:r w:rsidRPr="0078092E">
        <w:rPr>
          <w:rFonts w:ascii="SimSun" w:hAnsi="SimSun"/>
          <w:szCs w:val="22"/>
        </w:rPr>
        <w:t>流的效率，从而对现有举措形成补充。</w:t>
      </w:r>
    </w:p>
    <w:p w14:paraId="6E5BBCD9" w14:textId="5B7F7B95"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19.</w:t>
      </w:r>
      <w:r w:rsidR="008C0BE2" w:rsidRPr="0078092E">
        <w:rPr>
          <w:rFonts w:ascii="SimSun" w:hAnsi="SimSun"/>
          <w:szCs w:val="22"/>
        </w:rPr>
        <w:tab/>
      </w:r>
      <w:r w:rsidRPr="0078092E">
        <w:rPr>
          <w:rFonts w:ascii="SimSun" w:hAnsi="SimSun"/>
          <w:szCs w:val="22"/>
        </w:rPr>
        <w:t>第三个理由</w:t>
      </w:r>
      <w:r w:rsidR="007D4EF3">
        <w:rPr>
          <w:rFonts w:ascii="SimSun" w:hAnsi="SimSun" w:hint="eastAsia"/>
          <w:szCs w:val="22"/>
        </w:rPr>
        <w:t>涉及</w:t>
      </w:r>
      <w:r w:rsidRPr="0078092E">
        <w:rPr>
          <w:rFonts w:ascii="SimSun" w:hAnsi="SimSun"/>
          <w:szCs w:val="22"/>
        </w:rPr>
        <w:t>通过建立切实可行的途径提高</w:t>
      </w:r>
      <w:r w:rsidR="00085D76">
        <w:rPr>
          <w:rFonts w:ascii="SimSun" w:hAnsi="SimSun"/>
          <w:szCs w:val="22"/>
        </w:rPr>
        <w:t>使用费</w:t>
      </w:r>
      <w:r w:rsidRPr="0078092E">
        <w:rPr>
          <w:rFonts w:ascii="SimSun" w:hAnsi="SimSun"/>
          <w:szCs w:val="22"/>
        </w:rPr>
        <w:t>分配方法和数据核查的透明度，使权利人能够获得</w:t>
      </w:r>
      <w:r w:rsidR="00DC380E">
        <w:rPr>
          <w:rFonts w:ascii="SimSun" w:hAnsi="SimSun" w:hint="eastAsia"/>
          <w:szCs w:val="22"/>
        </w:rPr>
        <w:t>合理</w:t>
      </w:r>
      <w:r w:rsidRPr="0078092E">
        <w:rPr>
          <w:rFonts w:ascii="SimSun" w:hAnsi="SimSun"/>
          <w:szCs w:val="22"/>
        </w:rPr>
        <w:t>报酬。通过这种方式，该框架</w:t>
      </w:r>
      <w:r w:rsidR="006946C6">
        <w:rPr>
          <w:rFonts w:ascii="SimSun" w:hAnsi="SimSun" w:hint="eastAsia"/>
          <w:szCs w:val="22"/>
        </w:rPr>
        <w:t>将</w:t>
      </w:r>
      <w:r w:rsidRPr="0078092E">
        <w:rPr>
          <w:rFonts w:ascii="SimSun" w:hAnsi="SimSun"/>
          <w:szCs w:val="22"/>
        </w:rPr>
        <w:t>有助于解决影响众多权利人的长期估值差异问题</w:t>
      </w:r>
      <w:r w:rsidR="00DC380E">
        <w:rPr>
          <w:rFonts w:ascii="SimSun" w:hAnsi="SimSun" w:hint="eastAsia"/>
          <w:szCs w:val="22"/>
        </w:rPr>
        <w:t>，同时</w:t>
      </w:r>
      <w:r w:rsidR="00DC380E" w:rsidRPr="0078092E">
        <w:rPr>
          <w:rFonts w:ascii="SimSun" w:hAnsi="SimSun"/>
          <w:szCs w:val="22"/>
        </w:rPr>
        <w:t>兼顾合同安排</w:t>
      </w:r>
      <w:r w:rsidRPr="0078092E">
        <w:rPr>
          <w:rFonts w:ascii="SimSun" w:hAnsi="SimSun"/>
          <w:szCs w:val="22"/>
        </w:rPr>
        <w:t>。</w:t>
      </w:r>
    </w:p>
    <w:p w14:paraId="5CEC3D43" w14:textId="31EAD079"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20.</w:t>
      </w:r>
      <w:r w:rsidR="008C0BE2" w:rsidRPr="0078092E">
        <w:rPr>
          <w:rFonts w:ascii="SimSun" w:hAnsi="SimSun"/>
          <w:szCs w:val="22"/>
        </w:rPr>
        <w:tab/>
      </w:r>
      <w:r w:rsidRPr="0078092E">
        <w:rPr>
          <w:rFonts w:ascii="SimSun" w:hAnsi="SimSun"/>
          <w:szCs w:val="22"/>
        </w:rPr>
        <w:t>其他理由还包括：通过改进数据核对和跨境合作</w:t>
      </w:r>
      <w:r w:rsidR="006946C6">
        <w:rPr>
          <w:rFonts w:ascii="SimSun" w:hAnsi="SimSun" w:hint="eastAsia"/>
          <w:szCs w:val="22"/>
        </w:rPr>
        <w:t>以</w:t>
      </w:r>
      <w:r w:rsidRPr="0078092E">
        <w:rPr>
          <w:rFonts w:ascii="SimSun" w:hAnsi="SimSun"/>
          <w:szCs w:val="22"/>
        </w:rPr>
        <w:t>确保</w:t>
      </w:r>
      <w:r w:rsidR="00085D76">
        <w:rPr>
          <w:rFonts w:ascii="SimSun" w:hAnsi="SimSun"/>
          <w:szCs w:val="22"/>
        </w:rPr>
        <w:t>使用费</w:t>
      </w:r>
      <w:r w:rsidR="006946C6">
        <w:rPr>
          <w:rFonts w:ascii="SimSun" w:hAnsi="SimSun" w:hint="eastAsia"/>
          <w:szCs w:val="22"/>
        </w:rPr>
        <w:t>收取和</w:t>
      </w:r>
      <w:r w:rsidRPr="0078092E">
        <w:rPr>
          <w:rFonts w:ascii="SimSun" w:hAnsi="SimSun"/>
          <w:szCs w:val="22"/>
        </w:rPr>
        <w:t>分配系统的完整性，加强参与</w:t>
      </w:r>
      <w:r w:rsidR="00085D76">
        <w:rPr>
          <w:rFonts w:ascii="SimSun" w:hAnsi="SimSun"/>
          <w:szCs w:val="22"/>
        </w:rPr>
        <w:t>使用费</w:t>
      </w:r>
      <w:r w:rsidRPr="0078092E">
        <w:rPr>
          <w:rFonts w:ascii="SimSun" w:hAnsi="SimSun"/>
          <w:szCs w:val="22"/>
        </w:rPr>
        <w:t>管理的实体的问责制，并</w:t>
      </w:r>
      <w:r w:rsidR="006946C6">
        <w:rPr>
          <w:rFonts w:ascii="SimSun" w:hAnsi="SimSun" w:hint="eastAsia"/>
          <w:szCs w:val="22"/>
        </w:rPr>
        <w:t>为</w:t>
      </w:r>
      <w:r w:rsidR="007D4EF3">
        <w:rPr>
          <w:rFonts w:ascii="SimSun" w:hAnsi="SimSun" w:hint="eastAsia"/>
          <w:szCs w:val="22"/>
        </w:rPr>
        <w:t>面向</w:t>
      </w:r>
      <w:r w:rsidRPr="0078092E">
        <w:rPr>
          <w:rFonts w:ascii="SimSun" w:hAnsi="SimSun"/>
          <w:szCs w:val="22"/>
        </w:rPr>
        <w:t>发展中国家和最不发达国家集体管理组织的</w:t>
      </w:r>
      <w:r w:rsidR="006946C6">
        <w:rPr>
          <w:rFonts w:ascii="SimSun" w:hAnsi="SimSun" w:hint="eastAsia"/>
          <w:szCs w:val="22"/>
        </w:rPr>
        <w:t>有针对性的</w:t>
      </w:r>
      <w:r w:rsidRPr="0078092E">
        <w:rPr>
          <w:rFonts w:ascii="SimSun" w:hAnsi="SimSun"/>
          <w:szCs w:val="22"/>
        </w:rPr>
        <w:t>能力建设</w:t>
      </w:r>
      <w:r w:rsidR="006946C6">
        <w:rPr>
          <w:rFonts w:ascii="SimSun" w:hAnsi="SimSun" w:hint="eastAsia"/>
          <w:szCs w:val="22"/>
        </w:rPr>
        <w:t>和</w:t>
      </w:r>
      <w:r w:rsidRPr="0078092E">
        <w:rPr>
          <w:rFonts w:ascii="SimSun" w:hAnsi="SimSun"/>
          <w:szCs w:val="22"/>
        </w:rPr>
        <w:t>融资机制</w:t>
      </w:r>
      <w:r w:rsidR="006946C6">
        <w:rPr>
          <w:rFonts w:ascii="SimSun" w:hAnsi="SimSun" w:hint="eastAsia"/>
          <w:szCs w:val="22"/>
        </w:rPr>
        <w:t>提供支持</w:t>
      </w:r>
      <w:r w:rsidRPr="0078092E">
        <w:rPr>
          <w:rFonts w:ascii="SimSun" w:hAnsi="SimSun"/>
          <w:szCs w:val="22"/>
        </w:rPr>
        <w:t>，从而促进对全球数字市场的更具包容性的参与。</w:t>
      </w:r>
    </w:p>
    <w:p w14:paraId="3A5F8845" w14:textId="498F71D7"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21.</w:t>
      </w:r>
      <w:r w:rsidR="008C0BE2" w:rsidRPr="0078092E">
        <w:rPr>
          <w:rFonts w:ascii="SimSun" w:hAnsi="SimSun"/>
          <w:szCs w:val="22"/>
        </w:rPr>
        <w:tab/>
      </w:r>
      <w:r w:rsidRPr="0078092E">
        <w:rPr>
          <w:rFonts w:ascii="SimSun" w:hAnsi="SimSun"/>
          <w:szCs w:val="22"/>
        </w:rPr>
        <w:t>最后，这种治理方法</w:t>
      </w:r>
      <w:r w:rsidR="00BA0811">
        <w:rPr>
          <w:rFonts w:ascii="SimSun" w:hAnsi="SimSun" w:hint="eastAsia"/>
          <w:szCs w:val="22"/>
        </w:rPr>
        <w:t>可以通过</w:t>
      </w:r>
      <w:r w:rsidR="00BA0811" w:rsidRPr="0078092E">
        <w:rPr>
          <w:rFonts w:ascii="SimSun" w:hAnsi="SimSun"/>
          <w:szCs w:val="22"/>
        </w:rPr>
        <w:t>确保报酬更可靠、更可预测地到达权利人手中</w:t>
      </w:r>
      <w:r w:rsidR="00BA0811">
        <w:rPr>
          <w:rFonts w:ascii="SimSun" w:hAnsi="SimSun" w:hint="eastAsia"/>
          <w:szCs w:val="22"/>
        </w:rPr>
        <w:t>，帮助</w:t>
      </w:r>
      <w:r w:rsidRPr="0078092E">
        <w:rPr>
          <w:rFonts w:ascii="SimSun" w:hAnsi="SimSun"/>
          <w:szCs w:val="22"/>
        </w:rPr>
        <w:t>实现维持充满活力的创意经济的更广泛目标，从而鼓励通过所有</w:t>
      </w:r>
      <w:r w:rsidR="00BA0811">
        <w:rPr>
          <w:rFonts w:ascii="SimSun" w:hAnsi="SimSun" w:hint="eastAsia"/>
          <w:szCs w:val="22"/>
        </w:rPr>
        <w:t>区域的</w:t>
      </w:r>
      <w:r w:rsidRPr="0078092E">
        <w:rPr>
          <w:rFonts w:ascii="SimSun" w:hAnsi="SimSun"/>
          <w:szCs w:val="22"/>
        </w:rPr>
        <w:t>数字服务提供商在内的平台进行更多的文化生产、创新和传播。</w:t>
      </w:r>
    </w:p>
    <w:p w14:paraId="389E8886" w14:textId="1209ACD2"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22.</w:t>
      </w:r>
      <w:r w:rsidR="008C0BE2" w:rsidRPr="0078092E">
        <w:rPr>
          <w:rFonts w:ascii="SimSun" w:hAnsi="SimSun"/>
          <w:szCs w:val="22"/>
        </w:rPr>
        <w:tab/>
      </w:r>
      <w:r w:rsidRPr="0078092E">
        <w:rPr>
          <w:rFonts w:ascii="SimSun" w:hAnsi="SimSun"/>
          <w:szCs w:val="22"/>
        </w:rPr>
        <w:t>任何未来的治理</w:t>
      </w:r>
      <w:r w:rsidR="00670839">
        <w:rPr>
          <w:rFonts w:ascii="SimSun" w:hAnsi="SimSun" w:hint="eastAsia"/>
          <w:szCs w:val="22"/>
        </w:rPr>
        <w:t>文书</w:t>
      </w:r>
      <w:r w:rsidRPr="0078092E">
        <w:rPr>
          <w:rFonts w:ascii="SimSun" w:hAnsi="SimSun"/>
          <w:szCs w:val="22"/>
        </w:rPr>
        <w:t>都应纳入明确且适当的保障措施，以保护个人数据、维护公平竞争，并保障各国根据本国法律和适用的国际法对数据进行监管的主权权利；还应以务实、高效且不重复的方式设计，以免造成行政或体制</w:t>
      </w:r>
      <w:r w:rsidR="00670839">
        <w:rPr>
          <w:rFonts w:ascii="SimSun" w:hAnsi="SimSun" w:hint="eastAsia"/>
          <w:szCs w:val="22"/>
        </w:rPr>
        <w:t>层级重叠</w:t>
      </w:r>
      <w:r w:rsidR="007012AB">
        <w:rPr>
          <w:rFonts w:ascii="SimSun" w:hAnsi="SimSun" w:hint="eastAsia"/>
          <w:szCs w:val="22"/>
        </w:rPr>
        <w:t>或</w:t>
      </w:r>
      <w:r w:rsidRPr="0078092E">
        <w:rPr>
          <w:rFonts w:ascii="SimSun" w:hAnsi="SimSun"/>
          <w:szCs w:val="22"/>
        </w:rPr>
        <w:t>负担。这样，该框架就能针对已识别的跨境协调挑战提供有针对性、相称且</w:t>
      </w:r>
      <w:r w:rsidR="00670839">
        <w:rPr>
          <w:rFonts w:ascii="SimSun" w:hAnsi="SimSun" w:hint="eastAsia"/>
          <w:szCs w:val="22"/>
        </w:rPr>
        <w:t>补充性</w:t>
      </w:r>
      <w:r w:rsidRPr="0078092E">
        <w:rPr>
          <w:rFonts w:ascii="SimSun" w:hAnsi="SimSun"/>
          <w:szCs w:val="22"/>
        </w:rPr>
        <w:t>的应对措施，同时既不</w:t>
      </w:r>
      <w:r w:rsidR="00670839">
        <w:rPr>
          <w:rFonts w:ascii="SimSun" w:hAnsi="SimSun" w:hint="eastAsia"/>
          <w:szCs w:val="22"/>
        </w:rPr>
        <w:t>会</w:t>
      </w:r>
      <w:r w:rsidRPr="0078092E">
        <w:rPr>
          <w:rFonts w:ascii="SimSun" w:hAnsi="SimSun"/>
          <w:szCs w:val="22"/>
        </w:rPr>
        <w:t>损害现有法律框架，也不</w:t>
      </w:r>
      <w:r w:rsidR="00670839">
        <w:rPr>
          <w:rFonts w:ascii="SimSun" w:hAnsi="SimSun" w:hint="eastAsia"/>
          <w:szCs w:val="22"/>
        </w:rPr>
        <w:t>会造</w:t>
      </w:r>
      <w:r w:rsidRPr="0078092E">
        <w:rPr>
          <w:rFonts w:ascii="SimSun" w:hAnsi="SimSun"/>
          <w:szCs w:val="22"/>
        </w:rPr>
        <w:t>成全面的监管</w:t>
      </w:r>
      <w:r w:rsidR="007012AB">
        <w:rPr>
          <w:rFonts w:ascii="SimSun" w:hAnsi="SimSun" w:hint="eastAsia"/>
          <w:szCs w:val="22"/>
        </w:rPr>
        <w:t>改革</w:t>
      </w:r>
      <w:r w:rsidRPr="0078092E">
        <w:rPr>
          <w:rFonts w:ascii="SimSun" w:hAnsi="SimSun"/>
          <w:szCs w:val="22"/>
        </w:rPr>
        <w:t>。</w:t>
      </w:r>
    </w:p>
    <w:p w14:paraId="1CA4D19B" w14:textId="5157E036" w:rsidR="008C0BE2" w:rsidRPr="00097C61" w:rsidRDefault="00D11B8E" w:rsidP="0097084C">
      <w:pPr>
        <w:spacing w:beforeLines="100" w:before="240" w:afterLines="50" w:after="120" w:line="340" w:lineRule="atLeast"/>
        <w:rPr>
          <w:rFonts w:ascii="SimHei" w:eastAsia="SimHei" w:hAnsi="SimHei"/>
          <w:szCs w:val="22"/>
        </w:rPr>
      </w:pPr>
      <w:r w:rsidRPr="00097C61">
        <w:rPr>
          <w:rFonts w:ascii="SimHei" w:eastAsia="SimHei" w:hAnsi="SimHei"/>
          <w:szCs w:val="22"/>
        </w:rPr>
        <w:t>五、可能的治理框架要素</w:t>
      </w:r>
    </w:p>
    <w:p w14:paraId="6E722473" w14:textId="5D113E3C"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23.</w:t>
      </w:r>
      <w:r w:rsidR="008C0BE2" w:rsidRPr="0078092E">
        <w:rPr>
          <w:rFonts w:ascii="SimSun" w:hAnsi="SimSun"/>
          <w:szCs w:val="22"/>
        </w:rPr>
        <w:tab/>
      </w:r>
      <w:r w:rsidR="00670839">
        <w:rPr>
          <w:rFonts w:ascii="SimSun" w:hAnsi="SimSun" w:hint="eastAsia"/>
          <w:szCs w:val="22"/>
        </w:rPr>
        <w:t>下述段落</w:t>
      </w:r>
      <w:r w:rsidRPr="0078092E">
        <w:rPr>
          <w:rFonts w:ascii="SimSun" w:hAnsi="SimSun"/>
          <w:szCs w:val="22"/>
        </w:rPr>
        <w:t>系统地列出了成员国在制定以治理为导向的国际框架时可能希望考虑的要素。这些要素作为讨论要点而非强制性规定提出，并按需要</w:t>
      </w:r>
      <w:r w:rsidR="00670839">
        <w:rPr>
          <w:rFonts w:ascii="SimSun" w:hAnsi="SimSun" w:hint="eastAsia"/>
          <w:szCs w:val="22"/>
        </w:rPr>
        <w:t>处理</w:t>
      </w:r>
      <w:r w:rsidRPr="0078092E">
        <w:rPr>
          <w:rFonts w:ascii="SimSun" w:hAnsi="SimSun"/>
          <w:szCs w:val="22"/>
        </w:rPr>
        <w:t>的主要特征分组</w:t>
      </w:r>
      <w:r w:rsidR="008C0BE2" w:rsidRPr="0078092E">
        <w:rPr>
          <w:rFonts w:ascii="SimSun" w:hAnsi="SimSun"/>
          <w:szCs w:val="22"/>
        </w:rPr>
        <w:t>：</w:t>
      </w:r>
    </w:p>
    <w:p w14:paraId="4AAC1BB9" w14:textId="4FAA25A5" w:rsidR="008C0BE2" w:rsidRPr="00263E67" w:rsidRDefault="00D11B8E" w:rsidP="0078092E">
      <w:pPr>
        <w:pStyle w:val="ListParagraph"/>
        <w:numPr>
          <w:ilvl w:val="0"/>
          <w:numId w:val="8"/>
        </w:numPr>
        <w:spacing w:afterLines="50" w:after="120" w:line="340" w:lineRule="atLeast"/>
        <w:rPr>
          <w:rFonts w:ascii="SimSun" w:hAnsi="SimSun"/>
          <w:szCs w:val="22"/>
        </w:rPr>
      </w:pPr>
      <w:r w:rsidRPr="00263E67">
        <w:rPr>
          <w:rFonts w:ascii="SimSun" w:hAnsi="SimSun"/>
          <w:b/>
          <w:bCs/>
          <w:szCs w:val="22"/>
        </w:rPr>
        <w:t>一般法律框架/与既有文书的关系</w:t>
      </w:r>
    </w:p>
    <w:p w14:paraId="2DA8F5E5" w14:textId="19C50B0B"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任何新文书均应严格补充</w:t>
      </w:r>
      <w:r w:rsidR="00FC011D">
        <w:rPr>
          <w:rFonts w:ascii="SimSun" w:hAnsi="SimSun" w:hint="eastAsia"/>
          <w:szCs w:val="22"/>
        </w:rPr>
        <w:t>并</w:t>
      </w:r>
      <w:r w:rsidR="003559B8">
        <w:rPr>
          <w:rFonts w:ascii="SimSun" w:hAnsi="SimSun" w:hint="eastAsia"/>
          <w:szCs w:val="22"/>
        </w:rPr>
        <w:t>且不得减损</w:t>
      </w:r>
      <w:r w:rsidRPr="0078092E">
        <w:rPr>
          <w:rFonts w:ascii="SimSun" w:hAnsi="SimSun"/>
          <w:szCs w:val="22"/>
        </w:rPr>
        <w:t>现有</w:t>
      </w:r>
      <w:r w:rsidR="003559B8">
        <w:rPr>
          <w:rFonts w:ascii="SimSun" w:hAnsi="SimSun" w:hint="eastAsia"/>
          <w:szCs w:val="22"/>
        </w:rPr>
        <w:t>的版权</w:t>
      </w:r>
      <w:r w:rsidRPr="0078092E">
        <w:rPr>
          <w:rFonts w:ascii="SimSun" w:hAnsi="SimSun"/>
          <w:szCs w:val="22"/>
        </w:rPr>
        <w:t>及相关权</w:t>
      </w:r>
      <w:r w:rsidR="003559B8">
        <w:rPr>
          <w:rFonts w:ascii="SimSun" w:hAnsi="SimSun" w:hint="eastAsia"/>
          <w:szCs w:val="22"/>
        </w:rPr>
        <w:t>国际</w:t>
      </w:r>
      <w:r w:rsidRPr="0078092E">
        <w:rPr>
          <w:rFonts w:ascii="SimSun" w:hAnsi="SimSun"/>
          <w:szCs w:val="22"/>
        </w:rPr>
        <w:t>条约（包括《伯尔尼公约》《罗马公约》《产权组织</w:t>
      </w:r>
      <w:r w:rsidR="003559B8">
        <w:rPr>
          <w:rFonts w:ascii="SimSun" w:hAnsi="SimSun" w:hint="eastAsia"/>
          <w:szCs w:val="22"/>
        </w:rPr>
        <w:t>版权</w:t>
      </w:r>
      <w:r w:rsidRPr="0078092E">
        <w:rPr>
          <w:rFonts w:ascii="SimSun" w:hAnsi="SimSun"/>
          <w:szCs w:val="22"/>
        </w:rPr>
        <w:t>条约》《产权组织表演和录音制品条约》《北京条约》以及《与贸易有关的知识产权协定》）。该框架中的任何内容均不得修改、限制或损害上述条约所确立的权利和义务。该文书将仅在跨境</w:t>
      </w:r>
      <w:r w:rsidR="00085D76">
        <w:rPr>
          <w:rFonts w:ascii="SimSun" w:hAnsi="SimSun"/>
          <w:szCs w:val="22"/>
        </w:rPr>
        <w:t>使用费</w:t>
      </w:r>
      <w:r w:rsidRPr="0078092E">
        <w:rPr>
          <w:rFonts w:ascii="SimSun" w:hAnsi="SimSun"/>
          <w:szCs w:val="22"/>
        </w:rPr>
        <w:t>管理</w:t>
      </w:r>
      <w:r w:rsidR="003559B8">
        <w:rPr>
          <w:rFonts w:ascii="SimSun" w:hAnsi="SimSun" w:hint="eastAsia"/>
          <w:szCs w:val="22"/>
        </w:rPr>
        <w:t>的治理</w:t>
      </w:r>
      <w:r w:rsidRPr="0078092E">
        <w:rPr>
          <w:rFonts w:ascii="SimSun" w:hAnsi="SimSun"/>
          <w:szCs w:val="22"/>
        </w:rPr>
        <w:t>层面</w:t>
      </w:r>
      <w:r w:rsidR="003559B8">
        <w:rPr>
          <w:rFonts w:ascii="SimSun" w:hAnsi="SimSun" w:hint="eastAsia"/>
          <w:szCs w:val="22"/>
        </w:rPr>
        <w:t>运作</w:t>
      </w:r>
      <w:r w:rsidRPr="0078092E">
        <w:rPr>
          <w:rFonts w:ascii="SimSun" w:hAnsi="SimSun"/>
          <w:szCs w:val="22"/>
        </w:rPr>
        <w:t>。</w:t>
      </w:r>
    </w:p>
    <w:p w14:paraId="5B757396" w14:textId="45725BFF" w:rsidR="008C0BE2" w:rsidRPr="00263E67" w:rsidRDefault="00D11B8E" w:rsidP="0078092E">
      <w:pPr>
        <w:pStyle w:val="ListParagraph"/>
        <w:numPr>
          <w:ilvl w:val="0"/>
          <w:numId w:val="8"/>
        </w:numPr>
        <w:spacing w:afterLines="50" w:after="120" w:line="340" w:lineRule="atLeast"/>
        <w:rPr>
          <w:rFonts w:ascii="SimSun" w:hAnsi="SimSun"/>
          <w:b/>
          <w:bCs/>
          <w:szCs w:val="22"/>
        </w:rPr>
      </w:pPr>
      <w:r w:rsidRPr="00263E67">
        <w:rPr>
          <w:rFonts w:ascii="SimSun" w:hAnsi="SimSun"/>
          <w:b/>
          <w:bCs/>
          <w:szCs w:val="22"/>
        </w:rPr>
        <w:lastRenderedPageBreak/>
        <w:t>政策目标</w:t>
      </w:r>
    </w:p>
    <w:p w14:paraId="77651012" w14:textId="5FF49BE1" w:rsidR="008C0BE2"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可能的</w:t>
      </w:r>
      <w:r w:rsidR="003559B8">
        <w:rPr>
          <w:rFonts w:ascii="SimSun" w:hAnsi="SimSun" w:hint="eastAsia"/>
          <w:szCs w:val="22"/>
        </w:rPr>
        <w:t>要素</w:t>
      </w:r>
      <w:r w:rsidRPr="0078092E">
        <w:rPr>
          <w:rFonts w:ascii="SimSun" w:hAnsi="SimSun"/>
          <w:szCs w:val="22"/>
        </w:rPr>
        <w:t>可包括：通过确立</w:t>
      </w:r>
      <w:r w:rsidR="007012AB">
        <w:rPr>
          <w:rFonts w:ascii="SimSun" w:hAnsi="SimSun" w:hint="eastAsia"/>
          <w:szCs w:val="22"/>
        </w:rPr>
        <w:t>与</w:t>
      </w:r>
      <w:r w:rsidR="00085D76">
        <w:rPr>
          <w:rFonts w:ascii="SimSun" w:hAnsi="SimSun"/>
          <w:szCs w:val="22"/>
        </w:rPr>
        <w:t>使用费</w:t>
      </w:r>
      <w:r w:rsidRPr="0078092E">
        <w:rPr>
          <w:rFonts w:ascii="SimSun" w:hAnsi="SimSun"/>
          <w:szCs w:val="22"/>
        </w:rPr>
        <w:t>管理</w:t>
      </w:r>
      <w:r w:rsidR="007012AB">
        <w:rPr>
          <w:rFonts w:ascii="SimSun" w:hAnsi="SimSun" w:hint="eastAsia"/>
          <w:szCs w:val="22"/>
        </w:rPr>
        <w:t>的</w:t>
      </w:r>
      <w:r w:rsidRPr="0078092E">
        <w:rPr>
          <w:rFonts w:ascii="SimSun" w:hAnsi="SimSun"/>
          <w:szCs w:val="22"/>
        </w:rPr>
        <w:t>透明度、问责制和互操作性</w:t>
      </w:r>
      <w:r w:rsidR="007012AB">
        <w:rPr>
          <w:rFonts w:ascii="SimSun" w:hAnsi="SimSun" w:hint="eastAsia"/>
          <w:szCs w:val="22"/>
        </w:rPr>
        <w:t>相关</w:t>
      </w:r>
      <w:r w:rsidR="0083186D">
        <w:rPr>
          <w:rFonts w:ascii="SimSun" w:hAnsi="SimSun" w:hint="eastAsia"/>
          <w:szCs w:val="22"/>
        </w:rPr>
        <w:t>的</w:t>
      </w:r>
      <w:r w:rsidRPr="0078092E">
        <w:rPr>
          <w:rFonts w:ascii="SimSun" w:hAnsi="SimSun"/>
          <w:szCs w:val="22"/>
        </w:rPr>
        <w:t>原则，加强已获承认</w:t>
      </w:r>
      <w:r w:rsidR="0083186D">
        <w:rPr>
          <w:rFonts w:ascii="SimSun" w:hAnsi="SimSun" w:hint="eastAsia"/>
          <w:szCs w:val="22"/>
        </w:rPr>
        <w:t>的</w:t>
      </w:r>
      <w:r w:rsidRPr="0078092E">
        <w:rPr>
          <w:rFonts w:ascii="SimSun" w:hAnsi="SimSun"/>
          <w:szCs w:val="22"/>
        </w:rPr>
        <w:t>权利的有效行使，以期提高跨境</w:t>
      </w:r>
      <w:r w:rsidR="00085D76">
        <w:rPr>
          <w:rFonts w:ascii="SimSun" w:hAnsi="SimSun"/>
          <w:szCs w:val="22"/>
        </w:rPr>
        <w:t>使用费</w:t>
      </w:r>
      <w:r w:rsidRPr="0078092E">
        <w:rPr>
          <w:rFonts w:ascii="SimSun" w:hAnsi="SimSun"/>
          <w:szCs w:val="22"/>
        </w:rPr>
        <w:t>治理的可靠性，减少低效，并使权利人在数字环境中获得</w:t>
      </w:r>
      <w:r w:rsidR="00D94AB7">
        <w:rPr>
          <w:rFonts w:ascii="SimSun" w:hAnsi="SimSun" w:hint="eastAsia"/>
          <w:szCs w:val="22"/>
        </w:rPr>
        <w:t>合理</w:t>
      </w:r>
      <w:r w:rsidRPr="0078092E">
        <w:rPr>
          <w:rFonts w:ascii="SimSun" w:hAnsi="SimSun"/>
          <w:szCs w:val="22"/>
        </w:rPr>
        <w:t>报酬。</w:t>
      </w:r>
    </w:p>
    <w:p w14:paraId="10BA3608" w14:textId="193922E5" w:rsidR="008C0BE2" w:rsidRPr="00263E67" w:rsidRDefault="00D11B8E" w:rsidP="00670839">
      <w:pPr>
        <w:pStyle w:val="ListParagraph"/>
        <w:numPr>
          <w:ilvl w:val="0"/>
          <w:numId w:val="8"/>
        </w:numPr>
        <w:spacing w:afterLines="50" w:after="120" w:line="340" w:lineRule="atLeast"/>
        <w:rPr>
          <w:rFonts w:ascii="SimSun" w:hAnsi="SimSun"/>
          <w:b/>
          <w:bCs/>
          <w:szCs w:val="22"/>
        </w:rPr>
      </w:pPr>
      <w:r w:rsidRPr="00263E67">
        <w:rPr>
          <w:rFonts w:ascii="SimSun" w:hAnsi="SimSun"/>
          <w:b/>
          <w:bCs/>
          <w:szCs w:val="22"/>
        </w:rPr>
        <w:t>文书的范围/</w:t>
      </w:r>
      <w:r w:rsidR="003559B8">
        <w:rPr>
          <w:rFonts w:ascii="SimSun" w:hAnsi="SimSun" w:hint="eastAsia"/>
          <w:b/>
          <w:bCs/>
          <w:szCs w:val="22"/>
        </w:rPr>
        <w:t>客体</w:t>
      </w:r>
    </w:p>
    <w:p w14:paraId="0BE4FF98" w14:textId="02463C3F" w:rsidR="00E01310"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可能的要素可包括</w:t>
      </w:r>
      <w:r w:rsidR="00FC011D">
        <w:rPr>
          <w:rFonts w:ascii="SimSun" w:hAnsi="SimSun" w:hint="eastAsia"/>
          <w:szCs w:val="22"/>
        </w:rPr>
        <w:t>：</w:t>
      </w:r>
      <w:r w:rsidR="00F40740">
        <w:rPr>
          <w:rFonts w:ascii="SimSun" w:hAnsi="SimSun" w:hint="eastAsia"/>
          <w:szCs w:val="22"/>
        </w:rPr>
        <w:t>初始将重点放在</w:t>
      </w:r>
      <w:r w:rsidRPr="0078092E">
        <w:rPr>
          <w:rFonts w:ascii="SimSun" w:hAnsi="SimSun"/>
          <w:szCs w:val="22"/>
        </w:rPr>
        <w:t>录音制品权利人，</w:t>
      </w:r>
      <w:r w:rsidR="00F40740">
        <w:rPr>
          <w:rFonts w:ascii="SimSun" w:hAnsi="SimSun" w:hint="eastAsia"/>
          <w:szCs w:val="22"/>
        </w:rPr>
        <w:t>因为</w:t>
      </w:r>
      <w:r w:rsidR="00F47901">
        <w:rPr>
          <w:rFonts w:ascii="SimSun" w:hAnsi="SimSun" w:hint="eastAsia"/>
          <w:szCs w:val="22"/>
        </w:rPr>
        <w:t>其</w:t>
      </w:r>
      <w:r w:rsidRPr="0078092E">
        <w:rPr>
          <w:rFonts w:ascii="SimSun" w:hAnsi="SimSun"/>
          <w:szCs w:val="22"/>
        </w:rPr>
        <w:t>在跨境数字利用中发挥着</w:t>
      </w:r>
      <w:r w:rsidR="00F47901">
        <w:rPr>
          <w:rFonts w:ascii="SimSun" w:hAnsi="SimSun" w:hint="eastAsia"/>
          <w:szCs w:val="22"/>
        </w:rPr>
        <w:t>重要</w:t>
      </w:r>
      <w:r w:rsidRPr="0078092E">
        <w:rPr>
          <w:rFonts w:ascii="SimSun" w:hAnsi="SimSun"/>
          <w:szCs w:val="22"/>
        </w:rPr>
        <w:t>作用，</w:t>
      </w:r>
      <w:r w:rsidR="00F40740">
        <w:rPr>
          <w:rFonts w:ascii="SimSun" w:hAnsi="SimSun" w:hint="eastAsia"/>
          <w:szCs w:val="22"/>
        </w:rPr>
        <w:t>并</w:t>
      </w:r>
      <w:r w:rsidRPr="0078092E">
        <w:rPr>
          <w:rFonts w:ascii="SimSun" w:hAnsi="SimSun"/>
          <w:szCs w:val="22"/>
        </w:rPr>
        <w:t>且较早</w:t>
      </w:r>
      <w:r w:rsidR="00F40740">
        <w:rPr>
          <w:rFonts w:ascii="SimSun" w:hAnsi="SimSun" w:hint="eastAsia"/>
          <w:szCs w:val="22"/>
        </w:rPr>
        <w:t>受到</w:t>
      </w:r>
      <w:r w:rsidRPr="0078092E">
        <w:rPr>
          <w:rFonts w:ascii="SimSun" w:hAnsi="SimSun"/>
          <w:szCs w:val="22"/>
        </w:rPr>
        <w:t>技术</w:t>
      </w:r>
      <w:r w:rsidR="00F40740">
        <w:rPr>
          <w:rFonts w:ascii="SimSun" w:hAnsi="SimSun" w:hint="eastAsia"/>
          <w:szCs w:val="22"/>
        </w:rPr>
        <w:t>颠覆</w:t>
      </w:r>
      <w:r w:rsidRPr="0078092E">
        <w:rPr>
          <w:rFonts w:ascii="SimSun" w:hAnsi="SimSun"/>
          <w:szCs w:val="22"/>
        </w:rPr>
        <w:t>的冲击。</w:t>
      </w:r>
      <w:r w:rsidR="00F40740" w:rsidRPr="0078092E">
        <w:rPr>
          <w:rFonts w:ascii="SimSun" w:hAnsi="SimSun"/>
          <w:szCs w:val="22"/>
        </w:rPr>
        <w:t>范围可</w:t>
      </w:r>
      <w:r w:rsidR="00F40740">
        <w:rPr>
          <w:rFonts w:ascii="SimSun" w:hAnsi="SimSun" w:hint="eastAsia"/>
          <w:szCs w:val="22"/>
        </w:rPr>
        <w:t>以保持开放，</w:t>
      </w:r>
      <w:r w:rsidRPr="0078092E">
        <w:rPr>
          <w:rFonts w:ascii="SimSun" w:hAnsi="SimSun"/>
          <w:szCs w:val="22"/>
        </w:rPr>
        <w:t>随着该框架经验的积累</w:t>
      </w:r>
      <w:r w:rsidR="00F40740">
        <w:rPr>
          <w:rFonts w:ascii="SimSun" w:hAnsi="SimSun" w:hint="eastAsia"/>
          <w:szCs w:val="22"/>
        </w:rPr>
        <w:t>和</w:t>
      </w:r>
      <w:r w:rsidRPr="0078092E">
        <w:rPr>
          <w:rFonts w:ascii="SimSun" w:hAnsi="SimSun"/>
          <w:szCs w:val="22"/>
        </w:rPr>
        <w:t>数字融合的</w:t>
      </w:r>
      <w:r w:rsidR="00F40740">
        <w:rPr>
          <w:rFonts w:ascii="SimSun" w:hAnsi="SimSun" w:hint="eastAsia"/>
          <w:szCs w:val="22"/>
        </w:rPr>
        <w:t>演进</w:t>
      </w:r>
      <w:r w:rsidRPr="0078092E">
        <w:rPr>
          <w:rFonts w:ascii="SimSun" w:hAnsi="SimSun"/>
          <w:szCs w:val="22"/>
        </w:rPr>
        <w:t>，</w:t>
      </w:r>
      <w:r w:rsidR="00F40740">
        <w:rPr>
          <w:rFonts w:ascii="SimSun" w:hAnsi="SimSun" w:hint="eastAsia"/>
          <w:szCs w:val="22"/>
        </w:rPr>
        <w:t>在将来</w:t>
      </w:r>
      <w:r w:rsidRPr="0078092E">
        <w:rPr>
          <w:rFonts w:ascii="SimSun" w:hAnsi="SimSun"/>
          <w:szCs w:val="22"/>
        </w:rPr>
        <w:t>扩展</w:t>
      </w:r>
      <w:r w:rsidR="00F40740">
        <w:rPr>
          <w:rFonts w:ascii="SimSun" w:hAnsi="SimSun" w:hint="eastAsia"/>
          <w:szCs w:val="22"/>
        </w:rPr>
        <w:t>到</w:t>
      </w:r>
      <w:r w:rsidRPr="0078092E">
        <w:rPr>
          <w:rFonts w:ascii="SimSun" w:hAnsi="SimSun"/>
          <w:szCs w:val="22"/>
        </w:rPr>
        <w:t>其他作品</w:t>
      </w:r>
      <w:r w:rsidR="00F40740">
        <w:rPr>
          <w:rFonts w:ascii="SimSun" w:hAnsi="SimSun" w:hint="eastAsia"/>
          <w:szCs w:val="22"/>
        </w:rPr>
        <w:t>类别</w:t>
      </w:r>
      <w:r w:rsidR="00F47901">
        <w:rPr>
          <w:rFonts w:ascii="SimSun" w:hAnsi="SimSun" w:hint="eastAsia"/>
          <w:szCs w:val="22"/>
        </w:rPr>
        <w:t>和</w:t>
      </w:r>
      <w:r w:rsidRPr="0078092E">
        <w:rPr>
          <w:rFonts w:ascii="SimSun" w:hAnsi="SimSun"/>
          <w:szCs w:val="22"/>
        </w:rPr>
        <w:t>相关权利。</w:t>
      </w:r>
    </w:p>
    <w:p w14:paraId="626CD063" w14:textId="3B4D6965" w:rsidR="00E01310" w:rsidRPr="00263E67" w:rsidRDefault="003559B8" w:rsidP="0078092E">
      <w:pPr>
        <w:pStyle w:val="ListParagraph"/>
        <w:numPr>
          <w:ilvl w:val="0"/>
          <w:numId w:val="8"/>
        </w:numPr>
        <w:spacing w:afterLines="50" w:after="120" w:line="340" w:lineRule="atLeast"/>
        <w:rPr>
          <w:rFonts w:ascii="SimSun" w:hAnsi="SimSun"/>
          <w:b/>
          <w:bCs/>
          <w:szCs w:val="22"/>
        </w:rPr>
      </w:pPr>
      <w:r>
        <w:rPr>
          <w:rFonts w:ascii="SimSun" w:hAnsi="SimSun" w:hint="eastAsia"/>
          <w:b/>
          <w:bCs/>
          <w:szCs w:val="22"/>
        </w:rPr>
        <w:t>文书</w:t>
      </w:r>
      <w:r w:rsidR="00D11B8E" w:rsidRPr="00263E67">
        <w:rPr>
          <w:rFonts w:ascii="SimSun" w:hAnsi="SimSun"/>
          <w:b/>
          <w:bCs/>
          <w:szCs w:val="22"/>
        </w:rPr>
        <w:t>的实施</w:t>
      </w:r>
    </w:p>
    <w:p w14:paraId="0A545D21" w14:textId="6E3DF5CB" w:rsidR="00E01310"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缔约方应</w:t>
      </w:r>
      <w:r w:rsidR="00FC011D">
        <w:rPr>
          <w:rFonts w:ascii="SimSun" w:hAnsi="SimSun" w:hint="eastAsia"/>
          <w:szCs w:val="22"/>
        </w:rPr>
        <w:t>按照</w:t>
      </w:r>
      <w:r w:rsidRPr="0078092E">
        <w:rPr>
          <w:rFonts w:ascii="SimSun" w:hAnsi="SimSun"/>
          <w:szCs w:val="22"/>
        </w:rPr>
        <w:t>各自的法律</w:t>
      </w:r>
      <w:r w:rsidR="00F47901">
        <w:rPr>
          <w:rFonts w:ascii="SimSun" w:hAnsi="SimSun" w:hint="eastAsia"/>
          <w:szCs w:val="22"/>
        </w:rPr>
        <w:t>制度</w:t>
      </w:r>
      <w:r w:rsidRPr="0078092E">
        <w:rPr>
          <w:rFonts w:ascii="SimSun" w:hAnsi="SimSun"/>
          <w:szCs w:val="22"/>
        </w:rPr>
        <w:t>和惯例，采取必要措施</w:t>
      </w:r>
      <w:r w:rsidR="00F47901">
        <w:rPr>
          <w:rFonts w:ascii="SimSun" w:hAnsi="SimSun" w:hint="eastAsia"/>
          <w:szCs w:val="22"/>
        </w:rPr>
        <w:t>使各项</w:t>
      </w:r>
      <w:r w:rsidRPr="0078092E">
        <w:rPr>
          <w:rFonts w:ascii="SimSun" w:hAnsi="SimSun"/>
          <w:szCs w:val="22"/>
        </w:rPr>
        <w:t>规定</w:t>
      </w:r>
      <w:r w:rsidR="00F47901">
        <w:rPr>
          <w:rFonts w:ascii="SimSun" w:hAnsi="SimSun" w:hint="eastAsia"/>
          <w:szCs w:val="22"/>
        </w:rPr>
        <w:t>得以实施</w:t>
      </w:r>
      <w:r w:rsidRPr="0078092E">
        <w:rPr>
          <w:rFonts w:ascii="SimSun" w:hAnsi="SimSun"/>
          <w:szCs w:val="22"/>
        </w:rPr>
        <w:t>。</w:t>
      </w:r>
    </w:p>
    <w:p w14:paraId="039090E4" w14:textId="7690291B" w:rsidR="00D11B8E" w:rsidRPr="0078092E" w:rsidRDefault="00D11B8E" w:rsidP="0078092E">
      <w:pPr>
        <w:pStyle w:val="ListParagraph"/>
        <w:numPr>
          <w:ilvl w:val="0"/>
          <w:numId w:val="8"/>
        </w:numPr>
        <w:spacing w:afterLines="50" w:after="120" w:line="340" w:lineRule="atLeast"/>
        <w:rPr>
          <w:rFonts w:ascii="SimSun" w:hAnsi="SimSun"/>
          <w:b/>
          <w:bCs/>
          <w:szCs w:val="22"/>
        </w:rPr>
      </w:pPr>
      <w:r w:rsidRPr="0078092E">
        <w:rPr>
          <w:rFonts w:ascii="SimSun" w:hAnsi="SimSun"/>
          <w:b/>
          <w:bCs/>
          <w:szCs w:val="22"/>
        </w:rPr>
        <w:t>受益人</w:t>
      </w:r>
    </w:p>
    <w:p w14:paraId="0E070355" w14:textId="2CE1ADE8" w:rsidR="00E01310"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主要受益</w:t>
      </w:r>
      <w:r w:rsidR="00722994">
        <w:rPr>
          <w:rFonts w:ascii="SimSun" w:hAnsi="SimSun" w:hint="eastAsia"/>
          <w:szCs w:val="22"/>
        </w:rPr>
        <w:t>人</w:t>
      </w:r>
      <w:r w:rsidRPr="0078092E">
        <w:rPr>
          <w:rFonts w:ascii="SimSun" w:hAnsi="SimSun"/>
          <w:szCs w:val="22"/>
        </w:rPr>
        <w:t>将是其作品</w:t>
      </w:r>
      <w:r w:rsidR="00722994">
        <w:rPr>
          <w:rFonts w:ascii="SimSun" w:hAnsi="SimSun" w:hint="eastAsia"/>
          <w:szCs w:val="22"/>
        </w:rPr>
        <w:t>和</w:t>
      </w:r>
      <w:r w:rsidRPr="0078092E">
        <w:rPr>
          <w:rFonts w:ascii="SimSun" w:hAnsi="SimSun"/>
          <w:szCs w:val="22"/>
        </w:rPr>
        <w:t>相关权利在数字环境中被利用的作者、表演者、制作</w:t>
      </w:r>
      <w:r w:rsidR="00722994">
        <w:rPr>
          <w:rFonts w:ascii="SimSun" w:hAnsi="SimSun" w:hint="eastAsia"/>
          <w:szCs w:val="22"/>
        </w:rPr>
        <w:t>者和</w:t>
      </w:r>
      <w:r w:rsidRPr="0078092E">
        <w:rPr>
          <w:rFonts w:ascii="SimSun" w:hAnsi="SimSun"/>
          <w:szCs w:val="22"/>
        </w:rPr>
        <w:t>其他权利人。通过改进</w:t>
      </w:r>
      <w:r w:rsidR="009F505D">
        <w:rPr>
          <w:rFonts w:ascii="SimSun" w:hAnsi="SimSun" w:hint="eastAsia"/>
          <w:szCs w:val="22"/>
        </w:rPr>
        <w:t>的</w:t>
      </w:r>
      <w:r w:rsidRPr="0078092E">
        <w:rPr>
          <w:rFonts w:ascii="SimSun" w:hAnsi="SimSun"/>
          <w:szCs w:val="22"/>
        </w:rPr>
        <w:t>治理机制，这些权利人将获得更强的能力来核</w:t>
      </w:r>
      <w:r w:rsidR="00722994">
        <w:rPr>
          <w:rFonts w:ascii="SimSun" w:hAnsi="SimSun" w:hint="eastAsia"/>
          <w:szCs w:val="22"/>
        </w:rPr>
        <w:t>查</w:t>
      </w:r>
      <w:r w:rsidRPr="0078092E">
        <w:rPr>
          <w:rFonts w:ascii="SimSun" w:hAnsi="SimSun"/>
          <w:szCs w:val="22"/>
        </w:rPr>
        <w:t>并获得公平合理的报酬。参与</w:t>
      </w:r>
      <w:r w:rsidR="00085D76">
        <w:rPr>
          <w:rFonts w:ascii="SimSun" w:hAnsi="SimSun"/>
          <w:szCs w:val="22"/>
        </w:rPr>
        <w:t>使用费</w:t>
      </w:r>
      <w:r w:rsidRPr="0078092E">
        <w:rPr>
          <w:rFonts w:ascii="SimSun" w:hAnsi="SimSun"/>
          <w:szCs w:val="22"/>
        </w:rPr>
        <w:t>管理的实体（包括集体管理组织和数字服务提供商）将受益于更</w:t>
      </w:r>
      <w:r w:rsidR="00722994">
        <w:rPr>
          <w:rFonts w:ascii="SimSun" w:hAnsi="SimSun" w:hint="eastAsia"/>
          <w:szCs w:val="22"/>
        </w:rPr>
        <w:t>明确</w:t>
      </w:r>
      <w:r w:rsidRPr="0078092E">
        <w:rPr>
          <w:rFonts w:ascii="SimSun" w:hAnsi="SimSun"/>
          <w:szCs w:val="22"/>
        </w:rPr>
        <w:t>的治理原则和最低</w:t>
      </w:r>
      <w:r w:rsidR="00722994">
        <w:rPr>
          <w:rFonts w:ascii="SimSun" w:hAnsi="SimSun" w:hint="eastAsia"/>
          <w:szCs w:val="22"/>
        </w:rPr>
        <w:t>限度的</w:t>
      </w:r>
      <w:r w:rsidRPr="0078092E">
        <w:rPr>
          <w:rFonts w:ascii="SimSun" w:hAnsi="SimSun"/>
          <w:szCs w:val="22"/>
        </w:rPr>
        <w:t>国际协调标准，</w:t>
      </w:r>
      <w:r w:rsidR="00722994">
        <w:rPr>
          <w:rFonts w:ascii="SimSun" w:hAnsi="SimSun" w:hint="eastAsia"/>
          <w:szCs w:val="22"/>
        </w:rPr>
        <w:t>同时</w:t>
      </w:r>
      <w:r w:rsidRPr="0078092E">
        <w:rPr>
          <w:rFonts w:ascii="SimSun" w:hAnsi="SimSun"/>
          <w:szCs w:val="22"/>
        </w:rPr>
        <w:t>缔约方将获得更强的制度能力来支持其国内创意经济。</w:t>
      </w:r>
    </w:p>
    <w:p w14:paraId="2CA0FECC" w14:textId="019A8C25" w:rsidR="00E01310" w:rsidRPr="00263E67" w:rsidRDefault="00D11B8E" w:rsidP="0078092E">
      <w:pPr>
        <w:pStyle w:val="ListParagraph"/>
        <w:numPr>
          <w:ilvl w:val="0"/>
          <w:numId w:val="8"/>
        </w:numPr>
        <w:spacing w:afterLines="50" w:after="120" w:line="340" w:lineRule="atLeast"/>
        <w:rPr>
          <w:rFonts w:ascii="SimSun" w:hAnsi="SimSun"/>
          <w:b/>
          <w:bCs/>
          <w:szCs w:val="22"/>
        </w:rPr>
      </w:pPr>
      <w:r w:rsidRPr="00263E67">
        <w:rPr>
          <w:rFonts w:ascii="SimSun" w:hAnsi="SimSun"/>
          <w:b/>
          <w:bCs/>
          <w:szCs w:val="22"/>
        </w:rPr>
        <w:t>义务</w:t>
      </w:r>
      <w:r w:rsidR="009F505D">
        <w:rPr>
          <w:rFonts w:ascii="SimSun" w:hAnsi="SimSun" w:hint="eastAsia"/>
          <w:b/>
          <w:bCs/>
          <w:szCs w:val="22"/>
        </w:rPr>
        <w:t>范围的</w:t>
      </w:r>
      <w:r w:rsidRPr="00263E67">
        <w:rPr>
          <w:rFonts w:ascii="SimSun" w:hAnsi="SimSun"/>
          <w:b/>
          <w:bCs/>
          <w:szCs w:val="22"/>
        </w:rPr>
        <w:t>性质（</w:t>
      </w:r>
      <w:r w:rsidR="00E01310" w:rsidRPr="00263E67">
        <w:rPr>
          <w:rFonts w:ascii="SimSun" w:hAnsi="SimSun"/>
          <w:b/>
          <w:bCs/>
          <w:szCs w:val="22"/>
        </w:rPr>
        <w:t>透明度</w:t>
      </w:r>
      <w:r w:rsidRPr="00263E67">
        <w:rPr>
          <w:rFonts w:ascii="SimSun" w:hAnsi="SimSun"/>
          <w:b/>
          <w:bCs/>
          <w:szCs w:val="22"/>
        </w:rPr>
        <w:t>、互操作性、问责制）</w:t>
      </w:r>
    </w:p>
    <w:p w14:paraId="50D3FAE6" w14:textId="005C31D9" w:rsidR="00E01310"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可能的要素可包括</w:t>
      </w:r>
      <w:r w:rsidR="000160B5">
        <w:rPr>
          <w:rFonts w:ascii="SimSun" w:hAnsi="SimSun" w:hint="eastAsia"/>
          <w:szCs w:val="22"/>
        </w:rPr>
        <w:t>：</w:t>
      </w:r>
      <w:r w:rsidRPr="0078092E">
        <w:rPr>
          <w:rFonts w:ascii="SimSun" w:hAnsi="SimSun"/>
          <w:szCs w:val="22"/>
        </w:rPr>
        <w:t>关于</w:t>
      </w:r>
      <w:r w:rsidR="00085D76">
        <w:rPr>
          <w:rFonts w:ascii="SimSun" w:hAnsi="SimSun"/>
          <w:szCs w:val="22"/>
        </w:rPr>
        <w:t>使用费</w:t>
      </w:r>
      <w:r w:rsidR="000160B5">
        <w:rPr>
          <w:rFonts w:ascii="SimSun" w:hAnsi="SimSun" w:hint="eastAsia"/>
          <w:szCs w:val="22"/>
        </w:rPr>
        <w:t>收取</w:t>
      </w:r>
      <w:r w:rsidRPr="0078092E">
        <w:rPr>
          <w:rFonts w:ascii="SimSun" w:hAnsi="SimSun"/>
          <w:szCs w:val="22"/>
        </w:rPr>
        <w:t>、分配和分发的透明度国际原则；元数据</w:t>
      </w:r>
      <w:r w:rsidR="002E645F">
        <w:rPr>
          <w:rFonts w:ascii="SimSun" w:hAnsi="SimSun" w:hint="eastAsia"/>
          <w:szCs w:val="22"/>
        </w:rPr>
        <w:t>和</w:t>
      </w:r>
      <w:r w:rsidRPr="0078092E">
        <w:rPr>
          <w:rFonts w:ascii="SimSun" w:hAnsi="SimSun"/>
          <w:szCs w:val="22"/>
        </w:rPr>
        <w:t>使用</w:t>
      </w:r>
      <w:r w:rsidR="002E645F">
        <w:rPr>
          <w:rFonts w:ascii="SimSun" w:hAnsi="SimSun" w:hint="eastAsia"/>
          <w:szCs w:val="22"/>
        </w:rPr>
        <w:t>情况</w:t>
      </w:r>
      <w:r w:rsidRPr="0078092E">
        <w:rPr>
          <w:rFonts w:ascii="SimSun" w:hAnsi="SimSun"/>
          <w:szCs w:val="22"/>
        </w:rPr>
        <w:t>数据系统的互操作性；以及在算法系统影响报酬结果时的问责制。这些原则将适用于参与</w:t>
      </w:r>
      <w:r w:rsidR="00085D76">
        <w:rPr>
          <w:rFonts w:ascii="SimSun" w:hAnsi="SimSun"/>
          <w:szCs w:val="22"/>
        </w:rPr>
        <w:t>使用费</w:t>
      </w:r>
      <w:r w:rsidRPr="0078092E">
        <w:rPr>
          <w:rFonts w:ascii="SimSun" w:hAnsi="SimSun"/>
          <w:szCs w:val="22"/>
        </w:rPr>
        <w:t>管理的实体之间的互动，包括但不限于集体管理组织（CMO）和数字服务提供商（DSP），同时尊重适用的个人数据保护、公平竞争以及国家对数据进行监管的主权权利。</w:t>
      </w:r>
    </w:p>
    <w:p w14:paraId="7B84E02E" w14:textId="633EF73D" w:rsidR="00E01310" w:rsidRPr="00263E67" w:rsidRDefault="00944473" w:rsidP="0078092E">
      <w:pPr>
        <w:pStyle w:val="ListParagraph"/>
        <w:numPr>
          <w:ilvl w:val="0"/>
          <w:numId w:val="8"/>
        </w:numPr>
        <w:spacing w:afterLines="50" w:after="120" w:line="340" w:lineRule="atLeast"/>
        <w:rPr>
          <w:rFonts w:ascii="SimSun" w:hAnsi="SimSun"/>
          <w:szCs w:val="22"/>
        </w:rPr>
      </w:pPr>
      <w:r>
        <w:rPr>
          <w:rFonts w:ascii="SimSun" w:hAnsi="SimSun" w:hint="eastAsia"/>
          <w:b/>
          <w:bCs/>
          <w:szCs w:val="22"/>
        </w:rPr>
        <w:t>数据征集</w:t>
      </w:r>
      <w:r w:rsidR="00D11B8E" w:rsidRPr="00263E67">
        <w:rPr>
          <w:rFonts w:ascii="SimSun" w:hAnsi="SimSun"/>
          <w:b/>
          <w:bCs/>
          <w:szCs w:val="22"/>
        </w:rPr>
        <w:t>/</w:t>
      </w:r>
      <w:r w:rsidR="002E645F">
        <w:rPr>
          <w:rFonts w:ascii="SimSun" w:hAnsi="SimSun" w:hint="eastAsia"/>
          <w:b/>
          <w:bCs/>
          <w:szCs w:val="22"/>
        </w:rPr>
        <w:t>记录</w:t>
      </w:r>
      <w:r w:rsidR="004920B6">
        <w:rPr>
          <w:rFonts w:ascii="SimSun" w:hAnsi="SimSun" w:hint="eastAsia"/>
          <w:b/>
          <w:bCs/>
          <w:szCs w:val="22"/>
        </w:rPr>
        <w:t>编制</w:t>
      </w:r>
      <w:r w:rsidR="00D11B8E" w:rsidRPr="00263E67">
        <w:rPr>
          <w:rFonts w:ascii="SimSun" w:hAnsi="SimSun"/>
          <w:b/>
          <w:bCs/>
          <w:szCs w:val="22"/>
        </w:rPr>
        <w:t>机制（元数据</w:t>
      </w:r>
      <w:r w:rsidR="002E645F">
        <w:rPr>
          <w:rFonts w:ascii="SimSun" w:hAnsi="SimSun" w:hint="eastAsia"/>
          <w:b/>
          <w:bCs/>
          <w:szCs w:val="22"/>
        </w:rPr>
        <w:t>登记簿</w:t>
      </w:r>
      <w:r w:rsidR="00D11B8E" w:rsidRPr="00263E67">
        <w:rPr>
          <w:rFonts w:ascii="SimSun" w:hAnsi="SimSun"/>
          <w:b/>
          <w:bCs/>
          <w:szCs w:val="22"/>
        </w:rPr>
        <w:t>、标识符）</w:t>
      </w:r>
    </w:p>
    <w:p w14:paraId="78744FCF" w14:textId="75F0A963" w:rsidR="00E01310" w:rsidRPr="0078092E" w:rsidRDefault="00D11B8E" w:rsidP="0097084C">
      <w:pPr>
        <w:overflowPunct w:val="0"/>
        <w:spacing w:afterLines="50" w:after="120" w:line="340" w:lineRule="atLeast"/>
        <w:jc w:val="both"/>
        <w:rPr>
          <w:rFonts w:ascii="SimSun" w:hAnsi="SimSun"/>
          <w:szCs w:val="22"/>
        </w:rPr>
      </w:pPr>
      <w:r w:rsidRPr="0078092E">
        <w:rPr>
          <w:rFonts w:ascii="SimSun" w:hAnsi="SimSun"/>
          <w:szCs w:val="22"/>
        </w:rPr>
        <w:t>可能的要素可包括：推广支持认证和</w:t>
      </w:r>
      <w:r w:rsidR="002E645F">
        <w:rPr>
          <w:rFonts w:ascii="SimSun" w:hAnsi="SimSun" w:hint="eastAsia"/>
          <w:szCs w:val="22"/>
        </w:rPr>
        <w:t>核查</w:t>
      </w:r>
      <w:r w:rsidRPr="0078092E">
        <w:rPr>
          <w:rFonts w:ascii="SimSun" w:hAnsi="SimSun"/>
          <w:szCs w:val="22"/>
        </w:rPr>
        <w:t>的可靠</w:t>
      </w:r>
      <w:r w:rsidR="00FB6A1E">
        <w:rPr>
          <w:rFonts w:ascii="SimSun" w:hAnsi="SimSun" w:hint="eastAsia"/>
          <w:szCs w:val="22"/>
        </w:rPr>
        <w:t>的</w:t>
      </w:r>
      <w:r w:rsidRPr="0078092E">
        <w:rPr>
          <w:rFonts w:ascii="SimSun" w:hAnsi="SimSun"/>
          <w:szCs w:val="22"/>
        </w:rPr>
        <w:t>记录</w:t>
      </w:r>
      <w:r w:rsidR="00FB6A1E">
        <w:rPr>
          <w:rFonts w:ascii="SimSun" w:hAnsi="SimSun" w:hint="eastAsia"/>
          <w:szCs w:val="22"/>
        </w:rPr>
        <w:t>编制</w:t>
      </w:r>
      <w:r w:rsidRPr="0078092E">
        <w:rPr>
          <w:rFonts w:ascii="SimSun" w:hAnsi="SimSun"/>
          <w:szCs w:val="22"/>
        </w:rPr>
        <w:t>机制，包括认可现有</w:t>
      </w:r>
      <w:r w:rsidR="002E645F">
        <w:rPr>
          <w:rFonts w:ascii="SimSun" w:hAnsi="SimSun" w:hint="eastAsia"/>
          <w:szCs w:val="22"/>
        </w:rPr>
        <w:t>的</w:t>
      </w:r>
      <w:r w:rsidRPr="0078092E">
        <w:rPr>
          <w:rFonts w:ascii="SimSun" w:hAnsi="SimSun"/>
          <w:szCs w:val="22"/>
        </w:rPr>
        <w:t>行业标识符（ISRC、ISWC）；</w:t>
      </w:r>
      <w:r w:rsidR="0024032A" w:rsidRPr="0078092E">
        <w:rPr>
          <w:rFonts w:ascii="SimSun" w:hAnsi="SimSun"/>
          <w:szCs w:val="22"/>
        </w:rPr>
        <w:t>制定互操作性和数据更正</w:t>
      </w:r>
      <w:r w:rsidRPr="0078092E">
        <w:rPr>
          <w:rFonts w:ascii="SimSun" w:hAnsi="SimSun"/>
          <w:szCs w:val="22"/>
        </w:rPr>
        <w:t>原则</w:t>
      </w:r>
      <w:r w:rsidR="0024032A" w:rsidRPr="0078092E">
        <w:rPr>
          <w:rFonts w:ascii="SimSun" w:hAnsi="SimSun"/>
          <w:szCs w:val="22"/>
        </w:rPr>
        <w:t>；以及由产权组织发挥中立的召集作用以</w:t>
      </w:r>
      <w:r w:rsidR="00944473">
        <w:rPr>
          <w:rFonts w:ascii="SimSun" w:hAnsi="SimSun" w:hint="eastAsia"/>
          <w:szCs w:val="22"/>
        </w:rPr>
        <w:t>协调</w:t>
      </w:r>
      <w:r w:rsidR="0024032A" w:rsidRPr="0078092E">
        <w:rPr>
          <w:rFonts w:ascii="SimSun" w:hAnsi="SimSun"/>
          <w:szCs w:val="22"/>
        </w:rPr>
        <w:t>技术合作。成员国不妨考虑采取分阶段或模块化的实施方法，</w:t>
      </w:r>
      <w:r w:rsidR="009F505D">
        <w:rPr>
          <w:rFonts w:ascii="SimSun" w:hAnsi="SimSun" w:hint="eastAsia"/>
          <w:szCs w:val="22"/>
        </w:rPr>
        <w:t>其中</w:t>
      </w:r>
      <w:r w:rsidR="002E645F">
        <w:rPr>
          <w:rFonts w:ascii="SimSun" w:hAnsi="SimSun" w:hint="eastAsia"/>
          <w:szCs w:val="22"/>
        </w:rPr>
        <w:t>可能涉及</w:t>
      </w:r>
      <w:r w:rsidR="004332BD">
        <w:rPr>
          <w:rFonts w:ascii="SimSun" w:hAnsi="SimSun" w:hint="eastAsia"/>
          <w:szCs w:val="22"/>
        </w:rPr>
        <w:t>联邦</w:t>
      </w:r>
      <w:r w:rsidR="009F505D">
        <w:rPr>
          <w:rFonts w:ascii="SimSun" w:hAnsi="SimSun" w:hint="eastAsia"/>
          <w:szCs w:val="22"/>
        </w:rPr>
        <w:t>式</w:t>
      </w:r>
      <w:r w:rsidR="0024032A" w:rsidRPr="0078092E">
        <w:rPr>
          <w:rFonts w:ascii="SimSun" w:hAnsi="SimSun"/>
          <w:szCs w:val="22"/>
        </w:rPr>
        <w:t>或集中式</w:t>
      </w:r>
      <w:r w:rsidR="002E645F">
        <w:rPr>
          <w:rFonts w:ascii="SimSun" w:hAnsi="SimSun" w:hint="eastAsia"/>
          <w:szCs w:val="22"/>
        </w:rPr>
        <w:t>登记簿</w:t>
      </w:r>
      <w:r w:rsidR="0024032A" w:rsidRPr="0078092E">
        <w:rPr>
          <w:rFonts w:ascii="SimSun" w:hAnsi="SimSun"/>
          <w:szCs w:val="22"/>
        </w:rPr>
        <w:t>组件。</w:t>
      </w:r>
    </w:p>
    <w:p w14:paraId="616BAE33" w14:textId="2B25361E" w:rsidR="00E01310" w:rsidRPr="00097C61" w:rsidRDefault="00E01310" w:rsidP="0097084C">
      <w:pPr>
        <w:overflowPunct w:val="0"/>
        <w:spacing w:before="720" w:afterLines="50" w:after="120" w:line="340" w:lineRule="atLeast"/>
        <w:ind w:left="5534"/>
        <w:rPr>
          <w:rFonts w:ascii="KaiTi" w:eastAsia="KaiTi" w:hAnsi="KaiTi" w:cs="Times New Roman"/>
          <w:szCs w:val="24"/>
        </w:rPr>
      </w:pPr>
      <w:r w:rsidRPr="00097C61">
        <w:rPr>
          <w:rFonts w:ascii="KaiTi" w:eastAsia="KaiTi" w:hAnsi="KaiTi" w:cs="Times New Roman"/>
          <w:szCs w:val="24"/>
        </w:rPr>
        <w:t>[文件</w:t>
      </w:r>
      <w:r w:rsidR="00263E67" w:rsidRPr="00097C61">
        <w:rPr>
          <w:rFonts w:ascii="KaiTi" w:eastAsia="KaiTi" w:hAnsi="KaiTi" w:cs="Times New Roman" w:hint="eastAsia"/>
          <w:szCs w:val="24"/>
        </w:rPr>
        <w:t>完</w:t>
      </w:r>
      <w:r w:rsidRPr="00097C61">
        <w:rPr>
          <w:rFonts w:ascii="KaiTi" w:eastAsia="KaiTi" w:hAnsi="KaiTi" w:cs="Times New Roman"/>
          <w:szCs w:val="24"/>
        </w:rPr>
        <w:t>]</w:t>
      </w:r>
    </w:p>
    <w:sectPr w:rsidR="00E01310" w:rsidRPr="00097C61" w:rsidSect="004105F6">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D3B8" w14:textId="77777777" w:rsidR="00C751D7" w:rsidRDefault="00C751D7">
      <w:r>
        <w:separator/>
      </w:r>
    </w:p>
  </w:endnote>
  <w:endnote w:type="continuationSeparator" w:id="0">
    <w:p w14:paraId="6D0A981F" w14:textId="77777777" w:rsidR="00C751D7" w:rsidRDefault="00C751D7" w:rsidP="003B38C1">
      <w:r>
        <w:separator/>
      </w:r>
    </w:p>
    <w:p w14:paraId="4A7AC231" w14:textId="77777777" w:rsidR="00C751D7" w:rsidRPr="003B38C1" w:rsidRDefault="00C751D7" w:rsidP="003B38C1">
      <w:pPr>
        <w:spacing w:after="60"/>
        <w:rPr>
          <w:sz w:val="17"/>
        </w:rPr>
      </w:pPr>
      <w:r>
        <w:rPr>
          <w:sz w:val="17"/>
        </w:rPr>
        <w:t>[</w:t>
      </w:r>
      <w:r>
        <w:rPr>
          <w:sz w:val="17"/>
        </w:rPr>
        <w:t>上页未完</w:t>
      </w:r>
      <w:r>
        <w:rPr>
          <w:sz w:val="17"/>
        </w:rPr>
        <w:t>]</w:t>
      </w:r>
    </w:p>
  </w:endnote>
  <w:endnote w:type="continuationNotice" w:id="1">
    <w:p w14:paraId="487A99FA" w14:textId="77777777" w:rsidR="00C751D7" w:rsidRPr="003B38C1" w:rsidRDefault="00C751D7" w:rsidP="003B38C1">
      <w:pPr>
        <w:spacing w:before="60"/>
        <w:jc w:val="right"/>
        <w:rPr>
          <w:sz w:val="17"/>
          <w:szCs w:val="17"/>
        </w:rPr>
      </w:pPr>
      <w:r w:rsidRPr="003B38C1">
        <w:rPr>
          <w:sz w:val="17"/>
          <w:szCs w:val="17"/>
        </w:rPr>
        <w:t>[</w:t>
      </w:r>
      <w:r w:rsidRPr="003B38C1">
        <w:rPr>
          <w:sz w:val="17"/>
          <w:szCs w:val="17"/>
        </w:rPr>
        <w:t>尾注（续）见下一页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61C6" w14:textId="77777777" w:rsidR="00C751D7" w:rsidRDefault="00C751D7">
      <w:r>
        <w:separator/>
      </w:r>
    </w:p>
  </w:footnote>
  <w:footnote w:type="continuationSeparator" w:id="0">
    <w:p w14:paraId="57FAE61E" w14:textId="77777777" w:rsidR="00C751D7" w:rsidRDefault="00C751D7" w:rsidP="008B60B2">
      <w:r>
        <w:separator/>
      </w:r>
    </w:p>
    <w:p w14:paraId="4F5AF1E7" w14:textId="77777777" w:rsidR="00C751D7" w:rsidRPr="00ED77FB" w:rsidRDefault="00C751D7"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478BE1FA" w14:textId="77777777" w:rsidR="00C751D7" w:rsidRPr="00ED77FB" w:rsidRDefault="00C751D7" w:rsidP="008B60B2">
      <w:pPr>
        <w:spacing w:before="60"/>
        <w:jc w:val="right"/>
        <w:rPr>
          <w:sz w:val="17"/>
          <w:szCs w:val="17"/>
        </w:rPr>
      </w:pPr>
      <w:r w:rsidRPr="00ED77FB">
        <w:rPr>
          <w:sz w:val="17"/>
          <w:szCs w:val="17"/>
        </w:rPr>
        <w:t>[</w:t>
      </w:r>
      <w:r w:rsidRPr="00ED77FB">
        <w:rPr>
          <w:sz w:val="17"/>
          <w:szCs w:val="17"/>
        </w:rPr>
        <w:t>脚注续至下一页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DF6D" w14:textId="1F449A29" w:rsidR="00EC4E49" w:rsidRPr="00263E67" w:rsidRDefault="004105F6" w:rsidP="00477D6B">
    <w:pPr>
      <w:jc w:val="right"/>
      <w:rPr>
        <w:rFonts w:ascii="SimSun" w:hAnsi="SimSun"/>
      </w:rPr>
    </w:pPr>
    <w:bookmarkStart w:id="0" w:name="Code2"/>
    <w:bookmarkEnd w:id="0"/>
    <w:proofErr w:type="spellStart"/>
    <w:r w:rsidRPr="00263E67">
      <w:rPr>
        <w:rFonts w:ascii="SimSun" w:hAnsi="SimSun"/>
      </w:rPr>
      <w:t>SCCR</w:t>
    </w:r>
    <w:proofErr w:type="spellEnd"/>
    <w:r w:rsidRPr="00263E67">
      <w:rPr>
        <w:rFonts w:ascii="SimSun" w:hAnsi="SimSun"/>
      </w:rPr>
      <w:t>/48/4</w:t>
    </w:r>
  </w:p>
  <w:p w14:paraId="1772C1D9" w14:textId="4644B844" w:rsidR="00B50B99" w:rsidRDefault="00263E67" w:rsidP="0097084C">
    <w:pPr>
      <w:spacing w:afterLines="100" w:after="240"/>
      <w:jc w:val="right"/>
    </w:pPr>
    <w:r w:rsidRPr="00263E67">
      <w:rPr>
        <w:rFonts w:ascii="SimSun" w:hAnsi="SimSun" w:hint="eastAsia"/>
      </w:rPr>
      <w:t>第</w:t>
    </w:r>
    <w:r w:rsidR="00EC4E49" w:rsidRPr="00263E67">
      <w:rPr>
        <w:rFonts w:ascii="SimSun" w:hAnsi="SimSun"/>
      </w:rPr>
      <w:fldChar w:fldCharType="begin"/>
    </w:r>
    <w:r w:rsidR="00EC4E49" w:rsidRPr="00263E67">
      <w:rPr>
        <w:rFonts w:ascii="SimSun" w:hAnsi="SimSun"/>
      </w:rPr>
      <w:instrText xml:space="preserve"> PAGE  \* MERGEFORMAT </w:instrText>
    </w:r>
    <w:r w:rsidR="00EC4E49" w:rsidRPr="00263E67">
      <w:rPr>
        <w:rFonts w:ascii="SimSun" w:hAnsi="SimSun"/>
      </w:rPr>
      <w:fldChar w:fldCharType="separate"/>
    </w:r>
    <w:r w:rsidR="00E671A6" w:rsidRPr="00263E67">
      <w:rPr>
        <w:rFonts w:ascii="SimSun" w:hAnsi="SimSun"/>
        <w:noProof/>
      </w:rPr>
      <w:t>2</w:t>
    </w:r>
    <w:r w:rsidR="00EC4E49" w:rsidRPr="00263E67">
      <w:rPr>
        <w:rFonts w:ascii="SimSun" w:hAnsi="SimSun"/>
      </w:rPr>
      <w:fldChar w:fldCharType="end"/>
    </w:r>
    <w:r w:rsidRPr="00263E67">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247F5A"/>
    <w:multiLevelType w:val="hybridMultilevel"/>
    <w:tmpl w:val="7E5AE160"/>
    <w:lvl w:ilvl="0" w:tplc="46AC8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2081B"/>
    <w:multiLevelType w:val="hybridMultilevel"/>
    <w:tmpl w:val="2CBA3776"/>
    <w:lvl w:ilvl="0" w:tplc="0E8EDA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6"/>
  </w:num>
  <w:num w:numId="3" w16cid:durableId="273441559">
    <w:abstractNumId w:val="0"/>
  </w:num>
  <w:num w:numId="4" w16cid:durableId="286401011">
    <w:abstractNumId w:val="7"/>
  </w:num>
  <w:num w:numId="5" w16cid:durableId="113525721">
    <w:abstractNumId w:val="1"/>
  </w:num>
  <w:num w:numId="6" w16cid:durableId="1127430456">
    <w:abstractNumId w:val="3"/>
  </w:num>
  <w:num w:numId="7" w16cid:durableId="1447192229">
    <w:abstractNumId w:val="4"/>
  </w:num>
  <w:num w:numId="8" w16cid:durableId="141054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F6"/>
    <w:rsid w:val="00004953"/>
    <w:rsid w:val="00010F79"/>
    <w:rsid w:val="000160B5"/>
    <w:rsid w:val="0001647B"/>
    <w:rsid w:val="00017C43"/>
    <w:rsid w:val="00043CAA"/>
    <w:rsid w:val="00071E83"/>
    <w:rsid w:val="00075432"/>
    <w:rsid w:val="00085D76"/>
    <w:rsid w:val="000968ED"/>
    <w:rsid w:val="00096B1A"/>
    <w:rsid w:val="00097C61"/>
    <w:rsid w:val="000D5301"/>
    <w:rsid w:val="000F5E56"/>
    <w:rsid w:val="001024FE"/>
    <w:rsid w:val="001244DA"/>
    <w:rsid w:val="001362EE"/>
    <w:rsid w:val="00142868"/>
    <w:rsid w:val="001428B5"/>
    <w:rsid w:val="00151D92"/>
    <w:rsid w:val="001832A6"/>
    <w:rsid w:val="00190746"/>
    <w:rsid w:val="001C6808"/>
    <w:rsid w:val="001D1DA3"/>
    <w:rsid w:val="001D7130"/>
    <w:rsid w:val="001E16E6"/>
    <w:rsid w:val="002121FA"/>
    <w:rsid w:val="00226DD3"/>
    <w:rsid w:val="0024032A"/>
    <w:rsid w:val="002634C4"/>
    <w:rsid w:val="00263E67"/>
    <w:rsid w:val="002928D3"/>
    <w:rsid w:val="0029774A"/>
    <w:rsid w:val="002E645F"/>
    <w:rsid w:val="002F1FE6"/>
    <w:rsid w:val="002F4E68"/>
    <w:rsid w:val="00312F7F"/>
    <w:rsid w:val="003228B7"/>
    <w:rsid w:val="003272F6"/>
    <w:rsid w:val="003508A3"/>
    <w:rsid w:val="003559B8"/>
    <w:rsid w:val="003673CF"/>
    <w:rsid w:val="003845C1"/>
    <w:rsid w:val="00394028"/>
    <w:rsid w:val="003A6F89"/>
    <w:rsid w:val="003B38C1"/>
    <w:rsid w:val="003D352A"/>
    <w:rsid w:val="003F4808"/>
    <w:rsid w:val="004105F6"/>
    <w:rsid w:val="00423E3E"/>
    <w:rsid w:val="00427AF4"/>
    <w:rsid w:val="004332BD"/>
    <w:rsid w:val="004400E2"/>
    <w:rsid w:val="00444C62"/>
    <w:rsid w:val="00461632"/>
    <w:rsid w:val="004647DA"/>
    <w:rsid w:val="00474062"/>
    <w:rsid w:val="00476B78"/>
    <w:rsid w:val="00477D6B"/>
    <w:rsid w:val="004901B4"/>
    <w:rsid w:val="004920B6"/>
    <w:rsid w:val="004C66F8"/>
    <w:rsid w:val="004D39C4"/>
    <w:rsid w:val="004E7642"/>
    <w:rsid w:val="004F110B"/>
    <w:rsid w:val="00510CF1"/>
    <w:rsid w:val="00517EC9"/>
    <w:rsid w:val="0053057A"/>
    <w:rsid w:val="00534986"/>
    <w:rsid w:val="00560A29"/>
    <w:rsid w:val="005827D9"/>
    <w:rsid w:val="00582A34"/>
    <w:rsid w:val="00594D27"/>
    <w:rsid w:val="005E2F06"/>
    <w:rsid w:val="005E7FCD"/>
    <w:rsid w:val="00600F65"/>
    <w:rsid w:val="00601760"/>
    <w:rsid w:val="00604BF4"/>
    <w:rsid w:val="00605827"/>
    <w:rsid w:val="00613932"/>
    <w:rsid w:val="006352B4"/>
    <w:rsid w:val="00640D02"/>
    <w:rsid w:val="00646050"/>
    <w:rsid w:val="00661C55"/>
    <w:rsid w:val="00670839"/>
    <w:rsid w:val="006713CA"/>
    <w:rsid w:val="00675785"/>
    <w:rsid w:val="00676C5C"/>
    <w:rsid w:val="006946C6"/>
    <w:rsid w:val="00695558"/>
    <w:rsid w:val="006B1560"/>
    <w:rsid w:val="006D5E0F"/>
    <w:rsid w:val="006F1D2D"/>
    <w:rsid w:val="007012AB"/>
    <w:rsid w:val="007058FB"/>
    <w:rsid w:val="00722994"/>
    <w:rsid w:val="007603E0"/>
    <w:rsid w:val="007747AA"/>
    <w:rsid w:val="0078092E"/>
    <w:rsid w:val="00782CAC"/>
    <w:rsid w:val="007A198B"/>
    <w:rsid w:val="007B6A58"/>
    <w:rsid w:val="007D1613"/>
    <w:rsid w:val="007D4EF3"/>
    <w:rsid w:val="0083186D"/>
    <w:rsid w:val="00831E19"/>
    <w:rsid w:val="008332E8"/>
    <w:rsid w:val="00871BA6"/>
    <w:rsid w:val="00873EE5"/>
    <w:rsid w:val="008846C6"/>
    <w:rsid w:val="008B2CC1"/>
    <w:rsid w:val="008B4B5E"/>
    <w:rsid w:val="008B60B2"/>
    <w:rsid w:val="008C0BE2"/>
    <w:rsid w:val="0090731E"/>
    <w:rsid w:val="00916EE2"/>
    <w:rsid w:val="00924FAA"/>
    <w:rsid w:val="00930413"/>
    <w:rsid w:val="00931B30"/>
    <w:rsid w:val="009341EC"/>
    <w:rsid w:val="00944473"/>
    <w:rsid w:val="0095239B"/>
    <w:rsid w:val="00966A22"/>
    <w:rsid w:val="0096722F"/>
    <w:rsid w:val="0097084C"/>
    <w:rsid w:val="0097442B"/>
    <w:rsid w:val="00980843"/>
    <w:rsid w:val="00992725"/>
    <w:rsid w:val="009B0967"/>
    <w:rsid w:val="009E2791"/>
    <w:rsid w:val="009E35C3"/>
    <w:rsid w:val="009E3F6F"/>
    <w:rsid w:val="009E6787"/>
    <w:rsid w:val="009F01CE"/>
    <w:rsid w:val="009F3BF9"/>
    <w:rsid w:val="009F499F"/>
    <w:rsid w:val="009F505D"/>
    <w:rsid w:val="00A33F05"/>
    <w:rsid w:val="00A42DAF"/>
    <w:rsid w:val="00A45BD8"/>
    <w:rsid w:val="00A5792C"/>
    <w:rsid w:val="00A76901"/>
    <w:rsid w:val="00A778BF"/>
    <w:rsid w:val="00A85B8E"/>
    <w:rsid w:val="00A97915"/>
    <w:rsid w:val="00AB125C"/>
    <w:rsid w:val="00AB3100"/>
    <w:rsid w:val="00AC205C"/>
    <w:rsid w:val="00AC5D13"/>
    <w:rsid w:val="00AF5C73"/>
    <w:rsid w:val="00B05A69"/>
    <w:rsid w:val="00B40598"/>
    <w:rsid w:val="00B42F80"/>
    <w:rsid w:val="00B50B99"/>
    <w:rsid w:val="00B62CD9"/>
    <w:rsid w:val="00B74666"/>
    <w:rsid w:val="00B9734B"/>
    <w:rsid w:val="00BA0811"/>
    <w:rsid w:val="00BC1293"/>
    <w:rsid w:val="00BD4BB6"/>
    <w:rsid w:val="00BE3A9E"/>
    <w:rsid w:val="00C00A50"/>
    <w:rsid w:val="00C11BFE"/>
    <w:rsid w:val="00C2562C"/>
    <w:rsid w:val="00C42083"/>
    <w:rsid w:val="00C42181"/>
    <w:rsid w:val="00C42B83"/>
    <w:rsid w:val="00C751D7"/>
    <w:rsid w:val="00C94629"/>
    <w:rsid w:val="00CE65D4"/>
    <w:rsid w:val="00D11B8E"/>
    <w:rsid w:val="00D16EC4"/>
    <w:rsid w:val="00D27776"/>
    <w:rsid w:val="00D45252"/>
    <w:rsid w:val="00D71B4D"/>
    <w:rsid w:val="00D93D55"/>
    <w:rsid w:val="00D94AB7"/>
    <w:rsid w:val="00DC380E"/>
    <w:rsid w:val="00DC5E15"/>
    <w:rsid w:val="00DF71F3"/>
    <w:rsid w:val="00E01310"/>
    <w:rsid w:val="00E161A2"/>
    <w:rsid w:val="00E1703C"/>
    <w:rsid w:val="00E335FE"/>
    <w:rsid w:val="00E5021F"/>
    <w:rsid w:val="00E671A6"/>
    <w:rsid w:val="00E71BE3"/>
    <w:rsid w:val="00E834EA"/>
    <w:rsid w:val="00EC4E49"/>
    <w:rsid w:val="00ED77FB"/>
    <w:rsid w:val="00F021A6"/>
    <w:rsid w:val="00F11D94"/>
    <w:rsid w:val="00F15A4C"/>
    <w:rsid w:val="00F40740"/>
    <w:rsid w:val="00F47901"/>
    <w:rsid w:val="00F51DEC"/>
    <w:rsid w:val="00F57931"/>
    <w:rsid w:val="00F66152"/>
    <w:rsid w:val="00F746D3"/>
    <w:rsid w:val="00FA7EAE"/>
    <w:rsid w:val="00FB6A1E"/>
    <w:rsid w:val="00FC011D"/>
    <w:rsid w:val="00FD258D"/>
    <w:rsid w:val="00FF52B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D4AC"/>
  <w15:docId w15:val="{4E627F4E-31C1-4308-AEA9-2545CC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31B30"/>
    <w:pPr>
      <w:ind w:left="720"/>
      <w:contextualSpacing/>
    </w:pPr>
  </w:style>
  <w:style w:type="paragraph" w:styleId="Revision">
    <w:name w:val="Revision"/>
    <w:hidden/>
    <w:uiPriority w:val="99"/>
    <w:semiHidden/>
    <w:rsid w:val="00C2562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LDBFP-489773219-47017</_dlc_DocId>
    <_dlc_DocIdUrl xmlns="ffaa6062-2aba-4ca6-91a9-50f50ca0253d">
      <Url>https://wipoprod.sharepoint.com/sites/SPS-INT-BFP-LD-ChinTran/_layouts/15/DocIdRedir.aspx?ID=LDBFP-489773219-47017</Url>
      <Description>LDBFP-489773219-47017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11" ma:contentTypeDescription="" ma:contentTypeScope="" ma:versionID="22a43a41582df00ca68dea5282236cf2">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630E1-C0AA-4919-BA40-88D07116A6D3}">
  <ds:schemaRefs>
    <ds:schemaRef ds:uri="http://purl.org/dc/terms/"/>
    <ds:schemaRef ds:uri="56500874-bba0-4b48-9090-b201492e8473"/>
    <ds:schemaRef ds:uri="http://purl.org/dc/elements/1.1/"/>
    <ds:schemaRef ds:uri="http://schemas.microsoft.com/office/infopath/2007/PartnerControls"/>
    <ds:schemaRef ds:uri="ffaa6062-2aba-4ca6-91a9-50f50ca0253d"/>
    <ds:schemaRef ds:uri="http://schemas.microsoft.com/office/2006/documentManagement/types"/>
    <ds:schemaRef ds:uri="http://purl.org/dc/dcmitype/"/>
    <ds:schemaRef ds:uri="http://www.w3.org/XML/1998/namespace"/>
    <ds:schemaRef ds:uri="http://schemas.openxmlformats.org/package/2006/metadata/core-properties"/>
    <ds:schemaRef ds:uri="0d6abe56-55ad-41de-8124-44420a0ee71d"/>
    <ds:schemaRef ds:uri="http://schemas.microsoft.com/office/2006/metadata/properties"/>
  </ds:schemaRefs>
</ds:datastoreItem>
</file>

<file path=customXml/itemProps2.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3.xml><?xml version="1.0" encoding="utf-8"?>
<ds:datastoreItem xmlns:ds="http://schemas.openxmlformats.org/officeDocument/2006/customXml" ds:itemID="{D5DC2201-56D9-4F9A-8836-FB53EE1C53B1}">
  <ds:schemaRefs>
    <ds:schemaRef ds:uri="http://schemas.microsoft.com/sharepoint/v3/contenttype/forms"/>
  </ds:schemaRefs>
</ds:datastoreItem>
</file>

<file path=customXml/itemProps4.xml><?xml version="1.0" encoding="utf-8"?>
<ds:datastoreItem xmlns:ds="http://schemas.openxmlformats.org/officeDocument/2006/customXml" ds:itemID="{548634C7-8FD6-4DB9-962A-1EE163D5D60A}">
  <ds:schemaRefs>
    <ds:schemaRef ds:uri="http://schemas.microsoft.com/sharepoint/events"/>
  </ds:schemaRefs>
</ds:datastoreItem>
</file>

<file path=customXml/itemProps5.xml><?xml version="1.0" encoding="utf-8"?>
<ds:datastoreItem xmlns:ds="http://schemas.openxmlformats.org/officeDocument/2006/customXml" ds:itemID="{EAC27DB8-2B0F-451E-9EC2-F8163A7E572B}">
  <ds:schemaRefs>
    <ds:schemaRef ds:uri="Microsoft.SharePoint.Taxonomy.ContentTypeSync"/>
  </ds:schemaRefs>
</ds:datastoreItem>
</file>

<file path=customXml/itemProps6.xml><?xml version="1.0" encoding="utf-8"?>
<ds:datastoreItem xmlns:ds="http://schemas.openxmlformats.org/officeDocument/2006/customXml" ds:itemID="{3A9747CF-4469-4462-BA54-3C6A04C36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SCCR_48 (E)</Template>
  <TotalTime>12</TotalTime>
  <Pages>5</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SCCR/48/4</vt:lpstr>
    </vt:vector>
  </TitlesOfParts>
  <Company>WIPO</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SCCR/48/4</dc:title>
  <dc:subject>关于数字环境中版权使用费治理的可能国际文书要素草案</dc:subject>
  <dc:creator>HAIZEL Francesca</dc:creator>
  <cp:keywords>FOR OFFICIAL USE ONLY, docId:085C0C6F9BC9E7602F95C00CEF41E774</cp:keywords>
  <cp:lastModifiedBy>HAIZEL Francesca</cp:lastModifiedBy>
  <cp:revision>2</cp:revision>
  <cp:lastPrinted>2011-02-15T11:56:00Z</cp:lastPrinted>
  <dcterms:created xsi:type="dcterms:W3CDTF">2026-04-22T15:52:00Z</dcterms:created>
  <dcterms:modified xsi:type="dcterms:W3CDTF">2026-04-22T15:52:00Z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2;#05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14f0083b-d9a0-4059-a355-ab9a74e2a503</vt:lpwstr>
  </property>
</Properties>
</file>