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590C" w14:textId="77777777" w:rsidR="0020006F" w:rsidRPr="0020006F" w:rsidRDefault="0020006F" w:rsidP="0020006F">
      <w:pPr>
        <w:jc w:val="right"/>
        <w:rPr>
          <w:rFonts w:ascii="Arial Black" w:hAnsi="Arial Black"/>
          <w:caps/>
          <w:sz w:val="15"/>
        </w:rPr>
      </w:pPr>
      <w:r w:rsidRPr="0020006F">
        <w:rPr>
          <w:rFonts w:cs="Times New Roman"/>
          <w:noProof/>
        </w:rPr>
        <w:drawing>
          <wp:inline distT="0" distB="0" distL="0" distR="0" wp14:anchorId="30C65EB1" wp14:editId="452B7FF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085FAF9" w14:textId="3B93455F" w:rsidR="0020006F" w:rsidRPr="0020006F" w:rsidRDefault="0020006F" w:rsidP="0020006F">
      <w:pPr>
        <w:pBdr>
          <w:top w:val="single" w:sz="4" w:space="10" w:color="auto"/>
        </w:pBdr>
        <w:wordWrap w:val="0"/>
        <w:spacing w:before="120"/>
        <w:jc w:val="right"/>
        <w:rPr>
          <w:rFonts w:ascii="Arial Black" w:hAnsi="Arial Black"/>
          <w:b/>
          <w:caps/>
          <w:sz w:val="15"/>
        </w:rPr>
      </w:pPr>
      <w:r w:rsidRPr="0020006F">
        <w:rPr>
          <w:rFonts w:ascii="Arial Black" w:hAnsi="Arial Black" w:hint="eastAsia"/>
          <w:b/>
          <w:caps/>
          <w:sz w:val="15"/>
        </w:rPr>
        <w:t>scc</w:t>
      </w:r>
      <w:r w:rsidRPr="0020006F">
        <w:rPr>
          <w:rFonts w:ascii="Arial Black" w:hAnsi="Arial Black"/>
          <w:b/>
          <w:caps/>
          <w:sz w:val="15"/>
        </w:rPr>
        <w:t>r/4</w:t>
      </w:r>
      <w:r w:rsidRPr="0020006F">
        <w:rPr>
          <w:rFonts w:ascii="Arial Black" w:hAnsi="Arial Black" w:hint="eastAsia"/>
          <w:b/>
          <w:caps/>
          <w:sz w:val="15"/>
        </w:rPr>
        <w:t>7</w:t>
      </w:r>
      <w:r w:rsidRPr="0020006F">
        <w:rPr>
          <w:rFonts w:ascii="Arial Black" w:hAnsi="Arial Black"/>
          <w:b/>
          <w:caps/>
          <w:sz w:val="15"/>
        </w:rPr>
        <w:t>/</w:t>
      </w:r>
      <w:bookmarkStart w:id="0" w:name="Code"/>
      <w:r w:rsidRPr="0020006F">
        <w:rPr>
          <w:rFonts w:ascii="Arial Black" w:hAnsi="Arial Black" w:hint="eastAsia"/>
          <w:b/>
          <w:caps/>
          <w:sz w:val="15"/>
        </w:rPr>
        <w:t>1</w:t>
      </w:r>
      <w:r>
        <w:rPr>
          <w:rFonts w:ascii="Arial Black" w:hAnsi="Arial Black" w:hint="eastAsia"/>
          <w:b/>
          <w:caps/>
          <w:sz w:val="15"/>
        </w:rPr>
        <w:t>2</w:t>
      </w:r>
    </w:p>
    <w:bookmarkEnd w:id="0"/>
    <w:p w14:paraId="3EFA0596" w14:textId="77777777" w:rsidR="0020006F" w:rsidRPr="0020006F" w:rsidRDefault="0020006F" w:rsidP="0020006F">
      <w:pPr>
        <w:jc w:val="right"/>
        <w:rPr>
          <w:rFonts w:ascii="Arial Black" w:hAnsi="Arial Black"/>
          <w:b/>
          <w:caps/>
          <w:sz w:val="15"/>
          <w:szCs w:val="15"/>
        </w:rPr>
      </w:pPr>
      <w:r w:rsidRPr="0020006F">
        <w:rPr>
          <w:rFonts w:eastAsia="SimHei" w:hint="eastAsia"/>
          <w:b/>
          <w:sz w:val="15"/>
          <w:szCs w:val="15"/>
        </w:rPr>
        <w:t>原文</w:t>
      </w:r>
      <w:r w:rsidRPr="0020006F">
        <w:rPr>
          <w:rFonts w:eastAsia="SimHei" w:hint="eastAsia"/>
          <w:b/>
          <w:sz w:val="15"/>
          <w:szCs w:val="15"/>
          <w:lang w:val="pt-BR"/>
        </w:rPr>
        <w:t>：</w:t>
      </w:r>
      <w:bookmarkStart w:id="1" w:name="Original"/>
      <w:r w:rsidRPr="0020006F">
        <w:rPr>
          <w:rFonts w:eastAsia="SimHei" w:hint="eastAsia"/>
          <w:b/>
          <w:sz w:val="15"/>
          <w:szCs w:val="15"/>
          <w:lang w:val="pt-BR"/>
        </w:rPr>
        <w:t>英</w:t>
      </w:r>
      <w:r w:rsidRPr="0020006F">
        <w:rPr>
          <w:rFonts w:eastAsia="SimHei" w:hint="eastAsia"/>
          <w:b/>
          <w:sz w:val="15"/>
          <w:szCs w:val="15"/>
        </w:rPr>
        <w:t>文</w:t>
      </w:r>
      <w:bookmarkEnd w:id="1"/>
    </w:p>
    <w:p w14:paraId="18B5313F" w14:textId="5876782A" w:rsidR="0020006F" w:rsidRPr="0020006F" w:rsidRDefault="0020006F" w:rsidP="0020006F">
      <w:pPr>
        <w:spacing w:line="1680" w:lineRule="auto"/>
        <w:jc w:val="right"/>
        <w:rPr>
          <w:rFonts w:ascii="SimHei" w:eastAsia="SimHei" w:hAnsi="Arial Black"/>
          <w:b/>
          <w:caps/>
          <w:sz w:val="15"/>
          <w:szCs w:val="15"/>
        </w:rPr>
      </w:pPr>
      <w:r w:rsidRPr="0020006F">
        <w:rPr>
          <w:rFonts w:ascii="SimHei" w:eastAsia="SimHei" w:hint="eastAsia"/>
          <w:b/>
          <w:sz w:val="15"/>
          <w:szCs w:val="15"/>
        </w:rPr>
        <w:t>日期</w:t>
      </w:r>
      <w:r w:rsidRPr="0020006F">
        <w:rPr>
          <w:rFonts w:ascii="SimHei" w:eastAsia="SimHei" w:hAnsi="SimSun" w:hint="eastAsia"/>
          <w:b/>
          <w:sz w:val="15"/>
          <w:szCs w:val="15"/>
          <w:lang w:val="pt-BR"/>
        </w:rPr>
        <w:t>：</w:t>
      </w:r>
      <w:bookmarkStart w:id="2" w:name="Date"/>
      <w:r w:rsidRPr="0020006F">
        <w:rPr>
          <w:rFonts w:ascii="Arial Black" w:eastAsia="SimHei" w:hAnsi="Arial Black"/>
          <w:b/>
          <w:sz w:val="15"/>
          <w:szCs w:val="15"/>
          <w:lang w:val="pt-BR"/>
        </w:rPr>
        <w:t>20</w:t>
      </w:r>
      <w:r w:rsidRPr="0020006F">
        <w:rPr>
          <w:rFonts w:ascii="Arial Black" w:eastAsia="SimHei" w:hAnsi="Arial Black" w:hint="eastAsia"/>
          <w:b/>
          <w:sz w:val="15"/>
          <w:szCs w:val="15"/>
          <w:lang w:val="pt-BR"/>
        </w:rPr>
        <w:t>25</w:t>
      </w:r>
      <w:r w:rsidRPr="0020006F">
        <w:rPr>
          <w:rFonts w:ascii="SimHei" w:eastAsia="SimHei" w:hAnsi="Times New Roman" w:hint="eastAsia"/>
          <w:b/>
          <w:sz w:val="15"/>
          <w:szCs w:val="15"/>
        </w:rPr>
        <w:t>年</w:t>
      </w:r>
      <w:r w:rsidRPr="0020006F">
        <w:rPr>
          <w:rFonts w:ascii="Arial Black" w:eastAsia="SimHei" w:hAnsi="Arial Black"/>
          <w:b/>
          <w:sz w:val="15"/>
          <w:szCs w:val="15"/>
          <w:lang w:val="pt-BR"/>
        </w:rPr>
        <w:t>1</w:t>
      </w:r>
      <w:r w:rsidRPr="0020006F">
        <w:rPr>
          <w:rFonts w:ascii="Arial Black" w:eastAsia="SimHei" w:hAnsi="Arial Black" w:hint="eastAsia"/>
          <w:b/>
          <w:sz w:val="15"/>
          <w:szCs w:val="15"/>
          <w:lang w:val="pt-BR"/>
        </w:rPr>
        <w:t>2</w:t>
      </w:r>
      <w:r w:rsidRPr="0020006F">
        <w:rPr>
          <w:rFonts w:ascii="SimHei" w:eastAsia="SimHei" w:hAnsi="Times New Roman" w:hint="eastAsia"/>
          <w:b/>
          <w:sz w:val="15"/>
          <w:szCs w:val="15"/>
        </w:rPr>
        <w:t>月</w:t>
      </w:r>
      <w:r w:rsidR="00394B38">
        <w:rPr>
          <w:rFonts w:ascii="Arial Black" w:eastAsia="SimHei" w:hAnsi="Arial Black" w:hint="eastAsia"/>
          <w:b/>
          <w:sz w:val="15"/>
          <w:szCs w:val="15"/>
          <w:lang w:val="pt-BR"/>
        </w:rPr>
        <w:t>3</w:t>
      </w:r>
      <w:r w:rsidRPr="0020006F">
        <w:rPr>
          <w:rFonts w:ascii="SimHei" w:eastAsia="SimHei" w:hAnsi="Times New Roman" w:hint="eastAsia"/>
          <w:b/>
          <w:sz w:val="15"/>
          <w:szCs w:val="15"/>
        </w:rPr>
        <w:t>日</w:t>
      </w:r>
      <w:bookmarkEnd w:id="2"/>
    </w:p>
    <w:p w14:paraId="7A2F0AFC" w14:textId="77777777" w:rsidR="0020006F" w:rsidRPr="0020006F" w:rsidRDefault="0020006F" w:rsidP="0020006F">
      <w:pPr>
        <w:spacing w:after="600"/>
        <w:rPr>
          <w:rFonts w:ascii="SimHei" w:eastAsia="SimHei"/>
          <w:sz w:val="28"/>
          <w:szCs w:val="28"/>
        </w:rPr>
      </w:pPr>
      <w:r w:rsidRPr="0020006F">
        <w:rPr>
          <w:rFonts w:ascii="SimHei" w:eastAsia="SimHei" w:hint="eastAsia"/>
          <w:sz w:val="28"/>
          <w:szCs w:val="28"/>
        </w:rPr>
        <w:t>版权及相关权常设委员会</w:t>
      </w:r>
    </w:p>
    <w:p w14:paraId="79C56239" w14:textId="77777777" w:rsidR="0020006F" w:rsidRPr="0020006F" w:rsidRDefault="0020006F" w:rsidP="0020006F">
      <w:pPr>
        <w:spacing w:after="720"/>
        <w:textAlignment w:val="bottom"/>
        <w:rPr>
          <w:rFonts w:ascii="KaiTi" w:eastAsia="KaiTi" w:hAnsi="KaiTi"/>
          <w:b/>
          <w:sz w:val="24"/>
          <w:szCs w:val="24"/>
        </w:rPr>
      </w:pPr>
      <w:r w:rsidRPr="0020006F">
        <w:rPr>
          <w:rFonts w:ascii="KaiTi" w:eastAsia="KaiTi" w:hint="eastAsia"/>
          <w:b/>
          <w:sz w:val="24"/>
          <w:szCs w:val="24"/>
        </w:rPr>
        <w:t>第四十七届会</w:t>
      </w:r>
      <w:r w:rsidRPr="0020006F">
        <w:rPr>
          <w:rFonts w:ascii="KaiTi" w:eastAsia="KaiTi" w:hint="eastAsia"/>
          <w:b/>
          <w:sz w:val="24"/>
          <w:szCs w:val="21"/>
        </w:rPr>
        <w:t>议</w:t>
      </w:r>
      <w:r w:rsidRPr="0020006F">
        <w:rPr>
          <w:rFonts w:ascii="KaiTi" w:eastAsia="KaiTi"/>
          <w:b/>
          <w:sz w:val="24"/>
          <w:szCs w:val="24"/>
        </w:rPr>
        <w:br/>
      </w:r>
      <w:r w:rsidRPr="0020006F">
        <w:rPr>
          <w:rFonts w:ascii="KaiTi" w:eastAsia="KaiTi" w:hAnsi="KaiTi" w:hint="eastAsia"/>
          <w:sz w:val="24"/>
          <w:szCs w:val="24"/>
        </w:rPr>
        <w:t>2025</w:t>
      </w:r>
      <w:r w:rsidRPr="0020006F">
        <w:rPr>
          <w:rFonts w:ascii="KaiTi" w:eastAsia="KaiTi" w:hAnsi="KaiTi" w:hint="eastAsia"/>
          <w:b/>
          <w:sz w:val="24"/>
          <w:szCs w:val="24"/>
        </w:rPr>
        <w:t>年</w:t>
      </w:r>
      <w:r w:rsidRPr="0020006F">
        <w:rPr>
          <w:rFonts w:ascii="KaiTi" w:eastAsia="KaiTi" w:hAnsi="KaiTi"/>
          <w:sz w:val="24"/>
          <w:szCs w:val="24"/>
        </w:rPr>
        <w:t>1</w:t>
      </w:r>
      <w:r w:rsidRPr="0020006F">
        <w:rPr>
          <w:rFonts w:ascii="KaiTi" w:eastAsia="KaiTi" w:hAnsi="KaiTi" w:hint="eastAsia"/>
          <w:sz w:val="24"/>
          <w:szCs w:val="24"/>
        </w:rPr>
        <w:t>2</w:t>
      </w:r>
      <w:r w:rsidRPr="0020006F">
        <w:rPr>
          <w:rFonts w:ascii="KaiTi" w:eastAsia="KaiTi" w:hAnsi="KaiTi" w:hint="eastAsia"/>
          <w:b/>
          <w:sz w:val="24"/>
          <w:szCs w:val="24"/>
        </w:rPr>
        <w:t>月</w:t>
      </w:r>
      <w:r w:rsidRPr="0020006F">
        <w:rPr>
          <w:rFonts w:ascii="KaiTi" w:eastAsia="KaiTi" w:hAnsi="KaiTi" w:hint="eastAsia"/>
          <w:sz w:val="24"/>
          <w:szCs w:val="24"/>
        </w:rPr>
        <w:t>1</w:t>
      </w:r>
      <w:r w:rsidRPr="0020006F">
        <w:rPr>
          <w:rFonts w:ascii="KaiTi" w:eastAsia="KaiTi" w:hAnsi="KaiTi" w:hint="eastAsia"/>
          <w:b/>
          <w:sz w:val="24"/>
          <w:szCs w:val="24"/>
        </w:rPr>
        <w:t>日至</w:t>
      </w:r>
      <w:r w:rsidRPr="0020006F">
        <w:rPr>
          <w:rFonts w:ascii="KaiTi" w:eastAsia="KaiTi" w:hAnsi="KaiTi" w:hint="eastAsia"/>
          <w:sz w:val="24"/>
          <w:szCs w:val="24"/>
        </w:rPr>
        <w:t>5</w:t>
      </w:r>
      <w:r w:rsidRPr="0020006F">
        <w:rPr>
          <w:rFonts w:ascii="KaiTi" w:eastAsia="KaiTi" w:hAnsi="KaiTi" w:hint="eastAsia"/>
          <w:b/>
          <w:sz w:val="24"/>
          <w:szCs w:val="24"/>
        </w:rPr>
        <w:t>日，日内瓦</w:t>
      </w:r>
    </w:p>
    <w:p w14:paraId="24562E81" w14:textId="30E8FE58" w:rsidR="0020006F" w:rsidRPr="0020006F" w:rsidRDefault="0020006F" w:rsidP="0020006F">
      <w:pPr>
        <w:spacing w:after="360"/>
        <w:rPr>
          <w:rFonts w:ascii="KaiTi" w:eastAsia="KaiTi" w:hAnsi="KaiTi" w:cs="Times New Roman"/>
          <w:sz w:val="24"/>
          <w:szCs w:val="32"/>
        </w:rPr>
      </w:pPr>
      <w:bookmarkStart w:id="3" w:name="TitleOfDoc"/>
      <w:r w:rsidRPr="0020006F">
        <w:rPr>
          <w:rFonts w:ascii="KaiTi" w:eastAsia="KaiTi" w:hAnsi="KaiTi" w:cs="Times New Roman" w:hint="eastAsia"/>
          <w:sz w:val="24"/>
          <w:szCs w:val="32"/>
        </w:rPr>
        <w:t>关于</w:t>
      </w:r>
      <w:r>
        <w:rPr>
          <w:rFonts w:ascii="KaiTi" w:eastAsia="KaiTi" w:hAnsi="KaiTi" w:cs="Times New Roman" w:hint="eastAsia"/>
          <w:sz w:val="24"/>
          <w:szCs w:val="32"/>
        </w:rPr>
        <w:t>研究</w:t>
      </w:r>
      <w:r w:rsidRPr="0020006F">
        <w:rPr>
          <w:rFonts w:ascii="KaiTi" w:eastAsia="KaiTi" w:hAnsi="KaiTi" w:cs="Times New Roman" w:hint="eastAsia"/>
          <w:sz w:val="24"/>
          <w:szCs w:val="32"/>
        </w:rPr>
        <w:t>由技术保护措施的实施所创造和促成的</w:t>
      </w:r>
      <w:r>
        <w:rPr>
          <w:rFonts w:ascii="KaiTi" w:eastAsia="KaiTi" w:hAnsi="KaiTi" w:cs="Times New Roman"/>
          <w:sz w:val="24"/>
          <w:szCs w:val="32"/>
        </w:rPr>
        <w:br/>
      </w:r>
      <w:r w:rsidRPr="0020006F">
        <w:rPr>
          <w:rFonts w:ascii="KaiTi" w:eastAsia="KaiTi" w:hAnsi="KaiTi" w:cs="Times New Roman" w:hint="eastAsia"/>
          <w:sz w:val="24"/>
          <w:szCs w:val="32"/>
        </w:rPr>
        <w:t>各类商业模式和经济机会的提案</w:t>
      </w:r>
    </w:p>
    <w:p w14:paraId="1942BFD7" w14:textId="77777777" w:rsidR="0020006F" w:rsidRPr="0020006F" w:rsidRDefault="0020006F" w:rsidP="0020006F">
      <w:pPr>
        <w:spacing w:after="960"/>
        <w:rPr>
          <w:rFonts w:ascii="KaiTi" w:eastAsia="KaiTi" w:hAnsi="STKaiti" w:cs="Times New Roman"/>
          <w:szCs w:val="24"/>
        </w:rPr>
      </w:pPr>
      <w:bookmarkStart w:id="4" w:name="Prepared"/>
      <w:bookmarkEnd w:id="3"/>
      <w:r w:rsidRPr="0020006F">
        <w:rPr>
          <w:rFonts w:ascii="KaiTi" w:eastAsia="KaiTi" w:hAnsi="STKaiti" w:cs="Times New Roman" w:hint="eastAsia"/>
          <w:szCs w:val="24"/>
        </w:rPr>
        <w:t>美利坚合众国代表团编拟</w:t>
      </w:r>
    </w:p>
    <w:bookmarkEnd w:id="4"/>
    <w:p w14:paraId="752BDC4B" w14:textId="0D9A4A6D" w:rsidR="00F262F7" w:rsidRPr="00B220CE" w:rsidRDefault="00F262F7">
      <w:pPr>
        <w:rPr>
          <w:rFonts w:ascii="SimSun" w:hAnsi="SimSun"/>
        </w:rPr>
      </w:pPr>
      <w:r w:rsidRPr="00B220CE">
        <w:rPr>
          <w:rFonts w:ascii="SimSun" w:hAnsi="SimSun" w:hint="eastAsia"/>
        </w:rPr>
        <w:br w:type="page"/>
      </w:r>
    </w:p>
    <w:p w14:paraId="39880FE1" w14:textId="3367958B" w:rsidR="00F262F7" w:rsidRPr="00B220CE" w:rsidRDefault="00F262F7" w:rsidP="00E9481A">
      <w:pPr>
        <w:spacing w:afterLines="50" w:after="120" w:line="340" w:lineRule="atLeast"/>
        <w:ind w:firstLineChars="200" w:firstLine="440"/>
        <w:jc w:val="both"/>
        <w:rPr>
          <w:rFonts w:ascii="SimSun" w:hAnsi="SimSun"/>
        </w:rPr>
      </w:pPr>
      <w:r w:rsidRPr="00B220CE">
        <w:rPr>
          <w:rFonts w:ascii="SimSun" w:hAnsi="SimSun" w:hint="eastAsia"/>
        </w:rPr>
        <w:lastRenderedPageBreak/>
        <w:t>美利坚合众国提议秘书处开展一项研究，对数字环境中通过实施技术保护措施</w:t>
      </w:r>
      <w:r w:rsidR="001E198B">
        <w:rPr>
          <w:rFonts w:ascii="SimSun" w:hAnsi="SimSun" w:hint="eastAsia"/>
        </w:rPr>
        <w:t>（</w:t>
      </w:r>
      <w:r w:rsidRPr="00B220CE">
        <w:rPr>
          <w:rFonts w:ascii="SimSun" w:hAnsi="SimSun" w:hint="eastAsia"/>
        </w:rPr>
        <w:t>TPM</w:t>
      </w:r>
      <w:r w:rsidR="001E198B">
        <w:rPr>
          <w:rFonts w:ascii="SimSun" w:hAnsi="SimSun" w:hint="eastAsia"/>
        </w:rPr>
        <w:t>）</w:t>
      </w:r>
      <w:r w:rsidRPr="00B220CE">
        <w:rPr>
          <w:rFonts w:ascii="SimSun" w:hAnsi="SimSun" w:hint="eastAsia"/>
        </w:rPr>
        <w:t>而为创作者和创意产业提供的各类现有商业模式和经济机会进行编目。</w:t>
      </w:r>
    </w:p>
    <w:p w14:paraId="35E78304" w14:textId="37CDA227" w:rsidR="00F262F7" w:rsidRPr="00B220CE" w:rsidRDefault="00F262F7" w:rsidP="00E9481A">
      <w:pPr>
        <w:spacing w:beforeLines="100" w:before="240" w:afterLines="50" w:after="120" w:line="340" w:lineRule="atLeast"/>
        <w:rPr>
          <w:rFonts w:ascii="SimSun" w:hAnsi="SimSun"/>
          <w:b/>
          <w:bCs/>
          <w:u w:val="single"/>
        </w:rPr>
      </w:pPr>
      <w:r w:rsidRPr="00B220CE">
        <w:rPr>
          <w:rFonts w:ascii="SimSun" w:hAnsi="SimSun" w:hint="eastAsia"/>
          <w:b/>
          <w:u w:val="single"/>
        </w:rPr>
        <w:t>背景</w:t>
      </w:r>
    </w:p>
    <w:p w14:paraId="65C6BC3D" w14:textId="2D5296D8" w:rsidR="00F262F7" w:rsidRPr="00B220CE" w:rsidRDefault="00F262F7" w:rsidP="00E9481A">
      <w:pPr>
        <w:spacing w:afterLines="50" w:after="120" w:line="340" w:lineRule="atLeast"/>
        <w:ind w:firstLineChars="200" w:firstLine="440"/>
        <w:jc w:val="both"/>
        <w:rPr>
          <w:rFonts w:ascii="SimSun" w:hAnsi="SimSun" w:cs="Times New Roman"/>
        </w:rPr>
      </w:pPr>
      <w:r w:rsidRPr="00B220CE">
        <w:rPr>
          <w:rFonts w:ascii="SimSun" w:hAnsi="SimSun" w:hint="eastAsia"/>
        </w:rPr>
        <w:t>内容生产商和授权服务机构对</w:t>
      </w:r>
      <w:r w:rsidR="00E9481A">
        <w:rPr>
          <w:rFonts w:ascii="SimSun" w:hAnsi="SimSun" w:hint="eastAsia"/>
        </w:rPr>
        <w:t>技术保护措施</w:t>
      </w:r>
      <w:r w:rsidRPr="00B220CE">
        <w:rPr>
          <w:rFonts w:ascii="SimSun" w:hAnsi="SimSun" w:hint="eastAsia"/>
        </w:rPr>
        <w:t>的广泛使用促进了消费者现在可以通过数字方式获得的版权作品的范围和种类。</w:t>
      </w:r>
      <w:r w:rsidR="00E9481A">
        <w:rPr>
          <w:rFonts w:ascii="SimSun" w:hAnsi="SimSun" w:hint="eastAsia"/>
        </w:rPr>
        <w:t>技术保护措施</w:t>
      </w:r>
      <w:r w:rsidRPr="00B220CE">
        <w:rPr>
          <w:rFonts w:ascii="SimSun" w:hAnsi="SimSun" w:hint="eastAsia"/>
        </w:rPr>
        <w:t>是诸如加密技术之类的措施，可有效规范数字环境中对创意内容的获取并保护这些内容免遭窃取。</w:t>
      </w:r>
      <w:r w:rsidR="00E9481A">
        <w:rPr>
          <w:rFonts w:ascii="SimSun" w:hAnsi="SimSun" w:hint="eastAsia"/>
        </w:rPr>
        <w:t>技术保护措施</w:t>
      </w:r>
      <w:r w:rsidRPr="00B220CE">
        <w:rPr>
          <w:rFonts w:ascii="SimSun" w:hAnsi="SimSun" w:hint="eastAsia"/>
        </w:rPr>
        <w:t>包括防止未经授权访问版权作品的</w:t>
      </w:r>
      <w:r w:rsidR="001E198B">
        <w:rPr>
          <w:rFonts w:ascii="SimSun" w:hAnsi="SimSun" w:hint="eastAsia"/>
        </w:rPr>
        <w:t>“</w:t>
      </w:r>
      <w:r w:rsidRPr="00B220CE">
        <w:rPr>
          <w:rFonts w:ascii="SimSun" w:hAnsi="SimSun" w:hint="eastAsia"/>
        </w:rPr>
        <w:t>访问控制</w:t>
      </w:r>
      <w:r w:rsidR="001E198B">
        <w:rPr>
          <w:rFonts w:ascii="SimSun" w:hAnsi="SimSun" w:hint="eastAsia"/>
        </w:rPr>
        <w:t>”（</w:t>
      </w:r>
      <w:r w:rsidRPr="00B220CE">
        <w:rPr>
          <w:rFonts w:ascii="SimSun" w:hAnsi="SimSun" w:hint="eastAsia"/>
        </w:rPr>
        <w:t>如密码、付费墙或订阅、时间限制，或加密/</w:t>
      </w:r>
      <w:r w:rsidR="001E198B">
        <w:rPr>
          <w:rFonts w:ascii="SimSun" w:hAnsi="SimSun" w:hint="eastAsia"/>
        </w:rPr>
        <w:t>加</w:t>
      </w:r>
      <w:r w:rsidRPr="00B220CE">
        <w:rPr>
          <w:rFonts w:ascii="SimSun" w:hAnsi="SimSun" w:hint="eastAsia"/>
        </w:rPr>
        <w:t>扰</w:t>
      </w:r>
      <w:r w:rsidR="001E198B">
        <w:rPr>
          <w:rFonts w:ascii="SimSun" w:hAnsi="SimSun" w:hint="eastAsia"/>
        </w:rPr>
        <w:t>）</w:t>
      </w:r>
      <w:r w:rsidRPr="00B220CE">
        <w:rPr>
          <w:rFonts w:ascii="SimSun" w:hAnsi="SimSun" w:hint="eastAsia"/>
        </w:rPr>
        <w:t>，和防止未经所有者授权而复制内容的</w:t>
      </w:r>
      <w:r w:rsidR="001E198B">
        <w:rPr>
          <w:rFonts w:ascii="SimSun" w:hAnsi="SimSun" w:hint="eastAsia"/>
        </w:rPr>
        <w:t>“</w:t>
      </w:r>
      <w:r w:rsidRPr="00B220CE">
        <w:rPr>
          <w:rFonts w:ascii="SimSun" w:hAnsi="SimSun" w:hint="eastAsia"/>
        </w:rPr>
        <w:t>复制控制</w:t>
      </w:r>
      <w:r w:rsidR="001E198B">
        <w:rPr>
          <w:rFonts w:ascii="SimSun" w:hAnsi="SimSun" w:hint="eastAsia"/>
        </w:rPr>
        <w:t>”（</w:t>
      </w:r>
      <w:r w:rsidRPr="00B220CE">
        <w:rPr>
          <w:rFonts w:ascii="SimSun" w:hAnsi="SimSun" w:hint="eastAsia"/>
        </w:rPr>
        <w:t>如流媒体内容的下载拦截、数字音乐和电影的复制拦截、打印拦截，以及标签和水印</w:t>
      </w:r>
      <w:r w:rsidR="001E198B">
        <w:rPr>
          <w:rFonts w:ascii="SimSun" w:hAnsi="SimSun" w:hint="eastAsia"/>
        </w:rPr>
        <w:t>）</w:t>
      </w:r>
      <w:r w:rsidRPr="00B220CE">
        <w:rPr>
          <w:rFonts w:ascii="SimSun" w:hAnsi="SimSun" w:hint="eastAsia"/>
        </w:rPr>
        <w:t>。</w:t>
      </w:r>
      <w:r w:rsidR="00E9481A">
        <w:rPr>
          <w:rFonts w:ascii="SimSun" w:hAnsi="SimSun" w:hint="eastAsia"/>
        </w:rPr>
        <w:t>技术保护措施</w:t>
      </w:r>
      <w:r w:rsidRPr="00B220CE">
        <w:rPr>
          <w:rFonts w:ascii="SimSun" w:hAnsi="SimSun" w:hint="eastAsia"/>
        </w:rPr>
        <w:t>还可以包括通过保留受保护作品的权利来阻止未经授权的网站抓取的技术措施。</w:t>
      </w:r>
      <w:r w:rsidR="00E9481A">
        <w:rPr>
          <w:rFonts w:ascii="SimSun" w:hAnsi="SimSun" w:hint="eastAsia"/>
        </w:rPr>
        <w:t>技术保护措施</w:t>
      </w:r>
      <w:r w:rsidRPr="00B220CE">
        <w:rPr>
          <w:rFonts w:ascii="SimSun" w:hAnsi="SimSun" w:hint="eastAsia"/>
        </w:rPr>
        <w:t>允许创作者和权利持有人以自己选择的方式控制和管理对其作品的访问，并使其产品、服务和面向公众的定价多样化，从而为创新性商业创意产品和服务在线提供受版权保护的作品营造了环境。</w:t>
      </w:r>
    </w:p>
    <w:p w14:paraId="212E1324" w14:textId="0B44537E" w:rsidR="00F262F7" w:rsidRPr="00B220CE" w:rsidRDefault="00F262F7" w:rsidP="00E9481A">
      <w:pPr>
        <w:spacing w:afterLines="50" w:after="120" w:line="340" w:lineRule="atLeast"/>
        <w:ind w:firstLineChars="200" w:firstLine="440"/>
        <w:jc w:val="both"/>
        <w:rPr>
          <w:rFonts w:ascii="SimSun" w:hAnsi="SimSun" w:cs="Times New Roman"/>
        </w:rPr>
      </w:pPr>
      <w:r w:rsidRPr="00B220CE">
        <w:rPr>
          <w:rFonts w:ascii="SimSun" w:hAnsi="SimSun" w:hint="eastAsia"/>
        </w:rPr>
        <w:t>规避</w:t>
      </w:r>
      <w:r w:rsidR="00E9481A">
        <w:rPr>
          <w:rFonts w:ascii="SimSun" w:hAnsi="SimSun" w:hint="eastAsia"/>
        </w:rPr>
        <w:t>技术保护措施</w:t>
      </w:r>
      <w:r w:rsidRPr="00B220CE">
        <w:rPr>
          <w:rFonts w:ascii="SimSun" w:hAnsi="SimSun" w:hint="eastAsia"/>
        </w:rPr>
        <w:t>是指未经版权所有者授权，对加扰作品进行解扰，对加密作品进行解密，或以其他方式规避、绕过、移除、停用或损害</w:t>
      </w:r>
      <w:r w:rsidR="00E9481A">
        <w:rPr>
          <w:rFonts w:ascii="SimSun" w:hAnsi="SimSun" w:hint="eastAsia"/>
        </w:rPr>
        <w:t>技术保护措施</w:t>
      </w:r>
      <w:r w:rsidRPr="00B220CE">
        <w:rPr>
          <w:rFonts w:ascii="SimSun" w:hAnsi="SimSun" w:hint="eastAsia"/>
        </w:rPr>
        <w:t>。目前存在纯粹为规避</w:t>
      </w:r>
      <w:r w:rsidR="00E9481A">
        <w:rPr>
          <w:rFonts w:ascii="SimSun" w:hAnsi="SimSun" w:hint="eastAsia"/>
        </w:rPr>
        <w:t>技术保护措施</w:t>
      </w:r>
      <w:r w:rsidRPr="00B220CE">
        <w:rPr>
          <w:rFonts w:ascii="SimSun" w:hAnsi="SimSun" w:hint="eastAsia"/>
        </w:rPr>
        <w:t>的非法服务，例如公众可以在某些网站上输入YouTube视频的链接，在没有适当许可或报酬的情况下获得该视频内容的可下载文件。另一种常见的规避</w:t>
      </w:r>
      <w:r w:rsidR="00E9481A">
        <w:rPr>
          <w:rFonts w:ascii="SimSun" w:hAnsi="SimSun" w:hint="eastAsia"/>
        </w:rPr>
        <w:t>技术保护措施</w:t>
      </w:r>
      <w:r w:rsidRPr="00B220CE">
        <w:rPr>
          <w:rFonts w:ascii="SimSun" w:hAnsi="SimSun" w:hint="eastAsia"/>
        </w:rPr>
        <w:t>的方法是在视频游戏中使用未经授权的作弊码来解锁功能，从而在没有适当补偿的情况下不公平地改善游戏体验。这些代码通常在网上出售，而且往往含有病毒，给最终用户带来风险。</w:t>
      </w:r>
    </w:p>
    <w:p w14:paraId="60AF02C7" w14:textId="1DFAFB1A" w:rsidR="00F262F7" w:rsidRPr="00B220CE" w:rsidRDefault="00F262F7" w:rsidP="00E9481A">
      <w:pPr>
        <w:spacing w:afterLines="50" w:after="120" w:line="340" w:lineRule="atLeast"/>
        <w:ind w:firstLineChars="200" w:firstLine="440"/>
        <w:jc w:val="both"/>
        <w:rPr>
          <w:rFonts w:ascii="SimSun" w:hAnsi="SimSun" w:cs="Times New Roman"/>
        </w:rPr>
      </w:pPr>
      <w:r w:rsidRPr="00B220CE">
        <w:rPr>
          <w:rFonts w:ascii="SimSun" w:hAnsi="SimSun" w:hint="eastAsia"/>
        </w:rPr>
        <w:t>《产权组织版权条约》和《产权组织表演和录音制品条约》</w:t>
      </w:r>
      <w:r w:rsidR="001E198B">
        <w:rPr>
          <w:rFonts w:ascii="SimSun" w:hAnsi="SimSun" w:hint="eastAsia"/>
        </w:rPr>
        <w:t>（</w:t>
      </w:r>
      <w:r w:rsidRPr="00B220CE">
        <w:rPr>
          <w:rFonts w:ascii="SimSun" w:hAnsi="SimSun" w:hint="eastAsia"/>
        </w:rPr>
        <w:t>合称为“产权组织互联网条约”</w:t>
      </w:r>
      <w:r w:rsidR="001E198B">
        <w:rPr>
          <w:rFonts w:ascii="SimSun" w:hAnsi="SimSun" w:hint="eastAsia"/>
        </w:rPr>
        <w:t>）</w:t>
      </w:r>
      <w:r w:rsidRPr="00B220CE">
        <w:rPr>
          <w:rFonts w:ascii="SimSun" w:hAnsi="SimSun" w:hint="eastAsia"/>
        </w:rPr>
        <w:t>均于1996年获得通过，它们为创作者和创意产业提供了数字网络环境中的全部专有权利，包括</w:t>
      </w:r>
      <w:r w:rsidR="001E198B">
        <w:rPr>
          <w:rFonts w:ascii="SimSun" w:hAnsi="SimSun" w:hint="eastAsia"/>
        </w:rPr>
        <w:t>“</w:t>
      </w:r>
      <w:r w:rsidRPr="00B220CE">
        <w:rPr>
          <w:rFonts w:ascii="SimSun" w:hAnsi="SimSun" w:hint="eastAsia"/>
        </w:rPr>
        <w:t>充分的法律保护和有效的法律救济措施以防止规避有效技术措施</w:t>
      </w:r>
      <w:r w:rsidR="001E198B">
        <w:rPr>
          <w:rFonts w:ascii="SimSun" w:hAnsi="SimSun" w:hint="eastAsia"/>
        </w:rPr>
        <w:t>”</w:t>
      </w:r>
      <w:r w:rsidRPr="00B220CE">
        <w:rPr>
          <w:rFonts w:ascii="SimSun" w:hAnsi="SimSun" w:hint="eastAsia"/>
        </w:rPr>
        <w:t>的权利。</w:t>
      </w:r>
      <w:r w:rsidRPr="00B220CE">
        <w:rPr>
          <w:rStyle w:val="FootnoteReference"/>
          <w:rFonts w:ascii="SimSun" w:hAnsi="SimSun" w:cs="Times New Roman"/>
        </w:rPr>
        <w:footnoteReference w:id="2"/>
      </w:r>
      <w:r w:rsidRPr="00B220CE">
        <w:rPr>
          <w:rFonts w:ascii="SimSun" w:hAnsi="SimSun" w:hint="eastAsia"/>
        </w:rPr>
        <w:t>建立一个法律框架，提供充分的法律保护和有效的法律救济措施，防止规避有效的</w:t>
      </w:r>
      <w:r w:rsidR="00E9481A">
        <w:rPr>
          <w:rFonts w:ascii="SimSun" w:hAnsi="SimSun" w:hint="eastAsia"/>
        </w:rPr>
        <w:t>技术保护措施</w:t>
      </w:r>
      <w:r w:rsidRPr="00B220CE">
        <w:rPr>
          <w:rFonts w:ascii="SimSun" w:hAnsi="SimSun" w:hint="eastAsia"/>
        </w:rPr>
        <w:t>，包括防止贩运规避装置或技术，常常被认为对促进版权作品的数字贸易和许可必不可少。在当今高度数字化和复杂的技术环境中，跟上防止数字盗版的方法和工具的步伐，对于保护个人创作者和全球创意经济健康发展至关重要。本研究的目的是确定充分有效的</w:t>
      </w:r>
      <w:r w:rsidR="00E9481A">
        <w:rPr>
          <w:rFonts w:ascii="SimSun" w:hAnsi="SimSun" w:hint="eastAsia"/>
        </w:rPr>
        <w:t>技术保护措施</w:t>
      </w:r>
      <w:r w:rsidRPr="00B220CE">
        <w:rPr>
          <w:rFonts w:ascii="SimSun" w:hAnsi="SimSun" w:hint="eastAsia"/>
        </w:rPr>
        <w:t>保护在多大程度上促进了这项工作，效果如何。</w:t>
      </w:r>
    </w:p>
    <w:p w14:paraId="6FBFC130" w14:textId="51E1BE85" w:rsidR="00F262F7" w:rsidRPr="00B220CE" w:rsidRDefault="00E9481A" w:rsidP="00E9481A">
      <w:pPr>
        <w:spacing w:beforeLines="100" w:before="240" w:afterLines="50" w:after="120" w:line="340" w:lineRule="atLeast"/>
        <w:rPr>
          <w:rFonts w:ascii="SimSun" w:hAnsi="SimSun" w:cs="Times New Roman"/>
          <w:b/>
          <w:bCs/>
          <w:u w:val="single"/>
        </w:rPr>
      </w:pPr>
      <w:r>
        <w:rPr>
          <w:rFonts w:ascii="SimSun" w:hAnsi="SimSun" w:hint="eastAsia"/>
          <w:b/>
          <w:u w:val="single"/>
        </w:rPr>
        <w:t>技术保护措施</w:t>
      </w:r>
      <w:r w:rsidR="001E198B">
        <w:rPr>
          <w:rFonts w:ascii="SimSun" w:hAnsi="SimSun" w:hint="eastAsia"/>
          <w:b/>
          <w:u w:val="single"/>
        </w:rPr>
        <w:t>为</w:t>
      </w:r>
      <w:r w:rsidR="001E198B" w:rsidRPr="00B220CE">
        <w:rPr>
          <w:rFonts w:ascii="SimSun" w:hAnsi="SimSun" w:hint="eastAsia"/>
          <w:b/>
          <w:u w:val="single"/>
        </w:rPr>
        <w:t>创作者和创意产业</w:t>
      </w:r>
      <w:r w:rsidR="00F262F7" w:rsidRPr="00B220CE">
        <w:rPr>
          <w:rFonts w:ascii="SimSun" w:hAnsi="SimSun" w:hint="eastAsia"/>
          <w:b/>
          <w:u w:val="single"/>
        </w:rPr>
        <w:t>促成的商业模式研究</w:t>
      </w:r>
    </w:p>
    <w:p w14:paraId="3B96A050" w14:textId="724AB8B2" w:rsidR="00F262F7" w:rsidRPr="00B220CE" w:rsidRDefault="00F262F7" w:rsidP="00E9481A">
      <w:pPr>
        <w:spacing w:afterLines="50" w:after="120" w:line="340" w:lineRule="atLeast"/>
        <w:ind w:firstLineChars="200" w:firstLine="440"/>
        <w:jc w:val="both"/>
        <w:rPr>
          <w:rFonts w:ascii="SimSun" w:hAnsi="SimSun" w:cs="Times New Roman"/>
        </w:rPr>
      </w:pPr>
      <w:r w:rsidRPr="00B220CE">
        <w:rPr>
          <w:rFonts w:ascii="SimSun" w:hAnsi="SimSun" w:hint="eastAsia"/>
        </w:rPr>
        <w:t>长期以来，</w:t>
      </w:r>
      <w:r w:rsidR="00E9481A">
        <w:rPr>
          <w:rFonts w:ascii="SimSun" w:hAnsi="SimSun" w:hint="eastAsia"/>
        </w:rPr>
        <w:t>技术保护措施</w:t>
      </w:r>
      <w:r w:rsidRPr="00B220CE">
        <w:rPr>
          <w:rFonts w:ascii="SimSun" w:hAnsi="SimSun" w:hint="eastAsia"/>
        </w:rPr>
        <w:t>是在全球数字环境中为创作者和创意产业创造成功和创新商业模式的工具。然而，我们仍然需要研究这些为在数字环境中保护版权材料的市场驱动型解决方案背后的实质性法律机制。这一资源对于打算审查本国法律框架以支持新兴创作者和创意产业的成员国尤为重要。此外，这项研究还可以提供有关世界各地源于既有法律机制的现有</w:t>
      </w:r>
      <w:r w:rsidR="00E9481A">
        <w:rPr>
          <w:rFonts w:ascii="SimSun" w:hAnsi="SimSun" w:hint="eastAsia"/>
        </w:rPr>
        <w:t>技术保护措施</w:t>
      </w:r>
      <w:r w:rsidRPr="00B220CE">
        <w:rPr>
          <w:rFonts w:ascii="SimSun" w:hAnsi="SimSun" w:hint="eastAsia"/>
        </w:rPr>
        <w:t>促成的商业模式和经济机会的信息。最终，成员国将受益于对法律机制的分析，这些法律机制所支持的有效</w:t>
      </w:r>
      <w:r w:rsidR="00E9481A">
        <w:rPr>
          <w:rFonts w:ascii="SimSun" w:hAnsi="SimSun" w:hint="eastAsia"/>
        </w:rPr>
        <w:t>技术保护措施</w:t>
      </w:r>
      <w:r w:rsidRPr="00B220CE">
        <w:rPr>
          <w:rFonts w:ascii="SimSun" w:hAnsi="SimSun" w:hint="eastAsia"/>
        </w:rPr>
        <w:t>保护实际上帮助创作者和创意产业降低了在线保护其作品的成本，并避免从其创作、表演、制作或发行创意作品的核心使命中转移资源。</w:t>
      </w:r>
    </w:p>
    <w:p w14:paraId="7FBEB4B3" w14:textId="4325F6CD" w:rsidR="00F262F7" w:rsidRPr="00B220CE" w:rsidRDefault="00F262F7" w:rsidP="00E9481A">
      <w:pPr>
        <w:spacing w:afterLines="50" w:after="120" w:line="340" w:lineRule="atLeast"/>
        <w:ind w:firstLineChars="200" w:firstLine="440"/>
        <w:jc w:val="both"/>
        <w:rPr>
          <w:rFonts w:ascii="SimSun" w:hAnsi="SimSun" w:cs="Times New Roman"/>
        </w:rPr>
      </w:pPr>
      <w:r w:rsidRPr="00B220CE">
        <w:rPr>
          <w:rFonts w:ascii="SimSun" w:hAnsi="SimSun" w:hint="eastAsia"/>
        </w:rPr>
        <w:lastRenderedPageBreak/>
        <w:t>本研究应侧重于查明产权组织成员国国内法中支撑有效</w:t>
      </w:r>
      <w:r w:rsidR="00E9481A">
        <w:rPr>
          <w:rFonts w:ascii="SimSun" w:hAnsi="SimSun" w:hint="eastAsia"/>
        </w:rPr>
        <w:t>技术保护措施</w:t>
      </w:r>
      <w:r w:rsidRPr="00B220CE">
        <w:rPr>
          <w:rFonts w:ascii="SimSun" w:hAnsi="SimSun" w:hint="eastAsia"/>
        </w:rPr>
        <w:t>保护的现有法律机制，包括通过审查确立有效</w:t>
      </w:r>
      <w:r w:rsidR="00E9481A">
        <w:rPr>
          <w:rFonts w:ascii="SimSun" w:hAnsi="SimSun" w:hint="eastAsia"/>
        </w:rPr>
        <w:t>技术保护措施</w:t>
      </w:r>
      <w:r w:rsidRPr="00B220CE">
        <w:rPr>
          <w:rFonts w:ascii="SimSun" w:hAnsi="SimSun" w:hint="eastAsia"/>
        </w:rPr>
        <w:t>保护范围的实质性法律保护，以及禁止和制裁规避</w:t>
      </w:r>
      <w:r w:rsidR="00E9481A">
        <w:rPr>
          <w:rFonts w:ascii="SimSun" w:hAnsi="SimSun" w:hint="eastAsia"/>
        </w:rPr>
        <w:t>技术保护措施</w:t>
      </w:r>
      <w:r w:rsidRPr="00B220CE">
        <w:rPr>
          <w:rFonts w:ascii="SimSun" w:hAnsi="SimSun" w:hint="eastAsia"/>
        </w:rPr>
        <w:t>的行为。此外，本研究还应当：</w:t>
      </w:r>
    </w:p>
    <w:p w14:paraId="51DC4CBC" w14:textId="3C46F040" w:rsidR="00F262F7" w:rsidRPr="00873052" w:rsidRDefault="00F262F7" w:rsidP="00E9481A">
      <w:pPr>
        <w:pStyle w:val="ListParagraph"/>
        <w:numPr>
          <w:ilvl w:val="0"/>
          <w:numId w:val="7"/>
        </w:numPr>
        <w:spacing w:afterLines="50" w:after="120" w:line="340" w:lineRule="atLeast"/>
        <w:ind w:leftChars="200" w:left="797" w:hanging="357"/>
        <w:jc w:val="both"/>
        <w:rPr>
          <w:rFonts w:ascii="SimSun" w:hAnsi="SimSun" w:cs="Times New Roman"/>
          <w:sz w:val="22"/>
          <w:szCs w:val="22"/>
        </w:rPr>
      </w:pPr>
      <w:r w:rsidRPr="0020006F">
        <w:rPr>
          <w:rFonts w:ascii="SimSun" w:hAnsi="SimSun" w:hint="eastAsia"/>
          <w:sz w:val="22"/>
          <w:szCs w:val="22"/>
        </w:rPr>
        <w:t>制作一份真实世界的实例清单，说明在数字环境中，创作者和创意产业因</w:t>
      </w:r>
      <w:r w:rsidR="00E9481A">
        <w:rPr>
          <w:rFonts w:ascii="SimSun" w:hAnsi="SimSun" w:hint="eastAsia"/>
          <w:sz w:val="22"/>
          <w:szCs w:val="22"/>
        </w:rPr>
        <w:t>技术保护措施</w:t>
      </w:r>
      <w:r w:rsidRPr="0020006F">
        <w:rPr>
          <w:rFonts w:ascii="SimSun" w:hAnsi="SimSun" w:hint="eastAsia"/>
          <w:sz w:val="22"/>
          <w:szCs w:val="22"/>
        </w:rPr>
        <w:t>的保护而产生的商业模式和经济机会；</w:t>
      </w:r>
    </w:p>
    <w:p w14:paraId="0B78A0CA" w14:textId="7CC73730" w:rsidR="00F262F7" w:rsidRPr="00873052" w:rsidRDefault="00F262F7" w:rsidP="00E9481A">
      <w:pPr>
        <w:pStyle w:val="ListParagraph"/>
        <w:numPr>
          <w:ilvl w:val="0"/>
          <w:numId w:val="7"/>
        </w:numPr>
        <w:spacing w:afterLines="50" w:after="120" w:line="340" w:lineRule="atLeast"/>
        <w:ind w:leftChars="200" w:left="797" w:hanging="357"/>
        <w:jc w:val="both"/>
        <w:rPr>
          <w:rFonts w:ascii="SimSun" w:hAnsi="SimSun" w:cs="Times New Roman"/>
          <w:sz w:val="22"/>
          <w:szCs w:val="22"/>
        </w:rPr>
      </w:pPr>
      <w:r w:rsidRPr="0020006F">
        <w:rPr>
          <w:rFonts w:ascii="SimSun" w:hAnsi="SimSun" w:hint="eastAsia"/>
          <w:sz w:val="22"/>
          <w:szCs w:val="22"/>
        </w:rPr>
        <w:t>提供来自各种创意产业、实体规模、地区和创意社区的实例；</w:t>
      </w:r>
    </w:p>
    <w:p w14:paraId="2DBD2CB7" w14:textId="019D1651" w:rsidR="00F262F7" w:rsidRPr="00873052" w:rsidRDefault="00F262F7" w:rsidP="00E9481A">
      <w:pPr>
        <w:pStyle w:val="ListParagraph"/>
        <w:numPr>
          <w:ilvl w:val="0"/>
          <w:numId w:val="7"/>
        </w:numPr>
        <w:spacing w:afterLines="50" w:after="120" w:line="340" w:lineRule="atLeast"/>
        <w:ind w:leftChars="200" w:left="797" w:hanging="357"/>
        <w:jc w:val="both"/>
        <w:rPr>
          <w:rFonts w:ascii="SimSun" w:hAnsi="SimSun" w:cs="Times New Roman"/>
          <w:sz w:val="22"/>
          <w:szCs w:val="22"/>
        </w:rPr>
      </w:pPr>
      <w:r w:rsidRPr="0020006F">
        <w:rPr>
          <w:rFonts w:ascii="SimSun" w:hAnsi="SimSun" w:hint="eastAsia"/>
          <w:sz w:val="22"/>
          <w:szCs w:val="22"/>
        </w:rPr>
        <w:t>提供促成每个实例的法律框架和技术解决方案；以及</w:t>
      </w:r>
    </w:p>
    <w:p w14:paraId="4D693F52" w14:textId="27D77497" w:rsidR="00F262F7" w:rsidRPr="00873052" w:rsidRDefault="00F262F7" w:rsidP="00E9481A">
      <w:pPr>
        <w:pStyle w:val="ListParagraph"/>
        <w:numPr>
          <w:ilvl w:val="0"/>
          <w:numId w:val="7"/>
        </w:numPr>
        <w:spacing w:afterLines="50" w:after="120" w:line="340" w:lineRule="atLeast"/>
        <w:ind w:leftChars="200" w:left="797" w:hanging="357"/>
        <w:jc w:val="both"/>
        <w:rPr>
          <w:rFonts w:ascii="SimSun" w:hAnsi="SimSun" w:cs="Times New Roman"/>
          <w:sz w:val="22"/>
          <w:szCs w:val="22"/>
        </w:rPr>
      </w:pPr>
      <w:r w:rsidRPr="0020006F">
        <w:rPr>
          <w:rFonts w:ascii="SimSun" w:hAnsi="SimSun" w:hint="eastAsia"/>
          <w:sz w:val="22"/>
          <w:szCs w:val="22"/>
        </w:rPr>
        <w:t>解释是否以及如何通过</w:t>
      </w:r>
      <w:r w:rsidR="00E9481A">
        <w:rPr>
          <w:rFonts w:ascii="SimSun" w:hAnsi="SimSun" w:hint="eastAsia"/>
          <w:sz w:val="22"/>
          <w:szCs w:val="22"/>
        </w:rPr>
        <w:t>技术保护措施</w:t>
      </w:r>
      <w:r w:rsidRPr="0020006F">
        <w:rPr>
          <w:rFonts w:ascii="SimSun" w:hAnsi="SimSun" w:hint="eastAsia"/>
          <w:sz w:val="22"/>
          <w:szCs w:val="22"/>
        </w:rPr>
        <w:t>减少或防止了每个实例各自创意作品的盗版，包括在可能的情况下，如果没有</w:t>
      </w:r>
      <w:r w:rsidR="00E9481A">
        <w:rPr>
          <w:rFonts w:ascii="SimSun" w:hAnsi="SimSun" w:hint="eastAsia"/>
          <w:sz w:val="22"/>
          <w:szCs w:val="22"/>
        </w:rPr>
        <w:t>技术保护措施</w:t>
      </w:r>
      <w:r w:rsidRPr="0020006F">
        <w:rPr>
          <w:rFonts w:ascii="SimSun" w:hAnsi="SimSun" w:hint="eastAsia"/>
          <w:sz w:val="22"/>
          <w:szCs w:val="22"/>
        </w:rPr>
        <w:t>保护，创作者或创意产业可能遭受的金钱和就业损失。</w:t>
      </w:r>
    </w:p>
    <w:p w14:paraId="12B50F18" w14:textId="77777777" w:rsidR="00F262F7" w:rsidRPr="00E9481A" w:rsidRDefault="00F262F7" w:rsidP="00E9481A">
      <w:pPr>
        <w:spacing w:before="720" w:afterLines="50" w:after="120" w:line="340" w:lineRule="atLeast"/>
        <w:ind w:left="5534"/>
        <w:rPr>
          <w:rFonts w:ascii="KaiTi" w:eastAsia="KaiTi" w:hAnsi="KaiTi"/>
        </w:rPr>
      </w:pPr>
      <w:r w:rsidRPr="00E9481A">
        <w:rPr>
          <w:rFonts w:ascii="KaiTi" w:eastAsia="KaiTi" w:hAnsi="KaiTi" w:hint="eastAsia"/>
        </w:rPr>
        <w:t>[文件完]</w:t>
      </w:r>
    </w:p>
    <w:sectPr w:rsidR="00F262F7" w:rsidRPr="00E9481A"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48C5" w14:textId="77777777" w:rsidR="005A49C2" w:rsidRDefault="005A49C2">
      <w:r>
        <w:separator/>
      </w:r>
    </w:p>
  </w:endnote>
  <w:endnote w:type="continuationSeparator" w:id="0">
    <w:p w14:paraId="44556A5D" w14:textId="77777777" w:rsidR="005A49C2" w:rsidRDefault="005A49C2" w:rsidP="003B38C1">
      <w:r>
        <w:separator/>
      </w:r>
    </w:p>
    <w:p w14:paraId="1BDE5465" w14:textId="77777777" w:rsidR="005A49C2" w:rsidRPr="003B38C1" w:rsidRDefault="005A49C2" w:rsidP="003B38C1">
      <w:pPr>
        <w:spacing w:after="60"/>
        <w:rPr>
          <w:sz w:val="17"/>
        </w:rPr>
      </w:pPr>
      <w:r>
        <w:rPr>
          <w:sz w:val="17"/>
        </w:rPr>
        <w:t>[Endnote continued from previous page]</w:t>
      </w:r>
    </w:p>
  </w:endnote>
  <w:endnote w:type="continuationNotice" w:id="1">
    <w:p w14:paraId="47C172B5" w14:textId="77777777" w:rsidR="005A49C2" w:rsidRPr="003B38C1" w:rsidRDefault="005A49C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B68A" w14:textId="77777777" w:rsidR="005A49C2" w:rsidRDefault="005A49C2">
      <w:r>
        <w:separator/>
      </w:r>
    </w:p>
  </w:footnote>
  <w:footnote w:type="continuationSeparator" w:id="0">
    <w:p w14:paraId="65BDF723" w14:textId="77777777" w:rsidR="005A49C2" w:rsidRDefault="005A49C2" w:rsidP="008B60B2">
      <w:r>
        <w:separator/>
      </w:r>
    </w:p>
    <w:p w14:paraId="43BEDFC4" w14:textId="77777777" w:rsidR="005A49C2" w:rsidRPr="00ED77FB" w:rsidRDefault="005A49C2" w:rsidP="008B60B2">
      <w:pPr>
        <w:spacing w:after="60"/>
        <w:rPr>
          <w:sz w:val="17"/>
          <w:szCs w:val="17"/>
        </w:rPr>
      </w:pPr>
      <w:r w:rsidRPr="00ED77FB">
        <w:rPr>
          <w:sz w:val="17"/>
          <w:szCs w:val="17"/>
        </w:rPr>
        <w:t>[Footnote continued from previous page]</w:t>
      </w:r>
    </w:p>
  </w:footnote>
  <w:footnote w:type="continuationNotice" w:id="1">
    <w:p w14:paraId="3C9FE98B" w14:textId="77777777" w:rsidR="005A49C2" w:rsidRPr="00ED77FB" w:rsidRDefault="005A49C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710CAE2" w14:textId="008A4165" w:rsidR="00F262F7" w:rsidRPr="00B56745" w:rsidRDefault="00F262F7" w:rsidP="00E9481A">
      <w:pPr>
        <w:pStyle w:val="FootnoteText"/>
        <w:jc w:val="both"/>
        <w:rPr>
          <w:rFonts w:ascii="SimSun" w:hAnsi="SimSun" w:cs="Times New Roman"/>
        </w:rPr>
      </w:pPr>
      <w:r w:rsidRPr="00B56745">
        <w:rPr>
          <w:rStyle w:val="FootnoteReference"/>
          <w:rFonts w:ascii="SimSun" w:hAnsi="SimSun" w:cs="Times New Roman"/>
        </w:rPr>
        <w:footnoteRef/>
      </w:r>
      <w:r w:rsidR="00E9481A">
        <w:rPr>
          <w:rFonts w:ascii="SimSun" w:hAnsi="SimSun" w:hint="eastAsia"/>
        </w:rPr>
        <w:t xml:space="preserve"> </w:t>
      </w:r>
      <w:r w:rsidR="00E9481A">
        <w:rPr>
          <w:rFonts w:ascii="SimSun" w:hAnsi="SimSun"/>
        </w:rPr>
        <w:tab/>
      </w:r>
      <w:r w:rsidRPr="00B56745">
        <w:rPr>
          <w:rFonts w:ascii="SimSun" w:hAnsi="SimSun" w:hint="eastAsia"/>
        </w:rPr>
        <w:t>《产权组织版权条约》，第11条；《产权组织表演和录音制品条约》，第18条。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4C42" w14:textId="77777777" w:rsidR="00DC69C8" w:rsidRPr="00B56745" w:rsidRDefault="00DC69C8" w:rsidP="00DC69C8">
    <w:pPr>
      <w:jc w:val="right"/>
      <w:rPr>
        <w:rFonts w:ascii="SimSun" w:hAnsi="SimSun"/>
      </w:rPr>
    </w:pPr>
    <w:bookmarkStart w:id="5" w:name="Code2"/>
    <w:bookmarkEnd w:id="5"/>
    <w:proofErr w:type="spellStart"/>
    <w:r w:rsidRPr="00B56745">
      <w:rPr>
        <w:rFonts w:ascii="SimSun" w:hAnsi="SimSun" w:hint="eastAsia"/>
      </w:rPr>
      <w:t>SCCR</w:t>
    </w:r>
    <w:proofErr w:type="spellEnd"/>
    <w:r w:rsidRPr="00B56745">
      <w:rPr>
        <w:rFonts w:ascii="SimSun" w:hAnsi="SimSun" w:hint="eastAsia"/>
      </w:rPr>
      <w:t>/47/12</w:t>
    </w:r>
  </w:p>
  <w:p w14:paraId="68AB9E64" w14:textId="4C498AE6" w:rsidR="00B50B99" w:rsidRPr="00B56745" w:rsidRDefault="00EC4E49" w:rsidP="00B56745">
    <w:pPr>
      <w:spacing w:afterLines="100" w:after="240"/>
      <w:jc w:val="right"/>
      <w:rPr>
        <w:rFonts w:ascii="SimSun" w:hAnsi="SimSun"/>
      </w:rPr>
    </w:pPr>
    <w:r w:rsidRPr="00B56745">
      <w:rPr>
        <w:rFonts w:ascii="SimSun" w:hAnsi="SimSun" w:hint="eastAsia"/>
      </w:rPr>
      <w:t>第</w:t>
    </w:r>
    <w:r w:rsidRPr="00B56745">
      <w:rPr>
        <w:rFonts w:ascii="SimSun" w:hAnsi="SimSun"/>
      </w:rPr>
      <w:fldChar w:fldCharType="begin"/>
    </w:r>
    <w:r w:rsidRPr="00B56745">
      <w:rPr>
        <w:rFonts w:ascii="SimSun" w:hAnsi="SimSun"/>
      </w:rPr>
      <w:instrText xml:space="preserve"> PAGE  \* MERGEFORMAT </w:instrText>
    </w:r>
    <w:r w:rsidRPr="00B56745">
      <w:rPr>
        <w:rFonts w:ascii="SimSun" w:hAnsi="SimSun"/>
      </w:rPr>
      <w:fldChar w:fldCharType="separate"/>
    </w:r>
    <w:r w:rsidR="00E671A6" w:rsidRPr="00B56745">
      <w:rPr>
        <w:rFonts w:ascii="SimSun" w:hAnsi="SimSun" w:hint="eastAsia"/>
      </w:rPr>
      <w:t>2</w:t>
    </w:r>
    <w:r w:rsidRPr="00B56745">
      <w:rPr>
        <w:rFonts w:ascii="SimSun" w:hAnsi="SimSun"/>
      </w:rPr>
      <w:fldChar w:fldCharType="end"/>
    </w:r>
    <w:r w:rsidRPr="00B5674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E890A26"/>
    <w:multiLevelType w:val="hybridMultilevel"/>
    <w:tmpl w:val="73340D64"/>
    <w:lvl w:ilvl="0" w:tplc="2D602A96">
      <w:start w:val="1"/>
      <w:numFmt w:val="lowerLetter"/>
      <w:lvlText w:val="(%1)"/>
      <w:lvlJc w:val="left"/>
      <w:pPr>
        <w:ind w:left="720" w:hanging="360"/>
      </w:pPr>
    </w:lvl>
    <w:lvl w:ilvl="1" w:tplc="3C76EB94">
      <w:start w:val="1"/>
      <w:numFmt w:val="lowerLetter"/>
      <w:lvlText w:val="%2."/>
      <w:lvlJc w:val="left"/>
      <w:pPr>
        <w:ind w:left="1440" w:hanging="360"/>
      </w:pPr>
    </w:lvl>
    <w:lvl w:ilvl="2" w:tplc="369A1F16">
      <w:start w:val="1"/>
      <w:numFmt w:val="lowerRoman"/>
      <w:lvlText w:val="%3."/>
      <w:lvlJc w:val="right"/>
      <w:pPr>
        <w:ind w:left="2160" w:hanging="180"/>
      </w:pPr>
    </w:lvl>
    <w:lvl w:ilvl="3" w:tplc="FD1E0E6E">
      <w:start w:val="1"/>
      <w:numFmt w:val="decimal"/>
      <w:lvlText w:val="%4."/>
      <w:lvlJc w:val="left"/>
      <w:pPr>
        <w:ind w:left="2880" w:hanging="360"/>
      </w:pPr>
    </w:lvl>
    <w:lvl w:ilvl="4" w:tplc="E29E813A">
      <w:start w:val="1"/>
      <w:numFmt w:val="lowerLetter"/>
      <w:lvlText w:val="%5."/>
      <w:lvlJc w:val="left"/>
      <w:pPr>
        <w:ind w:left="3600" w:hanging="360"/>
      </w:pPr>
    </w:lvl>
    <w:lvl w:ilvl="5" w:tplc="103C2BD0">
      <w:start w:val="1"/>
      <w:numFmt w:val="lowerRoman"/>
      <w:lvlText w:val="%6."/>
      <w:lvlJc w:val="right"/>
      <w:pPr>
        <w:ind w:left="4320" w:hanging="180"/>
      </w:pPr>
    </w:lvl>
    <w:lvl w:ilvl="6" w:tplc="4796CAC8">
      <w:start w:val="1"/>
      <w:numFmt w:val="decimal"/>
      <w:lvlText w:val="%7."/>
      <w:lvlJc w:val="left"/>
      <w:pPr>
        <w:ind w:left="5040" w:hanging="360"/>
      </w:pPr>
    </w:lvl>
    <w:lvl w:ilvl="7" w:tplc="03867278">
      <w:start w:val="1"/>
      <w:numFmt w:val="lowerLetter"/>
      <w:lvlText w:val="%8."/>
      <w:lvlJc w:val="left"/>
      <w:pPr>
        <w:ind w:left="5760" w:hanging="360"/>
      </w:pPr>
    </w:lvl>
    <w:lvl w:ilvl="8" w:tplc="04823126">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5"/>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64928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F7"/>
    <w:rsid w:val="00010F79"/>
    <w:rsid w:val="0001647B"/>
    <w:rsid w:val="00017C43"/>
    <w:rsid w:val="000314DD"/>
    <w:rsid w:val="00043CAA"/>
    <w:rsid w:val="00075432"/>
    <w:rsid w:val="000968ED"/>
    <w:rsid w:val="00096B1A"/>
    <w:rsid w:val="000F5E56"/>
    <w:rsid w:val="001024FE"/>
    <w:rsid w:val="001362EE"/>
    <w:rsid w:val="00142868"/>
    <w:rsid w:val="001832A6"/>
    <w:rsid w:val="001C6808"/>
    <w:rsid w:val="001D1DA3"/>
    <w:rsid w:val="001E198B"/>
    <w:rsid w:val="0020006F"/>
    <w:rsid w:val="002121FA"/>
    <w:rsid w:val="002634C4"/>
    <w:rsid w:val="002928D3"/>
    <w:rsid w:val="002F1FE6"/>
    <w:rsid w:val="002F4E68"/>
    <w:rsid w:val="00312F7F"/>
    <w:rsid w:val="003228B7"/>
    <w:rsid w:val="003508A3"/>
    <w:rsid w:val="003673CF"/>
    <w:rsid w:val="003845C1"/>
    <w:rsid w:val="00394B38"/>
    <w:rsid w:val="003A6F89"/>
    <w:rsid w:val="003B38C1"/>
    <w:rsid w:val="003D352A"/>
    <w:rsid w:val="003F4808"/>
    <w:rsid w:val="00423E3E"/>
    <w:rsid w:val="00427AF4"/>
    <w:rsid w:val="004400E2"/>
    <w:rsid w:val="00444C62"/>
    <w:rsid w:val="00461632"/>
    <w:rsid w:val="004647DA"/>
    <w:rsid w:val="00474062"/>
    <w:rsid w:val="00477D6B"/>
    <w:rsid w:val="00496C0F"/>
    <w:rsid w:val="004D39C4"/>
    <w:rsid w:val="004D6C69"/>
    <w:rsid w:val="0053057A"/>
    <w:rsid w:val="00560A29"/>
    <w:rsid w:val="00594D27"/>
    <w:rsid w:val="005A49C2"/>
    <w:rsid w:val="00601760"/>
    <w:rsid w:val="00605827"/>
    <w:rsid w:val="00640D02"/>
    <w:rsid w:val="00646050"/>
    <w:rsid w:val="006713CA"/>
    <w:rsid w:val="00676C5C"/>
    <w:rsid w:val="00695558"/>
    <w:rsid w:val="006D5E0F"/>
    <w:rsid w:val="007058FB"/>
    <w:rsid w:val="00782CAC"/>
    <w:rsid w:val="00795A54"/>
    <w:rsid w:val="007A198B"/>
    <w:rsid w:val="007B6A58"/>
    <w:rsid w:val="007D1613"/>
    <w:rsid w:val="008332E8"/>
    <w:rsid w:val="00873052"/>
    <w:rsid w:val="00873EE5"/>
    <w:rsid w:val="008B2CC1"/>
    <w:rsid w:val="008B4B5E"/>
    <w:rsid w:val="008B60B2"/>
    <w:rsid w:val="0090731E"/>
    <w:rsid w:val="00916EE2"/>
    <w:rsid w:val="00924FAA"/>
    <w:rsid w:val="009466D4"/>
    <w:rsid w:val="0095239B"/>
    <w:rsid w:val="00966A22"/>
    <w:rsid w:val="0096722F"/>
    <w:rsid w:val="00980843"/>
    <w:rsid w:val="009E2791"/>
    <w:rsid w:val="009E3F6F"/>
    <w:rsid w:val="009F3BF9"/>
    <w:rsid w:val="009F499F"/>
    <w:rsid w:val="00A42DAF"/>
    <w:rsid w:val="00A45BD8"/>
    <w:rsid w:val="00A5792C"/>
    <w:rsid w:val="00A778BF"/>
    <w:rsid w:val="00A85B8E"/>
    <w:rsid w:val="00AB3100"/>
    <w:rsid w:val="00AC205C"/>
    <w:rsid w:val="00AF5C73"/>
    <w:rsid w:val="00B05A69"/>
    <w:rsid w:val="00B220CE"/>
    <w:rsid w:val="00B40598"/>
    <w:rsid w:val="00B50B99"/>
    <w:rsid w:val="00B56745"/>
    <w:rsid w:val="00B62CD9"/>
    <w:rsid w:val="00B74666"/>
    <w:rsid w:val="00B9734B"/>
    <w:rsid w:val="00BD4BB6"/>
    <w:rsid w:val="00C00A50"/>
    <w:rsid w:val="00C11BFE"/>
    <w:rsid w:val="00C42181"/>
    <w:rsid w:val="00C94629"/>
    <w:rsid w:val="00CA0380"/>
    <w:rsid w:val="00CC1D7C"/>
    <w:rsid w:val="00CE65D4"/>
    <w:rsid w:val="00D16EC4"/>
    <w:rsid w:val="00D45252"/>
    <w:rsid w:val="00D71B4D"/>
    <w:rsid w:val="00D93D55"/>
    <w:rsid w:val="00DC69C8"/>
    <w:rsid w:val="00E161A2"/>
    <w:rsid w:val="00E1703C"/>
    <w:rsid w:val="00E327F2"/>
    <w:rsid w:val="00E335FE"/>
    <w:rsid w:val="00E5021F"/>
    <w:rsid w:val="00E671A6"/>
    <w:rsid w:val="00E9481A"/>
    <w:rsid w:val="00EC4E49"/>
    <w:rsid w:val="00ED77FB"/>
    <w:rsid w:val="00F021A6"/>
    <w:rsid w:val="00F11D94"/>
    <w:rsid w:val="00F262F7"/>
    <w:rsid w:val="00F43666"/>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57645"/>
  <w15:docId w15:val="{6099F72B-3693-4B49-BE60-492239E0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262F7"/>
    <w:pPr>
      <w:ind w:left="720"/>
      <w:contextualSpacing/>
    </w:pPr>
    <w:rPr>
      <w:rFonts w:ascii="Times New Roman" w:hAnsi="Times New Roman"/>
      <w:sz w:val="24"/>
      <w:szCs w:val="24"/>
    </w:rPr>
  </w:style>
  <w:style w:type="character" w:customStyle="1" w:styleId="FootnoteTextChar">
    <w:name w:val="Footnote Text Char"/>
    <w:basedOn w:val="DefaultParagraphFont"/>
    <w:link w:val="FootnoteText"/>
    <w:uiPriority w:val="99"/>
    <w:rsid w:val="00F262F7"/>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F262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SCCR_47 (E)</Template>
  <TotalTime>1</TotalTime>
  <Pages>3</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SCCR/47/12</vt:lpstr>
    </vt:vector>
  </TitlesOfParts>
  <Company>WIPO</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SCCR/47/12</dc:title>
  <dc:subject>关于由技术保护措施（TPM）的实施所创造和促成的各类商业模式和经济机会的研究提案</dc:subject>
  <dc:creator>HAIZEL Francesca</dc:creator>
  <cp:keywords>FOR OFFICIAL USE ONLY</cp:keywords>
  <cp:lastModifiedBy>HAIZEL Francesca</cp:lastModifiedBy>
  <cp:revision>2</cp:revision>
  <cp:lastPrinted>2011-02-15T11:56:00Z</cp:lastPrinted>
  <dcterms:created xsi:type="dcterms:W3CDTF">2025-12-12T15:23:00Z</dcterms:created>
  <dcterms:modified xsi:type="dcterms:W3CDTF">2025-12-12T15:23:00Z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