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4B586" w14:textId="77777777" w:rsidR="00684A95" w:rsidRPr="007E4257" w:rsidRDefault="00684A95" w:rsidP="00684A95">
      <w:pPr>
        <w:jc w:val="right"/>
        <w:rPr>
          <w:rFonts w:ascii="Arial Black" w:hAnsi="Arial Black"/>
          <w:caps/>
          <w:sz w:val="15"/>
        </w:rPr>
      </w:pPr>
      <w:bookmarkStart w:id="0" w:name="_GoBack"/>
      <w:bookmarkEnd w:id="0"/>
      <w:r w:rsidRPr="00F274CB">
        <w:rPr>
          <w:rFonts w:eastAsiaTheme="minorEastAsia" w:cs="Times New Roman" w:hint="eastAsia"/>
          <w:noProof/>
          <w:sz w:val="21"/>
          <w:lang w:eastAsia="en-US"/>
        </w:rPr>
        <w:drawing>
          <wp:inline distT="0" distB="0" distL="0" distR="0" wp14:anchorId="1CD541A6" wp14:editId="3C443487">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A14BCEE" w14:textId="54657873" w:rsidR="00684A95" w:rsidRPr="007E4257" w:rsidRDefault="00684A95" w:rsidP="00684A95">
      <w:pPr>
        <w:pBdr>
          <w:top w:val="single" w:sz="4" w:space="10" w:color="auto"/>
        </w:pBdr>
        <w:wordWrap w:val="0"/>
        <w:spacing w:before="120"/>
        <w:jc w:val="right"/>
        <w:rPr>
          <w:rFonts w:ascii="Arial Black" w:hAnsi="Arial Black"/>
          <w:b/>
          <w:caps/>
          <w:sz w:val="15"/>
        </w:rPr>
      </w:pPr>
      <w:bookmarkStart w:id="1" w:name="Code"/>
    </w:p>
    <w:bookmarkEnd w:id="1"/>
    <w:p w14:paraId="68A0DBD6" w14:textId="77777777" w:rsidR="00684A95" w:rsidRPr="007E4257" w:rsidRDefault="00684A95" w:rsidP="00684A9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Pr>
          <w:rFonts w:eastAsia="SimHei" w:hint="eastAsia"/>
          <w:b/>
          <w:sz w:val="15"/>
          <w:szCs w:val="15"/>
          <w:lang w:val="pt-BR"/>
        </w:rPr>
        <w:t>英</w:t>
      </w:r>
      <w:r w:rsidRPr="007E4257">
        <w:rPr>
          <w:rFonts w:eastAsia="SimHei" w:hint="eastAsia"/>
          <w:b/>
          <w:sz w:val="15"/>
          <w:szCs w:val="15"/>
        </w:rPr>
        <w:t>文</w:t>
      </w:r>
      <w:bookmarkEnd w:id="2"/>
    </w:p>
    <w:p w14:paraId="7E1E97BA" w14:textId="32E6C159" w:rsidR="00684A95" w:rsidRPr="007E4257" w:rsidRDefault="00684A95" w:rsidP="00684A9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hint="eastAsia"/>
          <w:b/>
          <w:sz w:val="15"/>
          <w:szCs w:val="15"/>
          <w:lang w:val="pt-BR"/>
        </w:rPr>
        <w:t>202</w:t>
      </w:r>
      <w:r>
        <w:rPr>
          <w:rFonts w:ascii="Arial Black" w:eastAsia="SimHei" w:hAnsi="Arial Black" w:hint="eastAsia"/>
          <w:b/>
          <w:sz w:val="15"/>
          <w:szCs w:val="15"/>
          <w:lang w:val="pt-BR"/>
        </w:rPr>
        <w:t>1</w:t>
      </w:r>
      <w:r w:rsidRPr="007E4257">
        <w:rPr>
          <w:rFonts w:ascii="SimHei" w:eastAsia="SimHei" w:hAnsi="Times New Roman" w:hint="eastAsia"/>
          <w:b/>
          <w:sz w:val="15"/>
          <w:szCs w:val="15"/>
        </w:rPr>
        <w:t>年</w:t>
      </w:r>
      <w:r>
        <w:rPr>
          <w:rFonts w:ascii="Arial Black" w:eastAsia="SimHei" w:hAnsi="Arial Black" w:hint="eastAsia"/>
          <w:b/>
          <w:sz w:val="15"/>
          <w:szCs w:val="15"/>
          <w:lang w:val="pt-BR"/>
        </w:rPr>
        <w:t>7</w:t>
      </w:r>
      <w:r w:rsidRPr="007E4257">
        <w:rPr>
          <w:rFonts w:ascii="SimHei" w:eastAsia="SimHei" w:hAnsi="Times New Roman" w:hint="eastAsia"/>
          <w:b/>
          <w:sz w:val="15"/>
          <w:szCs w:val="15"/>
        </w:rPr>
        <w:t>月</w:t>
      </w:r>
      <w:r>
        <w:rPr>
          <w:rFonts w:ascii="Arial Black" w:eastAsia="SimHei" w:hAnsi="Arial Black" w:hint="eastAsia"/>
          <w:b/>
          <w:sz w:val="15"/>
          <w:szCs w:val="15"/>
          <w:lang w:val="pt-BR"/>
        </w:rPr>
        <w:t>1</w:t>
      </w:r>
      <w:r w:rsidRPr="007E4257">
        <w:rPr>
          <w:rFonts w:ascii="SimHei" w:eastAsia="SimHei" w:hAnsi="Times New Roman" w:hint="eastAsia"/>
          <w:b/>
          <w:sz w:val="15"/>
          <w:szCs w:val="15"/>
        </w:rPr>
        <w:t>日</w:t>
      </w:r>
      <w:bookmarkEnd w:id="3"/>
    </w:p>
    <w:p w14:paraId="76AFA57D" w14:textId="77777777" w:rsidR="00684A95" w:rsidRPr="007E4257" w:rsidRDefault="00684A95" w:rsidP="00684A95">
      <w:pPr>
        <w:spacing w:after="600"/>
        <w:rPr>
          <w:rFonts w:ascii="SimHei" w:eastAsia="SimHei"/>
          <w:sz w:val="28"/>
          <w:szCs w:val="28"/>
        </w:rPr>
      </w:pPr>
      <w:r w:rsidRPr="003C0CD0">
        <w:rPr>
          <w:rFonts w:ascii="SimHei" w:eastAsia="SimHei" w:hint="eastAsia"/>
          <w:sz w:val="28"/>
          <w:szCs w:val="28"/>
        </w:rPr>
        <w:t>版权及相关权常设委员会</w:t>
      </w:r>
    </w:p>
    <w:p w14:paraId="4B6CB468" w14:textId="77777777" w:rsidR="00684A95" w:rsidRPr="007E4257" w:rsidRDefault="00684A95" w:rsidP="00684A9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四十一</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hint="eastAsia"/>
          <w:b/>
          <w:sz w:val="24"/>
          <w:szCs w:val="24"/>
        </w:rPr>
        <w:br/>
      </w:r>
      <w:r w:rsidRPr="007E4257">
        <w:rPr>
          <w:rFonts w:ascii="KaiTi" w:eastAsia="KaiTi" w:hAnsi="KaiTi" w:hint="eastAsia"/>
          <w:sz w:val="24"/>
          <w:szCs w:val="24"/>
        </w:rPr>
        <w:t>20</w:t>
      </w:r>
      <w:r>
        <w:rPr>
          <w:rFonts w:ascii="KaiTi" w:eastAsia="KaiTi" w:hAnsi="KaiTi" w:hint="eastAsia"/>
          <w:sz w:val="24"/>
          <w:szCs w:val="24"/>
        </w:rPr>
        <w:t>21</w:t>
      </w:r>
      <w:r w:rsidRPr="007E4257">
        <w:rPr>
          <w:rFonts w:ascii="KaiTi" w:eastAsia="KaiTi" w:hAnsi="KaiTi" w:hint="eastAsia"/>
          <w:b/>
          <w:sz w:val="24"/>
          <w:szCs w:val="24"/>
        </w:rPr>
        <w:t>年</w:t>
      </w:r>
      <w:r>
        <w:rPr>
          <w:rFonts w:ascii="KaiTi" w:eastAsia="KaiTi" w:hAnsi="KaiTi" w:hint="eastAsia"/>
          <w:sz w:val="24"/>
          <w:szCs w:val="24"/>
        </w:rPr>
        <w:t>6</w:t>
      </w:r>
      <w:r w:rsidRPr="007E4257">
        <w:rPr>
          <w:rFonts w:ascii="KaiTi" w:eastAsia="KaiTi" w:hAnsi="KaiTi" w:hint="eastAsia"/>
          <w:b/>
          <w:sz w:val="24"/>
          <w:szCs w:val="24"/>
        </w:rPr>
        <w:t>月</w:t>
      </w:r>
      <w:r>
        <w:rPr>
          <w:rFonts w:ascii="KaiTi" w:eastAsia="KaiTi" w:hAnsi="KaiTi" w:hint="eastAsia"/>
          <w:sz w:val="24"/>
          <w:szCs w:val="24"/>
        </w:rPr>
        <w:t>28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7</w:t>
      </w:r>
      <w:r w:rsidRPr="007E4257">
        <w:rPr>
          <w:rFonts w:ascii="KaiTi" w:eastAsia="KaiTi" w:hAnsi="KaiTi" w:hint="eastAsia"/>
          <w:b/>
          <w:sz w:val="24"/>
          <w:szCs w:val="24"/>
        </w:rPr>
        <w:t>月</w:t>
      </w:r>
      <w:r>
        <w:rPr>
          <w:rFonts w:ascii="KaiTi" w:eastAsia="KaiTi" w:hAnsi="KaiTi" w:hint="eastAsia"/>
          <w:sz w:val="24"/>
          <w:szCs w:val="24"/>
        </w:rPr>
        <w:t>1</w:t>
      </w:r>
      <w:r w:rsidRPr="007E4257">
        <w:rPr>
          <w:rFonts w:ascii="KaiTi" w:eastAsia="KaiTi" w:hAnsi="KaiTi" w:hint="eastAsia"/>
          <w:b/>
          <w:sz w:val="24"/>
          <w:szCs w:val="24"/>
        </w:rPr>
        <w:t>日，日内瓦</w:t>
      </w:r>
    </w:p>
    <w:p w14:paraId="2451C756" w14:textId="30F1DA97" w:rsidR="00684A95" w:rsidRPr="007E4257" w:rsidRDefault="00684A95" w:rsidP="00684A95">
      <w:pPr>
        <w:spacing w:after="360"/>
        <w:rPr>
          <w:rFonts w:ascii="KaiTi" w:eastAsia="KaiTi" w:hAnsi="KaiTi" w:cs="Times New Roman"/>
          <w:sz w:val="24"/>
          <w:szCs w:val="32"/>
        </w:rPr>
      </w:pPr>
      <w:bookmarkStart w:id="4" w:name="TitleOfDoc"/>
      <w:r>
        <w:rPr>
          <w:rFonts w:ascii="KaiTi" w:eastAsia="KaiTi" w:hAnsi="KaiTi" w:cs="Times New Roman" w:hint="eastAsia"/>
          <w:sz w:val="24"/>
          <w:szCs w:val="32"/>
        </w:rPr>
        <w:t>主席总结</w:t>
      </w:r>
    </w:p>
    <w:bookmarkEnd w:id="4"/>
    <w:p w14:paraId="7058E1A4" w14:textId="09A13EEF" w:rsidR="00684A95" w:rsidRPr="007E4257" w:rsidRDefault="00684A95" w:rsidP="00684A95">
      <w:pPr>
        <w:spacing w:after="960"/>
        <w:rPr>
          <w:rFonts w:ascii="KaiTi" w:eastAsia="KaiTi" w:hAnsi="STKaiti" w:cs="Times New Roman"/>
          <w:sz w:val="21"/>
          <w:szCs w:val="24"/>
        </w:rPr>
      </w:pPr>
    </w:p>
    <w:p w14:paraId="54585283" w14:textId="77777777" w:rsidR="002535B0" w:rsidRDefault="002535B0">
      <w:pPr>
        <w:rPr>
          <w:b/>
          <w:szCs w:val="22"/>
        </w:rPr>
      </w:pPr>
      <w:bookmarkStart w:id="5" w:name="Prepared"/>
      <w:bookmarkEnd w:id="5"/>
      <w:r>
        <w:rPr>
          <w:rFonts w:hint="eastAsia"/>
          <w:b/>
          <w:szCs w:val="22"/>
        </w:rPr>
        <w:br w:type="page"/>
      </w:r>
    </w:p>
    <w:p w14:paraId="05A96ED3" w14:textId="77777777" w:rsidR="007B44B3" w:rsidRPr="007B44B3" w:rsidRDefault="000B639E" w:rsidP="007B44B3">
      <w:pPr>
        <w:keepNext/>
        <w:overflowPunct w:val="0"/>
        <w:spacing w:beforeLines="100" w:before="240" w:afterLines="50" w:after="120" w:line="340" w:lineRule="atLeast"/>
        <w:rPr>
          <w:rFonts w:ascii="SimHei" w:eastAsia="SimHei" w:hAnsi="SimHei"/>
          <w:caps/>
          <w:sz w:val="21"/>
          <w:szCs w:val="22"/>
        </w:rPr>
      </w:pPr>
      <w:r w:rsidRPr="007B44B3">
        <w:rPr>
          <w:rFonts w:ascii="SimHei" w:eastAsia="SimHei" w:hAnsi="SimHei" w:hint="eastAsia"/>
          <w:sz w:val="21"/>
          <w:szCs w:val="22"/>
        </w:rPr>
        <w:lastRenderedPageBreak/>
        <w:t>议程第</w:t>
      </w:r>
      <w:r w:rsidR="00F56F78" w:rsidRPr="007B44B3">
        <w:rPr>
          <w:rFonts w:ascii="SimHei" w:eastAsia="SimHei" w:hAnsi="SimHei" w:hint="eastAsia"/>
          <w:sz w:val="21"/>
          <w:szCs w:val="22"/>
        </w:rPr>
        <w:t>1</w:t>
      </w:r>
      <w:r w:rsidRPr="007B44B3">
        <w:rPr>
          <w:rFonts w:ascii="SimHei" w:eastAsia="SimHei" w:hAnsi="SimHei" w:hint="eastAsia"/>
          <w:sz w:val="21"/>
          <w:szCs w:val="22"/>
        </w:rPr>
        <w:t>项：</w:t>
      </w:r>
      <w:r w:rsidR="00684A95" w:rsidRPr="007B44B3">
        <w:rPr>
          <w:rFonts w:ascii="SimHei" w:eastAsia="SimHei" w:hAnsi="SimHei" w:hint="eastAsia"/>
          <w:caps/>
          <w:sz w:val="21"/>
          <w:szCs w:val="22"/>
        </w:rPr>
        <w:t>会议开幕</w:t>
      </w:r>
    </w:p>
    <w:p w14:paraId="0D122DC3" w14:textId="777777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cs="Microsoft YaHei" w:hint="eastAsia"/>
          <w:sz w:val="21"/>
          <w:szCs w:val="22"/>
        </w:rPr>
        <w:t>版权及相关权常设委员会（</w:t>
      </w:r>
      <w:r w:rsidRPr="007B44B3">
        <w:rPr>
          <w:rFonts w:ascii="SimSun" w:hAnsi="SimSun" w:hint="eastAsia"/>
          <w:sz w:val="21"/>
          <w:szCs w:val="22"/>
        </w:rPr>
        <w:t>SCCR</w:t>
      </w:r>
      <w:r w:rsidRPr="007B44B3">
        <w:rPr>
          <w:rFonts w:ascii="SimSun" w:hAnsi="SimSun" w:cs="Microsoft YaHei" w:hint="eastAsia"/>
          <w:sz w:val="21"/>
          <w:szCs w:val="22"/>
        </w:rPr>
        <w:t>或委员会）第四十</w:t>
      </w:r>
      <w:r w:rsidR="00C53EE4" w:rsidRPr="007B44B3">
        <w:rPr>
          <w:rFonts w:ascii="SimSun" w:hAnsi="SimSun" w:cs="Microsoft YaHei" w:hint="eastAsia"/>
          <w:sz w:val="21"/>
          <w:szCs w:val="22"/>
        </w:rPr>
        <w:t>一</w:t>
      </w:r>
      <w:r w:rsidRPr="007B44B3">
        <w:rPr>
          <w:rFonts w:ascii="SimSun" w:hAnsi="SimSun" w:cs="Microsoft YaHei" w:hint="eastAsia"/>
          <w:sz w:val="21"/>
          <w:szCs w:val="22"/>
        </w:rPr>
        <w:t>届会议由</w:t>
      </w:r>
      <w:r w:rsidR="00C53EE4" w:rsidRPr="007B44B3">
        <w:rPr>
          <w:rFonts w:ascii="SimSun" w:hAnsi="SimSun" w:cs="Microsoft YaHei" w:hint="eastAsia"/>
          <w:sz w:val="21"/>
          <w:szCs w:val="22"/>
        </w:rPr>
        <w:t>副</w:t>
      </w:r>
      <w:r w:rsidRPr="007B44B3">
        <w:rPr>
          <w:rFonts w:ascii="SimSun" w:hAnsi="SimSun" w:cs="Microsoft YaHei" w:hint="eastAsia"/>
          <w:sz w:val="21"/>
          <w:szCs w:val="22"/>
        </w:rPr>
        <w:t>总干事</w:t>
      </w:r>
      <w:r w:rsidR="00C53EE4" w:rsidRPr="007B44B3">
        <w:rPr>
          <w:rFonts w:ascii="SimSun" w:hAnsi="SimSun" w:cs="Microsoft YaHei" w:hint="eastAsia"/>
          <w:sz w:val="21"/>
          <w:szCs w:val="22"/>
        </w:rPr>
        <w:t>西尔维·福尔班</w:t>
      </w:r>
      <w:r w:rsidRPr="007B44B3">
        <w:rPr>
          <w:rFonts w:ascii="SimSun" w:hAnsi="SimSun" w:cs="Microsoft YaHei" w:hint="eastAsia"/>
          <w:sz w:val="21"/>
          <w:szCs w:val="22"/>
        </w:rPr>
        <w:t>宣布开幕。阿齐兹</w:t>
      </w:r>
      <w:r w:rsidRPr="007B44B3">
        <w:rPr>
          <w:rFonts w:ascii="SimSun" w:hAnsi="SimSun" w:hint="eastAsia"/>
          <w:sz w:val="21"/>
          <w:szCs w:val="22"/>
        </w:rPr>
        <w:t>·</w:t>
      </w:r>
      <w:r w:rsidRPr="007B44B3">
        <w:rPr>
          <w:rFonts w:ascii="SimSun" w:hAnsi="SimSun" w:cs="Microsoft YaHei" w:hint="eastAsia"/>
          <w:sz w:val="21"/>
          <w:szCs w:val="22"/>
        </w:rPr>
        <w:t>迪昂先生担任主席，彼得</w:t>
      </w:r>
      <w:r w:rsidRPr="007B44B3">
        <w:rPr>
          <w:rFonts w:ascii="SimSun" w:hAnsi="SimSun" w:hint="eastAsia"/>
          <w:sz w:val="21"/>
          <w:szCs w:val="22"/>
        </w:rPr>
        <w:t>·</w:t>
      </w:r>
      <w:r w:rsidRPr="007B44B3">
        <w:rPr>
          <w:rFonts w:ascii="SimSun" w:hAnsi="SimSun" w:cs="Microsoft YaHei" w:hint="eastAsia"/>
          <w:sz w:val="21"/>
          <w:szCs w:val="22"/>
        </w:rPr>
        <w:t>拉博迪先生担任副主席。米歇尔</w:t>
      </w:r>
      <w:r w:rsidRPr="007B44B3">
        <w:rPr>
          <w:rFonts w:ascii="SimSun" w:hAnsi="SimSun" w:hint="eastAsia"/>
          <w:sz w:val="21"/>
          <w:szCs w:val="22"/>
        </w:rPr>
        <w:t>·</w:t>
      </w:r>
      <w:r w:rsidRPr="007B44B3">
        <w:rPr>
          <w:rFonts w:ascii="SimSun" w:hAnsi="SimSun" w:cs="Microsoft YaHei" w:hint="eastAsia"/>
          <w:sz w:val="21"/>
          <w:szCs w:val="22"/>
        </w:rPr>
        <w:t>伍兹女士（产权组织）担任秘书。</w:t>
      </w:r>
    </w:p>
    <w:p w14:paraId="22D9DC3D" w14:textId="6634A7B1"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E706D1" w:rsidRPr="007B44B3">
        <w:rPr>
          <w:rFonts w:ascii="SimHei" w:eastAsia="SimHei" w:hAnsi="SimHei" w:hint="eastAsia"/>
          <w:sz w:val="21"/>
          <w:szCs w:val="22"/>
        </w:rPr>
        <w:t>2</w:t>
      </w:r>
      <w:r w:rsidRPr="007B44B3">
        <w:rPr>
          <w:rFonts w:ascii="SimHei" w:eastAsia="SimHei" w:hAnsi="SimHei" w:hint="eastAsia"/>
          <w:sz w:val="21"/>
          <w:szCs w:val="22"/>
        </w:rPr>
        <w:t>项：</w:t>
      </w:r>
      <w:r w:rsidR="00684A95" w:rsidRPr="007B44B3">
        <w:rPr>
          <w:rFonts w:ascii="SimHei" w:eastAsia="SimHei" w:hAnsi="SimHei" w:hint="eastAsia"/>
          <w:sz w:val="21"/>
          <w:szCs w:val="22"/>
        </w:rPr>
        <w:t>通过第四十一届会议议程</w:t>
      </w:r>
    </w:p>
    <w:p w14:paraId="22255EEE" w14:textId="777777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委员会通过了议程草案（文件SCCR/4</w:t>
      </w:r>
      <w:r w:rsidR="00C53EE4" w:rsidRPr="007B44B3">
        <w:rPr>
          <w:rFonts w:ascii="SimSun" w:hAnsi="SimSun" w:hint="eastAsia"/>
          <w:sz w:val="21"/>
          <w:szCs w:val="22"/>
        </w:rPr>
        <w:t>1</w:t>
      </w:r>
      <w:r w:rsidRPr="007B44B3">
        <w:rPr>
          <w:rFonts w:ascii="SimSun" w:hAnsi="SimSun" w:hint="eastAsia"/>
          <w:sz w:val="21"/>
          <w:szCs w:val="22"/>
        </w:rPr>
        <w:t>/1 Prov.）。</w:t>
      </w:r>
    </w:p>
    <w:p w14:paraId="2674B3D5" w14:textId="7BB677F8"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1D0A74" w:rsidRPr="007B44B3">
        <w:rPr>
          <w:rFonts w:ascii="SimHei" w:eastAsia="SimHei" w:hAnsi="SimHei" w:hint="eastAsia"/>
          <w:sz w:val="21"/>
          <w:szCs w:val="22"/>
        </w:rPr>
        <w:t>3</w:t>
      </w:r>
      <w:r w:rsidRPr="007B44B3">
        <w:rPr>
          <w:rFonts w:ascii="SimHei" w:eastAsia="SimHei" w:hAnsi="SimHei" w:hint="eastAsia"/>
          <w:sz w:val="21"/>
          <w:szCs w:val="22"/>
        </w:rPr>
        <w:t>项：</w:t>
      </w:r>
      <w:r w:rsidR="00684A95" w:rsidRPr="007B44B3">
        <w:rPr>
          <w:rFonts w:ascii="SimHei" w:eastAsia="SimHei" w:hAnsi="SimHei" w:hint="eastAsia"/>
          <w:sz w:val="21"/>
          <w:szCs w:val="22"/>
        </w:rPr>
        <w:t>认可新的非政府组织与会</w:t>
      </w:r>
    </w:p>
    <w:p w14:paraId="334A8514" w14:textId="777777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委员会批准认可文件</w:t>
      </w:r>
      <w:r w:rsidR="00C53EE4" w:rsidRPr="007B44B3">
        <w:rPr>
          <w:rFonts w:ascii="SimSun" w:hAnsi="SimSun" w:hint="eastAsia"/>
          <w:sz w:val="21"/>
          <w:szCs w:val="22"/>
        </w:rPr>
        <w:t>SCCR/41/8 Rev.</w:t>
      </w:r>
      <w:r w:rsidRPr="007B44B3">
        <w:rPr>
          <w:rFonts w:ascii="SimSun" w:hAnsi="SimSun" w:hint="eastAsia"/>
          <w:sz w:val="21"/>
          <w:szCs w:val="22"/>
        </w:rPr>
        <w:t>附件中所述的下列非政府组织为SCCR观察员：</w:t>
      </w:r>
      <w:r w:rsidR="00440170" w:rsidRPr="007B44B3">
        <w:rPr>
          <w:rFonts w:ascii="SimSun" w:hAnsi="SimSun" w:hint="eastAsia"/>
          <w:sz w:val="21"/>
          <w:szCs w:val="22"/>
        </w:rPr>
        <w:t>艺术家收费协会（ACS）、拉丁美洲视听作者协会联合会（</w:t>
      </w:r>
      <w:r w:rsidR="00440170" w:rsidRPr="007B44B3">
        <w:rPr>
          <w:rFonts w:ascii="SimSun" w:hAnsi="SimSun" w:cs="Microsoft YaHei" w:hint="eastAsia"/>
          <w:sz w:val="21"/>
          <w:szCs w:val="22"/>
        </w:rPr>
        <w:t>FESAAL</w:t>
      </w:r>
      <w:r w:rsidR="00440170" w:rsidRPr="007B44B3">
        <w:rPr>
          <w:rFonts w:ascii="SimSun" w:hAnsi="SimSun" w:hint="eastAsia"/>
          <w:sz w:val="21"/>
          <w:szCs w:val="22"/>
        </w:rPr>
        <w:t>）、音乐艺人联盟（FAC）、演员工会——美国电视和广播艺人联合会（SAG-AFTRA）、中国版权协会（CSC）和独立音乐出版商国际论坛（IMPF）。</w:t>
      </w:r>
    </w:p>
    <w:p w14:paraId="0F0A56F1" w14:textId="77777777"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3F1189" w:rsidRPr="007B44B3">
        <w:rPr>
          <w:rFonts w:ascii="SimHei" w:eastAsia="SimHei" w:hAnsi="SimHei" w:hint="eastAsia"/>
          <w:sz w:val="21"/>
          <w:szCs w:val="22"/>
        </w:rPr>
        <w:t>4</w:t>
      </w:r>
      <w:r w:rsidRPr="007B44B3">
        <w:rPr>
          <w:rFonts w:ascii="SimHei" w:eastAsia="SimHei" w:hAnsi="SimHei" w:hint="eastAsia"/>
          <w:sz w:val="21"/>
          <w:szCs w:val="22"/>
        </w:rPr>
        <w:t>项：</w:t>
      </w:r>
      <w:r w:rsidR="00684A95" w:rsidRPr="007B44B3">
        <w:rPr>
          <w:rFonts w:ascii="SimHei" w:eastAsia="SimHei" w:hAnsi="SimHei" w:hint="eastAsia"/>
          <w:sz w:val="21"/>
          <w:szCs w:val="22"/>
        </w:rPr>
        <w:t>通过版权及相关权常设委员会第四十届会议的报告</w:t>
      </w:r>
    </w:p>
    <w:p w14:paraId="69803C46" w14:textId="777777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委员会批准了第</w:t>
      </w:r>
      <w:r w:rsidR="00440170" w:rsidRPr="007B44B3">
        <w:rPr>
          <w:rFonts w:ascii="SimSun" w:hAnsi="SimSun" w:hint="eastAsia"/>
          <w:sz w:val="21"/>
          <w:szCs w:val="22"/>
        </w:rPr>
        <w:t>四十</w:t>
      </w:r>
      <w:r w:rsidRPr="007B44B3">
        <w:rPr>
          <w:rFonts w:ascii="SimSun" w:hAnsi="SimSun" w:hint="eastAsia"/>
          <w:sz w:val="21"/>
          <w:szCs w:val="22"/>
        </w:rPr>
        <w:t>届会议的报告草案（文件SCCR/</w:t>
      </w:r>
      <w:r w:rsidR="00440170" w:rsidRPr="007B44B3">
        <w:rPr>
          <w:rFonts w:ascii="SimSun" w:hAnsi="SimSun" w:hint="eastAsia"/>
          <w:sz w:val="21"/>
          <w:szCs w:val="22"/>
        </w:rPr>
        <w:t>40</w:t>
      </w:r>
      <w:r w:rsidRPr="007B44B3">
        <w:rPr>
          <w:rFonts w:ascii="SimSun" w:hAnsi="SimSun" w:hint="eastAsia"/>
          <w:sz w:val="21"/>
          <w:szCs w:val="22"/>
        </w:rPr>
        <w:t>/</w:t>
      </w:r>
      <w:r w:rsidR="00440170" w:rsidRPr="007B44B3">
        <w:rPr>
          <w:rFonts w:ascii="SimSun" w:hAnsi="SimSun" w:hint="eastAsia"/>
          <w:sz w:val="21"/>
          <w:szCs w:val="22"/>
        </w:rPr>
        <w:t>9</w:t>
      </w:r>
      <w:r w:rsidRPr="007B44B3">
        <w:rPr>
          <w:rFonts w:ascii="SimSun" w:hAnsi="SimSun" w:hint="eastAsia"/>
          <w:sz w:val="21"/>
          <w:szCs w:val="22"/>
        </w:rPr>
        <w:t>）。委员会请各代表团和观察员在2021年</w:t>
      </w:r>
      <w:r w:rsidR="00440170" w:rsidRPr="007B44B3">
        <w:rPr>
          <w:rFonts w:ascii="SimSun" w:hAnsi="SimSun" w:hint="eastAsia"/>
          <w:sz w:val="21"/>
          <w:szCs w:val="22"/>
        </w:rPr>
        <w:t>9</w:t>
      </w:r>
      <w:r w:rsidRPr="007B44B3">
        <w:rPr>
          <w:rFonts w:ascii="SimSun" w:hAnsi="SimSun" w:hint="eastAsia"/>
          <w:sz w:val="21"/>
          <w:szCs w:val="22"/>
        </w:rPr>
        <w:t>月3</w:t>
      </w:r>
      <w:r w:rsidR="00440170" w:rsidRPr="007B44B3">
        <w:rPr>
          <w:rFonts w:ascii="SimSun" w:hAnsi="SimSun" w:hint="eastAsia"/>
          <w:sz w:val="21"/>
          <w:szCs w:val="22"/>
        </w:rPr>
        <w:t>0</w:t>
      </w:r>
      <w:r w:rsidRPr="007B44B3">
        <w:rPr>
          <w:rFonts w:ascii="SimSun" w:hAnsi="SimSun" w:hint="eastAsia"/>
          <w:sz w:val="21"/>
          <w:szCs w:val="22"/>
        </w:rPr>
        <w:t>日前将有关其发言的任何评论意见发送至秘书处：copyright.mail@wipo.int。</w:t>
      </w:r>
    </w:p>
    <w:p w14:paraId="7823F221" w14:textId="77777777"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1C2064" w:rsidRPr="007B44B3">
        <w:rPr>
          <w:rFonts w:ascii="SimHei" w:eastAsia="SimHei" w:hAnsi="SimHei" w:hint="eastAsia"/>
          <w:sz w:val="21"/>
          <w:szCs w:val="22"/>
        </w:rPr>
        <w:t>5</w:t>
      </w:r>
      <w:r w:rsidRPr="007B44B3">
        <w:rPr>
          <w:rFonts w:ascii="SimHei" w:eastAsia="SimHei" w:hAnsi="SimHei" w:hint="eastAsia"/>
          <w:sz w:val="21"/>
          <w:szCs w:val="22"/>
        </w:rPr>
        <w:t>项：</w:t>
      </w:r>
      <w:r w:rsidR="00684A95" w:rsidRPr="007B44B3">
        <w:rPr>
          <w:rFonts w:ascii="SimHei" w:eastAsia="SimHei" w:hAnsi="SimHei" w:hint="eastAsia"/>
          <w:sz w:val="21"/>
          <w:szCs w:val="22"/>
        </w:rPr>
        <w:t>保护广播组织</w:t>
      </w:r>
    </w:p>
    <w:p w14:paraId="52DC9FFC" w14:textId="5284EB62" w:rsidR="007B44B3" w:rsidRP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与本议程项目有关的往届会议的文件可在SCCR/41的专门网页上查阅：</w:t>
      </w:r>
      <w:hyperlink r:id="rId9" w:history="1">
        <w:r w:rsidR="007B44B3" w:rsidRPr="007B44B3">
          <w:rPr>
            <w:rStyle w:val="Hyperlink"/>
            <w:rFonts w:ascii="SimSun" w:hAnsi="SimSun"/>
            <w:color w:val="auto"/>
            <w:sz w:val="21"/>
            <w:szCs w:val="22"/>
            <w:u w:val="none"/>
          </w:rPr>
          <w:t>https://www.wipo.int/‌meetings/zh/details.jsp?meeting_id=63929</w:t>
        </w:r>
      </w:hyperlink>
      <w:r w:rsidRPr="007B44B3">
        <w:rPr>
          <w:rFonts w:ascii="SimSun" w:hAnsi="SimSun" w:hint="eastAsia"/>
          <w:sz w:val="21"/>
          <w:szCs w:val="22"/>
        </w:rPr>
        <w:t>。</w:t>
      </w:r>
    </w:p>
    <w:p w14:paraId="11AF6E1B" w14:textId="76B02C24" w:rsidR="007B44B3" w:rsidRPr="007B44B3" w:rsidRDefault="00302BEC"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副主席介绍了正在进行的非正式工作的最新情况，并回答了</w:t>
      </w:r>
      <w:r w:rsidR="00EA6944">
        <w:rPr>
          <w:rFonts w:ascii="SimSun" w:hAnsi="SimSun" w:hint="eastAsia"/>
          <w:sz w:val="21"/>
        </w:rPr>
        <w:t>各代表团</w:t>
      </w:r>
      <w:r w:rsidRPr="007B44B3">
        <w:rPr>
          <w:rFonts w:ascii="SimSun" w:hAnsi="SimSun" w:hint="eastAsia"/>
          <w:sz w:val="21"/>
        </w:rPr>
        <w:t>发言中提出的问题。</w:t>
      </w:r>
    </w:p>
    <w:p w14:paraId="49D4E0CB" w14:textId="77777777" w:rsidR="007B44B3" w:rsidRPr="007B44B3" w:rsidRDefault="00302BEC"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cs="Microsoft YaHei" w:hint="eastAsia"/>
          <w:sz w:val="21"/>
          <w:szCs w:val="22"/>
          <w:lang w:val="en-GB"/>
        </w:rPr>
        <w:t>主席请与会者发表一般性评论意见。</w:t>
      </w:r>
    </w:p>
    <w:p w14:paraId="4C6FF461" w14:textId="3561D666" w:rsidR="007B44B3" w:rsidRPr="007B44B3" w:rsidRDefault="00302BEC"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cs="Microsoft YaHei" w:hint="eastAsia"/>
          <w:sz w:val="21"/>
          <w:szCs w:val="22"/>
        </w:rPr>
        <w:t>委员会注意到</w:t>
      </w:r>
      <w:r w:rsidR="00EA6944">
        <w:rPr>
          <w:rFonts w:ascii="SimSun" w:hAnsi="SimSun" w:cs="Microsoft YaHei" w:hint="eastAsia"/>
          <w:sz w:val="21"/>
          <w:szCs w:val="22"/>
        </w:rPr>
        <w:t>各代表团</w:t>
      </w:r>
      <w:r w:rsidRPr="007B44B3">
        <w:rPr>
          <w:rFonts w:ascii="SimSun" w:hAnsi="SimSun" w:cs="Microsoft YaHei" w:hint="eastAsia"/>
          <w:sz w:val="21"/>
          <w:szCs w:val="22"/>
        </w:rPr>
        <w:t>的发言</w:t>
      </w:r>
      <w:r w:rsidRPr="007B44B3">
        <w:rPr>
          <w:rFonts w:ascii="SimSun" w:hAnsi="SimSun" w:cs="Microsoft YaHei" w:hint="eastAsia"/>
          <w:sz w:val="21"/>
          <w:szCs w:val="22"/>
          <w:lang w:val="en-GB"/>
        </w:rPr>
        <w:t>。</w:t>
      </w:r>
    </w:p>
    <w:p w14:paraId="21096A68" w14:textId="3318ACF8" w:rsidR="007B44B3" w:rsidRPr="007B44B3" w:rsidRDefault="00BC78B3" w:rsidP="00EA6944">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主席和副主席将考虑会议期间就非正式工作的方式所表达的意见</w:t>
      </w:r>
      <w:r w:rsidR="00EA6944">
        <w:rPr>
          <w:rFonts w:ascii="SimSun" w:hAnsi="SimSun" w:hint="eastAsia"/>
          <w:sz w:val="21"/>
        </w:rPr>
        <w:t>，包括</w:t>
      </w:r>
      <w:r w:rsidR="00EA6944" w:rsidRPr="00EA6944">
        <w:rPr>
          <w:rFonts w:ascii="SimSun" w:hAnsi="SimSun" w:hint="eastAsia"/>
          <w:sz w:val="21"/>
        </w:rPr>
        <w:t>需要坚持透明和包容的原则</w:t>
      </w:r>
      <w:r w:rsidRPr="007B44B3">
        <w:rPr>
          <w:rFonts w:ascii="SimSun" w:hAnsi="SimSun" w:hint="eastAsia"/>
          <w:sz w:val="21"/>
        </w:rPr>
        <w:t>。</w:t>
      </w:r>
    </w:p>
    <w:p w14:paraId="6C35F644" w14:textId="777777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该项目将保留在SCCR第四十</w:t>
      </w:r>
      <w:r w:rsidR="0009756E" w:rsidRPr="007B44B3">
        <w:rPr>
          <w:rFonts w:ascii="SimSun" w:hAnsi="SimSun" w:hint="eastAsia"/>
          <w:sz w:val="21"/>
          <w:szCs w:val="22"/>
        </w:rPr>
        <w:t>二</w:t>
      </w:r>
      <w:r w:rsidRPr="007B44B3">
        <w:rPr>
          <w:rFonts w:ascii="SimSun" w:hAnsi="SimSun" w:hint="eastAsia"/>
          <w:sz w:val="21"/>
          <w:szCs w:val="22"/>
        </w:rPr>
        <w:t>届会议的议程上。</w:t>
      </w:r>
    </w:p>
    <w:p w14:paraId="0B0A6720" w14:textId="77777777"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1C2064" w:rsidRPr="007B44B3">
        <w:rPr>
          <w:rFonts w:ascii="SimHei" w:eastAsia="SimHei" w:hAnsi="SimHei" w:hint="eastAsia"/>
          <w:sz w:val="21"/>
          <w:szCs w:val="22"/>
        </w:rPr>
        <w:t>6</w:t>
      </w:r>
      <w:r w:rsidRPr="007B44B3">
        <w:rPr>
          <w:rFonts w:ascii="SimHei" w:eastAsia="SimHei" w:hAnsi="SimHei" w:hint="eastAsia"/>
          <w:sz w:val="21"/>
          <w:szCs w:val="22"/>
        </w:rPr>
        <w:t>项：</w:t>
      </w:r>
      <w:r w:rsidR="00684A95" w:rsidRPr="007B44B3">
        <w:rPr>
          <w:rFonts w:ascii="SimHei" w:eastAsia="SimHei" w:hAnsi="SimHei" w:hint="eastAsia"/>
          <w:sz w:val="21"/>
          <w:szCs w:val="22"/>
        </w:rPr>
        <w:t>关于图书馆和档案馆的限制与例外</w:t>
      </w:r>
    </w:p>
    <w:p w14:paraId="59946A14" w14:textId="7D9BDEE5" w:rsidR="007B44B3" w:rsidRP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与本议程项目有关的往届会议的文件可在SCCR/41的专门网页上查阅：</w:t>
      </w:r>
      <w:hyperlink r:id="rId10" w:history="1">
        <w:r w:rsidRPr="007B44B3">
          <w:rPr>
            <w:rStyle w:val="Hyperlink"/>
            <w:rFonts w:ascii="SimSun" w:hAnsi="SimSun" w:hint="eastAsia"/>
            <w:color w:val="auto"/>
            <w:sz w:val="21"/>
            <w:szCs w:val="22"/>
            <w:u w:val="none"/>
          </w:rPr>
          <w:t>https://www.wipo.int/</w:t>
        </w:r>
        <w:r w:rsidR="007B44B3" w:rsidRPr="007B44B3">
          <w:rPr>
            <w:rStyle w:val="Hyperlink"/>
            <w:rFonts w:ascii="SimSun" w:hAnsi="SimSun"/>
            <w:color w:val="auto"/>
            <w:sz w:val="21"/>
            <w:szCs w:val="22"/>
            <w:u w:val="none"/>
          </w:rPr>
          <w:t>‌</w:t>
        </w:r>
        <w:r w:rsidRPr="007B44B3">
          <w:rPr>
            <w:rStyle w:val="Hyperlink"/>
            <w:rFonts w:ascii="SimSun" w:hAnsi="SimSun" w:hint="eastAsia"/>
            <w:color w:val="auto"/>
            <w:sz w:val="21"/>
            <w:szCs w:val="22"/>
            <w:u w:val="none"/>
          </w:rPr>
          <w:t>meetings/zh/details.jsp?meeting_id=63929</w:t>
        </w:r>
      </w:hyperlink>
      <w:r w:rsidRPr="007B44B3">
        <w:rPr>
          <w:rFonts w:ascii="SimSun" w:hAnsi="SimSun" w:hint="eastAsia"/>
          <w:sz w:val="21"/>
          <w:szCs w:val="22"/>
        </w:rPr>
        <w:t>。</w:t>
      </w:r>
    </w:p>
    <w:p w14:paraId="20E991EC" w14:textId="3203DF25"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lang w:val="en-GB"/>
        </w:rPr>
      </w:pPr>
      <w:r w:rsidRPr="007B44B3">
        <w:rPr>
          <w:rFonts w:ascii="SimSun" w:hAnsi="SimSun" w:cs="Microsoft YaHei" w:hint="eastAsia"/>
          <w:sz w:val="21"/>
          <w:szCs w:val="22"/>
          <w:lang w:val="en-GB"/>
        </w:rPr>
        <w:t>主席请与会者发表一般性评论意见。</w:t>
      </w:r>
    </w:p>
    <w:p w14:paraId="5629E561" w14:textId="6E53FE57" w:rsidR="007B44B3" w:rsidRPr="007B44B3" w:rsidRDefault="00302BEC"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委员会注意到</w:t>
      </w:r>
      <w:r w:rsidR="00EA6944">
        <w:rPr>
          <w:rFonts w:ascii="SimSun" w:hAnsi="SimSun" w:hint="eastAsia"/>
          <w:sz w:val="21"/>
        </w:rPr>
        <w:t>各代表团</w:t>
      </w:r>
      <w:r w:rsidRPr="007B44B3">
        <w:rPr>
          <w:rFonts w:ascii="SimSun" w:hAnsi="SimSun" w:hint="eastAsia"/>
          <w:sz w:val="21"/>
        </w:rPr>
        <w:t>的</w:t>
      </w:r>
      <w:r w:rsidRPr="007B44B3">
        <w:rPr>
          <w:rFonts w:ascii="SimSun" w:hAnsi="SimSun" w:cs="Microsoft YaHei" w:hint="eastAsia"/>
          <w:sz w:val="21"/>
          <w:szCs w:val="22"/>
        </w:rPr>
        <w:t>发言</w:t>
      </w:r>
      <w:r w:rsidRPr="007B44B3">
        <w:rPr>
          <w:rFonts w:ascii="SimSun" w:hAnsi="SimSun" w:hint="eastAsia"/>
          <w:sz w:val="21"/>
        </w:rPr>
        <w:t>。</w:t>
      </w:r>
    </w:p>
    <w:p w14:paraId="6AA23F22" w14:textId="77777777" w:rsidR="007B44B3" w:rsidRPr="007B44B3" w:rsidRDefault="006640F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亚洲及太平洋集团提议在SCCR/42上举行一次信息会议，讨论2019冠状病毒病大流行对版权框架的影响，包括权利、相关权以及限制和例外。会议期间讨论了这一建议，委员会关于这一议题的决定见下文第27段。</w:t>
      </w:r>
    </w:p>
    <w:p w14:paraId="633F0654" w14:textId="77777777" w:rsidR="007B44B3" w:rsidRPr="007B44B3" w:rsidRDefault="006640F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E251E0">
        <w:rPr>
          <w:rFonts w:ascii="SimSun" w:hAnsi="SimSun" w:cs="Times New Roman" w:hint="eastAsia"/>
          <w:sz w:val="21"/>
          <w:szCs w:val="22"/>
        </w:rPr>
        <w:t>图书馆和档案馆的限制与例外</w:t>
      </w:r>
      <w:r>
        <w:rPr>
          <w:rFonts w:ascii="SimSun" w:hAnsi="SimSun" w:cs="Times New Roman" w:hint="eastAsia"/>
          <w:sz w:val="21"/>
          <w:szCs w:val="22"/>
        </w:rPr>
        <w:t>议程</w:t>
      </w:r>
      <w:r w:rsidR="000B639E" w:rsidRPr="007B44B3">
        <w:rPr>
          <w:rFonts w:ascii="SimSun" w:hAnsi="SimSun" w:hint="eastAsia"/>
          <w:sz w:val="21"/>
          <w:szCs w:val="22"/>
        </w:rPr>
        <w:t>项目将保留在SCCR第四十</w:t>
      </w:r>
      <w:r w:rsidRPr="007B44B3">
        <w:rPr>
          <w:rFonts w:ascii="SimSun" w:hAnsi="SimSun" w:hint="eastAsia"/>
          <w:sz w:val="21"/>
          <w:szCs w:val="22"/>
        </w:rPr>
        <w:t>二</w:t>
      </w:r>
      <w:r w:rsidR="000B639E" w:rsidRPr="007B44B3">
        <w:rPr>
          <w:rFonts w:ascii="SimSun" w:hAnsi="SimSun" w:hint="eastAsia"/>
          <w:sz w:val="21"/>
          <w:szCs w:val="22"/>
        </w:rPr>
        <w:t>届会议的议程上。</w:t>
      </w:r>
    </w:p>
    <w:p w14:paraId="6DCBF551" w14:textId="3E872FBC"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lastRenderedPageBreak/>
        <w:t>议程第</w:t>
      </w:r>
      <w:r w:rsidR="001C2064" w:rsidRPr="007B44B3">
        <w:rPr>
          <w:rFonts w:ascii="SimHei" w:eastAsia="SimHei" w:hAnsi="SimHei" w:hint="eastAsia"/>
          <w:sz w:val="21"/>
          <w:szCs w:val="22"/>
        </w:rPr>
        <w:t>7</w:t>
      </w:r>
      <w:r w:rsidRPr="007B44B3">
        <w:rPr>
          <w:rFonts w:ascii="SimHei" w:eastAsia="SimHei" w:hAnsi="SimHei" w:hint="eastAsia"/>
          <w:sz w:val="21"/>
          <w:szCs w:val="22"/>
        </w:rPr>
        <w:t>项：</w:t>
      </w:r>
      <w:r w:rsidR="00684A95" w:rsidRPr="007B44B3">
        <w:rPr>
          <w:rFonts w:ascii="SimHei" w:eastAsia="SimHei" w:hAnsi="SimHei" w:hint="eastAsia"/>
          <w:sz w:val="21"/>
          <w:szCs w:val="22"/>
        </w:rPr>
        <w:t>关于教育和研究机构及其他残疾人的限制与例外</w:t>
      </w:r>
    </w:p>
    <w:p w14:paraId="18BF8784" w14:textId="21A74E8A" w:rsidR="007B44B3" w:rsidRP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与本议程项目有关的往届会议的文件可在SCCR/41的专门网页上查阅：</w:t>
      </w:r>
      <w:hyperlink r:id="rId11" w:history="1">
        <w:r w:rsidRPr="007B44B3">
          <w:rPr>
            <w:rStyle w:val="Hyperlink"/>
            <w:rFonts w:ascii="SimSun" w:hAnsi="SimSun" w:hint="eastAsia"/>
            <w:color w:val="auto"/>
            <w:sz w:val="21"/>
            <w:szCs w:val="22"/>
            <w:u w:val="none"/>
          </w:rPr>
          <w:t>https://www.wipo.int/</w:t>
        </w:r>
        <w:r w:rsidR="007B44B3" w:rsidRPr="007B44B3">
          <w:rPr>
            <w:rStyle w:val="Hyperlink"/>
            <w:rFonts w:ascii="SimSun" w:hAnsi="SimSun"/>
            <w:color w:val="auto"/>
            <w:sz w:val="21"/>
            <w:szCs w:val="22"/>
            <w:u w:val="none"/>
          </w:rPr>
          <w:t>‌</w:t>
        </w:r>
        <w:r w:rsidRPr="007B44B3">
          <w:rPr>
            <w:rStyle w:val="Hyperlink"/>
            <w:rFonts w:ascii="SimSun" w:hAnsi="SimSun" w:hint="eastAsia"/>
            <w:color w:val="auto"/>
            <w:sz w:val="21"/>
            <w:szCs w:val="22"/>
            <w:u w:val="none"/>
          </w:rPr>
          <w:t>meetings/zh/details.jsp?meeting_id=63929</w:t>
        </w:r>
      </w:hyperlink>
      <w:r w:rsidRPr="007B44B3">
        <w:rPr>
          <w:rFonts w:ascii="SimSun" w:hAnsi="SimSun" w:hint="eastAsia"/>
          <w:sz w:val="21"/>
          <w:szCs w:val="22"/>
        </w:rPr>
        <w:t>。</w:t>
      </w:r>
    </w:p>
    <w:p w14:paraId="228A4B98" w14:textId="777777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lang w:val="en-GB"/>
        </w:rPr>
      </w:pPr>
      <w:r w:rsidRPr="007B44B3">
        <w:rPr>
          <w:rFonts w:ascii="SimSun" w:hAnsi="SimSun" w:cs="Microsoft YaHei" w:hint="eastAsia"/>
          <w:sz w:val="21"/>
          <w:szCs w:val="22"/>
        </w:rPr>
        <w:t>主席请与会者发表一般性评论意见</w:t>
      </w:r>
      <w:r w:rsidRPr="007B44B3">
        <w:rPr>
          <w:rFonts w:ascii="SimSun" w:hAnsi="SimSun" w:cs="Microsoft YaHei" w:hint="eastAsia"/>
          <w:sz w:val="21"/>
          <w:szCs w:val="22"/>
          <w:lang w:val="en-GB"/>
        </w:rPr>
        <w:t>。</w:t>
      </w:r>
    </w:p>
    <w:p w14:paraId="179EACDC" w14:textId="6CCC5CF8" w:rsidR="007B44B3" w:rsidRPr="007B44B3" w:rsidRDefault="00302BEC"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委员会注意到</w:t>
      </w:r>
      <w:r w:rsidR="00EA6944">
        <w:rPr>
          <w:rFonts w:ascii="SimSun" w:hAnsi="SimSun" w:hint="eastAsia"/>
          <w:sz w:val="21"/>
        </w:rPr>
        <w:t>各代表团</w:t>
      </w:r>
      <w:r w:rsidRPr="007B44B3">
        <w:rPr>
          <w:rFonts w:ascii="SimSun" w:hAnsi="SimSun" w:hint="eastAsia"/>
          <w:sz w:val="21"/>
        </w:rPr>
        <w:t>的发言。</w:t>
      </w:r>
    </w:p>
    <w:p w14:paraId="6450432D" w14:textId="77777777" w:rsidR="007B44B3" w:rsidRPr="007B44B3" w:rsidRDefault="00335762"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亚洲及太平洋集团提议在</w:t>
      </w:r>
      <w:r w:rsidRPr="007B44B3">
        <w:rPr>
          <w:rFonts w:ascii="SimSun" w:hAnsi="SimSun" w:cs="Microsoft YaHei" w:hint="eastAsia"/>
          <w:sz w:val="21"/>
          <w:szCs w:val="22"/>
        </w:rPr>
        <w:t>SCCR</w:t>
      </w:r>
      <w:r w:rsidRPr="007B44B3">
        <w:rPr>
          <w:rFonts w:ascii="SimSun" w:hAnsi="SimSun" w:hint="eastAsia"/>
          <w:sz w:val="21"/>
          <w:szCs w:val="22"/>
        </w:rPr>
        <w:t>/42上举行一次信息会议，讨论2019冠状病毒病大流行对版权框架的影响，包括权利、相关权以及限制和例外。会议期间讨论了这一建议，委员会关于这一议题的决定见下文第27段。</w:t>
      </w:r>
    </w:p>
    <w:p w14:paraId="4675F451" w14:textId="6E555E7D" w:rsidR="007B44B3" w:rsidRPr="007B44B3" w:rsidRDefault="003E0A3F" w:rsidP="003E0A3F">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3E0A3F">
        <w:rPr>
          <w:rFonts w:ascii="SimSun" w:hAnsi="SimSun" w:cs="Times New Roman" w:hint="eastAsia"/>
          <w:sz w:val="21"/>
          <w:szCs w:val="22"/>
        </w:rPr>
        <w:t>教育和研究机构及其他</w:t>
      </w:r>
      <w:r w:rsidRPr="003E0A3F">
        <w:rPr>
          <w:rFonts w:ascii="SimSun" w:hAnsi="SimSun" w:hint="eastAsia"/>
          <w:sz w:val="21"/>
          <w:szCs w:val="22"/>
        </w:rPr>
        <w:t>残疾人</w:t>
      </w:r>
      <w:r w:rsidRPr="003E0A3F">
        <w:rPr>
          <w:rFonts w:ascii="SimSun" w:hAnsi="SimSun" w:cs="Times New Roman" w:hint="eastAsia"/>
          <w:sz w:val="21"/>
          <w:szCs w:val="22"/>
        </w:rPr>
        <w:t>的</w:t>
      </w:r>
      <w:r w:rsidR="00335762" w:rsidRPr="00E251E0">
        <w:rPr>
          <w:rFonts w:ascii="SimSun" w:hAnsi="SimSun" w:cs="Times New Roman" w:hint="eastAsia"/>
          <w:sz w:val="21"/>
          <w:szCs w:val="22"/>
        </w:rPr>
        <w:t>限制与例外</w:t>
      </w:r>
      <w:r w:rsidR="00335762">
        <w:rPr>
          <w:rFonts w:ascii="SimSun" w:hAnsi="SimSun" w:cs="Times New Roman" w:hint="eastAsia"/>
          <w:sz w:val="21"/>
          <w:szCs w:val="22"/>
        </w:rPr>
        <w:t>议程</w:t>
      </w:r>
      <w:r w:rsidR="00335762" w:rsidRPr="007B44B3">
        <w:rPr>
          <w:rFonts w:ascii="SimSun" w:hAnsi="SimSun" w:hint="eastAsia"/>
          <w:sz w:val="21"/>
          <w:szCs w:val="22"/>
        </w:rPr>
        <w:t>项目将保留在SCCR第四十二届会议的议程上。</w:t>
      </w:r>
    </w:p>
    <w:p w14:paraId="44D4184A" w14:textId="06B0C4AE"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3F1189" w:rsidRPr="007B44B3">
        <w:rPr>
          <w:rFonts w:ascii="SimHei" w:eastAsia="SimHei" w:hAnsi="SimHei" w:hint="eastAsia"/>
          <w:sz w:val="21"/>
          <w:szCs w:val="22"/>
        </w:rPr>
        <w:t>8</w:t>
      </w:r>
      <w:r w:rsidRPr="007B44B3">
        <w:rPr>
          <w:rFonts w:ascii="SimHei" w:eastAsia="SimHei" w:hAnsi="SimHei" w:hint="eastAsia"/>
          <w:sz w:val="21"/>
          <w:szCs w:val="22"/>
        </w:rPr>
        <w:t>项：</w:t>
      </w:r>
      <w:r w:rsidR="00684A95" w:rsidRPr="007B44B3">
        <w:rPr>
          <w:rFonts w:ascii="SimHei" w:eastAsia="SimHei" w:hAnsi="SimHei" w:hint="eastAsia"/>
          <w:sz w:val="21"/>
          <w:szCs w:val="22"/>
        </w:rPr>
        <w:t>其他事项</w:t>
      </w:r>
    </w:p>
    <w:p w14:paraId="5083856E" w14:textId="3B8B7A7D" w:rsidR="007B44B3" w:rsidRPr="007B44B3" w:rsidRDefault="00440170"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与本议程项目有关的往届会议的</w:t>
      </w:r>
      <w:r w:rsidRPr="007B44B3">
        <w:rPr>
          <w:rFonts w:ascii="SimSun" w:hAnsi="SimSun" w:cs="Microsoft YaHei" w:hint="eastAsia"/>
          <w:sz w:val="21"/>
          <w:szCs w:val="22"/>
        </w:rPr>
        <w:t>文件</w:t>
      </w:r>
      <w:r w:rsidRPr="007B44B3">
        <w:rPr>
          <w:rFonts w:ascii="SimSun" w:hAnsi="SimSun" w:hint="eastAsia"/>
          <w:sz w:val="21"/>
          <w:szCs w:val="22"/>
        </w:rPr>
        <w:t>可在SCCR/41的专门网页上查阅：</w:t>
      </w:r>
      <w:hyperlink r:id="rId12" w:history="1">
        <w:r w:rsidRPr="007B44B3">
          <w:rPr>
            <w:rStyle w:val="Hyperlink"/>
            <w:rFonts w:ascii="SimSun" w:hAnsi="SimSun" w:hint="eastAsia"/>
            <w:color w:val="auto"/>
            <w:sz w:val="21"/>
            <w:szCs w:val="22"/>
            <w:u w:val="none"/>
          </w:rPr>
          <w:t>https://www.wipo.int/</w:t>
        </w:r>
        <w:r w:rsidR="007B44B3" w:rsidRPr="007B44B3">
          <w:rPr>
            <w:rStyle w:val="Hyperlink"/>
            <w:rFonts w:ascii="MS Gothic" w:eastAsia="MS Gothic" w:hAnsi="MS Gothic" w:cs="MS Gothic" w:hint="eastAsia"/>
            <w:color w:val="auto"/>
            <w:sz w:val="21"/>
            <w:szCs w:val="22"/>
            <w:u w:val="none"/>
          </w:rPr>
          <w:t>‌</w:t>
        </w:r>
        <w:r w:rsidRPr="007B44B3">
          <w:rPr>
            <w:rStyle w:val="Hyperlink"/>
            <w:rFonts w:ascii="SimSun" w:hAnsi="SimSun" w:hint="eastAsia"/>
            <w:color w:val="auto"/>
            <w:sz w:val="21"/>
            <w:szCs w:val="22"/>
            <w:u w:val="none"/>
          </w:rPr>
          <w:t>meetings/zh/details.jsp?meeting_id=63929</w:t>
        </w:r>
      </w:hyperlink>
      <w:r w:rsidRPr="007B44B3">
        <w:rPr>
          <w:rFonts w:ascii="SimSun" w:hAnsi="SimSun" w:hint="eastAsia"/>
          <w:sz w:val="21"/>
          <w:szCs w:val="22"/>
        </w:rPr>
        <w:t>。</w:t>
      </w:r>
    </w:p>
    <w:p w14:paraId="456C3BED" w14:textId="05E4E7D4" w:rsidR="007B44B3" w:rsidRPr="007B44B3" w:rsidRDefault="00335762"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关于数字环境中的版权议题，委员会</w:t>
      </w:r>
      <w:r w:rsidR="009F0699" w:rsidRPr="007B44B3">
        <w:rPr>
          <w:rFonts w:ascii="SimSun" w:hAnsi="SimSun" w:hint="eastAsia"/>
          <w:sz w:val="21"/>
        </w:rPr>
        <w:t>对以下视频演示报告表示</w:t>
      </w:r>
      <w:r w:rsidRPr="007B44B3">
        <w:rPr>
          <w:rFonts w:ascii="SimSun" w:hAnsi="SimSun" w:hint="eastAsia"/>
          <w:sz w:val="21"/>
        </w:rPr>
        <w:t>欢迎</w:t>
      </w:r>
      <w:r w:rsidR="009F0699" w:rsidRPr="007B44B3">
        <w:rPr>
          <w:rFonts w:ascii="SimSun" w:hAnsi="SimSun" w:hint="eastAsia"/>
          <w:sz w:val="21"/>
        </w:rPr>
        <w:t>：</w:t>
      </w:r>
      <w:r w:rsidRPr="007B44B3">
        <w:rPr>
          <w:rFonts w:ascii="SimSun" w:hAnsi="SimSun" w:hint="eastAsia"/>
          <w:sz w:val="21"/>
        </w:rPr>
        <w:t>苏珊·巴特勒</w:t>
      </w:r>
      <w:r w:rsidR="009F0699" w:rsidRPr="007B44B3">
        <w:rPr>
          <w:rFonts w:ascii="SimSun" w:hAnsi="SimSun" w:hint="eastAsia"/>
          <w:sz w:val="21"/>
        </w:rPr>
        <w:t>女士的“</w:t>
      </w:r>
      <w:r w:rsidRPr="007B44B3">
        <w:rPr>
          <w:rFonts w:ascii="SimSun" w:hAnsi="SimSun" w:hint="eastAsia"/>
          <w:sz w:val="21"/>
        </w:rPr>
        <w:t>走进全球数字音乐市场</w:t>
      </w:r>
      <w:r w:rsidR="009F0699" w:rsidRPr="007B44B3">
        <w:rPr>
          <w:rFonts w:ascii="SimSun" w:hAnsi="SimSun" w:hint="eastAsia"/>
          <w:sz w:val="21"/>
        </w:rPr>
        <w:t>”（SCCR/41/2）</w:t>
      </w:r>
      <w:r w:rsidRPr="007B44B3">
        <w:rPr>
          <w:rFonts w:ascii="SimSun" w:hAnsi="SimSun" w:hint="eastAsia"/>
          <w:sz w:val="21"/>
        </w:rPr>
        <w:t>；克里斯蒂安·卡斯尔</w:t>
      </w:r>
      <w:r w:rsidR="009F0699" w:rsidRPr="007B44B3">
        <w:rPr>
          <w:rFonts w:ascii="SimSun" w:hAnsi="SimSun" w:hint="eastAsia"/>
          <w:sz w:val="21"/>
        </w:rPr>
        <w:t>先生</w:t>
      </w:r>
      <w:r w:rsidRPr="007B44B3">
        <w:rPr>
          <w:rFonts w:ascii="SimSun" w:hAnsi="SimSun" w:hint="eastAsia"/>
          <w:sz w:val="21"/>
        </w:rPr>
        <w:t>和克劳迪奥·费霍教授</w:t>
      </w:r>
      <w:r w:rsidR="009F0699" w:rsidRPr="007B44B3">
        <w:rPr>
          <w:rFonts w:ascii="SimSun" w:hAnsi="SimSun" w:hint="eastAsia"/>
          <w:sz w:val="21"/>
        </w:rPr>
        <w:t>的“</w:t>
      </w:r>
      <w:r w:rsidRPr="007B44B3">
        <w:rPr>
          <w:rFonts w:ascii="SimSun" w:hAnsi="SimSun" w:hint="eastAsia"/>
          <w:sz w:val="21"/>
        </w:rPr>
        <w:t>数字音乐市场中的艺人研究报告：经济和法律考虑</w:t>
      </w:r>
      <w:r w:rsidR="009F0699" w:rsidRPr="007B44B3">
        <w:rPr>
          <w:rFonts w:ascii="SimSun" w:hAnsi="SimSun" w:hint="eastAsia"/>
          <w:sz w:val="21"/>
        </w:rPr>
        <w:t>”（SCCR/41/3）</w:t>
      </w:r>
      <w:r w:rsidRPr="007B44B3">
        <w:rPr>
          <w:rFonts w:ascii="SimSun" w:hAnsi="SimSun" w:hint="eastAsia"/>
          <w:sz w:val="21"/>
        </w:rPr>
        <w:t>；莱拉·科沃女士</w:t>
      </w:r>
      <w:r w:rsidR="009F0699" w:rsidRPr="007B44B3">
        <w:rPr>
          <w:rFonts w:ascii="SimSun" w:hAnsi="SimSun" w:hint="eastAsia"/>
          <w:sz w:val="21"/>
        </w:rPr>
        <w:t>的“</w:t>
      </w:r>
      <w:r w:rsidRPr="007B44B3">
        <w:rPr>
          <w:rFonts w:ascii="SimSun" w:hAnsi="SimSun" w:hint="eastAsia"/>
          <w:sz w:val="21"/>
        </w:rPr>
        <w:t>拉丁美洲音乐市场</w:t>
      </w:r>
      <w:r w:rsidR="009F0699" w:rsidRPr="007B44B3">
        <w:rPr>
          <w:rFonts w:ascii="SimSun" w:hAnsi="SimSun" w:hint="eastAsia"/>
          <w:sz w:val="21"/>
        </w:rPr>
        <w:t>”（SCCR/41/4）</w:t>
      </w:r>
      <w:r w:rsidRPr="007B44B3">
        <w:rPr>
          <w:rFonts w:ascii="SimSun" w:hAnsi="SimSun" w:hint="eastAsia"/>
          <w:sz w:val="21"/>
        </w:rPr>
        <w:t>；</w:t>
      </w:r>
      <w:r w:rsidRPr="007B44B3">
        <w:rPr>
          <w:rFonts w:ascii="SimSun" w:hAnsi="SimSun" w:cs="Microsoft YaHei" w:hint="eastAsia"/>
          <w:sz w:val="21"/>
          <w:szCs w:val="22"/>
        </w:rPr>
        <w:t>哈吉·曼苏尔·雅克·萨尼亚</w:t>
      </w:r>
      <w:r w:rsidRPr="007B44B3">
        <w:rPr>
          <w:rFonts w:ascii="SimSun" w:hAnsi="SimSun" w:hint="eastAsia"/>
          <w:sz w:val="21"/>
        </w:rPr>
        <w:t>先生</w:t>
      </w:r>
      <w:r w:rsidR="009F0699" w:rsidRPr="007B44B3">
        <w:rPr>
          <w:rFonts w:ascii="SimSun" w:hAnsi="SimSun" w:hint="eastAsia"/>
          <w:sz w:val="21"/>
        </w:rPr>
        <w:t>的“</w:t>
      </w:r>
      <w:r w:rsidRPr="007B44B3">
        <w:rPr>
          <w:rFonts w:ascii="SimSun" w:hAnsi="SimSun" w:hint="eastAsia"/>
          <w:sz w:val="21"/>
        </w:rPr>
        <w:t>西非数字音乐市场研究报告</w:t>
      </w:r>
      <w:r w:rsidR="009F0699" w:rsidRPr="007B44B3">
        <w:rPr>
          <w:rFonts w:ascii="SimSun" w:hAnsi="SimSun" w:hint="eastAsia"/>
          <w:sz w:val="21"/>
        </w:rPr>
        <w:t>”（SCCR/41/6）</w:t>
      </w:r>
      <w:r w:rsidRPr="007B44B3">
        <w:rPr>
          <w:rFonts w:ascii="SimSun" w:hAnsi="SimSun" w:hint="eastAsia"/>
          <w:sz w:val="21"/>
        </w:rPr>
        <w:t>；伊雷妮·卡尔博利女士</w:t>
      </w:r>
      <w:r w:rsidR="009F0699" w:rsidRPr="007B44B3">
        <w:rPr>
          <w:rFonts w:ascii="SimSun" w:hAnsi="SimSun" w:hint="eastAsia"/>
          <w:sz w:val="21"/>
        </w:rPr>
        <w:t>和</w:t>
      </w:r>
      <w:r w:rsidRPr="007B44B3">
        <w:rPr>
          <w:rFonts w:ascii="SimSun" w:hAnsi="SimSun" w:hint="eastAsia"/>
          <w:sz w:val="21"/>
        </w:rPr>
        <w:t>黄佐之先生</w:t>
      </w:r>
      <w:r w:rsidR="009F0699" w:rsidRPr="007B44B3">
        <w:rPr>
          <w:rFonts w:ascii="SimSun" w:hAnsi="SimSun" w:hint="eastAsia"/>
          <w:sz w:val="21"/>
        </w:rPr>
        <w:t>的“</w:t>
      </w:r>
      <w:r w:rsidRPr="007B44B3">
        <w:rPr>
          <w:rFonts w:ascii="SimSun" w:hAnsi="SimSun" w:hint="eastAsia"/>
          <w:sz w:val="21"/>
        </w:rPr>
        <w:t>亚洲在线音乐市场和主要商业模式报告：概况和总体趋势</w:t>
      </w:r>
      <w:r w:rsidR="009F0699" w:rsidRPr="007B44B3">
        <w:rPr>
          <w:rFonts w:ascii="SimSun" w:hAnsi="SimSun" w:hint="eastAsia"/>
          <w:sz w:val="21"/>
        </w:rPr>
        <w:t>”（SCCR/41/7）</w:t>
      </w:r>
      <w:r w:rsidRPr="007B44B3">
        <w:rPr>
          <w:rFonts w:ascii="SimSun" w:hAnsi="SimSun" w:hint="eastAsia"/>
          <w:sz w:val="21"/>
        </w:rPr>
        <w:t>。在视频</w:t>
      </w:r>
      <w:r w:rsidR="009F0699" w:rsidRPr="007B44B3">
        <w:rPr>
          <w:rFonts w:ascii="SimSun" w:hAnsi="SimSun" w:hint="eastAsia"/>
          <w:sz w:val="21"/>
        </w:rPr>
        <w:t>演示报告</w:t>
      </w:r>
      <w:r w:rsidRPr="007B44B3">
        <w:rPr>
          <w:rFonts w:ascii="SimSun" w:hAnsi="SimSun" w:hint="eastAsia"/>
          <w:sz w:val="21"/>
        </w:rPr>
        <w:t>之后，</w:t>
      </w:r>
      <w:r w:rsidR="00EA6944">
        <w:rPr>
          <w:rFonts w:ascii="SimSun" w:hAnsi="SimSun" w:hint="eastAsia"/>
          <w:sz w:val="21"/>
        </w:rPr>
        <w:t>各代表团</w:t>
      </w:r>
      <w:r w:rsidRPr="007B44B3">
        <w:rPr>
          <w:rFonts w:ascii="SimSun" w:hAnsi="SimSun" w:hint="eastAsia"/>
          <w:sz w:val="21"/>
        </w:rPr>
        <w:t>作了发言，并与一些研究报告作者进行了问答。</w:t>
      </w:r>
    </w:p>
    <w:p w14:paraId="6454407D" w14:textId="266F1F9F" w:rsidR="007B44B3" w:rsidRPr="007B44B3" w:rsidRDefault="009F0699"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rPr>
      </w:pPr>
      <w:r w:rsidRPr="007B44B3">
        <w:rPr>
          <w:rFonts w:ascii="SimSun" w:hAnsi="SimSun" w:hint="eastAsia"/>
          <w:sz w:val="21"/>
        </w:rPr>
        <w:t>关于追续版税权议题，委员会欢迎玛丽-安妮·费里-法尔女士就费里-法尔女士和萨姆·里基森教授编拟的“艺术家追续版税权工作队对日本代表团所提出问题的澄清”</w:t>
      </w:r>
      <w:r w:rsidR="00C16707" w:rsidRPr="007B44B3">
        <w:rPr>
          <w:rFonts w:ascii="SimSun" w:hAnsi="SimSun" w:hint="eastAsia"/>
          <w:sz w:val="21"/>
        </w:rPr>
        <w:t>（SCCR/41/</w:t>
      </w:r>
      <w:r w:rsidR="00C16707" w:rsidRPr="007B44B3">
        <w:rPr>
          <w:rFonts w:asciiTheme="minorEastAsia" w:eastAsiaTheme="minorEastAsia" w:hAnsiTheme="minorEastAsia" w:hint="eastAsia"/>
          <w:sz w:val="21"/>
        </w:rPr>
        <w:t>9</w:t>
      </w:r>
      <w:r w:rsidR="00C16707" w:rsidRPr="007B44B3">
        <w:rPr>
          <w:rFonts w:ascii="SimSun" w:hAnsi="SimSun" w:hint="eastAsia"/>
          <w:sz w:val="21"/>
        </w:rPr>
        <w:t>）</w:t>
      </w:r>
      <w:r w:rsidRPr="007B44B3">
        <w:rPr>
          <w:rFonts w:ascii="SimSun" w:hAnsi="SimSun" w:hint="eastAsia"/>
          <w:sz w:val="21"/>
        </w:rPr>
        <w:t>所做的视频演示报告。在视频演示报告之后，</w:t>
      </w:r>
      <w:r w:rsidR="00EA6944">
        <w:rPr>
          <w:rFonts w:ascii="SimSun" w:hAnsi="SimSun" w:hint="eastAsia"/>
          <w:sz w:val="21"/>
        </w:rPr>
        <w:t>各代表团</w:t>
      </w:r>
      <w:r w:rsidRPr="007B44B3">
        <w:rPr>
          <w:rFonts w:ascii="SimSun" w:hAnsi="SimSun" w:hint="eastAsia"/>
          <w:sz w:val="21"/>
        </w:rPr>
        <w:t>作了发言。</w:t>
      </w:r>
    </w:p>
    <w:p w14:paraId="481DB2A3" w14:textId="73154E30" w:rsidR="007B44B3" w:rsidRPr="007B44B3" w:rsidRDefault="00C16707"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rPr>
        <w:t>关于加强保护戏剧导演权利议题，委员会欢迎伊索尔德·让德罗教授和安东·赛尔格教授</w:t>
      </w:r>
      <w:r w:rsidRPr="007B44B3">
        <w:rPr>
          <w:rFonts w:asciiTheme="minorEastAsia" w:eastAsiaTheme="minorEastAsia" w:hAnsiTheme="minorEastAsia" w:hint="eastAsia"/>
          <w:sz w:val="21"/>
        </w:rPr>
        <w:t>就“</w:t>
      </w:r>
      <w:r w:rsidRPr="007B44B3">
        <w:rPr>
          <w:rFonts w:ascii="SimSun" w:hAnsi="SimSun" w:hint="eastAsia"/>
          <w:sz w:val="21"/>
        </w:rPr>
        <w:t>戏剧作品舞台导演权利研究”（</w:t>
      </w:r>
      <w:r w:rsidRPr="007B44B3">
        <w:rPr>
          <w:rFonts w:ascii="SimSun" w:hAnsi="SimSun" w:cs="Microsoft YaHei" w:hint="eastAsia"/>
          <w:sz w:val="21"/>
          <w:szCs w:val="22"/>
        </w:rPr>
        <w:t>文件</w:t>
      </w:r>
      <w:r w:rsidRPr="007B44B3">
        <w:rPr>
          <w:rFonts w:ascii="SimSun" w:hAnsi="SimSun" w:hint="eastAsia"/>
          <w:sz w:val="21"/>
        </w:rPr>
        <w:t>SCCR/41/5）所做的视频演示报告。在视频演示报告之后，</w:t>
      </w:r>
      <w:r w:rsidR="00EA6944">
        <w:rPr>
          <w:rFonts w:ascii="SimSun" w:hAnsi="SimSun" w:hint="eastAsia"/>
          <w:sz w:val="21"/>
        </w:rPr>
        <w:t>各代表团</w:t>
      </w:r>
      <w:r w:rsidRPr="007B44B3">
        <w:rPr>
          <w:rFonts w:ascii="SimSun" w:hAnsi="SimSun" w:hint="eastAsia"/>
          <w:sz w:val="21"/>
        </w:rPr>
        <w:t>作了发言，并与</w:t>
      </w:r>
      <w:r w:rsidR="003E0A3F" w:rsidRPr="007B44B3">
        <w:rPr>
          <w:rFonts w:ascii="SimSun" w:hAnsi="SimSun" w:hint="eastAsia"/>
          <w:sz w:val="21"/>
        </w:rPr>
        <w:t>让德罗教授</w:t>
      </w:r>
      <w:r w:rsidRPr="007B44B3">
        <w:rPr>
          <w:rFonts w:ascii="SimSun" w:hAnsi="SimSun" w:hint="eastAsia"/>
          <w:sz w:val="21"/>
        </w:rPr>
        <w:t>进行了问答。</w:t>
      </w:r>
    </w:p>
    <w:p w14:paraId="52374A7C" w14:textId="7D43B253"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委员会注意到塞拉利昂、巴拿马和马拉维三个代表团提出的“关于在世界知识产权组织（产权组织）版权及相关权常设委员会的议程和未来工作中纳入一项针对公共出借权的研究的提案”（文件SCCR/40/3 Rev.2）和</w:t>
      </w:r>
      <w:r w:rsidR="00EA6944">
        <w:rPr>
          <w:rFonts w:ascii="SimSun" w:hAnsi="SimSun" w:hint="eastAsia"/>
          <w:sz w:val="21"/>
        </w:rPr>
        <w:t>各代表团</w:t>
      </w:r>
      <w:r w:rsidRPr="007B44B3">
        <w:rPr>
          <w:rFonts w:ascii="SimSun" w:hAnsi="SimSun" w:hint="eastAsia"/>
          <w:sz w:val="21"/>
          <w:szCs w:val="22"/>
        </w:rPr>
        <w:t>的发言。</w:t>
      </w:r>
    </w:p>
    <w:p w14:paraId="5A30BE70" w14:textId="77777777" w:rsidR="007B44B3" w:rsidRPr="007B44B3" w:rsidRDefault="000B639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cs="Microsoft YaHei" w:hint="eastAsia"/>
          <w:sz w:val="21"/>
          <w:szCs w:val="22"/>
        </w:rPr>
        <w:t>这四项议题将保留在</w:t>
      </w:r>
      <w:r w:rsidRPr="007B44B3">
        <w:rPr>
          <w:rFonts w:ascii="SimSun" w:hAnsi="SimSun" w:hint="eastAsia"/>
          <w:sz w:val="21"/>
          <w:szCs w:val="22"/>
        </w:rPr>
        <w:t>SCCR</w:t>
      </w:r>
      <w:r w:rsidRPr="007B44B3">
        <w:rPr>
          <w:rFonts w:ascii="SimSun" w:hAnsi="SimSun" w:cs="Microsoft YaHei" w:hint="eastAsia"/>
          <w:sz w:val="21"/>
          <w:szCs w:val="22"/>
        </w:rPr>
        <w:t>第四十</w:t>
      </w:r>
      <w:r w:rsidR="00676EEE" w:rsidRPr="007B44B3">
        <w:rPr>
          <w:rFonts w:ascii="SimSun" w:hAnsi="SimSun" w:cs="Microsoft YaHei" w:hint="eastAsia"/>
          <w:sz w:val="21"/>
          <w:szCs w:val="22"/>
        </w:rPr>
        <w:t>二</w:t>
      </w:r>
      <w:r w:rsidRPr="007B44B3">
        <w:rPr>
          <w:rFonts w:ascii="SimSun" w:hAnsi="SimSun" w:cs="Microsoft YaHei" w:hint="eastAsia"/>
          <w:sz w:val="21"/>
          <w:szCs w:val="22"/>
        </w:rPr>
        <w:t>届会议的该议程项目下。</w:t>
      </w:r>
    </w:p>
    <w:p w14:paraId="22D361C2" w14:textId="323C9BC6" w:rsidR="007B44B3" w:rsidRPr="007B44B3" w:rsidRDefault="00676EE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信息会议</w:t>
      </w:r>
    </w:p>
    <w:p w14:paraId="18EC876F" w14:textId="7A88AB41" w:rsidR="007B44B3" w:rsidRPr="007B44B3" w:rsidRDefault="00676EE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rPr>
      </w:pPr>
      <w:r w:rsidRPr="007B44B3">
        <w:rPr>
          <w:rFonts w:ascii="SimSun" w:hAnsi="SimSun" w:hint="eastAsia"/>
          <w:sz w:val="21"/>
        </w:rPr>
        <w:t>委员会请秘书处在委员会第四十二届会议的一周内组织一次</w:t>
      </w:r>
      <w:r w:rsidR="00EA6944">
        <w:rPr>
          <w:rFonts w:ascii="SimSun" w:hAnsi="SimSun" w:hint="eastAsia"/>
          <w:sz w:val="21"/>
        </w:rPr>
        <w:t>半天的</w:t>
      </w:r>
      <w:r w:rsidRPr="007B44B3">
        <w:rPr>
          <w:rFonts w:ascii="SimSun" w:hAnsi="SimSun" w:hint="eastAsia"/>
          <w:sz w:val="21"/>
        </w:rPr>
        <w:t>信息会议</w:t>
      </w:r>
      <w:r w:rsidR="00EA6944">
        <w:rPr>
          <w:rStyle w:val="FootnoteReference"/>
          <w:rFonts w:ascii="SimSun" w:hAnsi="SimSun"/>
          <w:sz w:val="21"/>
        </w:rPr>
        <w:footnoteReference w:id="2"/>
      </w:r>
      <w:r w:rsidRPr="007B44B3">
        <w:rPr>
          <w:rFonts w:ascii="SimSun" w:hAnsi="SimSun" w:hint="eastAsia"/>
          <w:sz w:val="21"/>
        </w:rPr>
        <w:t>，</w:t>
      </w:r>
      <w:r w:rsidRPr="007B44B3">
        <w:rPr>
          <w:rFonts w:ascii="SimSun" w:hAnsi="SimSun" w:hint="eastAsia"/>
          <w:sz w:val="21"/>
          <w:szCs w:val="22"/>
        </w:rPr>
        <w:t>讨论2019冠状病毒病对文化</w:t>
      </w:r>
      <w:r w:rsidR="00EA6944">
        <w:rPr>
          <w:rFonts w:ascii="SimSun" w:hAnsi="SimSun" w:hint="eastAsia"/>
          <w:sz w:val="21"/>
          <w:szCs w:val="22"/>
        </w:rPr>
        <w:t>、</w:t>
      </w:r>
      <w:r w:rsidRPr="007B44B3">
        <w:rPr>
          <w:rFonts w:ascii="SimSun" w:hAnsi="SimSun" w:hint="eastAsia"/>
          <w:sz w:val="21"/>
          <w:szCs w:val="22"/>
        </w:rPr>
        <w:t>创意</w:t>
      </w:r>
      <w:r w:rsidR="00EA6944">
        <w:rPr>
          <w:rFonts w:ascii="SimSun" w:hAnsi="SimSun" w:hint="eastAsia"/>
          <w:sz w:val="21"/>
          <w:szCs w:val="22"/>
        </w:rPr>
        <w:t>和教育</w:t>
      </w:r>
      <w:r w:rsidRPr="007B44B3">
        <w:rPr>
          <w:rFonts w:ascii="SimSun" w:hAnsi="SimSun" w:hint="eastAsia"/>
          <w:sz w:val="21"/>
          <w:szCs w:val="22"/>
        </w:rPr>
        <w:t>生态系统的影响，包括版权、相关权以及限制和例外。</w:t>
      </w:r>
    </w:p>
    <w:p w14:paraId="3576CD69" w14:textId="0FFB3B69" w:rsidR="007B44B3" w:rsidRPr="007B44B3" w:rsidRDefault="00676EEE" w:rsidP="007B44B3">
      <w:pPr>
        <w:overflowPunct w:val="0"/>
        <w:spacing w:afterLines="50" w:after="120" w:line="340" w:lineRule="atLeast"/>
        <w:ind w:left="567"/>
        <w:rPr>
          <w:rFonts w:ascii="SimSun" w:hAnsi="SimSun"/>
          <w:sz w:val="21"/>
        </w:rPr>
      </w:pPr>
      <w:r w:rsidRPr="007B44B3">
        <w:rPr>
          <w:rFonts w:ascii="SimSun" w:hAnsi="SimSun" w:hint="eastAsia"/>
          <w:sz w:val="21"/>
        </w:rPr>
        <w:lastRenderedPageBreak/>
        <w:t>会议期间，在专家的演示报告后，成员国将</w:t>
      </w:r>
      <w:r w:rsidR="00EA6944">
        <w:rPr>
          <w:rFonts w:ascii="SimSun" w:hAnsi="SimSun" w:hint="eastAsia"/>
          <w:sz w:val="21"/>
        </w:rPr>
        <w:t>有机会</w:t>
      </w:r>
      <w:r w:rsidRPr="007B44B3">
        <w:rPr>
          <w:rFonts w:ascii="SimSun" w:hAnsi="SimSun" w:hint="eastAsia"/>
          <w:sz w:val="21"/>
        </w:rPr>
        <w:t>交流意见和经验。</w:t>
      </w:r>
    </w:p>
    <w:p w14:paraId="0CDD532D" w14:textId="77777777" w:rsidR="007B44B3" w:rsidRPr="007B44B3" w:rsidRDefault="00676EEE" w:rsidP="007B44B3">
      <w:pPr>
        <w:overflowPunct w:val="0"/>
        <w:spacing w:afterLines="50" w:after="120" w:line="340" w:lineRule="atLeast"/>
        <w:ind w:left="567"/>
        <w:rPr>
          <w:rFonts w:ascii="SimSun" w:hAnsi="SimSun"/>
          <w:sz w:val="21"/>
        </w:rPr>
      </w:pPr>
      <w:r w:rsidRPr="007B44B3">
        <w:rPr>
          <w:rFonts w:ascii="SimSun" w:hAnsi="SimSun" w:hint="eastAsia"/>
          <w:sz w:val="21"/>
        </w:rPr>
        <w:t>这一过程将以整体和兼顾各方利益的方式为指导。</w:t>
      </w:r>
    </w:p>
    <w:p w14:paraId="0429EB35" w14:textId="77777777" w:rsidR="007B44B3" w:rsidRPr="007B44B3" w:rsidRDefault="00676EEE" w:rsidP="007B44B3">
      <w:pPr>
        <w:overflowPunct w:val="0"/>
        <w:spacing w:afterLines="50" w:after="120" w:line="340" w:lineRule="atLeast"/>
        <w:ind w:left="567"/>
        <w:rPr>
          <w:rFonts w:ascii="SimSun" w:hAnsi="SimSun"/>
          <w:sz w:val="21"/>
        </w:rPr>
      </w:pPr>
      <w:r w:rsidRPr="007B44B3">
        <w:rPr>
          <w:rFonts w:ascii="SimSun" w:hAnsi="SimSun" w:hint="eastAsia"/>
          <w:sz w:val="21"/>
        </w:rPr>
        <w:t>在第四十二届会议期间，信息会议将与议程的其他部分分开。</w:t>
      </w:r>
    </w:p>
    <w:p w14:paraId="68516B90" w14:textId="3565242F" w:rsidR="007B44B3" w:rsidRPr="007B44B3" w:rsidRDefault="00676EE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主席总结</w:t>
      </w:r>
    </w:p>
    <w:p w14:paraId="160C4E1C" w14:textId="77777777" w:rsidR="007B44B3" w:rsidRPr="007B44B3" w:rsidRDefault="00676EE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委员会注意到本主席总结的内容。主席澄清说，本总结反映了主席对SCCR第四十</w:t>
      </w:r>
      <w:r w:rsidR="00E078F4" w:rsidRPr="007B44B3">
        <w:rPr>
          <w:rFonts w:ascii="SimSun" w:hAnsi="SimSun" w:hint="eastAsia"/>
          <w:sz w:val="21"/>
          <w:szCs w:val="22"/>
        </w:rPr>
        <w:t>一</w:t>
      </w:r>
      <w:r w:rsidRPr="007B44B3">
        <w:rPr>
          <w:rFonts w:ascii="SimSun" w:hAnsi="SimSun" w:hint="eastAsia"/>
          <w:sz w:val="21"/>
          <w:szCs w:val="22"/>
        </w:rPr>
        <w:t>届会议成果的观点，因此无需委员会批准。</w:t>
      </w:r>
    </w:p>
    <w:p w14:paraId="3129BFA5" w14:textId="755D4426" w:rsidR="007B44B3" w:rsidRPr="007B44B3" w:rsidRDefault="000B639E" w:rsidP="007B44B3">
      <w:pPr>
        <w:keepNext/>
        <w:overflowPunct w:val="0"/>
        <w:spacing w:beforeLines="100" w:before="240" w:afterLines="50" w:after="120" w:line="340" w:lineRule="atLeast"/>
        <w:rPr>
          <w:rFonts w:ascii="SimHei" w:eastAsia="SimHei" w:hAnsi="SimHei"/>
          <w:sz w:val="21"/>
          <w:szCs w:val="22"/>
        </w:rPr>
      </w:pPr>
      <w:r w:rsidRPr="007B44B3">
        <w:rPr>
          <w:rFonts w:ascii="SimHei" w:eastAsia="SimHei" w:hAnsi="SimHei" w:hint="eastAsia"/>
          <w:sz w:val="21"/>
          <w:szCs w:val="22"/>
        </w:rPr>
        <w:t>议程第</w:t>
      </w:r>
      <w:r w:rsidR="003F1189" w:rsidRPr="007B44B3">
        <w:rPr>
          <w:rFonts w:ascii="SimHei" w:eastAsia="SimHei" w:hAnsi="SimHei" w:hint="eastAsia"/>
          <w:sz w:val="21"/>
          <w:szCs w:val="22"/>
        </w:rPr>
        <w:t>9</w:t>
      </w:r>
      <w:r w:rsidRPr="007B44B3">
        <w:rPr>
          <w:rFonts w:ascii="SimHei" w:eastAsia="SimHei" w:hAnsi="SimHei" w:hint="eastAsia"/>
          <w:sz w:val="21"/>
          <w:szCs w:val="22"/>
        </w:rPr>
        <w:t>项：</w:t>
      </w:r>
      <w:r w:rsidR="00676EEE" w:rsidRPr="007B44B3">
        <w:rPr>
          <w:rFonts w:ascii="SimHei" w:eastAsia="SimHei" w:hAnsi="SimHei" w:hint="eastAsia"/>
          <w:sz w:val="21"/>
          <w:szCs w:val="22"/>
        </w:rPr>
        <w:t>会议闭幕</w:t>
      </w:r>
    </w:p>
    <w:p w14:paraId="104D93EA" w14:textId="77777777" w:rsidR="007B44B3" w:rsidRPr="007B44B3" w:rsidRDefault="00676EEE" w:rsidP="007B44B3">
      <w:pPr>
        <w:pStyle w:val="ListParagraph"/>
        <w:numPr>
          <w:ilvl w:val="0"/>
          <w:numId w:val="16"/>
        </w:numPr>
        <w:overflowPunct w:val="0"/>
        <w:spacing w:afterLines="50" w:after="120" w:line="340" w:lineRule="atLeast"/>
        <w:ind w:left="0" w:firstLine="0"/>
        <w:contextualSpacing w:val="0"/>
        <w:jc w:val="both"/>
        <w:rPr>
          <w:rFonts w:ascii="SimSun" w:hAnsi="SimSun"/>
          <w:sz w:val="21"/>
          <w:szCs w:val="22"/>
        </w:rPr>
      </w:pPr>
      <w:r w:rsidRPr="007B44B3">
        <w:rPr>
          <w:rFonts w:ascii="SimSun" w:hAnsi="SimSun" w:hint="eastAsia"/>
          <w:sz w:val="21"/>
          <w:szCs w:val="22"/>
        </w:rPr>
        <w:t>委员会下届会议将于202</w:t>
      </w:r>
      <w:r w:rsidR="00E078F4" w:rsidRPr="007B44B3">
        <w:rPr>
          <w:rFonts w:ascii="SimSun" w:hAnsi="SimSun" w:hint="eastAsia"/>
          <w:sz w:val="21"/>
          <w:szCs w:val="22"/>
        </w:rPr>
        <w:t>2</w:t>
      </w:r>
      <w:r w:rsidRPr="007B44B3">
        <w:rPr>
          <w:rFonts w:ascii="SimSun" w:hAnsi="SimSun" w:hint="eastAsia"/>
          <w:sz w:val="21"/>
          <w:szCs w:val="22"/>
        </w:rPr>
        <w:t>年举行。</w:t>
      </w:r>
    </w:p>
    <w:p w14:paraId="6BEAFABE" w14:textId="4F88A329" w:rsidR="009125F6" w:rsidRPr="007B44B3" w:rsidRDefault="00676EEE" w:rsidP="007B44B3">
      <w:pPr>
        <w:pStyle w:val="Endofdocument"/>
        <w:spacing w:before="720" w:afterLines="50" w:line="340" w:lineRule="atLeast"/>
        <w:contextualSpacing w:val="0"/>
        <w:rPr>
          <w:rFonts w:ascii="KaiTi" w:eastAsia="KaiTi" w:hAnsi="KaiTi"/>
          <w:sz w:val="21"/>
          <w:szCs w:val="22"/>
          <w:lang w:eastAsia="zh-CN"/>
        </w:rPr>
      </w:pPr>
      <w:r w:rsidRPr="007B44B3">
        <w:rPr>
          <w:rFonts w:ascii="KaiTi" w:eastAsia="KaiTi" w:hAnsi="KaiTi" w:cs="Arial" w:hint="eastAsia"/>
          <w:sz w:val="21"/>
          <w:szCs w:val="22"/>
          <w:lang w:eastAsia="zh-CN"/>
        </w:rPr>
        <w:t>[</w:t>
      </w:r>
      <w:r w:rsidRPr="007B44B3">
        <w:rPr>
          <w:rFonts w:ascii="KaiTi" w:eastAsia="KaiTi" w:hAnsi="KaiTi" w:cs="Microsoft YaHei" w:hint="eastAsia"/>
          <w:sz w:val="21"/>
          <w:szCs w:val="22"/>
          <w:lang w:eastAsia="zh-CN"/>
        </w:rPr>
        <w:t>文件完</w:t>
      </w:r>
      <w:r w:rsidRPr="007B44B3">
        <w:rPr>
          <w:rFonts w:ascii="KaiTi" w:eastAsia="KaiTi" w:hAnsi="KaiTi" w:cs="Arial" w:hint="eastAsia"/>
          <w:sz w:val="21"/>
          <w:szCs w:val="22"/>
          <w:lang w:eastAsia="zh-CN"/>
        </w:rPr>
        <w:t>]</w:t>
      </w:r>
    </w:p>
    <w:sectPr w:rsidR="009125F6" w:rsidRPr="007B44B3" w:rsidSect="007B44B3">
      <w:headerReference w:type="even" r:id="rId13"/>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E33DE" w14:textId="77777777" w:rsidR="006D3E37" w:rsidRDefault="006D3E37">
      <w:r>
        <w:separator/>
      </w:r>
    </w:p>
  </w:endnote>
  <w:endnote w:type="continuationSeparator" w:id="0">
    <w:p w14:paraId="1677DB50" w14:textId="77777777" w:rsidR="006D3E37" w:rsidRDefault="006D3E37" w:rsidP="003B38C1">
      <w:r>
        <w:separator/>
      </w:r>
    </w:p>
    <w:p w14:paraId="0F2549BB" w14:textId="77777777" w:rsidR="006D3E37" w:rsidRPr="003B38C1" w:rsidRDefault="006D3E37" w:rsidP="003B38C1">
      <w:pPr>
        <w:spacing w:after="60"/>
        <w:rPr>
          <w:sz w:val="17"/>
        </w:rPr>
      </w:pPr>
      <w:r>
        <w:rPr>
          <w:sz w:val="17"/>
        </w:rPr>
        <w:t>[Endnote continued from previous page]</w:t>
      </w:r>
    </w:p>
  </w:endnote>
  <w:endnote w:type="continuationNotice" w:id="1">
    <w:p w14:paraId="695A935A" w14:textId="77777777" w:rsidR="006D3E37" w:rsidRPr="003B38C1" w:rsidRDefault="006D3E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9A4D8" w14:textId="77777777" w:rsidR="006D3E37" w:rsidRDefault="006D3E37">
      <w:r>
        <w:separator/>
      </w:r>
    </w:p>
  </w:footnote>
  <w:footnote w:type="continuationSeparator" w:id="0">
    <w:p w14:paraId="5F854E16" w14:textId="77777777" w:rsidR="006D3E37" w:rsidRDefault="006D3E37" w:rsidP="008B60B2">
      <w:r>
        <w:separator/>
      </w:r>
    </w:p>
    <w:p w14:paraId="1811843A" w14:textId="77777777" w:rsidR="006D3E37" w:rsidRPr="00ED77FB" w:rsidRDefault="006D3E37" w:rsidP="008B60B2">
      <w:pPr>
        <w:spacing w:after="60"/>
        <w:rPr>
          <w:sz w:val="17"/>
          <w:szCs w:val="17"/>
        </w:rPr>
      </w:pPr>
      <w:r w:rsidRPr="00ED77FB">
        <w:rPr>
          <w:sz w:val="17"/>
          <w:szCs w:val="17"/>
        </w:rPr>
        <w:t>[Footnote continued from previous page]</w:t>
      </w:r>
    </w:p>
  </w:footnote>
  <w:footnote w:type="continuationNotice" w:id="1">
    <w:p w14:paraId="6FB45BDD" w14:textId="77777777" w:rsidR="006D3E37" w:rsidRPr="00ED77FB" w:rsidRDefault="006D3E37" w:rsidP="008B60B2">
      <w:pPr>
        <w:spacing w:before="60"/>
        <w:jc w:val="right"/>
        <w:rPr>
          <w:sz w:val="17"/>
          <w:szCs w:val="17"/>
        </w:rPr>
      </w:pPr>
      <w:r w:rsidRPr="00ED77FB">
        <w:rPr>
          <w:sz w:val="17"/>
          <w:szCs w:val="17"/>
        </w:rPr>
        <w:t>[Footnote continued on next page]</w:t>
      </w:r>
    </w:p>
  </w:footnote>
  <w:footnote w:id="2">
    <w:p w14:paraId="6EB9478F" w14:textId="2DF3703F" w:rsidR="00EA6944" w:rsidRPr="00EA6944" w:rsidRDefault="00EA6944" w:rsidP="003E0A3F">
      <w:pPr>
        <w:pStyle w:val="FootnoteText"/>
        <w:jc w:val="both"/>
        <w:rPr>
          <w:rFonts w:asciiTheme="minorEastAsia" w:eastAsiaTheme="minorEastAsia" w:hAnsiTheme="minorEastAsia"/>
        </w:rPr>
      </w:pPr>
      <w:r w:rsidRPr="00EA6944">
        <w:rPr>
          <w:rStyle w:val="FootnoteReference"/>
          <w:rFonts w:asciiTheme="minorEastAsia" w:eastAsiaTheme="minorEastAsia" w:hAnsiTheme="minorEastAsia"/>
        </w:rPr>
        <w:footnoteRef/>
      </w:r>
      <w:r w:rsidRPr="00EA6944">
        <w:rPr>
          <w:rFonts w:asciiTheme="minorEastAsia" w:eastAsiaTheme="minorEastAsia" w:hAnsiTheme="minorEastAsia"/>
        </w:rPr>
        <w:t xml:space="preserve"> </w:t>
      </w:r>
      <w:r w:rsidRPr="00EA6944">
        <w:rPr>
          <w:rFonts w:asciiTheme="minorEastAsia" w:eastAsiaTheme="minorEastAsia" w:hAnsiTheme="minorEastAsia"/>
        </w:rPr>
        <w:tab/>
      </w:r>
      <w:r w:rsidRPr="00EA6944">
        <w:rPr>
          <w:rFonts w:asciiTheme="minorEastAsia" w:eastAsiaTheme="minorEastAsia" w:hAnsiTheme="minorEastAsia" w:hint="eastAsia"/>
        </w:rPr>
        <w:t>“半天”的提法是基于一个有两次三小时会议的会议日。如果SCCR/42会议日缩短，每天一次会议，每次时间不超过3小时，那么信息会议可能用一整天举行。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5E79D" w14:textId="1A1594DC" w:rsidR="00F01A07" w:rsidRPr="007B44B3" w:rsidRDefault="00F01A07" w:rsidP="00F01A07">
    <w:pPr>
      <w:jc w:val="right"/>
      <w:rPr>
        <w:rFonts w:ascii="SimSun" w:hAnsi="SimSun"/>
        <w:sz w:val="21"/>
      </w:rPr>
    </w:pPr>
    <w:r w:rsidRPr="007B44B3">
      <w:rPr>
        <w:rFonts w:ascii="SimSun" w:hAnsi="SimSun"/>
        <w:sz w:val="21"/>
      </w:rPr>
      <w:t xml:space="preserve">page </w:t>
    </w:r>
    <w:r w:rsidRPr="007B44B3">
      <w:rPr>
        <w:rFonts w:ascii="SimSun" w:hAnsi="SimSun"/>
        <w:sz w:val="21"/>
      </w:rPr>
      <w:fldChar w:fldCharType="begin"/>
    </w:r>
    <w:r w:rsidRPr="007B44B3">
      <w:rPr>
        <w:rFonts w:ascii="SimSun" w:hAnsi="SimSun"/>
        <w:sz w:val="21"/>
      </w:rPr>
      <w:instrText xml:space="preserve"> PAGE  \* MERGEFORMAT </w:instrText>
    </w:r>
    <w:r w:rsidRPr="007B44B3">
      <w:rPr>
        <w:rFonts w:ascii="SimSun" w:hAnsi="SimSun"/>
        <w:sz w:val="21"/>
      </w:rPr>
      <w:fldChar w:fldCharType="separate"/>
    </w:r>
    <w:r w:rsidR="007B44B3" w:rsidRPr="007B44B3">
      <w:rPr>
        <w:rFonts w:ascii="SimSun" w:hAnsi="SimSun"/>
        <w:noProof/>
        <w:sz w:val="21"/>
      </w:rPr>
      <w:t>4</w:t>
    </w:r>
    <w:r w:rsidRPr="007B44B3">
      <w:rPr>
        <w:rFonts w:ascii="SimSun" w:hAnsi="SimSun"/>
        <w:sz w:val="21"/>
      </w:rPr>
      <w:fldChar w:fldCharType="end"/>
    </w:r>
  </w:p>
  <w:p w14:paraId="1F034522" w14:textId="77777777" w:rsidR="00F01A07" w:rsidRPr="007B44B3" w:rsidRDefault="00F01A07" w:rsidP="00F01A07">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4597" w14:textId="77777777" w:rsidR="00FE1269" w:rsidRPr="007B44B3" w:rsidRDefault="00FE1269" w:rsidP="00477D6B">
    <w:pPr>
      <w:jc w:val="right"/>
      <w:rPr>
        <w:rFonts w:ascii="SimSun" w:hAnsi="SimSun"/>
        <w:sz w:val="21"/>
      </w:rPr>
    </w:pPr>
  </w:p>
  <w:p w14:paraId="655084B9" w14:textId="6ACD8F70" w:rsidR="00FE1269" w:rsidRPr="007B44B3" w:rsidRDefault="007B44B3" w:rsidP="00477D6B">
    <w:pPr>
      <w:jc w:val="right"/>
      <w:rPr>
        <w:rFonts w:ascii="SimSun" w:hAnsi="SimSun"/>
        <w:sz w:val="21"/>
      </w:rPr>
    </w:pPr>
    <w:r>
      <w:rPr>
        <w:rFonts w:ascii="SimSun" w:hAnsi="SimSun" w:hint="eastAsia"/>
        <w:sz w:val="21"/>
      </w:rPr>
      <w:t>第</w:t>
    </w:r>
    <w:r w:rsidR="00FE1269" w:rsidRPr="007B44B3">
      <w:rPr>
        <w:rFonts w:ascii="SimSun" w:hAnsi="SimSun"/>
        <w:sz w:val="21"/>
      </w:rPr>
      <w:fldChar w:fldCharType="begin"/>
    </w:r>
    <w:r w:rsidR="00FE1269" w:rsidRPr="007B44B3">
      <w:rPr>
        <w:rFonts w:ascii="SimSun" w:hAnsi="SimSun"/>
        <w:sz w:val="21"/>
      </w:rPr>
      <w:instrText xml:space="preserve"> PAGE  \* MERGEFORMAT </w:instrText>
    </w:r>
    <w:r w:rsidR="00FE1269" w:rsidRPr="007B44B3">
      <w:rPr>
        <w:rFonts w:ascii="SimSun" w:hAnsi="SimSun"/>
        <w:sz w:val="21"/>
      </w:rPr>
      <w:fldChar w:fldCharType="separate"/>
    </w:r>
    <w:r w:rsidR="001146C8">
      <w:rPr>
        <w:rFonts w:ascii="SimSun" w:hAnsi="SimSun"/>
        <w:noProof/>
        <w:sz w:val="21"/>
      </w:rPr>
      <w:t>4</w:t>
    </w:r>
    <w:r w:rsidR="00FE1269" w:rsidRPr="007B44B3">
      <w:rPr>
        <w:rFonts w:ascii="SimSun" w:hAnsi="SimSun"/>
        <w:sz w:val="21"/>
      </w:rPr>
      <w:fldChar w:fldCharType="end"/>
    </w:r>
    <w:r>
      <w:rPr>
        <w:rFonts w:ascii="SimSun" w:hAnsi="SimSun" w:hint="eastAsia"/>
        <w:sz w:val="21"/>
      </w:rPr>
      <w:t>页</w:t>
    </w:r>
  </w:p>
  <w:p w14:paraId="5D00A95D" w14:textId="77777777" w:rsidR="00FE1269" w:rsidRPr="007B44B3" w:rsidRDefault="00FE1269"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914CD"/>
    <w:multiLevelType w:val="hybridMultilevel"/>
    <w:tmpl w:val="34667ACA"/>
    <w:lvl w:ilvl="0" w:tplc="F9280D30">
      <w:start w:val="1"/>
      <w:numFmt w:val="decimal"/>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6E213B"/>
    <w:multiLevelType w:val="hybridMultilevel"/>
    <w:tmpl w:val="2D2A0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F2033E"/>
    <w:multiLevelType w:val="hybridMultilevel"/>
    <w:tmpl w:val="F3E2B650"/>
    <w:lvl w:ilvl="0" w:tplc="2B56C908">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D3214D0"/>
    <w:multiLevelType w:val="hybridMultilevel"/>
    <w:tmpl w:val="DD0A72D6"/>
    <w:lvl w:ilvl="0" w:tplc="30B4B218">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E1463"/>
    <w:multiLevelType w:val="hybridMultilevel"/>
    <w:tmpl w:val="15129850"/>
    <w:lvl w:ilvl="0" w:tplc="0409000F">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C57BFB"/>
    <w:multiLevelType w:val="hybridMultilevel"/>
    <w:tmpl w:val="02CA73D8"/>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0C1CCC"/>
    <w:multiLevelType w:val="hybridMultilevel"/>
    <w:tmpl w:val="BA5E303A"/>
    <w:lvl w:ilvl="0" w:tplc="864C8F9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C903FB"/>
    <w:multiLevelType w:val="hybridMultilevel"/>
    <w:tmpl w:val="ECE82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7063FA7"/>
    <w:multiLevelType w:val="hybridMultilevel"/>
    <w:tmpl w:val="78060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2"/>
  </w:num>
  <w:num w:numId="3">
    <w:abstractNumId w:val="0"/>
  </w:num>
  <w:num w:numId="4">
    <w:abstractNumId w:val="15"/>
  </w:num>
  <w:num w:numId="5">
    <w:abstractNumId w:val="3"/>
  </w:num>
  <w:num w:numId="6">
    <w:abstractNumId w:val="5"/>
  </w:num>
  <w:num w:numId="7">
    <w:abstractNumId w:val="1"/>
  </w:num>
  <w:num w:numId="8">
    <w:abstractNumId w:val="14"/>
  </w:num>
  <w:num w:numId="9">
    <w:abstractNumId w:val="13"/>
  </w:num>
  <w:num w:numId="10">
    <w:abstractNumId w:val="2"/>
  </w:num>
  <w:num w:numId="11">
    <w:abstractNumId w:val="16"/>
  </w:num>
  <w:num w:numId="12">
    <w:abstractNumId w:val="11"/>
  </w:num>
  <w:num w:numId="13">
    <w:abstractNumId w:val="10"/>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131078"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D5"/>
    <w:rsid w:val="00006045"/>
    <w:rsid w:val="00007030"/>
    <w:rsid w:val="00012138"/>
    <w:rsid w:val="00015C70"/>
    <w:rsid w:val="00016F48"/>
    <w:rsid w:val="00017CEE"/>
    <w:rsid w:val="00020D98"/>
    <w:rsid w:val="00024DCF"/>
    <w:rsid w:val="000261D7"/>
    <w:rsid w:val="00031EFA"/>
    <w:rsid w:val="00034F52"/>
    <w:rsid w:val="0003582B"/>
    <w:rsid w:val="000367AF"/>
    <w:rsid w:val="000372BE"/>
    <w:rsid w:val="00040A66"/>
    <w:rsid w:val="00043CAA"/>
    <w:rsid w:val="0005513B"/>
    <w:rsid w:val="00056379"/>
    <w:rsid w:val="00062CB8"/>
    <w:rsid w:val="00065397"/>
    <w:rsid w:val="00065B1C"/>
    <w:rsid w:val="00066D9E"/>
    <w:rsid w:val="0007273E"/>
    <w:rsid w:val="00074CD5"/>
    <w:rsid w:val="00074D88"/>
    <w:rsid w:val="00075288"/>
    <w:rsid w:val="00075432"/>
    <w:rsid w:val="0007636A"/>
    <w:rsid w:val="00091713"/>
    <w:rsid w:val="000968ED"/>
    <w:rsid w:val="0009756E"/>
    <w:rsid w:val="000A2BAB"/>
    <w:rsid w:val="000A3D10"/>
    <w:rsid w:val="000B5BE8"/>
    <w:rsid w:val="000B639E"/>
    <w:rsid w:val="000C0ACC"/>
    <w:rsid w:val="000C259C"/>
    <w:rsid w:val="000C32F7"/>
    <w:rsid w:val="000C495E"/>
    <w:rsid w:val="000D7110"/>
    <w:rsid w:val="000D783F"/>
    <w:rsid w:val="000E1779"/>
    <w:rsid w:val="000E44EB"/>
    <w:rsid w:val="000F0D6C"/>
    <w:rsid w:val="000F5E56"/>
    <w:rsid w:val="000F6A79"/>
    <w:rsid w:val="000F7C19"/>
    <w:rsid w:val="00100F28"/>
    <w:rsid w:val="00101961"/>
    <w:rsid w:val="00103539"/>
    <w:rsid w:val="0010372E"/>
    <w:rsid w:val="00103801"/>
    <w:rsid w:val="00103C75"/>
    <w:rsid w:val="00111A5D"/>
    <w:rsid w:val="00114329"/>
    <w:rsid w:val="0011467E"/>
    <w:rsid w:val="001146BA"/>
    <w:rsid w:val="001146C8"/>
    <w:rsid w:val="00114EF4"/>
    <w:rsid w:val="00116C4A"/>
    <w:rsid w:val="00121939"/>
    <w:rsid w:val="00130B66"/>
    <w:rsid w:val="00132069"/>
    <w:rsid w:val="001362EE"/>
    <w:rsid w:val="00143579"/>
    <w:rsid w:val="00143AA6"/>
    <w:rsid w:val="00146773"/>
    <w:rsid w:val="00155A8F"/>
    <w:rsid w:val="00156B46"/>
    <w:rsid w:val="00162AF8"/>
    <w:rsid w:val="001649BD"/>
    <w:rsid w:val="00165983"/>
    <w:rsid w:val="001663CC"/>
    <w:rsid w:val="001724EB"/>
    <w:rsid w:val="00176555"/>
    <w:rsid w:val="00176C28"/>
    <w:rsid w:val="00183282"/>
    <w:rsid w:val="001832A6"/>
    <w:rsid w:val="0019004B"/>
    <w:rsid w:val="001918F4"/>
    <w:rsid w:val="001B2018"/>
    <w:rsid w:val="001B52C7"/>
    <w:rsid w:val="001B6A7B"/>
    <w:rsid w:val="001C1CCF"/>
    <w:rsid w:val="001C2064"/>
    <w:rsid w:val="001D0A74"/>
    <w:rsid w:val="001D5FC9"/>
    <w:rsid w:val="001E2FF7"/>
    <w:rsid w:val="001E37E8"/>
    <w:rsid w:val="001E51A8"/>
    <w:rsid w:val="001F73A6"/>
    <w:rsid w:val="001F76BB"/>
    <w:rsid w:val="00201BB8"/>
    <w:rsid w:val="00203F55"/>
    <w:rsid w:val="00204638"/>
    <w:rsid w:val="002058E7"/>
    <w:rsid w:val="0021332A"/>
    <w:rsid w:val="00213871"/>
    <w:rsid w:val="002219C9"/>
    <w:rsid w:val="00222800"/>
    <w:rsid w:val="0022363A"/>
    <w:rsid w:val="0022519D"/>
    <w:rsid w:val="00225290"/>
    <w:rsid w:val="00225E7E"/>
    <w:rsid w:val="00226521"/>
    <w:rsid w:val="00237761"/>
    <w:rsid w:val="002402F7"/>
    <w:rsid w:val="002408C3"/>
    <w:rsid w:val="002424A1"/>
    <w:rsid w:val="0024339A"/>
    <w:rsid w:val="002449B4"/>
    <w:rsid w:val="002461DF"/>
    <w:rsid w:val="0025256D"/>
    <w:rsid w:val="002535B0"/>
    <w:rsid w:val="00253977"/>
    <w:rsid w:val="002576E7"/>
    <w:rsid w:val="00261030"/>
    <w:rsid w:val="00261426"/>
    <w:rsid w:val="00261F94"/>
    <w:rsid w:val="002634C4"/>
    <w:rsid w:val="00264899"/>
    <w:rsid w:val="00265FBB"/>
    <w:rsid w:val="00266422"/>
    <w:rsid w:val="00267EE4"/>
    <w:rsid w:val="00270772"/>
    <w:rsid w:val="00273C37"/>
    <w:rsid w:val="002754C8"/>
    <w:rsid w:val="00277EEF"/>
    <w:rsid w:val="00281AC6"/>
    <w:rsid w:val="00283FEB"/>
    <w:rsid w:val="0029035E"/>
    <w:rsid w:val="00290790"/>
    <w:rsid w:val="002928D3"/>
    <w:rsid w:val="00296061"/>
    <w:rsid w:val="00297288"/>
    <w:rsid w:val="002A078A"/>
    <w:rsid w:val="002A77E2"/>
    <w:rsid w:val="002B0B42"/>
    <w:rsid w:val="002B747B"/>
    <w:rsid w:val="002C0093"/>
    <w:rsid w:val="002C1E3E"/>
    <w:rsid w:val="002C41CF"/>
    <w:rsid w:val="002D57E1"/>
    <w:rsid w:val="002E07DC"/>
    <w:rsid w:val="002E1FE3"/>
    <w:rsid w:val="002E2F50"/>
    <w:rsid w:val="002E7A8B"/>
    <w:rsid w:val="002E7C64"/>
    <w:rsid w:val="002E7D9C"/>
    <w:rsid w:val="002F13F6"/>
    <w:rsid w:val="002F1FE6"/>
    <w:rsid w:val="002F3F17"/>
    <w:rsid w:val="002F4E68"/>
    <w:rsid w:val="00301A68"/>
    <w:rsid w:val="00302BEC"/>
    <w:rsid w:val="0030494A"/>
    <w:rsid w:val="003076DB"/>
    <w:rsid w:val="003101C0"/>
    <w:rsid w:val="00312F7F"/>
    <w:rsid w:val="00320B10"/>
    <w:rsid w:val="003233A7"/>
    <w:rsid w:val="003264C2"/>
    <w:rsid w:val="00330AC3"/>
    <w:rsid w:val="00331BE8"/>
    <w:rsid w:val="00332EE1"/>
    <w:rsid w:val="0033475D"/>
    <w:rsid w:val="00335762"/>
    <w:rsid w:val="0034074B"/>
    <w:rsid w:val="003538ED"/>
    <w:rsid w:val="003608DD"/>
    <w:rsid w:val="00361450"/>
    <w:rsid w:val="0036432E"/>
    <w:rsid w:val="00366633"/>
    <w:rsid w:val="003673CF"/>
    <w:rsid w:val="00371D7B"/>
    <w:rsid w:val="003845C1"/>
    <w:rsid w:val="003867BE"/>
    <w:rsid w:val="00390E4E"/>
    <w:rsid w:val="00391C21"/>
    <w:rsid w:val="00393389"/>
    <w:rsid w:val="003A24B7"/>
    <w:rsid w:val="003A6F89"/>
    <w:rsid w:val="003A7CA9"/>
    <w:rsid w:val="003B02D9"/>
    <w:rsid w:val="003B2BEE"/>
    <w:rsid w:val="003B38C1"/>
    <w:rsid w:val="003B3FF8"/>
    <w:rsid w:val="003B5566"/>
    <w:rsid w:val="003C364D"/>
    <w:rsid w:val="003C472A"/>
    <w:rsid w:val="003C4C25"/>
    <w:rsid w:val="003C5EAF"/>
    <w:rsid w:val="003C688C"/>
    <w:rsid w:val="003D1CE3"/>
    <w:rsid w:val="003D24AC"/>
    <w:rsid w:val="003E0A3F"/>
    <w:rsid w:val="003E0DC9"/>
    <w:rsid w:val="003E17AD"/>
    <w:rsid w:val="003E2DC9"/>
    <w:rsid w:val="003E78FB"/>
    <w:rsid w:val="003F1189"/>
    <w:rsid w:val="003F6CDF"/>
    <w:rsid w:val="0040269B"/>
    <w:rsid w:val="00402F5A"/>
    <w:rsid w:val="00404865"/>
    <w:rsid w:val="004055F1"/>
    <w:rsid w:val="00407222"/>
    <w:rsid w:val="00411301"/>
    <w:rsid w:val="00414618"/>
    <w:rsid w:val="00415888"/>
    <w:rsid w:val="0042004A"/>
    <w:rsid w:val="00421474"/>
    <w:rsid w:val="0042213B"/>
    <w:rsid w:val="004236E2"/>
    <w:rsid w:val="00423E3E"/>
    <w:rsid w:val="00426794"/>
    <w:rsid w:val="00427AF4"/>
    <w:rsid w:val="00440170"/>
    <w:rsid w:val="0044093C"/>
    <w:rsid w:val="0044111D"/>
    <w:rsid w:val="00442BB4"/>
    <w:rsid w:val="00447BC9"/>
    <w:rsid w:val="00450CFF"/>
    <w:rsid w:val="00453593"/>
    <w:rsid w:val="00455A74"/>
    <w:rsid w:val="004576AF"/>
    <w:rsid w:val="004605A8"/>
    <w:rsid w:val="00460834"/>
    <w:rsid w:val="004647DA"/>
    <w:rsid w:val="00466E89"/>
    <w:rsid w:val="00467676"/>
    <w:rsid w:val="00467FA2"/>
    <w:rsid w:val="004713A0"/>
    <w:rsid w:val="00474062"/>
    <w:rsid w:val="00475E9B"/>
    <w:rsid w:val="004766BC"/>
    <w:rsid w:val="0047764E"/>
    <w:rsid w:val="00477A80"/>
    <w:rsid w:val="00477D6B"/>
    <w:rsid w:val="00480017"/>
    <w:rsid w:val="00496F74"/>
    <w:rsid w:val="00497334"/>
    <w:rsid w:val="004B2CA8"/>
    <w:rsid w:val="004B37D9"/>
    <w:rsid w:val="004B393F"/>
    <w:rsid w:val="004B4899"/>
    <w:rsid w:val="004B5370"/>
    <w:rsid w:val="004B7E29"/>
    <w:rsid w:val="004C03BB"/>
    <w:rsid w:val="004C0F8E"/>
    <w:rsid w:val="004C1649"/>
    <w:rsid w:val="004C1C27"/>
    <w:rsid w:val="004C3EC6"/>
    <w:rsid w:val="004C603A"/>
    <w:rsid w:val="004D3905"/>
    <w:rsid w:val="004D4F82"/>
    <w:rsid w:val="004E682B"/>
    <w:rsid w:val="004F0F02"/>
    <w:rsid w:val="004F20C6"/>
    <w:rsid w:val="005019FF"/>
    <w:rsid w:val="00502A34"/>
    <w:rsid w:val="0050377C"/>
    <w:rsid w:val="00510C2D"/>
    <w:rsid w:val="0051477E"/>
    <w:rsid w:val="005229D5"/>
    <w:rsid w:val="00522D55"/>
    <w:rsid w:val="00526AF3"/>
    <w:rsid w:val="0053057A"/>
    <w:rsid w:val="00530838"/>
    <w:rsid w:val="00541088"/>
    <w:rsid w:val="0054205B"/>
    <w:rsid w:val="005522AF"/>
    <w:rsid w:val="00554733"/>
    <w:rsid w:val="00556CF3"/>
    <w:rsid w:val="00557181"/>
    <w:rsid w:val="0056031F"/>
    <w:rsid w:val="00560A29"/>
    <w:rsid w:val="005631FA"/>
    <w:rsid w:val="0056568C"/>
    <w:rsid w:val="00565A13"/>
    <w:rsid w:val="00566361"/>
    <w:rsid w:val="005735E8"/>
    <w:rsid w:val="00580E35"/>
    <w:rsid w:val="0059148E"/>
    <w:rsid w:val="00592585"/>
    <w:rsid w:val="0059283C"/>
    <w:rsid w:val="00593D7A"/>
    <w:rsid w:val="005A20B1"/>
    <w:rsid w:val="005A5461"/>
    <w:rsid w:val="005B0E50"/>
    <w:rsid w:val="005B399E"/>
    <w:rsid w:val="005B50B0"/>
    <w:rsid w:val="005C02E0"/>
    <w:rsid w:val="005C5B96"/>
    <w:rsid w:val="005C6649"/>
    <w:rsid w:val="005D096D"/>
    <w:rsid w:val="005D262A"/>
    <w:rsid w:val="005D2689"/>
    <w:rsid w:val="005E0A4A"/>
    <w:rsid w:val="005E575B"/>
    <w:rsid w:val="005F14D8"/>
    <w:rsid w:val="005F3BE8"/>
    <w:rsid w:val="006021BA"/>
    <w:rsid w:val="00605827"/>
    <w:rsid w:val="006070D6"/>
    <w:rsid w:val="00611FBE"/>
    <w:rsid w:val="00615E94"/>
    <w:rsid w:val="0062003A"/>
    <w:rsid w:val="00620F2D"/>
    <w:rsid w:val="00624B13"/>
    <w:rsid w:val="00626407"/>
    <w:rsid w:val="00631439"/>
    <w:rsid w:val="00632145"/>
    <w:rsid w:val="00634B4C"/>
    <w:rsid w:val="00637787"/>
    <w:rsid w:val="0064368A"/>
    <w:rsid w:val="00643A10"/>
    <w:rsid w:val="00644075"/>
    <w:rsid w:val="00646050"/>
    <w:rsid w:val="00650EF5"/>
    <w:rsid w:val="00653D5B"/>
    <w:rsid w:val="006563BB"/>
    <w:rsid w:val="006575D1"/>
    <w:rsid w:val="006640F0"/>
    <w:rsid w:val="006654C2"/>
    <w:rsid w:val="00666FAD"/>
    <w:rsid w:val="00670615"/>
    <w:rsid w:val="006713CA"/>
    <w:rsid w:val="006752EF"/>
    <w:rsid w:val="00676C5C"/>
    <w:rsid w:val="00676EEE"/>
    <w:rsid w:val="0067704F"/>
    <w:rsid w:val="00684A95"/>
    <w:rsid w:val="006870D8"/>
    <w:rsid w:val="00692F28"/>
    <w:rsid w:val="00693437"/>
    <w:rsid w:val="006974F7"/>
    <w:rsid w:val="006A01AE"/>
    <w:rsid w:val="006A0606"/>
    <w:rsid w:val="006A0885"/>
    <w:rsid w:val="006A1CD5"/>
    <w:rsid w:val="006A4D29"/>
    <w:rsid w:val="006A4FAD"/>
    <w:rsid w:val="006A6CD1"/>
    <w:rsid w:val="006B198C"/>
    <w:rsid w:val="006B52B1"/>
    <w:rsid w:val="006B5EF7"/>
    <w:rsid w:val="006B7C7B"/>
    <w:rsid w:val="006C1671"/>
    <w:rsid w:val="006C4DEE"/>
    <w:rsid w:val="006C4FC1"/>
    <w:rsid w:val="006D0B5B"/>
    <w:rsid w:val="006D201B"/>
    <w:rsid w:val="006D2CE8"/>
    <w:rsid w:val="006D3E37"/>
    <w:rsid w:val="006D461B"/>
    <w:rsid w:val="006D48DF"/>
    <w:rsid w:val="006E4475"/>
    <w:rsid w:val="006E4BD5"/>
    <w:rsid w:val="006E55A2"/>
    <w:rsid w:val="006E6222"/>
    <w:rsid w:val="006E6A92"/>
    <w:rsid w:val="006F0461"/>
    <w:rsid w:val="006F32F1"/>
    <w:rsid w:val="006F3B91"/>
    <w:rsid w:val="006F549A"/>
    <w:rsid w:val="006F5556"/>
    <w:rsid w:val="006F611F"/>
    <w:rsid w:val="0070220A"/>
    <w:rsid w:val="0070659B"/>
    <w:rsid w:val="0070683C"/>
    <w:rsid w:val="00712D6C"/>
    <w:rsid w:val="00712F5E"/>
    <w:rsid w:val="007153FC"/>
    <w:rsid w:val="00715E27"/>
    <w:rsid w:val="007205C0"/>
    <w:rsid w:val="007248EF"/>
    <w:rsid w:val="00724E84"/>
    <w:rsid w:val="007311DA"/>
    <w:rsid w:val="0073242E"/>
    <w:rsid w:val="0073489F"/>
    <w:rsid w:val="0073695A"/>
    <w:rsid w:val="007374DA"/>
    <w:rsid w:val="0074296A"/>
    <w:rsid w:val="00743934"/>
    <w:rsid w:val="00744DBE"/>
    <w:rsid w:val="00750710"/>
    <w:rsid w:val="007508FF"/>
    <w:rsid w:val="0075245D"/>
    <w:rsid w:val="00755C59"/>
    <w:rsid w:val="007574A6"/>
    <w:rsid w:val="0076141D"/>
    <w:rsid w:val="00766E05"/>
    <w:rsid w:val="0077243D"/>
    <w:rsid w:val="0077292E"/>
    <w:rsid w:val="00776CE5"/>
    <w:rsid w:val="00780E29"/>
    <w:rsid w:val="007819BD"/>
    <w:rsid w:val="00783D16"/>
    <w:rsid w:val="007870B9"/>
    <w:rsid w:val="007975B3"/>
    <w:rsid w:val="007A0290"/>
    <w:rsid w:val="007A3831"/>
    <w:rsid w:val="007B06A4"/>
    <w:rsid w:val="007B2478"/>
    <w:rsid w:val="007B44B3"/>
    <w:rsid w:val="007B631C"/>
    <w:rsid w:val="007C108B"/>
    <w:rsid w:val="007D0AF9"/>
    <w:rsid w:val="007D1613"/>
    <w:rsid w:val="007D198A"/>
    <w:rsid w:val="007D6104"/>
    <w:rsid w:val="007E159D"/>
    <w:rsid w:val="007E5C99"/>
    <w:rsid w:val="007F2B53"/>
    <w:rsid w:val="007F5DA0"/>
    <w:rsid w:val="00803666"/>
    <w:rsid w:val="00803BDD"/>
    <w:rsid w:val="008052DE"/>
    <w:rsid w:val="008122B8"/>
    <w:rsid w:val="00821086"/>
    <w:rsid w:val="00826595"/>
    <w:rsid w:val="00832E64"/>
    <w:rsid w:val="008350DA"/>
    <w:rsid w:val="0084098E"/>
    <w:rsid w:val="0084228E"/>
    <w:rsid w:val="00844517"/>
    <w:rsid w:val="00845C05"/>
    <w:rsid w:val="00845C3C"/>
    <w:rsid w:val="00846CA0"/>
    <w:rsid w:val="008536B9"/>
    <w:rsid w:val="008544E5"/>
    <w:rsid w:val="00855A6C"/>
    <w:rsid w:val="00864457"/>
    <w:rsid w:val="008707A0"/>
    <w:rsid w:val="00872C3C"/>
    <w:rsid w:val="0087325D"/>
    <w:rsid w:val="00875285"/>
    <w:rsid w:val="00876BEA"/>
    <w:rsid w:val="0087741A"/>
    <w:rsid w:val="008828EE"/>
    <w:rsid w:val="0088643B"/>
    <w:rsid w:val="0089123B"/>
    <w:rsid w:val="00892E4B"/>
    <w:rsid w:val="008930B6"/>
    <w:rsid w:val="00893641"/>
    <w:rsid w:val="00894391"/>
    <w:rsid w:val="008A1C09"/>
    <w:rsid w:val="008A5D7E"/>
    <w:rsid w:val="008A68C3"/>
    <w:rsid w:val="008B00A8"/>
    <w:rsid w:val="008B2CC1"/>
    <w:rsid w:val="008B36D5"/>
    <w:rsid w:val="008B60B2"/>
    <w:rsid w:val="008C109C"/>
    <w:rsid w:val="008C7C7B"/>
    <w:rsid w:val="008C7E6A"/>
    <w:rsid w:val="008D3A5D"/>
    <w:rsid w:val="008D5AF0"/>
    <w:rsid w:val="008D6084"/>
    <w:rsid w:val="008E03AC"/>
    <w:rsid w:val="008E49BF"/>
    <w:rsid w:val="008E4E11"/>
    <w:rsid w:val="008F219A"/>
    <w:rsid w:val="008F24DF"/>
    <w:rsid w:val="008F4DEC"/>
    <w:rsid w:val="008F5AA4"/>
    <w:rsid w:val="009013DF"/>
    <w:rsid w:val="00905239"/>
    <w:rsid w:val="0090731E"/>
    <w:rsid w:val="0091237B"/>
    <w:rsid w:val="009125F6"/>
    <w:rsid w:val="009143CA"/>
    <w:rsid w:val="00916EE2"/>
    <w:rsid w:val="00923F52"/>
    <w:rsid w:val="00925855"/>
    <w:rsid w:val="00927291"/>
    <w:rsid w:val="00933D6A"/>
    <w:rsid w:val="009423D6"/>
    <w:rsid w:val="009434DA"/>
    <w:rsid w:val="00944284"/>
    <w:rsid w:val="0094567A"/>
    <w:rsid w:val="00946F76"/>
    <w:rsid w:val="009544D5"/>
    <w:rsid w:val="009574DB"/>
    <w:rsid w:val="00961439"/>
    <w:rsid w:val="0096183A"/>
    <w:rsid w:val="00965D18"/>
    <w:rsid w:val="00966A22"/>
    <w:rsid w:val="0096706E"/>
    <w:rsid w:val="0096722F"/>
    <w:rsid w:val="00974CBB"/>
    <w:rsid w:val="00977F6D"/>
    <w:rsid w:val="00980843"/>
    <w:rsid w:val="0098160B"/>
    <w:rsid w:val="00986805"/>
    <w:rsid w:val="0099143F"/>
    <w:rsid w:val="0099207D"/>
    <w:rsid w:val="009949B4"/>
    <w:rsid w:val="00994F42"/>
    <w:rsid w:val="00996BED"/>
    <w:rsid w:val="009A090D"/>
    <w:rsid w:val="009A1190"/>
    <w:rsid w:val="009A31B6"/>
    <w:rsid w:val="009A3BE0"/>
    <w:rsid w:val="009B0425"/>
    <w:rsid w:val="009B1A56"/>
    <w:rsid w:val="009C242D"/>
    <w:rsid w:val="009C28C2"/>
    <w:rsid w:val="009C665F"/>
    <w:rsid w:val="009D213A"/>
    <w:rsid w:val="009D5068"/>
    <w:rsid w:val="009D55F0"/>
    <w:rsid w:val="009E2791"/>
    <w:rsid w:val="009E3F6F"/>
    <w:rsid w:val="009E61BF"/>
    <w:rsid w:val="009E6BEA"/>
    <w:rsid w:val="009F0041"/>
    <w:rsid w:val="009F0699"/>
    <w:rsid w:val="009F4806"/>
    <w:rsid w:val="009F499F"/>
    <w:rsid w:val="00A0323E"/>
    <w:rsid w:val="00A051E3"/>
    <w:rsid w:val="00A069CD"/>
    <w:rsid w:val="00A07D6A"/>
    <w:rsid w:val="00A10B77"/>
    <w:rsid w:val="00A1614F"/>
    <w:rsid w:val="00A22302"/>
    <w:rsid w:val="00A23708"/>
    <w:rsid w:val="00A2485E"/>
    <w:rsid w:val="00A24D05"/>
    <w:rsid w:val="00A25229"/>
    <w:rsid w:val="00A25385"/>
    <w:rsid w:val="00A307A2"/>
    <w:rsid w:val="00A32FF3"/>
    <w:rsid w:val="00A334C3"/>
    <w:rsid w:val="00A36A8E"/>
    <w:rsid w:val="00A377FA"/>
    <w:rsid w:val="00A37B95"/>
    <w:rsid w:val="00A42DAF"/>
    <w:rsid w:val="00A44876"/>
    <w:rsid w:val="00A45BD8"/>
    <w:rsid w:val="00A5446B"/>
    <w:rsid w:val="00A74C54"/>
    <w:rsid w:val="00A76658"/>
    <w:rsid w:val="00A807BF"/>
    <w:rsid w:val="00A81A5C"/>
    <w:rsid w:val="00A86067"/>
    <w:rsid w:val="00A862F4"/>
    <w:rsid w:val="00A8673A"/>
    <w:rsid w:val="00A8695B"/>
    <w:rsid w:val="00A869B7"/>
    <w:rsid w:val="00A90E4C"/>
    <w:rsid w:val="00AA02E0"/>
    <w:rsid w:val="00AA6D0A"/>
    <w:rsid w:val="00AB28C6"/>
    <w:rsid w:val="00AB52DC"/>
    <w:rsid w:val="00AB5F4E"/>
    <w:rsid w:val="00AB71CF"/>
    <w:rsid w:val="00AC0F70"/>
    <w:rsid w:val="00AC10A8"/>
    <w:rsid w:val="00AC205C"/>
    <w:rsid w:val="00AC2D6D"/>
    <w:rsid w:val="00AC4968"/>
    <w:rsid w:val="00AC5323"/>
    <w:rsid w:val="00AD03EA"/>
    <w:rsid w:val="00AD5428"/>
    <w:rsid w:val="00AE0F4F"/>
    <w:rsid w:val="00AE1DAE"/>
    <w:rsid w:val="00AF0A6B"/>
    <w:rsid w:val="00AF4690"/>
    <w:rsid w:val="00AF4D93"/>
    <w:rsid w:val="00B05A69"/>
    <w:rsid w:val="00B1349E"/>
    <w:rsid w:val="00B14174"/>
    <w:rsid w:val="00B24EDC"/>
    <w:rsid w:val="00B26842"/>
    <w:rsid w:val="00B27627"/>
    <w:rsid w:val="00B3458E"/>
    <w:rsid w:val="00B357F4"/>
    <w:rsid w:val="00B358FE"/>
    <w:rsid w:val="00B43260"/>
    <w:rsid w:val="00B4358F"/>
    <w:rsid w:val="00B44445"/>
    <w:rsid w:val="00B5053F"/>
    <w:rsid w:val="00B50770"/>
    <w:rsid w:val="00B5254F"/>
    <w:rsid w:val="00B531F5"/>
    <w:rsid w:val="00B5532A"/>
    <w:rsid w:val="00B62F38"/>
    <w:rsid w:val="00B7283D"/>
    <w:rsid w:val="00B841C6"/>
    <w:rsid w:val="00B93997"/>
    <w:rsid w:val="00B9734B"/>
    <w:rsid w:val="00B978CE"/>
    <w:rsid w:val="00BA3761"/>
    <w:rsid w:val="00BA4C21"/>
    <w:rsid w:val="00BB14F8"/>
    <w:rsid w:val="00BB42C1"/>
    <w:rsid w:val="00BB5228"/>
    <w:rsid w:val="00BC5892"/>
    <w:rsid w:val="00BC78B3"/>
    <w:rsid w:val="00BD1B10"/>
    <w:rsid w:val="00BD7D00"/>
    <w:rsid w:val="00BE0C80"/>
    <w:rsid w:val="00BE253D"/>
    <w:rsid w:val="00BE7F69"/>
    <w:rsid w:val="00BF3338"/>
    <w:rsid w:val="00BF59EA"/>
    <w:rsid w:val="00C104B2"/>
    <w:rsid w:val="00C10D34"/>
    <w:rsid w:val="00C11BFE"/>
    <w:rsid w:val="00C132D4"/>
    <w:rsid w:val="00C133F4"/>
    <w:rsid w:val="00C14CE6"/>
    <w:rsid w:val="00C16707"/>
    <w:rsid w:val="00C1752E"/>
    <w:rsid w:val="00C17D98"/>
    <w:rsid w:val="00C17FDB"/>
    <w:rsid w:val="00C23C93"/>
    <w:rsid w:val="00C26699"/>
    <w:rsid w:val="00C30BDD"/>
    <w:rsid w:val="00C42140"/>
    <w:rsid w:val="00C4402C"/>
    <w:rsid w:val="00C44E1E"/>
    <w:rsid w:val="00C50FD7"/>
    <w:rsid w:val="00C53EE4"/>
    <w:rsid w:val="00C54436"/>
    <w:rsid w:val="00C54FF0"/>
    <w:rsid w:val="00C57566"/>
    <w:rsid w:val="00C642A3"/>
    <w:rsid w:val="00C6650F"/>
    <w:rsid w:val="00C71686"/>
    <w:rsid w:val="00C72FBF"/>
    <w:rsid w:val="00C75819"/>
    <w:rsid w:val="00C7603F"/>
    <w:rsid w:val="00C8199E"/>
    <w:rsid w:val="00C81BA2"/>
    <w:rsid w:val="00C83565"/>
    <w:rsid w:val="00C96381"/>
    <w:rsid w:val="00CA1CDB"/>
    <w:rsid w:val="00CA4237"/>
    <w:rsid w:val="00CA44D9"/>
    <w:rsid w:val="00CB017D"/>
    <w:rsid w:val="00CB3B00"/>
    <w:rsid w:val="00CB43AF"/>
    <w:rsid w:val="00CB6623"/>
    <w:rsid w:val="00CC3AC4"/>
    <w:rsid w:val="00CC4D8B"/>
    <w:rsid w:val="00CC4E61"/>
    <w:rsid w:val="00CC7C46"/>
    <w:rsid w:val="00CD3F57"/>
    <w:rsid w:val="00CD5B1E"/>
    <w:rsid w:val="00CD6FF3"/>
    <w:rsid w:val="00CD71A2"/>
    <w:rsid w:val="00CF2B07"/>
    <w:rsid w:val="00CF398C"/>
    <w:rsid w:val="00CF498E"/>
    <w:rsid w:val="00CF5A63"/>
    <w:rsid w:val="00D05250"/>
    <w:rsid w:val="00D06BCF"/>
    <w:rsid w:val="00D122F4"/>
    <w:rsid w:val="00D27C29"/>
    <w:rsid w:val="00D31598"/>
    <w:rsid w:val="00D3445D"/>
    <w:rsid w:val="00D36FAD"/>
    <w:rsid w:val="00D40D67"/>
    <w:rsid w:val="00D40D98"/>
    <w:rsid w:val="00D418F7"/>
    <w:rsid w:val="00D44FA1"/>
    <w:rsid w:val="00D45252"/>
    <w:rsid w:val="00D45A14"/>
    <w:rsid w:val="00D46F1A"/>
    <w:rsid w:val="00D5156B"/>
    <w:rsid w:val="00D5487E"/>
    <w:rsid w:val="00D558EF"/>
    <w:rsid w:val="00D5740A"/>
    <w:rsid w:val="00D60C37"/>
    <w:rsid w:val="00D6386F"/>
    <w:rsid w:val="00D660DF"/>
    <w:rsid w:val="00D71511"/>
    <w:rsid w:val="00D71B4D"/>
    <w:rsid w:val="00D762A2"/>
    <w:rsid w:val="00D81348"/>
    <w:rsid w:val="00D8175E"/>
    <w:rsid w:val="00D81B77"/>
    <w:rsid w:val="00D911B7"/>
    <w:rsid w:val="00D92E2B"/>
    <w:rsid w:val="00D93D55"/>
    <w:rsid w:val="00DA19B7"/>
    <w:rsid w:val="00DA1C96"/>
    <w:rsid w:val="00DA7405"/>
    <w:rsid w:val="00DB06E5"/>
    <w:rsid w:val="00DC3678"/>
    <w:rsid w:val="00DD08B1"/>
    <w:rsid w:val="00DD2E1F"/>
    <w:rsid w:val="00DD4BED"/>
    <w:rsid w:val="00DD53AE"/>
    <w:rsid w:val="00DE0F27"/>
    <w:rsid w:val="00DE2295"/>
    <w:rsid w:val="00DF10BF"/>
    <w:rsid w:val="00DF12E4"/>
    <w:rsid w:val="00DF1BEF"/>
    <w:rsid w:val="00DF3889"/>
    <w:rsid w:val="00DF42B1"/>
    <w:rsid w:val="00DF5EA4"/>
    <w:rsid w:val="00DF650D"/>
    <w:rsid w:val="00DF78A7"/>
    <w:rsid w:val="00E01D7D"/>
    <w:rsid w:val="00E02E9C"/>
    <w:rsid w:val="00E078F4"/>
    <w:rsid w:val="00E12B97"/>
    <w:rsid w:val="00E15E88"/>
    <w:rsid w:val="00E15F7B"/>
    <w:rsid w:val="00E232D1"/>
    <w:rsid w:val="00E2375F"/>
    <w:rsid w:val="00E25C6F"/>
    <w:rsid w:val="00E266C0"/>
    <w:rsid w:val="00E335FE"/>
    <w:rsid w:val="00E46225"/>
    <w:rsid w:val="00E47ABF"/>
    <w:rsid w:val="00E501D9"/>
    <w:rsid w:val="00E54521"/>
    <w:rsid w:val="00E63F91"/>
    <w:rsid w:val="00E66BBE"/>
    <w:rsid w:val="00E706D1"/>
    <w:rsid w:val="00E7369B"/>
    <w:rsid w:val="00E8089C"/>
    <w:rsid w:val="00E86245"/>
    <w:rsid w:val="00E908A2"/>
    <w:rsid w:val="00E91B06"/>
    <w:rsid w:val="00E92420"/>
    <w:rsid w:val="00E93D9D"/>
    <w:rsid w:val="00EA2408"/>
    <w:rsid w:val="00EA2AA3"/>
    <w:rsid w:val="00EA6944"/>
    <w:rsid w:val="00EA6DA6"/>
    <w:rsid w:val="00EB4668"/>
    <w:rsid w:val="00EC2012"/>
    <w:rsid w:val="00EC2779"/>
    <w:rsid w:val="00EC34DF"/>
    <w:rsid w:val="00EC4148"/>
    <w:rsid w:val="00EC4E49"/>
    <w:rsid w:val="00EC655E"/>
    <w:rsid w:val="00EC7341"/>
    <w:rsid w:val="00ED2531"/>
    <w:rsid w:val="00ED7142"/>
    <w:rsid w:val="00ED77FB"/>
    <w:rsid w:val="00ED7CF6"/>
    <w:rsid w:val="00EE321D"/>
    <w:rsid w:val="00EE45FA"/>
    <w:rsid w:val="00EF0702"/>
    <w:rsid w:val="00EF669A"/>
    <w:rsid w:val="00EF7008"/>
    <w:rsid w:val="00F0000C"/>
    <w:rsid w:val="00F01A07"/>
    <w:rsid w:val="00F11029"/>
    <w:rsid w:val="00F136B1"/>
    <w:rsid w:val="00F2764D"/>
    <w:rsid w:val="00F32250"/>
    <w:rsid w:val="00F32C2F"/>
    <w:rsid w:val="00F332EC"/>
    <w:rsid w:val="00F3380F"/>
    <w:rsid w:val="00F455E3"/>
    <w:rsid w:val="00F50AD2"/>
    <w:rsid w:val="00F53784"/>
    <w:rsid w:val="00F542C6"/>
    <w:rsid w:val="00F56F78"/>
    <w:rsid w:val="00F607EE"/>
    <w:rsid w:val="00F638FF"/>
    <w:rsid w:val="00F639C7"/>
    <w:rsid w:val="00F66152"/>
    <w:rsid w:val="00F67C68"/>
    <w:rsid w:val="00F71016"/>
    <w:rsid w:val="00F71FD8"/>
    <w:rsid w:val="00F757AA"/>
    <w:rsid w:val="00F774B3"/>
    <w:rsid w:val="00F7768A"/>
    <w:rsid w:val="00F80B06"/>
    <w:rsid w:val="00F829C3"/>
    <w:rsid w:val="00F86A4D"/>
    <w:rsid w:val="00F870E7"/>
    <w:rsid w:val="00F90A9A"/>
    <w:rsid w:val="00F91EA7"/>
    <w:rsid w:val="00F94037"/>
    <w:rsid w:val="00FA0460"/>
    <w:rsid w:val="00FA07DF"/>
    <w:rsid w:val="00FA3CAE"/>
    <w:rsid w:val="00FA5315"/>
    <w:rsid w:val="00FB0BB8"/>
    <w:rsid w:val="00FB1D2A"/>
    <w:rsid w:val="00FB4715"/>
    <w:rsid w:val="00FB4A3C"/>
    <w:rsid w:val="00FB6497"/>
    <w:rsid w:val="00FC0D00"/>
    <w:rsid w:val="00FC2075"/>
    <w:rsid w:val="00FC29F6"/>
    <w:rsid w:val="00FC39D0"/>
    <w:rsid w:val="00FC4F7C"/>
    <w:rsid w:val="00FE08BA"/>
    <w:rsid w:val="00FE0D53"/>
    <w:rsid w:val="00FE1269"/>
    <w:rsid w:val="00FE199B"/>
    <w:rsid w:val="00FE2FEC"/>
    <w:rsid w:val="00FE3C24"/>
    <w:rsid w:val="00FE6D6B"/>
    <w:rsid w:val="00FF005F"/>
    <w:rsid w:val="00FF1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C89FE76"/>
  <w15:docId w15:val="{4BE745A8-1343-47F1-9DBE-78EE657C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uiPriority w:val="99"/>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 w:type="character" w:styleId="CommentReference">
    <w:name w:val="annotation reference"/>
    <w:basedOn w:val="DefaultParagraphFont"/>
    <w:semiHidden/>
    <w:unhideWhenUsed/>
    <w:rsid w:val="00C44E1E"/>
    <w:rPr>
      <w:sz w:val="16"/>
      <w:szCs w:val="16"/>
    </w:rPr>
  </w:style>
  <w:style w:type="paragraph" w:styleId="CommentSubject">
    <w:name w:val="annotation subject"/>
    <w:basedOn w:val="CommentText"/>
    <w:next w:val="CommentText"/>
    <w:link w:val="CommentSubjectChar"/>
    <w:semiHidden/>
    <w:unhideWhenUsed/>
    <w:rsid w:val="00C44E1E"/>
    <w:rPr>
      <w:b/>
      <w:bCs/>
      <w:sz w:val="20"/>
    </w:rPr>
  </w:style>
  <w:style w:type="character" w:customStyle="1" w:styleId="CommentTextChar">
    <w:name w:val="Comment Text Char"/>
    <w:basedOn w:val="DefaultParagraphFont"/>
    <w:link w:val="CommentText"/>
    <w:semiHidden/>
    <w:rsid w:val="00C44E1E"/>
    <w:rPr>
      <w:rFonts w:ascii="Arial" w:eastAsia="SimSun" w:hAnsi="Arial" w:cs="Arial"/>
      <w:sz w:val="18"/>
    </w:rPr>
  </w:style>
  <w:style w:type="character" w:customStyle="1" w:styleId="CommentSubjectChar">
    <w:name w:val="Comment Subject Char"/>
    <w:basedOn w:val="CommentTextChar"/>
    <w:link w:val="CommentSubject"/>
    <w:semiHidden/>
    <w:rsid w:val="00C44E1E"/>
    <w:rPr>
      <w:rFonts w:ascii="Arial" w:eastAsia="SimSun" w:hAnsi="Arial" w:cs="Arial"/>
      <w:b/>
      <w:bCs/>
      <w:sz w:val="18"/>
    </w:rPr>
  </w:style>
  <w:style w:type="paragraph" w:styleId="Revision">
    <w:name w:val="Revision"/>
    <w:hidden/>
    <w:uiPriority w:val="99"/>
    <w:semiHidden/>
    <w:rsid w:val="00B24EDC"/>
    <w:rPr>
      <w:rFonts w:ascii="Arial" w:eastAsia="SimSun" w:hAnsi="Arial" w:cs="Arial"/>
      <w:sz w:val="22"/>
    </w:rPr>
  </w:style>
  <w:style w:type="character" w:styleId="EndnoteReference">
    <w:name w:val="endnote reference"/>
    <w:basedOn w:val="DefaultParagraphFont"/>
    <w:semiHidden/>
    <w:unhideWhenUsed/>
    <w:rsid w:val="00EA69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7924">
      <w:bodyDiv w:val="1"/>
      <w:marLeft w:val="0"/>
      <w:marRight w:val="0"/>
      <w:marTop w:val="0"/>
      <w:marBottom w:val="0"/>
      <w:divBdr>
        <w:top w:val="none" w:sz="0" w:space="0" w:color="auto"/>
        <w:left w:val="none" w:sz="0" w:space="0" w:color="auto"/>
        <w:bottom w:val="none" w:sz="0" w:space="0" w:color="auto"/>
        <w:right w:val="none" w:sz="0" w:space="0" w:color="auto"/>
      </w:divBdr>
      <w:divsChild>
        <w:div w:id="853960900">
          <w:marLeft w:val="720"/>
          <w:marRight w:val="0"/>
          <w:marTop w:val="0"/>
          <w:marBottom w:val="0"/>
          <w:divBdr>
            <w:top w:val="none" w:sz="0" w:space="0" w:color="auto"/>
            <w:left w:val="none" w:sz="0" w:space="0" w:color="auto"/>
            <w:bottom w:val="none" w:sz="0" w:space="0" w:color="auto"/>
            <w:right w:val="none" w:sz="0" w:space="0" w:color="auto"/>
          </w:divBdr>
        </w:div>
        <w:div w:id="1105999713">
          <w:marLeft w:val="720"/>
          <w:marRight w:val="0"/>
          <w:marTop w:val="0"/>
          <w:marBottom w:val="0"/>
          <w:divBdr>
            <w:top w:val="none" w:sz="0" w:space="0" w:color="auto"/>
            <w:left w:val="none" w:sz="0" w:space="0" w:color="auto"/>
            <w:bottom w:val="none" w:sz="0" w:space="0" w:color="auto"/>
            <w:right w:val="none" w:sz="0" w:space="0" w:color="auto"/>
          </w:divBdr>
        </w:div>
        <w:div w:id="242489936">
          <w:marLeft w:val="720"/>
          <w:marRight w:val="0"/>
          <w:marTop w:val="280"/>
          <w:marBottom w:val="280"/>
          <w:divBdr>
            <w:top w:val="none" w:sz="0" w:space="0" w:color="auto"/>
            <w:left w:val="none" w:sz="0" w:space="0" w:color="auto"/>
            <w:bottom w:val="none" w:sz="0" w:space="0" w:color="auto"/>
            <w:right w:val="none" w:sz="0" w:space="0" w:color="auto"/>
          </w:divBdr>
        </w:div>
      </w:divsChild>
    </w:div>
    <w:div w:id="949360592">
      <w:bodyDiv w:val="1"/>
      <w:marLeft w:val="0"/>
      <w:marRight w:val="0"/>
      <w:marTop w:val="0"/>
      <w:marBottom w:val="0"/>
      <w:divBdr>
        <w:top w:val="none" w:sz="0" w:space="0" w:color="auto"/>
        <w:left w:val="none" w:sz="0" w:space="0" w:color="auto"/>
        <w:bottom w:val="none" w:sz="0" w:space="0" w:color="auto"/>
        <w:right w:val="none" w:sz="0" w:space="0" w:color="auto"/>
      </w:divBdr>
    </w:div>
    <w:div w:id="1324351538">
      <w:bodyDiv w:val="1"/>
      <w:marLeft w:val="0"/>
      <w:marRight w:val="0"/>
      <w:marTop w:val="0"/>
      <w:marBottom w:val="0"/>
      <w:divBdr>
        <w:top w:val="none" w:sz="0" w:space="0" w:color="auto"/>
        <w:left w:val="none" w:sz="0" w:space="0" w:color="auto"/>
        <w:bottom w:val="none" w:sz="0" w:space="0" w:color="auto"/>
        <w:right w:val="none" w:sz="0" w:space="0" w:color="auto"/>
      </w:divBdr>
      <w:divsChild>
        <w:div w:id="1654605079">
          <w:marLeft w:val="720"/>
          <w:marRight w:val="0"/>
          <w:marTop w:val="0"/>
          <w:marBottom w:val="0"/>
          <w:divBdr>
            <w:top w:val="none" w:sz="0" w:space="0" w:color="auto"/>
            <w:left w:val="none" w:sz="0" w:space="0" w:color="auto"/>
            <w:bottom w:val="none" w:sz="0" w:space="0" w:color="auto"/>
            <w:right w:val="none" w:sz="0" w:space="0" w:color="auto"/>
          </w:divBdr>
        </w:div>
        <w:div w:id="327102800">
          <w:marLeft w:val="720"/>
          <w:marRight w:val="0"/>
          <w:marTop w:val="0"/>
          <w:marBottom w:val="0"/>
          <w:divBdr>
            <w:top w:val="none" w:sz="0" w:space="0" w:color="auto"/>
            <w:left w:val="none" w:sz="0" w:space="0" w:color="auto"/>
            <w:bottom w:val="none" w:sz="0" w:space="0" w:color="auto"/>
            <w:right w:val="none" w:sz="0" w:space="0" w:color="auto"/>
          </w:divBdr>
        </w:div>
        <w:div w:id="1652908815">
          <w:marLeft w:val="720"/>
          <w:marRight w:val="0"/>
          <w:marTop w:val="280"/>
          <w:marBottom w:val="280"/>
          <w:divBdr>
            <w:top w:val="none" w:sz="0" w:space="0" w:color="auto"/>
            <w:left w:val="none" w:sz="0" w:space="0" w:color="auto"/>
            <w:bottom w:val="none" w:sz="0" w:space="0" w:color="auto"/>
            <w:right w:val="none" w:sz="0" w:space="0" w:color="auto"/>
          </w:divBdr>
        </w:div>
      </w:divsChild>
    </w:div>
    <w:div w:id="1534538234">
      <w:bodyDiv w:val="1"/>
      <w:marLeft w:val="0"/>
      <w:marRight w:val="0"/>
      <w:marTop w:val="0"/>
      <w:marBottom w:val="0"/>
      <w:divBdr>
        <w:top w:val="none" w:sz="0" w:space="0" w:color="auto"/>
        <w:left w:val="none" w:sz="0" w:space="0" w:color="auto"/>
        <w:bottom w:val="none" w:sz="0" w:space="0" w:color="auto"/>
        <w:right w:val="none" w:sz="0" w:space="0" w:color="auto"/>
      </w:divBdr>
      <w:divsChild>
        <w:div w:id="1202665114">
          <w:marLeft w:val="720"/>
          <w:marRight w:val="0"/>
          <w:marTop w:val="0"/>
          <w:marBottom w:val="0"/>
          <w:divBdr>
            <w:top w:val="none" w:sz="0" w:space="0" w:color="auto"/>
            <w:left w:val="none" w:sz="0" w:space="0" w:color="auto"/>
            <w:bottom w:val="none" w:sz="0" w:space="0" w:color="auto"/>
            <w:right w:val="none" w:sz="0" w:space="0" w:color="auto"/>
          </w:divBdr>
        </w:div>
        <w:div w:id="1327175371">
          <w:marLeft w:val="720"/>
          <w:marRight w:val="0"/>
          <w:marTop w:val="0"/>
          <w:marBottom w:val="0"/>
          <w:divBdr>
            <w:top w:val="none" w:sz="0" w:space="0" w:color="auto"/>
            <w:left w:val="none" w:sz="0" w:space="0" w:color="auto"/>
            <w:bottom w:val="none" w:sz="0" w:space="0" w:color="auto"/>
            <w:right w:val="none" w:sz="0" w:space="0" w:color="auto"/>
          </w:divBdr>
        </w:div>
        <w:div w:id="1799296157">
          <w:marLeft w:val="720"/>
          <w:marRight w:val="0"/>
          <w:marTop w:val="280"/>
          <w:marBottom w:val="280"/>
          <w:divBdr>
            <w:top w:val="none" w:sz="0" w:space="0" w:color="auto"/>
            <w:left w:val="none" w:sz="0" w:space="0" w:color="auto"/>
            <w:bottom w:val="none" w:sz="0" w:space="0" w:color="auto"/>
            <w:right w:val="none" w:sz="0" w:space="0" w:color="auto"/>
          </w:divBdr>
        </w:div>
      </w:divsChild>
    </w:div>
    <w:div w:id="1666711828">
      <w:bodyDiv w:val="1"/>
      <w:marLeft w:val="0"/>
      <w:marRight w:val="0"/>
      <w:marTop w:val="0"/>
      <w:marBottom w:val="0"/>
      <w:divBdr>
        <w:top w:val="none" w:sz="0" w:space="0" w:color="auto"/>
        <w:left w:val="none" w:sz="0" w:space="0" w:color="auto"/>
        <w:bottom w:val="none" w:sz="0" w:space="0" w:color="auto"/>
        <w:right w:val="none" w:sz="0" w:space="0" w:color="auto"/>
      </w:divBdr>
    </w:div>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 w:id="205515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zh/details.jsp?meeting_id=6392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zh/details.jsp?meeting_id=6392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ipo.int/meetings/zh/details.jsp?meeting_id=63929" TargetMode="External"/><Relationship Id="rId4" Type="http://schemas.openxmlformats.org/officeDocument/2006/relationships/settings" Target="settings.xml"/><Relationship Id="rId9" Type="http://schemas.openxmlformats.org/officeDocument/2006/relationships/hyperlink" Target="https://www.wipo.int/&#8204;meetings/zh/details.jsp?meeting_id=6392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72E5-8CEF-4CFA-A980-B508BFA97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1890</Words>
  <Characters>2407</Characters>
  <Application>Microsoft Office Word</Application>
  <DocSecurity>4</DocSecurity>
  <Lines>82</Lines>
  <Paragraphs>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 41 Chair's Summary</vt:lpstr>
      <vt:lpstr>SCCR 30 Chair's Summary</vt:lpstr>
    </vt:vector>
  </TitlesOfParts>
  <Company>WIPO</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 41 Chair's Summary</dc:title>
  <dc:creator>SCCR SECRETARIAT</dc:creator>
  <cp:keywords>PUBLIC</cp:keywords>
  <cp:lastModifiedBy>HAIZEL Francesca</cp:lastModifiedBy>
  <cp:revision>2</cp:revision>
  <cp:lastPrinted>2020-11-20T22:36:00Z</cp:lastPrinted>
  <dcterms:created xsi:type="dcterms:W3CDTF">2021-07-07T12:04:00Z</dcterms:created>
  <dcterms:modified xsi:type="dcterms:W3CDTF">2021-07-07T12:04:00Z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c7bc5769-61d0-4f42-9aff-b89a2d3dac19</vt:lpwstr>
  </property>
  <property fmtid="{D5CDD505-2E9C-101B-9397-08002B2CF9AE}" pid="3" name="Classification">
    <vt:lpwstr>Public</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