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66" w:rsidRPr="007E4257" w:rsidRDefault="00466166" w:rsidP="00466166">
      <w:pPr>
        <w:jc w:val="right"/>
        <w:rPr>
          <w:rFonts w:ascii="Arial Black" w:hAnsi="Arial Black"/>
          <w:caps/>
          <w:sz w:val="15"/>
        </w:rPr>
      </w:pPr>
      <w:bookmarkStart w:id="0" w:name="_GoBack"/>
      <w:bookmarkEnd w:id="0"/>
      <w:r w:rsidRPr="005311D1">
        <w:rPr>
          <w:rFonts w:eastAsiaTheme="minorEastAsia" w:cs="Times New Roman"/>
          <w:noProof/>
          <w:sz w:val="21"/>
          <w:lang w:eastAsia="en-US"/>
        </w:rPr>
        <w:drawing>
          <wp:inline distT="0" distB="0" distL="0" distR="0" wp14:anchorId="51BE0270" wp14:editId="01705DA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66166" w:rsidRPr="007E4257" w:rsidRDefault="00466166" w:rsidP="0046616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r/40</w:t>
      </w:r>
      <w:r w:rsidRPr="003F0AF1">
        <w:rPr>
          <w:rFonts w:ascii="Arial Black" w:hAnsi="Arial Black"/>
          <w:b/>
          <w:caps/>
          <w:sz w:val="15"/>
        </w:rPr>
        <w:t>/</w:t>
      </w:r>
      <w:bookmarkStart w:id="1" w:name="Code"/>
      <w:r w:rsidR="003F4A47">
        <w:rPr>
          <w:rFonts w:ascii="Arial Black" w:hAnsi="Arial Black" w:hint="eastAsia"/>
          <w:b/>
          <w:caps/>
          <w:sz w:val="15"/>
        </w:rPr>
        <w:t>5</w:t>
      </w:r>
    </w:p>
    <w:bookmarkEnd w:id="1"/>
    <w:p w:rsidR="00466166" w:rsidRPr="007E4257" w:rsidRDefault="00466166" w:rsidP="00466166">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Pr>
          <w:rFonts w:eastAsia="SimHei" w:hint="eastAsia"/>
          <w:b/>
          <w:sz w:val="15"/>
          <w:szCs w:val="15"/>
          <w:lang w:val="pt-BR"/>
        </w:rPr>
        <w:t>英</w:t>
      </w:r>
      <w:r w:rsidRPr="007E4257">
        <w:rPr>
          <w:rFonts w:eastAsia="SimHei" w:hint="eastAsia"/>
          <w:b/>
          <w:sz w:val="15"/>
          <w:szCs w:val="15"/>
        </w:rPr>
        <w:t>文</w:t>
      </w:r>
      <w:bookmarkEnd w:id="2"/>
    </w:p>
    <w:p w:rsidR="00466166" w:rsidRPr="007E4257" w:rsidRDefault="00466166" w:rsidP="00466166">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3F4A47">
        <w:rPr>
          <w:rFonts w:ascii="Arial Black" w:eastAsia="SimHei" w:hAnsi="Arial Black" w:hint="eastAsia"/>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5</w:t>
      </w:r>
      <w:r w:rsidRPr="007E4257">
        <w:rPr>
          <w:rFonts w:ascii="SimHei" w:eastAsia="SimHei" w:hAnsi="Times New Roman" w:hint="eastAsia"/>
          <w:b/>
          <w:sz w:val="15"/>
          <w:szCs w:val="15"/>
        </w:rPr>
        <w:t>日</w:t>
      </w:r>
      <w:bookmarkEnd w:id="3"/>
    </w:p>
    <w:p w:rsidR="00466166" w:rsidRPr="007E4257" w:rsidRDefault="00466166" w:rsidP="00466166">
      <w:pPr>
        <w:spacing w:after="600"/>
        <w:rPr>
          <w:rFonts w:ascii="SimHei" w:eastAsia="SimHei"/>
          <w:sz w:val="28"/>
          <w:szCs w:val="28"/>
        </w:rPr>
      </w:pPr>
      <w:r w:rsidRPr="003C0CD0">
        <w:rPr>
          <w:rFonts w:ascii="SimHei" w:eastAsia="SimHei" w:hint="eastAsia"/>
          <w:sz w:val="28"/>
          <w:szCs w:val="28"/>
        </w:rPr>
        <w:t>版权及相关权常设委员会</w:t>
      </w:r>
    </w:p>
    <w:p w:rsidR="00466166" w:rsidRPr="007E4257" w:rsidRDefault="00466166" w:rsidP="00466166">
      <w:pPr>
        <w:spacing w:after="720"/>
        <w:textAlignment w:val="bottom"/>
        <w:rPr>
          <w:rFonts w:ascii="KaiTi" w:eastAsia="KaiTi" w:hAnsi="KaiTi"/>
          <w:b/>
          <w:sz w:val="24"/>
        </w:rPr>
      </w:pPr>
      <w:r w:rsidRPr="007E4257">
        <w:rPr>
          <w:rFonts w:ascii="KaiTi" w:eastAsia="KaiTi" w:hint="eastAsia"/>
          <w:b/>
          <w:sz w:val="24"/>
        </w:rPr>
        <w:t>第</w:t>
      </w:r>
      <w:r>
        <w:rPr>
          <w:rFonts w:ascii="KaiTi" w:eastAsia="KaiTi" w:hint="eastAsia"/>
          <w:b/>
          <w:sz w:val="24"/>
        </w:rPr>
        <w:t>四十</w:t>
      </w:r>
      <w:r w:rsidRPr="007E4257">
        <w:rPr>
          <w:rFonts w:ascii="KaiTi" w:eastAsia="KaiTi" w:hint="eastAsia"/>
          <w:b/>
          <w:sz w:val="24"/>
        </w:rPr>
        <w:t>届会</w:t>
      </w:r>
      <w:r w:rsidRPr="00131407">
        <w:rPr>
          <w:rFonts w:ascii="KaiTi" w:eastAsia="KaiTi" w:hint="eastAsia"/>
          <w:b/>
          <w:sz w:val="24"/>
          <w:szCs w:val="21"/>
        </w:rPr>
        <w:t>议</w:t>
      </w:r>
      <w:r w:rsidRPr="007E4257">
        <w:rPr>
          <w:rFonts w:ascii="KaiTi" w:eastAsia="KaiTi"/>
          <w:b/>
          <w:sz w:val="24"/>
        </w:rPr>
        <w:br/>
      </w:r>
      <w:r w:rsidRPr="007E4257">
        <w:rPr>
          <w:rFonts w:ascii="KaiTi" w:eastAsia="KaiTi" w:hAnsi="KaiTi" w:hint="eastAsia"/>
          <w:sz w:val="24"/>
        </w:rPr>
        <w:t>20</w:t>
      </w:r>
      <w:r>
        <w:rPr>
          <w:rFonts w:ascii="KaiTi" w:eastAsia="KaiTi" w:hAnsi="KaiTi" w:hint="eastAsia"/>
          <w:sz w:val="24"/>
        </w:rPr>
        <w:t>20</w:t>
      </w:r>
      <w:r w:rsidRPr="007E4257">
        <w:rPr>
          <w:rFonts w:ascii="KaiTi" w:eastAsia="KaiTi" w:hAnsi="KaiTi" w:hint="eastAsia"/>
          <w:b/>
          <w:sz w:val="24"/>
        </w:rPr>
        <w:t>年</w:t>
      </w:r>
      <w:r>
        <w:rPr>
          <w:rFonts w:ascii="KaiTi" w:eastAsia="KaiTi" w:hAnsi="KaiTi" w:hint="eastAsia"/>
          <w:sz w:val="24"/>
        </w:rPr>
        <w:t>11</w:t>
      </w:r>
      <w:r w:rsidRPr="007E4257">
        <w:rPr>
          <w:rFonts w:ascii="KaiTi" w:eastAsia="KaiTi" w:hAnsi="KaiTi" w:hint="eastAsia"/>
          <w:b/>
          <w:sz w:val="24"/>
        </w:rPr>
        <w:t>月</w:t>
      </w:r>
      <w:r>
        <w:rPr>
          <w:rFonts w:ascii="KaiTi" w:eastAsia="KaiTi" w:hAnsi="KaiTi" w:hint="eastAsia"/>
          <w:sz w:val="24"/>
        </w:rPr>
        <w:t>16</w:t>
      </w:r>
      <w:r w:rsidRPr="007E4257">
        <w:rPr>
          <w:rFonts w:ascii="KaiTi" w:eastAsia="KaiTi" w:hAnsi="KaiTi" w:hint="eastAsia"/>
          <w:b/>
          <w:sz w:val="24"/>
        </w:rPr>
        <w:t>日</w:t>
      </w:r>
      <w:r>
        <w:rPr>
          <w:rFonts w:ascii="KaiTi" w:eastAsia="KaiTi" w:hAnsi="KaiTi" w:hint="eastAsia"/>
          <w:b/>
          <w:sz w:val="24"/>
        </w:rPr>
        <w:t>至</w:t>
      </w:r>
      <w:r>
        <w:rPr>
          <w:rFonts w:ascii="KaiTi" w:eastAsia="KaiTi" w:hAnsi="KaiTi" w:hint="eastAsia"/>
          <w:sz w:val="24"/>
        </w:rPr>
        <w:t>20</w:t>
      </w:r>
      <w:r w:rsidRPr="007E4257">
        <w:rPr>
          <w:rFonts w:ascii="KaiTi" w:eastAsia="KaiTi" w:hAnsi="KaiTi" w:hint="eastAsia"/>
          <w:b/>
          <w:sz w:val="24"/>
        </w:rPr>
        <w:t>日，日内瓦</w:t>
      </w:r>
    </w:p>
    <w:p w:rsidR="008B2CC1" w:rsidRPr="00251C15" w:rsidRDefault="003F4A47" w:rsidP="00251C15">
      <w:pPr>
        <w:shd w:val="clear" w:color="auto" w:fill="FFFFFF"/>
        <w:spacing w:after="360"/>
        <w:rPr>
          <w:rFonts w:ascii="KaiTi" w:eastAsia="KaiTi" w:hAnsi="KaiTi" w:cs="Times New Roman"/>
          <w:sz w:val="24"/>
          <w:szCs w:val="32"/>
        </w:rPr>
      </w:pPr>
      <w:bookmarkStart w:id="4" w:name="TitleOfDoc"/>
      <w:r w:rsidRPr="00251C15">
        <w:rPr>
          <w:rFonts w:ascii="KaiTi" w:eastAsia="KaiTi" w:hAnsi="KaiTi" w:cs="Times New Roman" w:hint="eastAsia"/>
          <w:sz w:val="24"/>
          <w:szCs w:val="32"/>
        </w:rPr>
        <w:t>关于舞台导演权利研究的进展报告</w:t>
      </w:r>
    </w:p>
    <w:p w:rsidR="003F4A47" w:rsidRPr="00251C15" w:rsidRDefault="003F4A47" w:rsidP="00251C15">
      <w:pPr>
        <w:shd w:val="clear" w:color="auto" w:fill="FFFFFF"/>
        <w:spacing w:after="960"/>
        <w:rPr>
          <w:rFonts w:ascii="KaiTi" w:eastAsia="KaiTi" w:hAnsi="KaiTi" w:cs="Times New Roman"/>
          <w:sz w:val="21"/>
          <w:szCs w:val="24"/>
        </w:rPr>
      </w:pPr>
      <w:bookmarkStart w:id="5" w:name="Prepared"/>
      <w:bookmarkEnd w:id="4"/>
      <w:r w:rsidRPr="00251C15">
        <w:rPr>
          <w:rFonts w:ascii="KaiTi" w:eastAsia="KaiTi" w:hAnsi="KaiTi" w:cs="Times New Roman" w:hint="eastAsia"/>
          <w:sz w:val="21"/>
          <w:szCs w:val="24"/>
        </w:rPr>
        <w:t>蒙特利尔大学</w:t>
      </w:r>
      <w:r w:rsidR="00DD33DA" w:rsidRPr="00251C15">
        <w:rPr>
          <w:rFonts w:ascii="KaiTi" w:eastAsia="KaiTi" w:hAnsi="KaiTi" w:cs="Times New Roman" w:hint="eastAsia"/>
          <w:sz w:val="21"/>
          <w:szCs w:val="24"/>
        </w:rPr>
        <w:t>伊索尔德·让德罗</w:t>
      </w:r>
      <w:r w:rsidRPr="00251C15">
        <w:rPr>
          <w:rFonts w:ascii="KaiTi" w:eastAsia="KaiTi" w:hAnsi="KaiTi" w:cs="Times New Roman" w:hint="eastAsia"/>
          <w:sz w:val="21"/>
          <w:szCs w:val="24"/>
        </w:rPr>
        <w:t>教授、俄罗斯</w:t>
      </w:r>
      <w:r w:rsidR="00624593" w:rsidRPr="00251C15">
        <w:rPr>
          <w:rFonts w:ascii="KaiTi" w:eastAsia="KaiTi" w:hAnsi="KaiTi" w:cs="Times New Roman" w:hint="eastAsia"/>
          <w:sz w:val="21"/>
          <w:szCs w:val="24"/>
        </w:rPr>
        <w:t>国立</w:t>
      </w:r>
      <w:r w:rsidRPr="00251C15">
        <w:rPr>
          <w:rFonts w:ascii="KaiTi" w:eastAsia="KaiTi" w:hAnsi="KaiTi" w:cs="Times New Roman" w:hint="eastAsia"/>
          <w:sz w:val="21"/>
          <w:szCs w:val="24"/>
        </w:rPr>
        <w:t>知识产权学院</w:t>
      </w:r>
      <w:r w:rsidR="00DD33DA" w:rsidRPr="00251C15">
        <w:rPr>
          <w:rFonts w:ascii="KaiTi" w:eastAsia="KaiTi" w:hAnsi="KaiTi" w:cs="Times New Roman" w:hint="eastAsia"/>
          <w:sz w:val="21"/>
          <w:szCs w:val="24"/>
        </w:rPr>
        <w:t>安东·赛尔格</w:t>
      </w:r>
      <w:r w:rsidRPr="00251C15">
        <w:rPr>
          <w:rFonts w:ascii="KaiTi" w:eastAsia="KaiTi" w:hAnsi="KaiTi" w:cs="Times New Roman" w:hint="eastAsia"/>
          <w:sz w:val="21"/>
          <w:szCs w:val="24"/>
        </w:rPr>
        <w:t>教授编拟</w:t>
      </w:r>
    </w:p>
    <w:bookmarkEnd w:id="5"/>
    <w:p w:rsidR="00D55D59" w:rsidRPr="00251C15" w:rsidRDefault="00D55D59">
      <w:pPr>
        <w:rPr>
          <w:rFonts w:ascii="SimSun" w:hAnsi="SimSun"/>
          <w:sz w:val="21"/>
        </w:rPr>
      </w:pPr>
      <w:r w:rsidRPr="00251C15">
        <w:rPr>
          <w:rFonts w:ascii="SimSun" w:hAnsi="SimSun"/>
          <w:sz w:val="21"/>
        </w:rPr>
        <w:br w:type="page"/>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sz w:val="20"/>
        </w:rPr>
      </w:pPr>
      <w:r w:rsidRPr="00A832ED">
        <w:rPr>
          <w:rFonts w:asciiTheme="minorEastAsia" w:eastAsiaTheme="minorEastAsia" w:hAnsiTheme="minorEastAsia" w:hint="eastAsia"/>
          <w:sz w:val="20"/>
        </w:rPr>
        <w:lastRenderedPageBreak/>
        <w:t>2019年10月</w:t>
      </w:r>
      <w:r w:rsidR="00DD33DA" w:rsidRPr="00A832ED">
        <w:rPr>
          <w:rFonts w:asciiTheme="minorEastAsia" w:eastAsiaTheme="minorEastAsia" w:hAnsiTheme="minorEastAsia" w:hint="eastAsia"/>
          <w:sz w:val="20"/>
        </w:rPr>
        <w:t>，版权及相关权常设委员会上届</w:t>
      </w:r>
      <w:r w:rsidRPr="00A832ED">
        <w:rPr>
          <w:rFonts w:asciiTheme="minorEastAsia" w:eastAsiaTheme="minorEastAsia" w:hAnsiTheme="minorEastAsia" w:hint="eastAsia"/>
          <w:sz w:val="20"/>
        </w:rPr>
        <w:t>会议</w:t>
      </w:r>
      <w:r w:rsidR="00DD33DA" w:rsidRPr="00A832ED">
        <w:rPr>
          <w:rFonts w:asciiTheme="minorEastAsia" w:eastAsiaTheme="minorEastAsia" w:hAnsiTheme="minorEastAsia" w:hint="eastAsia"/>
          <w:sz w:val="20"/>
        </w:rPr>
        <w:t>在日内瓦举行，</w:t>
      </w:r>
      <w:r w:rsidRPr="00A832ED">
        <w:rPr>
          <w:rFonts w:asciiTheme="minorEastAsia" w:eastAsiaTheme="minorEastAsia" w:hAnsiTheme="minorEastAsia" w:hint="eastAsia"/>
          <w:sz w:val="20"/>
        </w:rPr>
        <w:t>我们</w:t>
      </w:r>
      <w:r w:rsidR="00DD33DA" w:rsidRPr="00A832ED">
        <w:rPr>
          <w:rFonts w:asciiTheme="minorEastAsia" w:eastAsiaTheme="minorEastAsia" w:hAnsiTheme="minorEastAsia" w:hint="eastAsia"/>
          <w:sz w:val="20"/>
        </w:rPr>
        <w:t>在会议期间</w:t>
      </w:r>
      <w:r w:rsidRPr="00A832ED">
        <w:rPr>
          <w:rFonts w:asciiTheme="minorEastAsia" w:eastAsiaTheme="minorEastAsia" w:hAnsiTheme="minorEastAsia" w:hint="eastAsia"/>
          <w:sz w:val="20"/>
        </w:rPr>
        <w:t>提交了一份进展报告，</w:t>
      </w:r>
      <w:r w:rsidR="00DD33DA" w:rsidRPr="00A832ED">
        <w:rPr>
          <w:rFonts w:asciiTheme="minorEastAsia" w:eastAsiaTheme="minorEastAsia" w:hAnsiTheme="minorEastAsia" w:hint="eastAsia"/>
          <w:sz w:val="20"/>
        </w:rPr>
        <w:t>从那时至今，</w:t>
      </w:r>
      <w:r w:rsidRPr="00A832ED">
        <w:rPr>
          <w:rFonts w:asciiTheme="minorEastAsia" w:eastAsiaTheme="minorEastAsia" w:hAnsiTheme="minorEastAsia" w:hint="eastAsia"/>
          <w:sz w:val="20"/>
        </w:rPr>
        <w:t>发生了很多事情，影响了我们完成这项研究的速度。有些事件</w:t>
      </w:r>
      <w:r w:rsidR="00DD33DA" w:rsidRPr="00A832ED">
        <w:rPr>
          <w:rFonts w:asciiTheme="minorEastAsia" w:eastAsiaTheme="minorEastAsia" w:hAnsiTheme="minorEastAsia" w:hint="eastAsia"/>
          <w:sz w:val="20"/>
        </w:rPr>
        <w:t>减缓了</w:t>
      </w:r>
      <w:r w:rsidRPr="00A832ED">
        <w:rPr>
          <w:rFonts w:asciiTheme="minorEastAsia" w:eastAsiaTheme="minorEastAsia" w:hAnsiTheme="minorEastAsia" w:hint="eastAsia"/>
          <w:sz w:val="20"/>
        </w:rPr>
        <w:t>我们的</w:t>
      </w:r>
      <w:r w:rsidR="00DD33DA" w:rsidRPr="00A832ED">
        <w:rPr>
          <w:rFonts w:asciiTheme="minorEastAsia" w:eastAsiaTheme="minorEastAsia" w:hAnsiTheme="minorEastAsia" w:hint="eastAsia"/>
          <w:sz w:val="20"/>
        </w:rPr>
        <w:t>进度</w:t>
      </w:r>
      <w:r w:rsidRPr="00A832ED">
        <w:rPr>
          <w:rFonts w:asciiTheme="minorEastAsia" w:eastAsiaTheme="minorEastAsia" w:hAnsiTheme="minorEastAsia" w:hint="eastAsia"/>
          <w:sz w:val="20"/>
        </w:rPr>
        <w:t>，但</w:t>
      </w:r>
      <w:r w:rsidR="00DD33DA" w:rsidRPr="00A832ED">
        <w:rPr>
          <w:rFonts w:asciiTheme="minorEastAsia" w:eastAsiaTheme="minorEastAsia" w:hAnsiTheme="minorEastAsia" w:hint="eastAsia"/>
          <w:sz w:val="20"/>
        </w:rPr>
        <w:t>我们</w:t>
      </w:r>
      <w:r w:rsidRPr="00A832ED">
        <w:rPr>
          <w:rFonts w:asciiTheme="minorEastAsia" w:eastAsiaTheme="minorEastAsia" w:hAnsiTheme="minorEastAsia" w:hint="eastAsia"/>
          <w:sz w:val="20"/>
        </w:rPr>
        <w:t>还是能够向前推进。</w:t>
      </w:r>
    </w:p>
    <w:p w:rsidR="00D55D59" w:rsidRPr="00A832ED" w:rsidRDefault="00DD33DA"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2019冠状病毒病</w:t>
      </w:r>
      <w:r w:rsidR="00052D83" w:rsidRPr="00A832ED">
        <w:rPr>
          <w:rFonts w:asciiTheme="minorEastAsia" w:eastAsiaTheme="minorEastAsia" w:hAnsiTheme="minorEastAsia" w:hint="eastAsia"/>
          <w:color w:val="000000" w:themeColor="text1"/>
          <w:sz w:val="20"/>
        </w:rPr>
        <w:t>大流行对我们工作的速度产生了重大影响。例如，从3月中旬开始，蒙特利尔的法律图书馆就无法进入。这种状况一直持续到8月中旬。</w:t>
      </w:r>
      <w:r w:rsidR="008230FC" w:rsidRPr="00A832ED">
        <w:rPr>
          <w:rFonts w:asciiTheme="minorEastAsia" w:eastAsiaTheme="minorEastAsia" w:hAnsiTheme="minorEastAsia" w:hint="eastAsia"/>
          <w:color w:val="000000" w:themeColor="text1"/>
          <w:sz w:val="20"/>
        </w:rPr>
        <w:t>有</w:t>
      </w:r>
      <w:r w:rsidR="00052D83" w:rsidRPr="00A832ED">
        <w:rPr>
          <w:rFonts w:asciiTheme="minorEastAsia" w:eastAsiaTheme="minorEastAsia" w:hAnsiTheme="minorEastAsia" w:hint="eastAsia"/>
          <w:color w:val="000000" w:themeColor="text1"/>
          <w:sz w:val="20"/>
        </w:rPr>
        <w:t>很短的</w:t>
      </w:r>
      <w:r w:rsidR="008230FC" w:rsidRPr="00A832ED">
        <w:rPr>
          <w:rFonts w:asciiTheme="minorEastAsia" w:eastAsiaTheme="minorEastAsia" w:hAnsiTheme="minorEastAsia" w:hint="eastAsia"/>
          <w:color w:val="000000" w:themeColor="text1"/>
          <w:sz w:val="20"/>
        </w:rPr>
        <w:t>一段</w:t>
      </w:r>
      <w:r w:rsidR="00052D83" w:rsidRPr="00A832ED">
        <w:rPr>
          <w:rFonts w:asciiTheme="minorEastAsia" w:eastAsiaTheme="minorEastAsia" w:hAnsiTheme="minorEastAsia" w:hint="eastAsia"/>
          <w:color w:val="000000" w:themeColor="text1"/>
          <w:sz w:val="20"/>
        </w:rPr>
        <w:t>时间，图书馆</w:t>
      </w:r>
      <w:r w:rsidR="008230FC" w:rsidRPr="00A832ED">
        <w:rPr>
          <w:rFonts w:asciiTheme="minorEastAsia" w:eastAsiaTheme="minorEastAsia" w:hAnsiTheme="minorEastAsia" w:hint="eastAsia"/>
          <w:color w:val="000000" w:themeColor="text1"/>
          <w:sz w:val="20"/>
        </w:rPr>
        <w:t>是开放的</w:t>
      </w:r>
      <w:r w:rsidR="00052D83" w:rsidRPr="00A832ED">
        <w:rPr>
          <w:rFonts w:asciiTheme="minorEastAsia" w:eastAsiaTheme="minorEastAsia" w:hAnsiTheme="minorEastAsia" w:hint="eastAsia"/>
          <w:color w:val="000000" w:themeColor="text1"/>
          <w:sz w:val="20"/>
        </w:rPr>
        <w:t>；但从10月初开始，任何文件都必须经过精确的识别，才能请图书管理员</w:t>
      </w:r>
      <w:r w:rsidRPr="00A832ED">
        <w:rPr>
          <w:rFonts w:asciiTheme="minorEastAsia" w:eastAsiaTheme="minorEastAsia" w:hAnsiTheme="minorEastAsia" w:hint="eastAsia"/>
          <w:color w:val="000000" w:themeColor="text1"/>
          <w:sz w:val="20"/>
        </w:rPr>
        <w:t>去</w:t>
      </w:r>
      <w:r w:rsidR="00052D83" w:rsidRPr="00A832ED">
        <w:rPr>
          <w:rFonts w:asciiTheme="minorEastAsia" w:eastAsiaTheme="minorEastAsia" w:hAnsiTheme="minorEastAsia" w:hint="eastAsia"/>
          <w:color w:val="000000" w:themeColor="text1"/>
          <w:sz w:val="20"/>
        </w:rPr>
        <w:t>取。当文献</w:t>
      </w:r>
      <w:r w:rsidR="008230FC" w:rsidRPr="00A832ED">
        <w:rPr>
          <w:rFonts w:asciiTheme="minorEastAsia" w:eastAsiaTheme="minorEastAsia" w:hAnsiTheme="minorEastAsia" w:hint="eastAsia"/>
          <w:color w:val="000000" w:themeColor="text1"/>
          <w:sz w:val="20"/>
        </w:rPr>
        <w:t>因为极小的验证问题</w:t>
      </w:r>
      <w:r w:rsidR="00052D83" w:rsidRPr="00A832ED">
        <w:rPr>
          <w:rFonts w:asciiTheme="minorEastAsia" w:eastAsiaTheme="minorEastAsia" w:hAnsiTheme="minorEastAsia" w:hint="eastAsia"/>
          <w:color w:val="000000" w:themeColor="text1"/>
          <w:sz w:val="20"/>
        </w:rPr>
        <w:t>无法或很难</w:t>
      </w:r>
      <w:r w:rsidR="008230FC" w:rsidRPr="00A832ED">
        <w:rPr>
          <w:rFonts w:asciiTheme="minorEastAsia" w:eastAsiaTheme="minorEastAsia" w:hAnsiTheme="minorEastAsia" w:hint="eastAsia"/>
          <w:color w:val="000000" w:themeColor="text1"/>
          <w:sz w:val="20"/>
        </w:rPr>
        <w:t>获得时</w:t>
      </w:r>
      <w:r w:rsidR="00052D83" w:rsidRPr="00A832ED">
        <w:rPr>
          <w:rFonts w:asciiTheme="minorEastAsia" w:eastAsiaTheme="minorEastAsia" w:hAnsiTheme="minorEastAsia" w:hint="eastAsia"/>
          <w:color w:val="000000" w:themeColor="text1"/>
          <w:sz w:val="20"/>
        </w:rPr>
        <w:t>，</w:t>
      </w:r>
      <w:r w:rsidR="008230FC" w:rsidRPr="00A832ED">
        <w:rPr>
          <w:rFonts w:asciiTheme="minorEastAsia" w:eastAsiaTheme="minorEastAsia" w:hAnsiTheme="minorEastAsia" w:hint="eastAsia"/>
          <w:color w:val="000000" w:themeColor="text1"/>
          <w:sz w:val="20"/>
        </w:rPr>
        <w:t>写作</w:t>
      </w:r>
      <w:r w:rsidR="00052D83" w:rsidRPr="00A832ED">
        <w:rPr>
          <w:rFonts w:asciiTheme="minorEastAsia" w:eastAsiaTheme="minorEastAsia" w:hAnsiTheme="minorEastAsia" w:hint="eastAsia"/>
          <w:color w:val="000000" w:themeColor="text1"/>
          <w:sz w:val="20"/>
        </w:rPr>
        <w:t>就会非常</w:t>
      </w:r>
      <w:r w:rsidR="008230FC" w:rsidRPr="00A832ED">
        <w:rPr>
          <w:rFonts w:asciiTheme="minorEastAsia" w:eastAsiaTheme="minorEastAsia" w:hAnsiTheme="minorEastAsia" w:hint="eastAsia"/>
          <w:color w:val="000000" w:themeColor="text1"/>
          <w:sz w:val="20"/>
        </w:rPr>
        <w:t>艰难</w:t>
      </w:r>
      <w:r w:rsidR="00052D83" w:rsidRPr="00A832ED">
        <w:rPr>
          <w:rFonts w:asciiTheme="minorEastAsia" w:eastAsiaTheme="minorEastAsia" w:hAnsiTheme="minorEastAsia" w:hint="eastAsia"/>
          <w:color w:val="000000" w:themeColor="text1"/>
          <w:sz w:val="20"/>
        </w:rPr>
        <w:t>。</w:t>
      </w:r>
      <w:r w:rsidR="008230FC" w:rsidRPr="00A832ED">
        <w:rPr>
          <w:rFonts w:asciiTheme="minorEastAsia" w:eastAsiaTheme="minorEastAsia" w:hAnsiTheme="minorEastAsia" w:hint="eastAsia"/>
          <w:color w:val="000000" w:themeColor="text1"/>
          <w:sz w:val="20"/>
        </w:rPr>
        <w:t>不是所有的东西都在</w:t>
      </w:r>
      <w:r w:rsidR="00052D83" w:rsidRPr="00A832ED">
        <w:rPr>
          <w:rFonts w:asciiTheme="minorEastAsia" w:eastAsiaTheme="minorEastAsia" w:hAnsiTheme="minorEastAsia" w:hint="eastAsia"/>
          <w:color w:val="000000" w:themeColor="text1"/>
          <w:sz w:val="20"/>
        </w:rPr>
        <w:t>网</w:t>
      </w:r>
      <w:r w:rsidR="008230FC" w:rsidRPr="00A832ED">
        <w:rPr>
          <w:rFonts w:asciiTheme="minorEastAsia" w:eastAsiaTheme="minorEastAsia" w:hAnsiTheme="minorEastAsia" w:hint="eastAsia"/>
          <w:color w:val="000000" w:themeColor="text1"/>
          <w:sz w:val="20"/>
        </w:rPr>
        <w:t>上……</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因为大家的工作条件突然发生了变化，所以</w:t>
      </w:r>
      <w:r w:rsidR="008230FC" w:rsidRPr="00A832ED">
        <w:rPr>
          <w:rFonts w:asciiTheme="minorEastAsia" w:eastAsiaTheme="minorEastAsia" w:hAnsiTheme="minorEastAsia" w:hint="eastAsia"/>
          <w:color w:val="000000" w:themeColor="text1"/>
          <w:sz w:val="20"/>
        </w:rPr>
        <w:t>实际接触到</w:t>
      </w:r>
      <w:r w:rsidRPr="00A832ED">
        <w:rPr>
          <w:rFonts w:asciiTheme="minorEastAsia" w:eastAsiaTheme="minorEastAsia" w:hAnsiTheme="minorEastAsia" w:hint="eastAsia"/>
          <w:color w:val="000000" w:themeColor="text1"/>
          <w:sz w:val="20"/>
        </w:rPr>
        <w:t>人们</w:t>
      </w:r>
      <w:r w:rsidR="008230FC" w:rsidRPr="00A832ED">
        <w:rPr>
          <w:rFonts w:asciiTheme="minorEastAsia" w:eastAsiaTheme="minorEastAsia" w:hAnsiTheme="minorEastAsia" w:hint="eastAsia"/>
          <w:color w:val="000000" w:themeColor="text1"/>
          <w:sz w:val="20"/>
        </w:rPr>
        <w:t>以</w:t>
      </w:r>
      <w:r w:rsidRPr="00A832ED">
        <w:rPr>
          <w:rFonts w:asciiTheme="minorEastAsia" w:eastAsiaTheme="minorEastAsia" w:hAnsiTheme="minorEastAsia" w:hint="eastAsia"/>
          <w:color w:val="000000" w:themeColor="text1"/>
          <w:sz w:val="20"/>
        </w:rPr>
        <w:t>进行</w:t>
      </w:r>
      <w:r w:rsidR="008230FC" w:rsidRPr="00A832ED">
        <w:rPr>
          <w:rFonts w:asciiTheme="minorEastAsia" w:eastAsiaTheme="minorEastAsia" w:hAnsiTheme="minorEastAsia" w:hint="eastAsia"/>
          <w:color w:val="000000" w:themeColor="text1"/>
          <w:sz w:val="20"/>
        </w:rPr>
        <w:t>访谈</w:t>
      </w:r>
      <w:r w:rsidRPr="00A832ED">
        <w:rPr>
          <w:rFonts w:asciiTheme="minorEastAsia" w:eastAsiaTheme="minorEastAsia" w:hAnsiTheme="minorEastAsia" w:hint="eastAsia"/>
          <w:color w:val="000000" w:themeColor="text1"/>
          <w:sz w:val="20"/>
        </w:rPr>
        <w:t>的可能性也被放慢了。当然，</w:t>
      </w:r>
      <w:r w:rsidR="008230FC" w:rsidRPr="00A832ED">
        <w:rPr>
          <w:rFonts w:asciiTheme="minorEastAsia" w:eastAsiaTheme="minorEastAsia" w:hAnsiTheme="minorEastAsia" w:hint="eastAsia"/>
          <w:color w:val="000000" w:themeColor="text1"/>
          <w:sz w:val="20"/>
        </w:rPr>
        <w:t>访谈</w:t>
      </w:r>
      <w:r w:rsidRPr="00A832ED">
        <w:rPr>
          <w:rFonts w:asciiTheme="minorEastAsia" w:eastAsiaTheme="minorEastAsia" w:hAnsiTheme="minorEastAsia" w:hint="eastAsia"/>
          <w:color w:val="000000" w:themeColor="text1"/>
          <w:sz w:val="20"/>
        </w:rPr>
        <w:t>已经开始</w:t>
      </w:r>
      <w:r w:rsidR="008230FC" w:rsidRPr="00A832ED">
        <w:rPr>
          <w:rFonts w:asciiTheme="minorEastAsia" w:eastAsiaTheme="minorEastAsia" w:hAnsiTheme="minorEastAsia" w:hint="eastAsia"/>
          <w:color w:val="000000" w:themeColor="text1"/>
          <w:sz w:val="20"/>
        </w:rPr>
        <w:t>，我们有相当数量的访谈对象；但必须指出，即使确定了访谈</w:t>
      </w:r>
      <w:r w:rsidRPr="00A832ED">
        <w:rPr>
          <w:rFonts w:asciiTheme="minorEastAsia" w:eastAsiaTheme="minorEastAsia" w:hAnsiTheme="minorEastAsia" w:hint="eastAsia"/>
          <w:color w:val="000000" w:themeColor="text1"/>
          <w:sz w:val="20"/>
        </w:rPr>
        <w:t>对象，也不</w:t>
      </w:r>
      <w:r w:rsidR="008230FC" w:rsidRPr="00A832ED">
        <w:rPr>
          <w:rFonts w:asciiTheme="minorEastAsia" w:eastAsiaTheme="minorEastAsia" w:hAnsiTheme="minorEastAsia" w:hint="eastAsia"/>
          <w:color w:val="000000" w:themeColor="text1"/>
          <w:sz w:val="20"/>
        </w:rPr>
        <w:t>能</w:t>
      </w:r>
      <w:r w:rsidRPr="00A832ED">
        <w:rPr>
          <w:rFonts w:asciiTheme="minorEastAsia" w:eastAsiaTheme="minorEastAsia" w:hAnsiTheme="minorEastAsia" w:hint="eastAsia"/>
          <w:color w:val="000000" w:themeColor="text1"/>
          <w:sz w:val="20"/>
        </w:rPr>
        <w:t>认为他们</w:t>
      </w:r>
      <w:r w:rsidR="008230FC" w:rsidRPr="00A832ED">
        <w:rPr>
          <w:rFonts w:asciiTheme="minorEastAsia" w:eastAsiaTheme="minorEastAsia" w:hAnsiTheme="minorEastAsia" w:hint="eastAsia"/>
          <w:color w:val="000000" w:themeColor="text1"/>
          <w:sz w:val="20"/>
        </w:rPr>
        <w:t>自然就</w:t>
      </w:r>
      <w:r w:rsidRPr="00A832ED">
        <w:rPr>
          <w:rFonts w:asciiTheme="minorEastAsia" w:eastAsiaTheme="minorEastAsia" w:hAnsiTheme="minorEastAsia" w:hint="eastAsia"/>
          <w:color w:val="000000" w:themeColor="text1"/>
          <w:sz w:val="20"/>
        </w:rPr>
        <w:t>愿意合作。当然，我们希望有尽可能多的国</w:t>
      </w:r>
      <w:r w:rsidR="008230FC" w:rsidRPr="00A832ED">
        <w:rPr>
          <w:rFonts w:asciiTheme="minorEastAsia" w:eastAsiaTheme="minorEastAsia" w:hAnsiTheme="minorEastAsia" w:hint="eastAsia"/>
          <w:color w:val="000000" w:themeColor="text1"/>
          <w:sz w:val="20"/>
        </w:rPr>
        <w:t>际受访者；但是，与任何领域一样，有些环境比其他环境更难渗透，而</w:t>
      </w:r>
      <w:r w:rsidRPr="00A832ED">
        <w:rPr>
          <w:rFonts w:asciiTheme="minorEastAsia" w:eastAsiaTheme="minorEastAsia" w:hAnsiTheme="minorEastAsia" w:hint="eastAsia"/>
          <w:color w:val="000000" w:themeColor="text1"/>
          <w:sz w:val="20"/>
        </w:rPr>
        <w:t>有些反应</w:t>
      </w:r>
      <w:r w:rsidR="008230FC" w:rsidRPr="00A832ED">
        <w:rPr>
          <w:rFonts w:asciiTheme="minorEastAsia" w:eastAsiaTheme="minorEastAsia" w:hAnsiTheme="minorEastAsia" w:hint="eastAsia"/>
          <w:color w:val="000000" w:themeColor="text1"/>
          <w:sz w:val="20"/>
        </w:rPr>
        <w:t>就非常专业和</w:t>
      </w:r>
      <w:r w:rsidRPr="00A832ED">
        <w:rPr>
          <w:rFonts w:asciiTheme="minorEastAsia" w:eastAsiaTheme="minorEastAsia" w:hAnsiTheme="minorEastAsia" w:hint="eastAsia"/>
          <w:color w:val="000000" w:themeColor="text1"/>
          <w:sz w:val="20"/>
        </w:rPr>
        <w:t>有益。</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这些访谈使我们能够从舞台导演、律师、各</w:t>
      </w:r>
      <w:r w:rsidR="008230FC" w:rsidRPr="00A832ED">
        <w:rPr>
          <w:rFonts w:asciiTheme="minorEastAsia" w:eastAsiaTheme="minorEastAsia" w:hAnsiTheme="minorEastAsia" w:hint="eastAsia"/>
          <w:color w:val="000000" w:themeColor="text1"/>
          <w:sz w:val="20"/>
        </w:rPr>
        <w:t>种类型的协会（集体管理组织、单纯的专业协会等）那里获得具体的证据</w:t>
      </w:r>
      <w:r w:rsidRPr="00A832ED">
        <w:rPr>
          <w:rFonts w:asciiTheme="minorEastAsia" w:eastAsiaTheme="minorEastAsia" w:hAnsiTheme="minorEastAsia" w:hint="eastAsia"/>
          <w:color w:val="000000" w:themeColor="text1"/>
          <w:sz w:val="20"/>
        </w:rPr>
        <w:t>。</w:t>
      </w:r>
      <w:r w:rsidR="00624593" w:rsidRPr="00A832ED">
        <w:rPr>
          <w:rFonts w:asciiTheme="minorEastAsia" w:eastAsiaTheme="minorEastAsia" w:hAnsiTheme="minorEastAsia" w:hint="eastAsia"/>
          <w:color w:val="000000" w:themeColor="text1"/>
          <w:sz w:val="20"/>
        </w:rPr>
        <w:t>受访者</w:t>
      </w:r>
      <w:r w:rsidR="008230FC" w:rsidRPr="00A832ED">
        <w:rPr>
          <w:rFonts w:asciiTheme="minorEastAsia" w:eastAsiaTheme="minorEastAsia" w:hAnsiTheme="minorEastAsia" w:hint="eastAsia"/>
          <w:color w:val="000000" w:themeColor="text1"/>
          <w:sz w:val="20"/>
        </w:rPr>
        <w:t>揭示了各种不同的经验：有些经验涉及到非常结构化的环境，而另一些经验</w:t>
      </w:r>
      <w:r w:rsidRPr="00A832ED">
        <w:rPr>
          <w:rFonts w:asciiTheme="minorEastAsia" w:eastAsiaTheme="minorEastAsia" w:hAnsiTheme="minorEastAsia" w:hint="eastAsia"/>
          <w:color w:val="000000" w:themeColor="text1"/>
          <w:sz w:val="20"/>
        </w:rPr>
        <w:t>揭示</w:t>
      </w:r>
      <w:r w:rsidR="008230FC" w:rsidRPr="00A832ED">
        <w:rPr>
          <w:rFonts w:asciiTheme="minorEastAsia" w:eastAsiaTheme="minorEastAsia" w:hAnsiTheme="minorEastAsia" w:hint="eastAsia"/>
          <w:color w:val="000000" w:themeColor="text1"/>
          <w:sz w:val="20"/>
        </w:rPr>
        <w:t>的结果，可被认为是</w:t>
      </w:r>
      <w:r w:rsidRPr="00A832ED">
        <w:rPr>
          <w:rFonts w:asciiTheme="minorEastAsia" w:eastAsiaTheme="minorEastAsia" w:hAnsiTheme="minorEastAsia" w:hint="eastAsia"/>
          <w:color w:val="000000" w:themeColor="text1"/>
          <w:sz w:val="20"/>
        </w:rPr>
        <w:t>创作者</w:t>
      </w:r>
      <w:r w:rsidR="008230FC" w:rsidRPr="00A832ED">
        <w:rPr>
          <w:rFonts w:asciiTheme="minorEastAsia" w:eastAsiaTheme="minorEastAsia" w:hAnsiTheme="minorEastAsia" w:hint="eastAsia"/>
          <w:color w:val="000000" w:themeColor="text1"/>
          <w:sz w:val="20"/>
        </w:rPr>
        <w:t>对</w:t>
      </w:r>
      <w:r w:rsidRPr="00A832ED">
        <w:rPr>
          <w:rFonts w:asciiTheme="minorEastAsia" w:eastAsiaTheme="minorEastAsia" w:hAnsiTheme="minorEastAsia" w:hint="eastAsia"/>
          <w:color w:val="000000" w:themeColor="text1"/>
          <w:sz w:val="20"/>
        </w:rPr>
        <w:t>专业认可的</w:t>
      </w:r>
      <w:r w:rsidR="008230FC" w:rsidRPr="00A832ED">
        <w:rPr>
          <w:rFonts w:asciiTheme="minorEastAsia" w:eastAsiaTheme="minorEastAsia" w:hAnsiTheme="minorEastAsia" w:hint="eastAsia"/>
          <w:color w:val="000000" w:themeColor="text1"/>
          <w:sz w:val="20"/>
        </w:rPr>
        <w:t>传统</w:t>
      </w:r>
      <w:r w:rsidRPr="00A832ED">
        <w:rPr>
          <w:rFonts w:asciiTheme="minorEastAsia" w:eastAsiaTheme="minorEastAsia" w:hAnsiTheme="minorEastAsia" w:hint="eastAsia"/>
          <w:color w:val="000000" w:themeColor="text1"/>
          <w:sz w:val="20"/>
        </w:rPr>
        <w:t>追求，因为他们难以获得报酬和公众的认可。</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例如，对一位</w:t>
      </w:r>
      <w:r w:rsidR="00E263AD" w:rsidRPr="00A832ED">
        <w:rPr>
          <w:rFonts w:asciiTheme="minorEastAsia" w:eastAsiaTheme="minorEastAsia" w:hAnsiTheme="minorEastAsia" w:hint="eastAsia"/>
          <w:color w:val="000000" w:themeColor="text1"/>
          <w:sz w:val="20"/>
        </w:rPr>
        <w:t>舞台导演——</w:t>
      </w:r>
      <w:r w:rsidRPr="00A832ED">
        <w:rPr>
          <w:rFonts w:asciiTheme="minorEastAsia" w:eastAsiaTheme="minorEastAsia" w:hAnsiTheme="minorEastAsia" w:hint="eastAsia"/>
          <w:color w:val="000000" w:themeColor="text1"/>
          <w:sz w:val="20"/>
        </w:rPr>
        <w:t>来自没有官方承认其作者或表演者身份的国家</w:t>
      </w:r>
      <w:r w:rsidR="00E263AD" w:rsidRPr="00A832ED">
        <w:rPr>
          <w:rFonts w:asciiTheme="minorEastAsia" w:eastAsiaTheme="minorEastAsia" w:hAnsiTheme="minorEastAsia" w:hint="eastAsia"/>
          <w:color w:val="000000" w:themeColor="text1"/>
          <w:sz w:val="20"/>
        </w:rPr>
        <w:t>——的采访</w:t>
      </w:r>
      <w:r w:rsidRPr="00A832ED">
        <w:rPr>
          <w:rFonts w:asciiTheme="minorEastAsia" w:eastAsiaTheme="minorEastAsia" w:hAnsiTheme="minorEastAsia" w:hint="eastAsia"/>
          <w:color w:val="000000" w:themeColor="text1"/>
          <w:sz w:val="20"/>
        </w:rPr>
        <w:t>，就</w:t>
      </w:r>
      <w:r w:rsidR="00E07A6D" w:rsidRPr="00A832ED">
        <w:rPr>
          <w:rFonts w:asciiTheme="minorEastAsia" w:eastAsiaTheme="minorEastAsia" w:hAnsiTheme="minorEastAsia" w:hint="eastAsia"/>
          <w:color w:val="000000" w:themeColor="text1"/>
          <w:sz w:val="20"/>
        </w:rPr>
        <w:t>透露</w:t>
      </w:r>
      <w:r w:rsidRPr="00A832ED">
        <w:rPr>
          <w:rFonts w:asciiTheme="minorEastAsia" w:eastAsiaTheme="minorEastAsia" w:hAnsiTheme="minorEastAsia" w:hint="eastAsia"/>
          <w:color w:val="000000" w:themeColor="text1"/>
          <w:sz w:val="20"/>
        </w:rPr>
        <w:t>出戏剧界</w:t>
      </w:r>
      <w:r w:rsidR="00E07A6D" w:rsidRPr="00A832ED">
        <w:rPr>
          <w:rFonts w:asciiTheme="minorEastAsia" w:eastAsiaTheme="minorEastAsia" w:hAnsiTheme="minorEastAsia" w:hint="eastAsia"/>
          <w:color w:val="000000" w:themeColor="text1"/>
          <w:sz w:val="20"/>
        </w:rPr>
        <w:t>极不</w:t>
      </w:r>
      <w:r w:rsidR="00624593" w:rsidRPr="00A832ED">
        <w:rPr>
          <w:rFonts w:asciiTheme="minorEastAsia" w:eastAsiaTheme="minorEastAsia" w:hAnsiTheme="minorEastAsia" w:hint="eastAsia"/>
          <w:color w:val="000000" w:themeColor="text1"/>
          <w:sz w:val="20"/>
        </w:rPr>
        <w:t>正规</w:t>
      </w:r>
      <w:r w:rsidRPr="00A832ED">
        <w:rPr>
          <w:rFonts w:asciiTheme="minorEastAsia" w:eastAsiaTheme="minorEastAsia" w:hAnsiTheme="minorEastAsia" w:hint="eastAsia"/>
          <w:color w:val="000000" w:themeColor="text1"/>
          <w:sz w:val="20"/>
        </w:rPr>
        <w:t>的环境。即使过去企业赞助对于补充票房收入</w:t>
      </w:r>
      <w:r w:rsidR="00E07A6D" w:rsidRPr="00A832ED">
        <w:rPr>
          <w:rFonts w:asciiTheme="minorEastAsia" w:eastAsiaTheme="minorEastAsia" w:hAnsiTheme="minorEastAsia" w:hint="eastAsia"/>
          <w:color w:val="000000" w:themeColor="text1"/>
          <w:sz w:val="20"/>
        </w:rPr>
        <w:t>、发放</w:t>
      </w:r>
      <w:r w:rsidRPr="00A832ED">
        <w:rPr>
          <w:rFonts w:asciiTheme="minorEastAsia" w:eastAsiaTheme="minorEastAsia" w:hAnsiTheme="minorEastAsia" w:hint="eastAsia"/>
          <w:color w:val="000000" w:themeColor="text1"/>
          <w:sz w:val="20"/>
        </w:rPr>
        <w:t>排练期间的工资</w:t>
      </w:r>
      <w:r w:rsidR="00E07A6D" w:rsidRPr="00A832ED">
        <w:rPr>
          <w:rFonts w:asciiTheme="minorEastAsia" w:eastAsiaTheme="minorEastAsia" w:hAnsiTheme="minorEastAsia" w:hint="eastAsia"/>
          <w:color w:val="000000" w:themeColor="text1"/>
          <w:sz w:val="20"/>
        </w:rPr>
        <w:t>必不可少</w:t>
      </w:r>
      <w:r w:rsidRPr="00A832ED">
        <w:rPr>
          <w:rFonts w:asciiTheme="minorEastAsia" w:eastAsiaTheme="minorEastAsia" w:hAnsiTheme="minorEastAsia" w:hint="eastAsia"/>
          <w:color w:val="000000" w:themeColor="text1"/>
          <w:sz w:val="20"/>
        </w:rPr>
        <w:t>，但财政规则的变化意味着企业不再赞助演出。舞台</w:t>
      </w:r>
      <w:r w:rsidRPr="00251C15">
        <w:rPr>
          <w:rFonts w:asciiTheme="minorEastAsia" w:eastAsiaTheme="minorEastAsia" w:hAnsiTheme="minorEastAsia" w:hint="eastAsia"/>
          <w:sz w:val="20"/>
        </w:rPr>
        <w:t>导演</w:t>
      </w:r>
      <w:r w:rsidRPr="00A832ED">
        <w:rPr>
          <w:rFonts w:asciiTheme="minorEastAsia" w:eastAsiaTheme="minorEastAsia" w:hAnsiTheme="minorEastAsia" w:hint="eastAsia"/>
          <w:color w:val="000000" w:themeColor="text1"/>
          <w:sz w:val="20"/>
        </w:rPr>
        <w:t>经常被告知不能得到报酬，因为演出没有带来利润。</w:t>
      </w:r>
      <w:r w:rsidR="00E07A6D" w:rsidRPr="00A832ED">
        <w:rPr>
          <w:rFonts w:asciiTheme="minorEastAsia" w:eastAsiaTheme="minorEastAsia" w:hAnsiTheme="minorEastAsia" w:hint="eastAsia"/>
          <w:color w:val="000000" w:themeColor="text1"/>
          <w:sz w:val="20"/>
        </w:rPr>
        <w:t>由于同一个人可能承担多个职能</w:t>
      </w:r>
      <w:r w:rsidRPr="00A832ED">
        <w:rPr>
          <w:rFonts w:asciiTheme="minorEastAsia" w:eastAsiaTheme="minorEastAsia" w:hAnsiTheme="minorEastAsia" w:hint="eastAsia"/>
          <w:color w:val="000000" w:themeColor="text1"/>
          <w:sz w:val="20"/>
        </w:rPr>
        <w:t>（制片人、演员、导演），</w:t>
      </w:r>
      <w:r w:rsidR="00E07A6D" w:rsidRPr="00A832ED">
        <w:rPr>
          <w:rFonts w:asciiTheme="minorEastAsia" w:eastAsiaTheme="minorEastAsia" w:hAnsiTheme="minorEastAsia" w:hint="eastAsia"/>
          <w:color w:val="000000" w:themeColor="text1"/>
          <w:sz w:val="20"/>
        </w:rPr>
        <w:t>各方的关系可能模棱两可</w:t>
      </w:r>
      <w:r w:rsidRPr="00A832ED">
        <w:rPr>
          <w:rFonts w:asciiTheme="minorEastAsia" w:eastAsiaTheme="minorEastAsia" w:hAnsiTheme="minorEastAsia" w:hint="eastAsia"/>
          <w:color w:val="000000" w:themeColor="text1"/>
          <w:sz w:val="20"/>
        </w:rPr>
        <w:t>。导演没有代理人</w:t>
      </w:r>
      <w:r w:rsidR="00624593" w:rsidRPr="00A832ED">
        <w:rPr>
          <w:rFonts w:asciiTheme="minorEastAsia" w:eastAsiaTheme="minorEastAsia" w:hAnsiTheme="minorEastAsia" w:hint="eastAsia"/>
          <w:color w:val="000000" w:themeColor="text1"/>
          <w:sz w:val="20"/>
        </w:rPr>
        <w:t>，也没有</w:t>
      </w:r>
      <w:r w:rsidRPr="00A832ED">
        <w:rPr>
          <w:rFonts w:asciiTheme="minorEastAsia" w:eastAsiaTheme="minorEastAsia" w:hAnsiTheme="minorEastAsia" w:hint="eastAsia"/>
          <w:color w:val="000000" w:themeColor="text1"/>
          <w:sz w:val="20"/>
        </w:rPr>
        <w:t>工会，因此必须依靠个人的谈判能力。</w:t>
      </w:r>
      <w:r w:rsidR="003A64C9" w:rsidRPr="00A832ED">
        <w:rPr>
          <w:rFonts w:asciiTheme="minorEastAsia" w:eastAsiaTheme="minorEastAsia" w:hAnsiTheme="minorEastAsia" w:hint="eastAsia"/>
          <w:color w:val="000000" w:themeColor="text1"/>
          <w:sz w:val="20"/>
        </w:rPr>
        <w:t>知晓</w:t>
      </w:r>
      <w:r w:rsidRPr="00A832ED">
        <w:rPr>
          <w:rFonts w:asciiTheme="minorEastAsia" w:eastAsiaTheme="minorEastAsia" w:hAnsiTheme="minorEastAsia" w:hint="eastAsia"/>
          <w:color w:val="000000" w:themeColor="text1"/>
          <w:sz w:val="20"/>
        </w:rPr>
        <w:t>其他国家如何对待舞台导演，使他们更加了解</w:t>
      </w:r>
      <w:r w:rsidR="003A64C9" w:rsidRPr="00A832ED">
        <w:rPr>
          <w:rFonts w:asciiTheme="minorEastAsia" w:eastAsiaTheme="minorEastAsia" w:hAnsiTheme="minorEastAsia" w:hint="eastAsia"/>
          <w:color w:val="000000" w:themeColor="text1"/>
          <w:sz w:val="20"/>
        </w:rPr>
        <w:t>自己</w:t>
      </w:r>
      <w:r w:rsidRPr="00A832ED">
        <w:rPr>
          <w:rFonts w:asciiTheme="minorEastAsia" w:eastAsiaTheme="minorEastAsia" w:hAnsiTheme="minorEastAsia" w:hint="eastAsia"/>
          <w:color w:val="000000" w:themeColor="text1"/>
          <w:sz w:val="20"/>
        </w:rPr>
        <w:t>可以谈判的内</w:t>
      </w:r>
      <w:r w:rsidR="00251C15">
        <w:rPr>
          <w:rFonts w:asciiTheme="minorEastAsia" w:eastAsiaTheme="minorEastAsia" w:hAnsiTheme="minorEastAsia"/>
          <w:color w:val="000000" w:themeColor="text1"/>
          <w:sz w:val="20"/>
        </w:rPr>
        <w:t>‍</w:t>
      </w:r>
      <w:r w:rsidRPr="00A832ED">
        <w:rPr>
          <w:rFonts w:asciiTheme="minorEastAsia" w:eastAsiaTheme="minorEastAsia" w:hAnsiTheme="minorEastAsia" w:hint="eastAsia"/>
          <w:color w:val="000000" w:themeColor="text1"/>
          <w:sz w:val="20"/>
        </w:rPr>
        <w:t>容。</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另一个国家，</w:t>
      </w:r>
      <w:r w:rsidR="003A64C9" w:rsidRPr="00A832ED">
        <w:rPr>
          <w:rFonts w:asciiTheme="minorEastAsia" w:eastAsiaTheme="minorEastAsia" w:hAnsiTheme="minorEastAsia" w:hint="eastAsia"/>
          <w:color w:val="000000" w:themeColor="text1"/>
          <w:sz w:val="20"/>
        </w:rPr>
        <w:t>一个</w:t>
      </w:r>
      <w:r w:rsidRPr="00A832ED">
        <w:rPr>
          <w:rFonts w:asciiTheme="minorEastAsia" w:eastAsiaTheme="minorEastAsia" w:hAnsiTheme="minorEastAsia" w:hint="eastAsia"/>
          <w:color w:val="000000" w:themeColor="text1"/>
          <w:sz w:val="20"/>
        </w:rPr>
        <w:t>法律正式赋予舞台导演相关权的国家，对这种保护的认识相当低。该国没有集体管理组织。劳动合同被认为是主要的保护手段。</w:t>
      </w:r>
      <w:r w:rsidR="003A64C9" w:rsidRPr="00A832ED">
        <w:rPr>
          <w:rFonts w:asciiTheme="minorEastAsia" w:eastAsiaTheme="minorEastAsia" w:hAnsiTheme="minorEastAsia" w:hint="eastAsia"/>
          <w:color w:val="000000" w:themeColor="text1"/>
          <w:sz w:val="20"/>
        </w:rPr>
        <w:t>舞台导演可能</w:t>
      </w:r>
      <w:r w:rsidR="00AE0F62" w:rsidRPr="00A832ED">
        <w:rPr>
          <w:rFonts w:asciiTheme="minorEastAsia" w:eastAsiaTheme="minorEastAsia" w:hAnsiTheme="minorEastAsia" w:hint="eastAsia"/>
          <w:color w:val="000000" w:themeColor="text1"/>
          <w:sz w:val="20"/>
        </w:rPr>
        <w:t>知道，</w:t>
      </w:r>
      <w:r w:rsidRPr="00A832ED">
        <w:rPr>
          <w:rFonts w:asciiTheme="minorEastAsia" w:eastAsiaTheme="minorEastAsia" w:hAnsiTheme="minorEastAsia" w:hint="eastAsia"/>
          <w:color w:val="000000" w:themeColor="text1"/>
          <w:sz w:val="20"/>
        </w:rPr>
        <w:t>剧目的制作人</w:t>
      </w:r>
      <w:r w:rsidR="00AE0F62" w:rsidRPr="00A832ED">
        <w:rPr>
          <w:rFonts w:asciiTheme="minorEastAsia" w:eastAsiaTheme="minorEastAsia" w:hAnsiTheme="minorEastAsia" w:hint="eastAsia"/>
          <w:color w:val="000000" w:themeColor="text1"/>
          <w:sz w:val="20"/>
        </w:rPr>
        <w:t>因</w:t>
      </w:r>
      <w:r w:rsidRPr="00A832ED">
        <w:rPr>
          <w:rFonts w:asciiTheme="minorEastAsia" w:eastAsiaTheme="minorEastAsia" w:hAnsiTheme="minorEastAsia" w:hint="eastAsia"/>
          <w:color w:val="000000" w:themeColor="text1"/>
          <w:sz w:val="20"/>
        </w:rPr>
        <w:t>录制</w:t>
      </w:r>
      <w:r w:rsidR="00AE0F62" w:rsidRPr="00A832ED">
        <w:rPr>
          <w:rFonts w:asciiTheme="minorEastAsia" w:eastAsiaTheme="minorEastAsia" w:hAnsiTheme="minorEastAsia" w:hint="eastAsia"/>
          <w:color w:val="000000" w:themeColor="text1"/>
          <w:sz w:val="20"/>
        </w:rPr>
        <w:t>的</w:t>
      </w:r>
      <w:r w:rsidRPr="00A832ED">
        <w:rPr>
          <w:rFonts w:asciiTheme="minorEastAsia" w:eastAsiaTheme="minorEastAsia" w:hAnsiTheme="minorEastAsia" w:hint="eastAsia"/>
          <w:color w:val="000000" w:themeColor="text1"/>
          <w:sz w:val="20"/>
        </w:rPr>
        <w:t>表演节目</w:t>
      </w:r>
      <w:r w:rsidR="00AE0F62" w:rsidRPr="00A832ED">
        <w:rPr>
          <w:rFonts w:asciiTheme="minorEastAsia" w:eastAsiaTheme="minorEastAsia" w:hAnsiTheme="minorEastAsia" w:hint="eastAsia"/>
          <w:color w:val="000000" w:themeColor="text1"/>
          <w:sz w:val="20"/>
        </w:rPr>
        <w:t>用于广播而获得报酬，但</w:t>
      </w:r>
      <w:r w:rsidR="002E1596" w:rsidRPr="00A832ED">
        <w:rPr>
          <w:rFonts w:asciiTheme="minorEastAsia" w:eastAsiaTheme="minorEastAsia" w:hAnsiTheme="minorEastAsia" w:hint="eastAsia"/>
          <w:color w:val="000000" w:themeColor="text1"/>
          <w:sz w:val="20"/>
        </w:rPr>
        <w:t>导演</w:t>
      </w:r>
      <w:r w:rsidR="00AE0F62" w:rsidRPr="00A832ED">
        <w:rPr>
          <w:rFonts w:asciiTheme="minorEastAsia" w:eastAsiaTheme="minorEastAsia" w:hAnsiTheme="minorEastAsia" w:hint="eastAsia"/>
          <w:color w:val="000000" w:themeColor="text1"/>
          <w:sz w:val="20"/>
        </w:rPr>
        <w:t>并不是自动从这一交易中获得</w:t>
      </w:r>
      <w:r w:rsidRPr="00A832ED">
        <w:rPr>
          <w:rFonts w:asciiTheme="minorEastAsia" w:eastAsiaTheme="minorEastAsia" w:hAnsiTheme="minorEastAsia" w:hint="eastAsia"/>
          <w:color w:val="000000" w:themeColor="text1"/>
          <w:sz w:val="20"/>
        </w:rPr>
        <w:t>报酬，而是取决于他自己与制作人的合同。专业协会制定的关于最低报酬的</w:t>
      </w:r>
      <w:r w:rsidR="00AE0F62" w:rsidRPr="00A832ED">
        <w:rPr>
          <w:rFonts w:asciiTheme="minorEastAsia" w:eastAsiaTheme="minorEastAsia" w:hAnsiTheme="minorEastAsia" w:hint="eastAsia"/>
          <w:color w:val="000000" w:themeColor="text1"/>
          <w:sz w:val="20"/>
        </w:rPr>
        <w:t>指导原则在实践中并非</w:t>
      </w:r>
      <w:r w:rsidRPr="00A832ED">
        <w:rPr>
          <w:rFonts w:asciiTheme="minorEastAsia" w:eastAsiaTheme="minorEastAsia" w:hAnsiTheme="minorEastAsia" w:hint="eastAsia"/>
          <w:color w:val="000000" w:themeColor="text1"/>
          <w:sz w:val="20"/>
        </w:rPr>
        <w:t>总</w:t>
      </w:r>
      <w:r w:rsidR="00AE0F62" w:rsidRPr="00A832ED">
        <w:rPr>
          <w:rFonts w:asciiTheme="minorEastAsia" w:eastAsiaTheme="minorEastAsia" w:hAnsiTheme="minorEastAsia" w:hint="eastAsia"/>
          <w:color w:val="000000" w:themeColor="text1"/>
          <w:sz w:val="20"/>
        </w:rPr>
        <w:t>能奏效</w:t>
      </w:r>
      <w:r w:rsidRPr="00A832ED">
        <w:rPr>
          <w:rFonts w:asciiTheme="minorEastAsia" w:eastAsiaTheme="minorEastAsia" w:hAnsiTheme="minorEastAsia" w:hint="eastAsia"/>
          <w:color w:val="000000" w:themeColor="text1"/>
          <w:sz w:val="20"/>
        </w:rPr>
        <w:t>。</w:t>
      </w:r>
      <w:r w:rsidR="002E1596" w:rsidRPr="00A832ED">
        <w:rPr>
          <w:rFonts w:asciiTheme="minorEastAsia" w:eastAsiaTheme="minorEastAsia" w:hAnsiTheme="minorEastAsia" w:hint="eastAsia"/>
          <w:color w:val="000000" w:themeColor="text1"/>
          <w:sz w:val="20"/>
        </w:rPr>
        <w:t>作品的出口有时会带来</w:t>
      </w:r>
      <w:r w:rsidRPr="00A832ED">
        <w:rPr>
          <w:rFonts w:asciiTheme="minorEastAsia" w:eastAsiaTheme="minorEastAsia" w:hAnsiTheme="minorEastAsia" w:hint="eastAsia"/>
          <w:color w:val="000000" w:themeColor="text1"/>
          <w:sz w:val="20"/>
        </w:rPr>
        <w:t>问题：一些外国的制片人不会</w:t>
      </w:r>
      <w:r w:rsidR="0033375B">
        <w:rPr>
          <w:rFonts w:asciiTheme="minorEastAsia" w:eastAsiaTheme="minorEastAsia" w:hAnsiTheme="minorEastAsia" w:hint="eastAsia"/>
          <w:color w:val="000000" w:themeColor="text1"/>
          <w:sz w:val="20"/>
        </w:rPr>
        <w:t>“</w:t>
      </w:r>
      <w:r w:rsidRPr="00A832ED">
        <w:rPr>
          <w:rFonts w:asciiTheme="minorEastAsia" w:eastAsiaTheme="minorEastAsia" w:hAnsiTheme="minorEastAsia" w:hint="eastAsia"/>
          <w:color w:val="000000" w:themeColor="text1"/>
          <w:sz w:val="20"/>
        </w:rPr>
        <w:t>购买</w:t>
      </w:r>
      <w:r w:rsidR="0033375B">
        <w:rPr>
          <w:rFonts w:asciiTheme="minorEastAsia" w:eastAsiaTheme="minorEastAsia" w:hAnsiTheme="minorEastAsia" w:hint="eastAsia"/>
          <w:color w:val="000000" w:themeColor="text1"/>
          <w:sz w:val="20"/>
        </w:rPr>
        <w:t>”</w:t>
      </w:r>
      <w:r w:rsidR="00AE0F62" w:rsidRPr="00A832ED">
        <w:rPr>
          <w:rFonts w:asciiTheme="minorEastAsia" w:eastAsiaTheme="minorEastAsia" w:hAnsiTheme="minorEastAsia" w:hint="eastAsia"/>
          <w:color w:val="000000" w:themeColor="text1"/>
          <w:sz w:val="20"/>
        </w:rPr>
        <w:t>权利在于</w:t>
      </w:r>
      <w:r w:rsidRPr="00A832ED">
        <w:rPr>
          <w:rFonts w:asciiTheme="minorEastAsia" w:eastAsiaTheme="minorEastAsia" w:hAnsiTheme="minorEastAsia" w:hint="eastAsia"/>
          <w:color w:val="000000" w:themeColor="text1"/>
          <w:sz w:val="20"/>
        </w:rPr>
        <w:t>剧目的舞台指导，但该国的制片人</w:t>
      </w:r>
      <w:r w:rsidR="00AE0F62" w:rsidRPr="00A832ED">
        <w:rPr>
          <w:rFonts w:asciiTheme="minorEastAsia" w:eastAsiaTheme="minorEastAsia" w:hAnsiTheme="minorEastAsia" w:hint="eastAsia"/>
          <w:color w:val="000000" w:themeColor="text1"/>
          <w:sz w:val="20"/>
        </w:rPr>
        <w:t>却在购得作品时，</w:t>
      </w:r>
      <w:r w:rsidRPr="00A832ED">
        <w:rPr>
          <w:rFonts w:asciiTheme="minorEastAsia" w:eastAsiaTheme="minorEastAsia" w:hAnsiTheme="minorEastAsia" w:hint="eastAsia"/>
          <w:color w:val="000000" w:themeColor="text1"/>
          <w:sz w:val="20"/>
        </w:rPr>
        <w:t>坚持出售自己的舞台指导。</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研究报告本身的起草工作确实已经开始。</w:t>
      </w:r>
      <w:r w:rsidR="00D33C3C" w:rsidRPr="00A832ED">
        <w:rPr>
          <w:rFonts w:asciiTheme="minorEastAsia" w:eastAsiaTheme="minorEastAsia" w:hAnsiTheme="minorEastAsia" w:hint="eastAsia"/>
          <w:color w:val="000000" w:themeColor="text1"/>
          <w:sz w:val="20"/>
        </w:rPr>
        <w:t>为了了解当前的准则</w:t>
      </w:r>
      <w:r w:rsidRPr="00A832ED">
        <w:rPr>
          <w:rFonts w:asciiTheme="minorEastAsia" w:eastAsiaTheme="minorEastAsia" w:hAnsiTheme="minorEastAsia" w:hint="eastAsia"/>
          <w:color w:val="000000" w:themeColor="text1"/>
          <w:sz w:val="20"/>
        </w:rPr>
        <w:t>背景，国际文本和几个国家的法律已经</w:t>
      </w:r>
      <w:r w:rsidR="00AB1599" w:rsidRPr="00A832ED">
        <w:rPr>
          <w:rFonts w:asciiTheme="minorEastAsia" w:eastAsiaTheme="minorEastAsia" w:hAnsiTheme="minorEastAsia" w:hint="eastAsia"/>
          <w:color w:val="000000" w:themeColor="text1"/>
          <w:sz w:val="20"/>
        </w:rPr>
        <w:t>确定</w:t>
      </w:r>
      <w:r w:rsidRPr="00A832ED">
        <w:rPr>
          <w:rFonts w:asciiTheme="minorEastAsia" w:eastAsiaTheme="minorEastAsia" w:hAnsiTheme="minorEastAsia" w:hint="eastAsia"/>
          <w:color w:val="000000" w:themeColor="text1"/>
          <w:sz w:val="20"/>
        </w:rPr>
        <w:t>。国际</w:t>
      </w:r>
      <w:r w:rsidR="002E1596" w:rsidRPr="00A832ED">
        <w:rPr>
          <w:rFonts w:asciiTheme="minorEastAsia" w:eastAsiaTheme="minorEastAsia" w:hAnsiTheme="minorEastAsia" w:hint="eastAsia"/>
          <w:color w:val="000000" w:themeColor="text1"/>
          <w:sz w:val="20"/>
        </w:rPr>
        <w:t>文本</w:t>
      </w:r>
      <w:r w:rsidRPr="00A832ED">
        <w:rPr>
          <w:rFonts w:asciiTheme="minorEastAsia" w:eastAsiaTheme="minorEastAsia" w:hAnsiTheme="minorEastAsia" w:hint="eastAsia"/>
          <w:color w:val="000000" w:themeColor="text1"/>
          <w:sz w:val="20"/>
        </w:rPr>
        <w:t>的分析已经完成，并在2019年4月5日的</w:t>
      </w:r>
      <w:r w:rsidR="00AB1599" w:rsidRPr="00A832ED">
        <w:rPr>
          <w:rFonts w:asciiTheme="minorEastAsia" w:eastAsiaTheme="minorEastAsia" w:hAnsiTheme="minorEastAsia" w:hint="eastAsia"/>
          <w:color w:val="000000" w:themeColor="text1"/>
          <w:sz w:val="20"/>
        </w:rPr>
        <w:t>产权组织</w:t>
      </w:r>
      <w:r w:rsidRPr="00A832ED">
        <w:rPr>
          <w:rFonts w:asciiTheme="minorEastAsia" w:eastAsiaTheme="minorEastAsia" w:hAnsiTheme="minorEastAsia" w:hint="eastAsia"/>
          <w:color w:val="000000" w:themeColor="text1"/>
          <w:sz w:val="20"/>
        </w:rPr>
        <w:t>版权及相关权常设委员会会议上进行了介绍。</w:t>
      </w:r>
      <w:r w:rsidR="007642FF" w:rsidRPr="00A832ED">
        <w:rPr>
          <w:rFonts w:asciiTheme="minorEastAsia" w:eastAsiaTheme="minorEastAsia" w:hAnsiTheme="minorEastAsia" w:hint="eastAsia"/>
          <w:color w:val="000000" w:themeColor="text1"/>
          <w:sz w:val="20"/>
        </w:rPr>
        <w:t>不出所料</w:t>
      </w:r>
      <w:r w:rsidRPr="00A832ED">
        <w:rPr>
          <w:rFonts w:asciiTheme="minorEastAsia" w:eastAsiaTheme="minorEastAsia" w:hAnsiTheme="minorEastAsia" w:hint="eastAsia"/>
          <w:color w:val="000000" w:themeColor="text1"/>
          <w:sz w:val="20"/>
        </w:rPr>
        <w:t>，标准</w:t>
      </w:r>
      <w:r w:rsidR="00AB1599" w:rsidRPr="00A832ED">
        <w:rPr>
          <w:rFonts w:asciiTheme="minorEastAsia" w:eastAsiaTheme="minorEastAsia" w:hAnsiTheme="minorEastAsia" w:hint="eastAsia"/>
          <w:color w:val="000000" w:themeColor="text1"/>
          <w:sz w:val="20"/>
        </w:rPr>
        <w:t>国际</w:t>
      </w:r>
      <w:r w:rsidRPr="00A832ED">
        <w:rPr>
          <w:rFonts w:asciiTheme="minorEastAsia" w:eastAsiaTheme="minorEastAsia" w:hAnsiTheme="minorEastAsia" w:hint="eastAsia"/>
          <w:color w:val="000000" w:themeColor="text1"/>
          <w:sz w:val="20"/>
        </w:rPr>
        <w:t>文本并没有对舞台导演的保护提供明确的指导。</w:t>
      </w:r>
      <w:r w:rsidR="00AB1599" w:rsidRPr="00A832ED">
        <w:rPr>
          <w:rFonts w:asciiTheme="minorEastAsia" w:eastAsiaTheme="minorEastAsia" w:hAnsiTheme="minorEastAsia" w:hint="eastAsia"/>
          <w:color w:val="000000" w:themeColor="text1"/>
          <w:sz w:val="20"/>
        </w:rPr>
        <w:t>具体的保护依据有时要</w:t>
      </w:r>
      <w:r w:rsidRPr="00A832ED">
        <w:rPr>
          <w:rFonts w:asciiTheme="minorEastAsia" w:eastAsiaTheme="minorEastAsia" w:hAnsiTheme="minorEastAsia" w:hint="eastAsia"/>
          <w:color w:val="000000" w:themeColor="text1"/>
          <w:sz w:val="20"/>
        </w:rPr>
        <w:t>在各国立法或判例法</w:t>
      </w:r>
      <w:r w:rsidR="00AB1599" w:rsidRPr="00A832ED">
        <w:rPr>
          <w:rFonts w:asciiTheme="minorEastAsia" w:eastAsiaTheme="minorEastAsia" w:hAnsiTheme="minorEastAsia" w:hint="eastAsia"/>
          <w:color w:val="000000" w:themeColor="text1"/>
          <w:sz w:val="20"/>
        </w:rPr>
        <w:t>的制定</w:t>
      </w:r>
      <w:r w:rsidRPr="00A832ED">
        <w:rPr>
          <w:rFonts w:asciiTheme="minorEastAsia" w:eastAsiaTheme="minorEastAsia" w:hAnsiTheme="minorEastAsia" w:hint="eastAsia"/>
          <w:color w:val="000000" w:themeColor="text1"/>
          <w:sz w:val="20"/>
        </w:rPr>
        <w:t>中才能找到。由于许多国家立法缺乏专业译</w:t>
      </w:r>
      <w:r w:rsidR="00AB1599" w:rsidRPr="00A832ED">
        <w:rPr>
          <w:rFonts w:asciiTheme="minorEastAsia" w:eastAsiaTheme="minorEastAsia" w:hAnsiTheme="minorEastAsia" w:hint="eastAsia"/>
          <w:color w:val="000000" w:themeColor="text1"/>
          <w:sz w:val="20"/>
        </w:rPr>
        <w:t>本</w:t>
      </w:r>
      <w:r w:rsidRPr="00A832ED">
        <w:rPr>
          <w:rFonts w:asciiTheme="minorEastAsia" w:eastAsiaTheme="minorEastAsia" w:hAnsiTheme="minorEastAsia" w:hint="eastAsia"/>
          <w:color w:val="000000" w:themeColor="text1"/>
          <w:sz w:val="20"/>
        </w:rPr>
        <w:t>，有时难以确定法律的</w:t>
      </w:r>
      <w:r w:rsidR="002E1596" w:rsidRPr="00A832ED">
        <w:rPr>
          <w:rFonts w:asciiTheme="minorEastAsia" w:eastAsiaTheme="minorEastAsia" w:hAnsiTheme="minorEastAsia" w:hint="eastAsia"/>
          <w:color w:val="000000" w:themeColor="text1"/>
          <w:sz w:val="20"/>
        </w:rPr>
        <w:t>确切</w:t>
      </w:r>
      <w:r w:rsidRPr="00A832ED">
        <w:rPr>
          <w:rFonts w:asciiTheme="minorEastAsia" w:eastAsiaTheme="minorEastAsia" w:hAnsiTheme="minorEastAsia" w:hint="eastAsia"/>
          <w:color w:val="000000" w:themeColor="text1"/>
          <w:sz w:val="20"/>
        </w:rPr>
        <w:t>含义和范围。在没有明确的法律规则的情况下，合同</w:t>
      </w:r>
      <w:r w:rsidR="00AB1599" w:rsidRPr="00A832ED">
        <w:rPr>
          <w:rFonts w:asciiTheme="minorEastAsia" w:eastAsiaTheme="minorEastAsia" w:hAnsiTheme="minorEastAsia" w:hint="eastAsia"/>
          <w:color w:val="000000" w:themeColor="text1"/>
          <w:sz w:val="20"/>
        </w:rPr>
        <w:t>——因</w:t>
      </w:r>
      <w:r w:rsidRPr="00A832ED">
        <w:rPr>
          <w:rFonts w:asciiTheme="minorEastAsia" w:eastAsiaTheme="minorEastAsia" w:hAnsiTheme="minorEastAsia" w:hint="eastAsia"/>
          <w:color w:val="000000" w:themeColor="text1"/>
          <w:sz w:val="20"/>
        </w:rPr>
        <w:t>其</w:t>
      </w:r>
      <w:r w:rsidR="00AB1599" w:rsidRPr="00A832ED">
        <w:rPr>
          <w:rFonts w:asciiTheme="minorEastAsia" w:eastAsiaTheme="minorEastAsia" w:hAnsiTheme="minorEastAsia" w:hint="eastAsia"/>
          <w:color w:val="000000" w:themeColor="text1"/>
          <w:sz w:val="20"/>
        </w:rPr>
        <w:t>天然地</w:t>
      </w:r>
      <w:r w:rsidR="002E1596" w:rsidRPr="00A832ED">
        <w:rPr>
          <w:rFonts w:asciiTheme="minorEastAsia" w:eastAsiaTheme="minorEastAsia" w:hAnsiTheme="minorEastAsia" w:hint="eastAsia"/>
          <w:color w:val="000000" w:themeColor="text1"/>
          <w:sz w:val="20"/>
        </w:rPr>
        <w:t>显示</w:t>
      </w:r>
      <w:r w:rsidRPr="00A832ED">
        <w:rPr>
          <w:rFonts w:asciiTheme="minorEastAsia" w:eastAsiaTheme="minorEastAsia" w:hAnsiTheme="minorEastAsia" w:hint="eastAsia"/>
          <w:color w:val="000000" w:themeColor="text1"/>
          <w:sz w:val="20"/>
        </w:rPr>
        <w:t>了当事人各自的</w:t>
      </w:r>
      <w:r w:rsidR="00AB1599" w:rsidRPr="00A832ED">
        <w:rPr>
          <w:rFonts w:asciiTheme="minorEastAsia" w:eastAsiaTheme="minorEastAsia" w:hAnsiTheme="minorEastAsia" w:hint="eastAsia"/>
          <w:color w:val="000000" w:themeColor="text1"/>
          <w:sz w:val="20"/>
        </w:rPr>
        <w:t>议价</w:t>
      </w:r>
      <w:r w:rsidRPr="00A832ED">
        <w:rPr>
          <w:rFonts w:asciiTheme="minorEastAsia" w:eastAsiaTheme="minorEastAsia" w:hAnsiTheme="minorEastAsia" w:hint="eastAsia"/>
          <w:color w:val="000000" w:themeColor="text1"/>
          <w:sz w:val="20"/>
        </w:rPr>
        <w:t>能力</w:t>
      </w:r>
      <w:r w:rsidR="00AB1599" w:rsidRPr="00A832ED">
        <w:rPr>
          <w:rFonts w:asciiTheme="minorEastAsia" w:eastAsiaTheme="minorEastAsia" w:hAnsiTheme="minorEastAsia" w:hint="eastAsia"/>
          <w:color w:val="000000" w:themeColor="text1"/>
          <w:sz w:val="20"/>
        </w:rPr>
        <w:t>——在特定情况下对个人起着重要的作用，但很难创建</w:t>
      </w:r>
      <w:r w:rsidRPr="00A832ED">
        <w:rPr>
          <w:rFonts w:asciiTheme="minorEastAsia" w:eastAsiaTheme="minorEastAsia" w:hAnsiTheme="minorEastAsia" w:hint="eastAsia"/>
          <w:color w:val="000000" w:themeColor="text1"/>
          <w:sz w:val="20"/>
        </w:rPr>
        <w:t>可以自动推</w:t>
      </w:r>
      <w:r w:rsidR="00AB1599" w:rsidRPr="00A832ED">
        <w:rPr>
          <w:rFonts w:asciiTheme="minorEastAsia" w:eastAsiaTheme="minorEastAsia" w:hAnsiTheme="minorEastAsia" w:hint="eastAsia"/>
          <w:color w:val="000000" w:themeColor="text1"/>
          <w:sz w:val="20"/>
        </w:rPr>
        <w:t>广到</w:t>
      </w:r>
      <w:r w:rsidR="003E38EF" w:rsidRPr="00A832ED">
        <w:rPr>
          <w:rFonts w:asciiTheme="minorEastAsia" w:eastAsiaTheme="minorEastAsia" w:hAnsiTheme="minorEastAsia" w:hint="eastAsia"/>
          <w:color w:val="000000" w:themeColor="text1"/>
          <w:sz w:val="20"/>
        </w:rPr>
        <w:t>同行</w:t>
      </w:r>
      <w:r w:rsidRPr="00A832ED">
        <w:rPr>
          <w:rFonts w:asciiTheme="minorEastAsia" w:eastAsiaTheme="minorEastAsia" w:hAnsiTheme="minorEastAsia" w:hint="eastAsia"/>
          <w:color w:val="000000" w:themeColor="text1"/>
          <w:sz w:val="20"/>
        </w:rPr>
        <w:t>的标准。</w:t>
      </w:r>
    </w:p>
    <w:p w:rsidR="00052D83"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这项研究报告的存在引起了意想不到的反应。</w:t>
      </w:r>
      <w:r w:rsidR="007642FF" w:rsidRPr="00A832ED">
        <w:rPr>
          <w:rFonts w:asciiTheme="minorEastAsia" w:eastAsiaTheme="minorEastAsia" w:hAnsiTheme="minorEastAsia" w:hint="eastAsia"/>
          <w:color w:val="000000" w:themeColor="text1"/>
          <w:sz w:val="20"/>
        </w:rPr>
        <w:t>一个</w:t>
      </w:r>
      <w:r w:rsidRPr="00A832ED">
        <w:rPr>
          <w:rFonts w:asciiTheme="minorEastAsia" w:eastAsiaTheme="minorEastAsia" w:hAnsiTheme="minorEastAsia" w:hint="eastAsia"/>
          <w:color w:val="000000" w:themeColor="text1"/>
          <w:sz w:val="20"/>
        </w:rPr>
        <w:t>由西班牙</w:t>
      </w:r>
      <w:r w:rsidR="00EB59CA">
        <w:rPr>
          <w:rFonts w:asciiTheme="minorEastAsia" w:eastAsiaTheme="minorEastAsia" w:hAnsiTheme="minorEastAsia" w:hint="eastAsia"/>
          <w:color w:val="000000" w:themeColor="text1"/>
          <w:sz w:val="20"/>
        </w:rPr>
        <w:t>集体管理</w:t>
      </w:r>
      <w:r w:rsidRPr="00A832ED">
        <w:rPr>
          <w:rFonts w:asciiTheme="minorEastAsia" w:eastAsiaTheme="minorEastAsia" w:hAnsiTheme="minorEastAsia" w:hint="eastAsia"/>
          <w:color w:val="000000" w:themeColor="text1"/>
          <w:sz w:val="20"/>
        </w:rPr>
        <w:t>组织SGAE建立的</w:t>
      </w:r>
      <w:r w:rsidR="007642FF" w:rsidRPr="00A832ED">
        <w:rPr>
          <w:rFonts w:asciiTheme="minorEastAsia" w:eastAsiaTheme="minorEastAsia" w:hAnsiTheme="minorEastAsia" w:hint="eastAsia"/>
          <w:color w:val="000000" w:themeColor="text1"/>
          <w:sz w:val="20"/>
        </w:rPr>
        <w:t>、</w:t>
      </w:r>
      <w:r w:rsidRPr="00A832ED">
        <w:rPr>
          <w:rFonts w:asciiTheme="minorEastAsia" w:eastAsiaTheme="minorEastAsia" w:hAnsiTheme="minorEastAsia" w:hint="eastAsia"/>
          <w:color w:val="000000" w:themeColor="text1"/>
          <w:sz w:val="20"/>
        </w:rPr>
        <w:t>具有</w:t>
      </w:r>
      <w:r w:rsidR="007642FF" w:rsidRPr="00A832ED">
        <w:rPr>
          <w:rFonts w:asciiTheme="minorEastAsia" w:eastAsiaTheme="minorEastAsia" w:hAnsiTheme="minorEastAsia" w:hint="eastAsia"/>
          <w:color w:val="000000" w:themeColor="text1"/>
          <w:sz w:val="20"/>
        </w:rPr>
        <w:t>产权组织</w:t>
      </w:r>
      <w:r w:rsidRPr="00A832ED">
        <w:rPr>
          <w:rFonts w:asciiTheme="minorEastAsia" w:eastAsiaTheme="minorEastAsia" w:hAnsiTheme="minorEastAsia" w:hint="eastAsia"/>
          <w:color w:val="000000" w:themeColor="text1"/>
          <w:sz w:val="20"/>
        </w:rPr>
        <w:t>认可观察员地位的研究中心</w:t>
      </w:r>
      <w:r w:rsidR="007642FF" w:rsidRPr="00A832ED">
        <w:rPr>
          <w:rFonts w:asciiTheme="minorEastAsia" w:eastAsiaTheme="minorEastAsia" w:hAnsiTheme="minorEastAsia" w:hint="eastAsia"/>
          <w:color w:val="000000" w:themeColor="text1"/>
          <w:sz w:val="20"/>
        </w:rPr>
        <w:t>——版权协会（</w:t>
      </w:r>
      <w:r w:rsidRPr="00A832ED">
        <w:rPr>
          <w:rFonts w:asciiTheme="minorEastAsia" w:eastAsiaTheme="minorEastAsia" w:hAnsiTheme="minorEastAsia" w:hint="eastAsia"/>
          <w:color w:val="000000" w:themeColor="text1"/>
          <w:sz w:val="20"/>
        </w:rPr>
        <w:t>Instituto</w:t>
      </w:r>
      <w:r w:rsidR="0033375B">
        <w:rPr>
          <w:rFonts w:asciiTheme="minorEastAsia" w:eastAsiaTheme="minorEastAsia" w:hAnsiTheme="minorEastAsia"/>
          <w:color w:val="000000" w:themeColor="text1"/>
          <w:sz w:val="20"/>
        </w:rPr>
        <w:t xml:space="preserve"> </w:t>
      </w:r>
      <w:r w:rsidRPr="00A832ED">
        <w:rPr>
          <w:rFonts w:asciiTheme="minorEastAsia" w:eastAsiaTheme="minorEastAsia" w:hAnsiTheme="minorEastAsia" w:hint="eastAsia"/>
          <w:color w:val="000000" w:themeColor="text1"/>
          <w:sz w:val="20"/>
        </w:rPr>
        <w:t>Autor</w:t>
      </w:r>
      <w:r w:rsidR="007642FF" w:rsidRPr="00A832ED">
        <w:rPr>
          <w:rFonts w:asciiTheme="minorEastAsia" w:eastAsiaTheme="minorEastAsia" w:hAnsiTheme="minorEastAsia" w:hint="eastAsia"/>
          <w:color w:val="000000" w:themeColor="text1"/>
          <w:sz w:val="20"/>
        </w:rPr>
        <w:t>），</w:t>
      </w:r>
      <w:r w:rsidRPr="00A832ED">
        <w:rPr>
          <w:rFonts w:asciiTheme="minorEastAsia" w:eastAsiaTheme="minorEastAsia" w:hAnsiTheme="minorEastAsia" w:hint="eastAsia"/>
          <w:color w:val="000000" w:themeColor="text1"/>
          <w:sz w:val="20"/>
        </w:rPr>
        <w:t>委托本研究报告的一位作者撰写一篇关于保护舞台导演的短文，</w:t>
      </w:r>
      <w:r w:rsidR="007642FF" w:rsidRPr="00A832ED">
        <w:rPr>
          <w:rFonts w:asciiTheme="minorEastAsia" w:eastAsiaTheme="minorEastAsia" w:hAnsiTheme="minorEastAsia" w:hint="eastAsia"/>
          <w:color w:val="000000" w:themeColor="text1"/>
          <w:sz w:val="20"/>
        </w:rPr>
        <w:t>作为一个专门出版项目的特稿，以此作为其15周年庆祝活动的一部分</w:t>
      </w:r>
      <w:r w:rsidRPr="00A832ED">
        <w:rPr>
          <w:rFonts w:asciiTheme="minorEastAsia" w:eastAsiaTheme="minorEastAsia" w:hAnsiTheme="minorEastAsia" w:hint="eastAsia"/>
          <w:color w:val="000000" w:themeColor="text1"/>
          <w:sz w:val="20"/>
        </w:rPr>
        <w:t>。</w:t>
      </w:r>
      <w:r w:rsidR="00B37873" w:rsidRPr="00A832ED">
        <w:rPr>
          <w:rFonts w:asciiTheme="minorEastAsia" w:eastAsiaTheme="minorEastAsia" w:hAnsiTheme="minorEastAsia" w:hint="eastAsia"/>
          <w:color w:val="000000" w:themeColor="text1"/>
          <w:sz w:val="20"/>
        </w:rPr>
        <w:t>到</w:t>
      </w:r>
      <w:r w:rsidRPr="00A832ED">
        <w:rPr>
          <w:rFonts w:asciiTheme="minorEastAsia" w:eastAsiaTheme="minorEastAsia" w:hAnsiTheme="minorEastAsia" w:hint="eastAsia"/>
          <w:color w:val="000000" w:themeColor="text1"/>
          <w:sz w:val="20"/>
        </w:rPr>
        <w:t>2020年底，该文章可在</w:t>
      </w:r>
      <w:r w:rsidR="00B37873" w:rsidRPr="00A832ED">
        <w:rPr>
          <w:rFonts w:asciiTheme="minorEastAsia" w:eastAsiaTheme="minorEastAsia" w:hAnsiTheme="minorEastAsia" w:hint="eastAsia"/>
          <w:color w:val="000000" w:themeColor="text1"/>
          <w:sz w:val="20"/>
        </w:rPr>
        <w:t>版权协会</w:t>
      </w:r>
      <w:r w:rsidRPr="00A832ED">
        <w:rPr>
          <w:rFonts w:asciiTheme="minorEastAsia" w:eastAsiaTheme="minorEastAsia" w:hAnsiTheme="minorEastAsia" w:hint="eastAsia"/>
          <w:color w:val="000000" w:themeColor="text1"/>
          <w:sz w:val="20"/>
        </w:rPr>
        <w:t>网站上在线查阅：http://www.institutoautor.org/es-ES/SitePages/EstaPasandoDetalleAgenda.aspx?i=2421&amp;s=1&amp;p=1。此次委托撰写的所有论文将在2021年</w:t>
      </w:r>
      <w:r w:rsidR="00B37873" w:rsidRPr="00A832ED">
        <w:rPr>
          <w:rFonts w:asciiTheme="minorEastAsia" w:eastAsiaTheme="minorEastAsia" w:hAnsiTheme="minorEastAsia" w:hint="eastAsia"/>
          <w:color w:val="000000" w:themeColor="text1"/>
          <w:sz w:val="20"/>
        </w:rPr>
        <w:t>集结成册</w:t>
      </w:r>
      <w:r w:rsidRPr="00A832ED">
        <w:rPr>
          <w:rFonts w:asciiTheme="minorEastAsia" w:eastAsiaTheme="minorEastAsia" w:hAnsiTheme="minorEastAsia" w:hint="eastAsia"/>
          <w:color w:val="000000" w:themeColor="text1"/>
          <w:sz w:val="20"/>
        </w:rPr>
        <w:t>，以纸质和电子两种形式发行。从目前的网站上可以看到，非西班牙</w:t>
      </w:r>
      <w:r w:rsidR="00B37873" w:rsidRPr="00A832ED">
        <w:rPr>
          <w:rFonts w:asciiTheme="minorEastAsia" w:eastAsiaTheme="minorEastAsia" w:hAnsiTheme="minorEastAsia" w:hint="eastAsia"/>
          <w:color w:val="000000" w:themeColor="text1"/>
          <w:sz w:val="20"/>
        </w:rPr>
        <w:t>文作者撰写的文章将以原文和西班牙文</w:t>
      </w:r>
      <w:r w:rsidRPr="00A832ED">
        <w:rPr>
          <w:rFonts w:asciiTheme="minorEastAsia" w:eastAsiaTheme="minorEastAsia" w:hAnsiTheme="minorEastAsia" w:hint="eastAsia"/>
          <w:color w:val="000000" w:themeColor="text1"/>
          <w:sz w:val="20"/>
        </w:rPr>
        <w:t>译文的形式出现。这个项目</w:t>
      </w:r>
      <w:r w:rsidR="00B37873" w:rsidRPr="00A832ED">
        <w:rPr>
          <w:rFonts w:asciiTheme="minorEastAsia" w:eastAsiaTheme="minorEastAsia" w:hAnsiTheme="minorEastAsia" w:hint="eastAsia"/>
          <w:color w:val="000000" w:themeColor="text1"/>
          <w:sz w:val="20"/>
        </w:rPr>
        <w:t>的参与度</w:t>
      </w:r>
      <w:r w:rsidRPr="00A832ED">
        <w:rPr>
          <w:rFonts w:asciiTheme="minorEastAsia" w:eastAsiaTheme="minorEastAsia" w:hAnsiTheme="minorEastAsia" w:hint="eastAsia"/>
          <w:color w:val="000000" w:themeColor="text1"/>
          <w:sz w:val="20"/>
        </w:rPr>
        <w:t>意味着SCCR委托进行的研究应该</w:t>
      </w:r>
      <w:r w:rsidR="00B37873" w:rsidRPr="00A832ED">
        <w:rPr>
          <w:rFonts w:asciiTheme="minorEastAsia" w:eastAsiaTheme="minorEastAsia" w:hAnsiTheme="minorEastAsia" w:hint="eastAsia"/>
          <w:color w:val="000000" w:themeColor="text1"/>
          <w:sz w:val="20"/>
        </w:rPr>
        <w:t>会</w:t>
      </w:r>
      <w:r w:rsidRPr="00A832ED">
        <w:rPr>
          <w:rFonts w:asciiTheme="minorEastAsia" w:eastAsiaTheme="minorEastAsia" w:hAnsiTheme="minorEastAsia" w:hint="eastAsia"/>
          <w:color w:val="000000" w:themeColor="text1"/>
          <w:sz w:val="20"/>
        </w:rPr>
        <w:t>（主要）</w:t>
      </w:r>
      <w:r w:rsidR="00B37873" w:rsidRPr="00A832ED">
        <w:rPr>
          <w:rFonts w:asciiTheme="minorEastAsia" w:eastAsiaTheme="minorEastAsia" w:hAnsiTheme="minorEastAsia" w:hint="eastAsia"/>
          <w:color w:val="000000" w:themeColor="text1"/>
          <w:sz w:val="20"/>
        </w:rPr>
        <w:t>在</w:t>
      </w:r>
      <w:r w:rsidRPr="00A832ED">
        <w:rPr>
          <w:rFonts w:asciiTheme="minorEastAsia" w:eastAsiaTheme="minorEastAsia" w:hAnsiTheme="minorEastAsia" w:hint="eastAsia"/>
          <w:color w:val="000000" w:themeColor="text1"/>
          <w:sz w:val="20"/>
        </w:rPr>
        <w:t>西班牙</w:t>
      </w:r>
      <w:r w:rsidR="00A832ED" w:rsidRPr="00A832ED">
        <w:rPr>
          <w:rFonts w:asciiTheme="minorEastAsia" w:eastAsiaTheme="minorEastAsia" w:hAnsiTheme="minorEastAsia" w:hint="eastAsia"/>
          <w:color w:val="000000" w:themeColor="text1"/>
          <w:sz w:val="20"/>
        </w:rPr>
        <w:t>语国家</w:t>
      </w:r>
      <w:r w:rsidRPr="00A832ED">
        <w:rPr>
          <w:rFonts w:asciiTheme="minorEastAsia" w:eastAsiaTheme="minorEastAsia" w:hAnsiTheme="minorEastAsia" w:hint="eastAsia"/>
          <w:color w:val="000000" w:themeColor="text1"/>
          <w:sz w:val="20"/>
        </w:rPr>
        <w:t>得到更多的关注。为了不转移人们对将提交给SCCR</w:t>
      </w:r>
      <w:r w:rsidR="00B37873" w:rsidRPr="00A832ED">
        <w:rPr>
          <w:rFonts w:asciiTheme="minorEastAsia" w:eastAsiaTheme="minorEastAsia" w:hAnsiTheme="minorEastAsia" w:hint="eastAsia"/>
          <w:color w:val="000000" w:themeColor="text1"/>
          <w:sz w:val="20"/>
        </w:rPr>
        <w:t>的研究的注意力，上述短文</w:t>
      </w:r>
      <w:r w:rsidRPr="00A832ED">
        <w:rPr>
          <w:rFonts w:asciiTheme="minorEastAsia" w:eastAsiaTheme="minorEastAsia" w:hAnsiTheme="minorEastAsia" w:hint="eastAsia"/>
          <w:color w:val="000000" w:themeColor="text1"/>
          <w:sz w:val="20"/>
        </w:rPr>
        <w:t>强调了</w:t>
      </w:r>
      <w:r w:rsidR="00B37873" w:rsidRPr="00A832ED">
        <w:rPr>
          <w:rFonts w:asciiTheme="minorEastAsia" w:eastAsiaTheme="minorEastAsia" w:hAnsiTheme="minorEastAsia" w:hint="eastAsia"/>
          <w:color w:val="000000" w:themeColor="text1"/>
          <w:sz w:val="20"/>
        </w:rPr>
        <w:t>在评价</w:t>
      </w:r>
      <w:r w:rsidRPr="00A832ED">
        <w:rPr>
          <w:rFonts w:asciiTheme="minorEastAsia" w:eastAsiaTheme="minorEastAsia" w:hAnsiTheme="minorEastAsia" w:hint="eastAsia"/>
          <w:color w:val="000000" w:themeColor="text1"/>
          <w:sz w:val="20"/>
        </w:rPr>
        <w:t>舞台导演地位</w:t>
      </w:r>
      <w:r w:rsidR="00B37873" w:rsidRPr="00A832ED">
        <w:rPr>
          <w:rFonts w:asciiTheme="minorEastAsia" w:eastAsiaTheme="minorEastAsia" w:hAnsiTheme="minorEastAsia" w:hint="eastAsia"/>
          <w:color w:val="000000" w:themeColor="text1"/>
          <w:sz w:val="20"/>
        </w:rPr>
        <w:lastRenderedPageBreak/>
        <w:t>时的</w:t>
      </w:r>
      <w:r w:rsidRPr="00A832ED">
        <w:rPr>
          <w:rFonts w:asciiTheme="minorEastAsia" w:eastAsiaTheme="minorEastAsia" w:hAnsiTheme="minorEastAsia" w:hint="eastAsia"/>
          <w:color w:val="000000" w:themeColor="text1"/>
          <w:sz w:val="20"/>
        </w:rPr>
        <w:t>历史因素。不过，为该文</w:t>
      </w:r>
      <w:r w:rsidR="00B37873" w:rsidRPr="00A832ED">
        <w:rPr>
          <w:rFonts w:asciiTheme="minorEastAsia" w:eastAsiaTheme="minorEastAsia" w:hAnsiTheme="minorEastAsia" w:hint="eastAsia"/>
          <w:color w:val="000000" w:themeColor="text1"/>
          <w:sz w:val="20"/>
        </w:rPr>
        <w:t>章</w:t>
      </w:r>
      <w:r w:rsidR="00716E6B" w:rsidRPr="00A832ED">
        <w:rPr>
          <w:rFonts w:asciiTheme="minorEastAsia" w:eastAsiaTheme="minorEastAsia" w:hAnsiTheme="minorEastAsia" w:hint="eastAsia"/>
          <w:color w:val="000000" w:themeColor="text1"/>
          <w:sz w:val="20"/>
        </w:rPr>
        <w:t>所做的一些研究应该会被纳入研究报告中，</w:t>
      </w:r>
      <w:r w:rsidRPr="00A832ED">
        <w:rPr>
          <w:rFonts w:asciiTheme="minorEastAsia" w:eastAsiaTheme="minorEastAsia" w:hAnsiTheme="minorEastAsia" w:hint="eastAsia"/>
          <w:color w:val="000000" w:themeColor="text1"/>
          <w:sz w:val="20"/>
        </w:rPr>
        <w:t>为作者的研究结果增添观点。产权组织的版权</w:t>
      </w:r>
      <w:r w:rsidR="00716E6B" w:rsidRPr="00A832ED">
        <w:rPr>
          <w:rFonts w:asciiTheme="minorEastAsia" w:eastAsiaTheme="minorEastAsia" w:hAnsiTheme="minorEastAsia" w:hint="eastAsia"/>
          <w:color w:val="000000" w:themeColor="text1"/>
          <w:sz w:val="20"/>
        </w:rPr>
        <w:t>团队已</w:t>
      </w:r>
      <w:r w:rsidRPr="00A832ED">
        <w:rPr>
          <w:rFonts w:asciiTheme="minorEastAsia" w:eastAsiaTheme="minorEastAsia" w:hAnsiTheme="minorEastAsia" w:hint="eastAsia"/>
          <w:color w:val="000000" w:themeColor="text1"/>
          <w:sz w:val="20"/>
        </w:rPr>
        <w:t>批准作者接受</w:t>
      </w:r>
      <w:r w:rsidR="00716E6B" w:rsidRPr="00A832ED">
        <w:rPr>
          <w:rFonts w:asciiTheme="minorEastAsia" w:eastAsiaTheme="minorEastAsia" w:hAnsiTheme="minorEastAsia" w:hint="eastAsia"/>
          <w:color w:val="000000" w:themeColor="text1"/>
          <w:sz w:val="20"/>
        </w:rPr>
        <w:t>版权协会</w:t>
      </w:r>
      <w:r w:rsidRPr="00A832ED">
        <w:rPr>
          <w:rFonts w:asciiTheme="minorEastAsia" w:eastAsiaTheme="minorEastAsia" w:hAnsiTheme="minorEastAsia" w:hint="eastAsia"/>
          <w:color w:val="000000" w:themeColor="text1"/>
          <w:sz w:val="20"/>
        </w:rPr>
        <w:t>发出的邀请。</w:t>
      </w:r>
    </w:p>
    <w:p w:rsidR="00D55D59" w:rsidRPr="00A832ED" w:rsidRDefault="00052D83" w:rsidP="00251C15">
      <w:pPr>
        <w:overflowPunct w:val="0"/>
        <w:spacing w:afterLines="50" w:after="120" w:line="340" w:lineRule="atLeast"/>
        <w:ind w:firstLineChars="200" w:firstLine="400"/>
        <w:jc w:val="both"/>
        <w:rPr>
          <w:rFonts w:asciiTheme="minorEastAsia" w:eastAsiaTheme="minorEastAsia" w:hAnsiTheme="minorEastAsia"/>
          <w:color w:val="000000" w:themeColor="text1"/>
          <w:sz w:val="20"/>
        </w:rPr>
      </w:pPr>
      <w:r w:rsidRPr="00A832ED">
        <w:rPr>
          <w:rFonts w:asciiTheme="minorEastAsia" w:eastAsiaTheme="minorEastAsia" w:hAnsiTheme="minorEastAsia" w:hint="eastAsia"/>
          <w:color w:val="000000" w:themeColor="text1"/>
          <w:sz w:val="20"/>
        </w:rPr>
        <w:t>在已经完成的工作基础上，我们可以说，为2021年举行的第四十一届SCCR会议及时完成这项研究是在计划之中的。将访谈纳入报告仍然是一个棘手的问题，因为没有一个共同的</w:t>
      </w:r>
      <w:r w:rsidR="00716E6B" w:rsidRPr="00A832ED">
        <w:rPr>
          <w:rFonts w:asciiTheme="minorEastAsia" w:eastAsiaTheme="minorEastAsia" w:hAnsiTheme="minorEastAsia" w:hint="eastAsia"/>
          <w:color w:val="000000" w:themeColor="text1"/>
          <w:sz w:val="20"/>
        </w:rPr>
        <w:t>主线</w:t>
      </w:r>
      <w:r w:rsidRPr="00A832ED">
        <w:rPr>
          <w:rFonts w:asciiTheme="minorEastAsia" w:eastAsiaTheme="minorEastAsia" w:hAnsiTheme="minorEastAsia" w:hint="eastAsia"/>
          <w:color w:val="000000" w:themeColor="text1"/>
          <w:sz w:val="20"/>
        </w:rPr>
        <w:t>将它们</w:t>
      </w:r>
      <w:r w:rsidR="00A832ED" w:rsidRPr="00A832ED">
        <w:rPr>
          <w:rFonts w:asciiTheme="minorEastAsia" w:eastAsiaTheme="minorEastAsia" w:hAnsiTheme="minorEastAsia" w:hint="eastAsia"/>
          <w:color w:val="000000" w:themeColor="text1"/>
          <w:sz w:val="20"/>
        </w:rPr>
        <w:t>贯穿</w:t>
      </w:r>
      <w:r w:rsidRPr="00A832ED">
        <w:rPr>
          <w:rFonts w:asciiTheme="minorEastAsia" w:eastAsiaTheme="minorEastAsia" w:hAnsiTheme="minorEastAsia" w:hint="eastAsia"/>
          <w:color w:val="000000" w:themeColor="text1"/>
          <w:sz w:val="20"/>
        </w:rPr>
        <w:t>起来。还需要设计案例研究。鉴于</w:t>
      </w:r>
      <w:r w:rsidR="00716E6B" w:rsidRPr="00A832ED">
        <w:rPr>
          <w:rFonts w:asciiTheme="minorEastAsia" w:eastAsiaTheme="minorEastAsia" w:hAnsiTheme="minorEastAsia" w:hint="eastAsia"/>
          <w:color w:val="000000" w:themeColor="text1"/>
          <w:sz w:val="20"/>
        </w:rPr>
        <w:t>产权组织</w:t>
      </w:r>
      <w:r w:rsidRPr="00A832ED">
        <w:rPr>
          <w:rFonts w:asciiTheme="minorEastAsia" w:eastAsiaTheme="minorEastAsia" w:hAnsiTheme="minorEastAsia" w:hint="eastAsia"/>
          <w:color w:val="000000" w:themeColor="text1"/>
          <w:sz w:val="20"/>
        </w:rPr>
        <w:t>在</w:t>
      </w:r>
      <w:r w:rsidRPr="00251C15">
        <w:rPr>
          <w:rFonts w:asciiTheme="minorEastAsia" w:eastAsiaTheme="minorEastAsia" w:hAnsiTheme="minorEastAsia" w:hint="eastAsia"/>
          <w:sz w:val="20"/>
        </w:rPr>
        <w:t>1980</w:t>
      </w:r>
      <w:r w:rsidRPr="00A832ED">
        <w:rPr>
          <w:rFonts w:asciiTheme="minorEastAsia" w:eastAsiaTheme="minorEastAsia" w:hAnsiTheme="minorEastAsia" w:hint="eastAsia"/>
          <w:color w:val="000000" w:themeColor="text1"/>
          <w:sz w:val="20"/>
        </w:rPr>
        <w:t>年代末参与了对版权法状况的</w:t>
      </w:r>
      <w:r w:rsidR="00716E6B" w:rsidRPr="00A832ED">
        <w:rPr>
          <w:rFonts w:asciiTheme="minorEastAsia" w:eastAsiaTheme="minorEastAsia" w:hAnsiTheme="minorEastAsia" w:hint="eastAsia"/>
          <w:color w:val="000000" w:themeColor="text1"/>
          <w:sz w:val="20"/>
        </w:rPr>
        <w:t>一项</w:t>
      </w:r>
      <w:r w:rsidRPr="00A832ED">
        <w:rPr>
          <w:rFonts w:asciiTheme="minorEastAsia" w:eastAsiaTheme="minorEastAsia" w:hAnsiTheme="minorEastAsia" w:hint="eastAsia"/>
          <w:color w:val="000000" w:themeColor="text1"/>
          <w:sz w:val="20"/>
        </w:rPr>
        <w:t>重要分析，其中讨论了舞台导演的地位问题，现在根据俄罗斯联邦的建议进行的</w:t>
      </w:r>
      <w:r w:rsidR="00716E6B" w:rsidRPr="00A832ED">
        <w:rPr>
          <w:rFonts w:asciiTheme="minorEastAsia" w:eastAsiaTheme="minorEastAsia" w:hAnsiTheme="minorEastAsia" w:hint="eastAsia"/>
          <w:color w:val="000000" w:themeColor="text1"/>
          <w:sz w:val="20"/>
        </w:rPr>
        <w:t>这项</w:t>
      </w:r>
      <w:r w:rsidRPr="00A832ED">
        <w:rPr>
          <w:rFonts w:asciiTheme="minorEastAsia" w:eastAsiaTheme="minorEastAsia" w:hAnsiTheme="minorEastAsia" w:hint="eastAsia"/>
          <w:color w:val="000000" w:themeColor="text1"/>
          <w:sz w:val="20"/>
        </w:rPr>
        <w:t>研究应能重新唤起关于这一问题的国际辩论。</w:t>
      </w:r>
    </w:p>
    <w:p w:rsidR="00D55D59" w:rsidRPr="00251C15" w:rsidRDefault="00D55D59" w:rsidP="00251C15">
      <w:pPr>
        <w:overflowPunct w:val="0"/>
        <w:spacing w:before="720" w:afterLines="50" w:after="120" w:line="340" w:lineRule="atLeast"/>
        <w:ind w:left="5534"/>
        <w:rPr>
          <w:rFonts w:ascii="KaiTi" w:eastAsia="KaiTi" w:hAnsi="KaiTi"/>
          <w:sz w:val="21"/>
        </w:rPr>
      </w:pPr>
      <w:r w:rsidRPr="00251C15">
        <w:rPr>
          <w:rFonts w:ascii="KaiTi" w:eastAsia="KaiTi" w:hAnsi="KaiTi"/>
          <w:color w:val="000000" w:themeColor="text1"/>
          <w:sz w:val="21"/>
        </w:rPr>
        <w:t>[</w:t>
      </w:r>
      <w:r w:rsidR="00052D83" w:rsidRPr="00251C15">
        <w:rPr>
          <w:rFonts w:ascii="KaiTi" w:eastAsia="KaiTi" w:hAnsi="KaiTi" w:hint="eastAsia"/>
          <w:color w:val="000000" w:themeColor="text1"/>
          <w:sz w:val="21"/>
        </w:rPr>
        <w:t>文件完</w:t>
      </w:r>
      <w:r w:rsidRPr="00251C15">
        <w:rPr>
          <w:rFonts w:ascii="KaiTi" w:eastAsia="KaiTi" w:hAnsi="KaiTi"/>
          <w:color w:val="000000" w:themeColor="text1"/>
          <w:sz w:val="21"/>
        </w:rPr>
        <w:t>]</w:t>
      </w:r>
    </w:p>
    <w:sectPr w:rsidR="00D55D59" w:rsidRPr="00251C15" w:rsidSect="00D55D5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59" w:rsidRDefault="00D55D59">
      <w:r>
        <w:separator/>
      </w:r>
    </w:p>
  </w:endnote>
  <w:endnote w:type="continuationSeparator" w:id="0">
    <w:p w:rsidR="00D55D59" w:rsidRDefault="00D55D59" w:rsidP="003B38C1">
      <w:r>
        <w:separator/>
      </w:r>
    </w:p>
    <w:p w:rsidR="00D55D59" w:rsidRPr="003B38C1" w:rsidRDefault="00D55D59" w:rsidP="003B38C1">
      <w:pPr>
        <w:spacing w:after="60"/>
        <w:rPr>
          <w:sz w:val="17"/>
        </w:rPr>
      </w:pPr>
      <w:r>
        <w:rPr>
          <w:sz w:val="17"/>
        </w:rPr>
        <w:t>[Endnote continued from previous page]</w:t>
      </w:r>
    </w:p>
  </w:endnote>
  <w:endnote w:type="continuationNotice" w:id="1">
    <w:p w:rsidR="00D55D59" w:rsidRPr="003B38C1" w:rsidRDefault="00D55D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59" w:rsidRDefault="00D55D59">
      <w:r>
        <w:separator/>
      </w:r>
    </w:p>
  </w:footnote>
  <w:footnote w:type="continuationSeparator" w:id="0">
    <w:p w:rsidR="00D55D59" w:rsidRDefault="00D55D59" w:rsidP="008B60B2">
      <w:r>
        <w:separator/>
      </w:r>
    </w:p>
    <w:p w:rsidR="00D55D59" w:rsidRPr="00ED77FB" w:rsidRDefault="00D55D59" w:rsidP="008B60B2">
      <w:pPr>
        <w:spacing w:after="60"/>
        <w:rPr>
          <w:sz w:val="17"/>
          <w:szCs w:val="17"/>
        </w:rPr>
      </w:pPr>
      <w:r w:rsidRPr="00ED77FB">
        <w:rPr>
          <w:sz w:val="17"/>
          <w:szCs w:val="17"/>
        </w:rPr>
        <w:t>[Footnote continued from previous page]</w:t>
      </w:r>
    </w:p>
  </w:footnote>
  <w:footnote w:type="continuationNotice" w:id="1">
    <w:p w:rsidR="00D55D59" w:rsidRPr="00ED77FB" w:rsidRDefault="00D55D5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51C15" w:rsidRDefault="00D55D59" w:rsidP="00477D6B">
    <w:pPr>
      <w:jc w:val="right"/>
      <w:rPr>
        <w:rFonts w:ascii="SimSun" w:hAnsi="SimSun"/>
        <w:caps/>
        <w:sz w:val="21"/>
      </w:rPr>
    </w:pPr>
    <w:bookmarkStart w:id="6" w:name="Code2"/>
    <w:r w:rsidRPr="00251C15">
      <w:rPr>
        <w:rFonts w:ascii="SimSun" w:hAnsi="SimSun"/>
        <w:caps/>
        <w:sz w:val="21"/>
      </w:rPr>
      <w:t>SCCR/40/5</w:t>
    </w:r>
  </w:p>
  <w:bookmarkEnd w:id="6"/>
  <w:p w:rsidR="00D07C78" w:rsidRPr="00251C15" w:rsidRDefault="00A832ED" w:rsidP="00251C15">
    <w:pPr>
      <w:spacing w:afterLines="100" w:after="240"/>
      <w:jc w:val="right"/>
      <w:rPr>
        <w:rFonts w:ascii="SimSun" w:hAnsi="SimSun"/>
        <w:sz w:val="21"/>
      </w:rPr>
    </w:pPr>
    <w:r w:rsidRPr="00251C15">
      <w:rPr>
        <w:rFonts w:ascii="SimSun" w:hAnsi="SimSun" w:hint="eastAsia"/>
        <w:sz w:val="21"/>
      </w:rPr>
      <w:t>第</w:t>
    </w:r>
    <w:r w:rsidR="00D07C78" w:rsidRPr="00251C15">
      <w:rPr>
        <w:rFonts w:ascii="SimSun" w:hAnsi="SimSun"/>
        <w:sz w:val="21"/>
      </w:rPr>
      <w:fldChar w:fldCharType="begin"/>
    </w:r>
    <w:r w:rsidR="00D07C78" w:rsidRPr="00251C15">
      <w:rPr>
        <w:rFonts w:ascii="SimSun" w:hAnsi="SimSun"/>
        <w:sz w:val="21"/>
      </w:rPr>
      <w:instrText xml:space="preserve"> PAGE  \* MERGEFORMAT </w:instrText>
    </w:r>
    <w:r w:rsidR="00D07C78" w:rsidRPr="00251C15">
      <w:rPr>
        <w:rFonts w:ascii="SimSun" w:hAnsi="SimSun"/>
        <w:sz w:val="21"/>
      </w:rPr>
      <w:fldChar w:fldCharType="separate"/>
    </w:r>
    <w:r w:rsidR="00B80AB7">
      <w:rPr>
        <w:rFonts w:ascii="SimSun" w:hAnsi="SimSun"/>
        <w:noProof/>
        <w:sz w:val="21"/>
      </w:rPr>
      <w:t>3</w:t>
    </w:r>
    <w:r w:rsidR="00D07C78" w:rsidRPr="00251C15">
      <w:rPr>
        <w:rFonts w:ascii="SimSun" w:hAnsi="SimSun"/>
        <w:sz w:val="21"/>
      </w:rPr>
      <w:fldChar w:fldCharType="end"/>
    </w:r>
    <w:r w:rsidRPr="00251C1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59"/>
    <w:rsid w:val="00043CAA"/>
    <w:rsid w:val="00052D83"/>
    <w:rsid w:val="00056816"/>
    <w:rsid w:val="00075432"/>
    <w:rsid w:val="000968ED"/>
    <w:rsid w:val="000A3D97"/>
    <w:rsid w:val="000F5E56"/>
    <w:rsid w:val="001362EE"/>
    <w:rsid w:val="001647D5"/>
    <w:rsid w:val="001832A6"/>
    <w:rsid w:val="001D4107"/>
    <w:rsid w:val="001F4634"/>
    <w:rsid w:val="001F759D"/>
    <w:rsid w:val="00203D24"/>
    <w:rsid w:val="0021217E"/>
    <w:rsid w:val="00243430"/>
    <w:rsid w:val="00251C15"/>
    <w:rsid w:val="002634C4"/>
    <w:rsid w:val="002928D3"/>
    <w:rsid w:val="002A6EC8"/>
    <w:rsid w:val="002E1596"/>
    <w:rsid w:val="002F1FE6"/>
    <w:rsid w:val="002F4E68"/>
    <w:rsid w:val="00312F7F"/>
    <w:rsid w:val="003206F0"/>
    <w:rsid w:val="0033375B"/>
    <w:rsid w:val="00361450"/>
    <w:rsid w:val="003673CF"/>
    <w:rsid w:val="003845C1"/>
    <w:rsid w:val="003A64C9"/>
    <w:rsid w:val="003A6F89"/>
    <w:rsid w:val="003B38C1"/>
    <w:rsid w:val="003C34E9"/>
    <w:rsid w:val="003E38EF"/>
    <w:rsid w:val="003F4A47"/>
    <w:rsid w:val="004120AF"/>
    <w:rsid w:val="004227CC"/>
    <w:rsid w:val="00423E3E"/>
    <w:rsid w:val="00427AF4"/>
    <w:rsid w:val="004647DA"/>
    <w:rsid w:val="00466166"/>
    <w:rsid w:val="00474062"/>
    <w:rsid w:val="00477D6B"/>
    <w:rsid w:val="005019FF"/>
    <w:rsid w:val="0053057A"/>
    <w:rsid w:val="00556076"/>
    <w:rsid w:val="00560A29"/>
    <w:rsid w:val="005B02AE"/>
    <w:rsid w:val="005C6649"/>
    <w:rsid w:val="00605827"/>
    <w:rsid w:val="00624593"/>
    <w:rsid w:val="00646050"/>
    <w:rsid w:val="006703A0"/>
    <w:rsid w:val="006713CA"/>
    <w:rsid w:val="00676C5C"/>
    <w:rsid w:val="006D76FD"/>
    <w:rsid w:val="00714615"/>
    <w:rsid w:val="00716E6B"/>
    <w:rsid w:val="00720EFD"/>
    <w:rsid w:val="007642FF"/>
    <w:rsid w:val="00774DC0"/>
    <w:rsid w:val="007854AF"/>
    <w:rsid w:val="00793A7C"/>
    <w:rsid w:val="007A398A"/>
    <w:rsid w:val="007D1613"/>
    <w:rsid w:val="007E4C0E"/>
    <w:rsid w:val="008230FC"/>
    <w:rsid w:val="008A134B"/>
    <w:rsid w:val="008B2CC1"/>
    <w:rsid w:val="008B60B2"/>
    <w:rsid w:val="0090731E"/>
    <w:rsid w:val="00916EE2"/>
    <w:rsid w:val="00937AEE"/>
    <w:rsid w:val="00945477"/>
    <w:rsid w:val="00966A22"/>
    <w:rsid w:val="0096722F"/>
    <w:rsid w:val="00980843"/>
    <w:rsid w:val="009C4036"/>
    <w:rsid w:val="009E2791"/>
    <w:rsid w:val="009E3F6F"/>
    <w:rsid w:val="009F499F"/>
    <w:rsid w:val="00A37342"/>
    <w:rsid w:val="00A42DAF"/>
    <w:rsid w:val="00A434B2"/>
    <w:rsid w:val="00A45BD8"/>
    <w:rsid w:val="00A832ED"/>
    <w:rsid w:val="00A869B7"/>
    <w:rsid w:val="00AB1599"/>
    <w:rsid w:val="00AC205C"/>
    <w:rsid w:val="00AE0F62"/>
    <w:rsid w:val="00AF0A6B"/>
    <w:rsid w:val="00B05A69"/>
    <w:rsid w:val="00B37873"/>
    <w:rsid w:val="00B5215C"/>
    <w:rsid w:val="00B75281"/>
    <w:rsid w:val="00B80AB7"/>
    <w:rsid w:val="00B92F1F"/>
    <w:rsid w:val="00B9734B"/>
    <w:rsid w:val="00BA30E2"/>
    <w:rsid w:val="00BB4619"/>
    <w:rsid w:val="00C11BFE"/>
    <w:rsid w:val="00C5068F"/>
    <w:rsid w:val="00C86D74"/>
    <w:rsid w:val="00C86EFE"/>
    <w:rsid w:val="00CD04F1"/>
    <w:rsid w:val="00CF681A"/>
    <w:rsid w:val="00D07C78"/>
    <w:rsid w:val="00D33C3C"/>
    <w:rsid w:val="00D45252"/>
    <w:rsid w:val="00D55D59"/>
    <w:rsid w:val="00D71B4D"/>
    <w:rsid w:val="00D93D55"/>
    <w:rsid w:val="00DD33DA"/>
    <w:rsid w:val="00DD7B7F"/>
    <w:rsid w:val="00DE6656"/>
    <w:rsid w:val="00E07A6D"/>
    <w:rsid w:val="00E15015"/>
    <w:rsid w:val="00E263AD"/>
    <w:rsid w:val="00E335FE"/>
    <w:rsid w:val="00EA7D6E"/>
    <w:rsid w:val="00EB2F76"/>
    <w:rsid w:val="00EB59CA"/>
    <w:rsid w:val="00EC4E49"/>
    <w:rsid w:val="00ED4C83"/>
    <w:rsid w:val="00ED77FB"/>
    <w:rsid w:val="00EE45FA"/>
    <w:rsid w:val="00F043DE"/>
    <w:rsid w:val="00F66152"/>
    <w:rsid w:val="00F9165B"/>
    <w:rsid w:val="00FE0A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91EEED5-0D86-4F65-8E5F-E900FD66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hAnsi="Arial" w:cs="Arial"/>
      <w:sz w:val="22"/>
      <w:lang w:val="en-US" w:eastAsia="zh-CN"/>
    </w:rPr>
  </w:style>
  <w:style w:type="character" w:styleId="Hyperlink">
    <w:name w:val="Hyperlink"/>
    <w:basedOn w:val="DefaultParagraphFont"/>
    <w:uiPriority w:val="99"/>
    <w:unhideWhenUsed/>
    <w:rsid w:val="00D55D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1A8F-8783-4B6C-8F4E-ABD13EF8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0</TotalTime>
  <Pages>3</Pages>
  <Words>1894</Words>
  <Characters>2059</Characters>
  <Application>Microsoft Office Word</Application>
  <DocSecurity>4</DocSecurity>
  <Lines>56</Lines>
  <Paragraphs>17</Paragraphs>
  <ScaleCrop>false</ScaleCrop>
  <HeadingPairs>
    <vt:vector size="2" baseType="variant">
      <vt:variant>
        <vt:lpstr>Title</vt:lpstr>
      </vt:variant>
      <vt:variant>
        <vt:i4>1</vt:i4>
      </vt:variant>
    </vt:vector>
  </HeadingPairs>
  <TitlesOfParts>
    <vt:vector size="1" baseType="lpstr">
      <vt:lpstr>SCCR/40/5</vt:lpstr>
    </vt:vector>
  </TitlesOfParts>
  <Company>WIPO</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SCCR/40/5</dc:title>
  <dc:subject>关于舞台导演权利研究的进展报告</dc:subject>
  <dc:creator>HAIZEL Francesca</dc:creator>
  <cp:keywords>FOR OFFICIAL USE ONLY</cp:keywords>
  <cp:lastModifiedBy>HAIZEL Francesca</cp:lastModifiedBy>
  <cp:revision>2</cp:revision>
  <cp:lastPrinted>2011-02-15T11:56:00Z</cp:lastPrinted>
  <dcterms:created xsi:type="dcterms:W3CDTF">2020-11-13T17:00:00Z</dcterms:created>
  <dcterms:modified xsi:type="dcterms:W3CDTF">2020-11-13T17:00:00Z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c78d4126-7689-4b69-9b97-47a763ca6574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