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94"/>
        <w:gridCol w:w="4337"/>
        <w:gridCol w:w="425"/>
      </w:tblGrid>
      <w:tr w:rsidR="006135F5" w:rsidRPr="006135F5" w:rsidTr="00C945F8">
        <w:trPr>
          <w:trHeight w:val="1977"/>
        </w:trPr>
        <w:tc>
          <w:tcPr>
            <w:tcW w:w="4594" w:type="dxa"/>
            <w:tcBorders>
              <w:bottom w:val="single" w:sz="4" w:space="0" w:color="auto"/>
            </w:tcBorders>
            <w:tcMar>
              <w:bottom w:w="170" w:type="dxa"/>
            </w:tcMar>
          </w:tcPr>
          <w:p w:rsidR="006135F5" w:rsidRPr="006135F5" w:rsidRDefault="006135F5" w:rsidP="006135F5">
            <w:bookmarkStart w:id="0" w:name="_GoBack"/>
            <w:bookmarkEnd w:id="0"/>
            <w:r w:rsidRPr="006135F5">
              <w:rPr>
                <w:noProof/>
                <w:lang w:eastAsia="en-US"/>
              </w:rPr>
              <w:drawing>
                <wp:anchor distT="0" distB="0" distL="114300" distR="114300" simplePos="0" relativeHeight="251659264" behindDoc="1" locked="0" layoutInCell="0" allowOverlap="1" wp14:anchorId="10BC86A4" wp14:editId="2B85E984">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6135F5" w:rsidRPr="006135F5" w:rsidRDefault="006135F5" w:rsidP="006135F5"/>
        </w:tc>
        <w:tc>
          <w:tcPr>
            <w:tcW w:w="425" w:type="dxa"/>
            <w:tcBorders>
              <w:bottom w:val="single" w:sz="4" w:space="0" w:color="auto"/>
            </w:tcBorders>
            <w:tcMar>
              <w:left w:w="0" w:type="dxa"/>
              <w:right w:w="0" w:type="dxa"/>
            </w:tcMar>
          </w:tcPr>
          <w:p w:rsidR="006135F5" w:rsidRPr="006135F5" w:rsidRDefault="006135F5" w:rsidP="006135F5">
            <w:pPr>
              <w:jc w:val="right"/>
            </w:pPr>
            <w:r w:rsidRPr="006135F5">
              <w:rPr>
                <w:b/>
                <w:sz w:val="40"/>
                <w:szCs w:val="40"/>
              </w:rPr>
              <w:t>C</w:t>
            </w:r>
          </w:p>
        </w:tc>
      </w:tr>
      <w:tr w:rsidR="006135F5" w:rsidRPr="006135F5" w:rsidTr="00C945F8">
        <w:trPr>
          <w:trHeight w:hRule="exact" w:val="340"/>
        </w:trPr>
        <w:tc>
          <w:tcPr>
            <w:tcW w:w="9356" w:type="dxa"/>
            <w:gridSpan w:val="3"/>
            <w:tcBorders>
              <w:top w:val="single" w:sz="4" w:space="0" w:color="auto"/>
            </w:tcBorders>
            <w:tcMar>
              <w:top w:w="170" w:type="dxa"/>
              <w:left w:w="0" w:type="dxa"/>
              <w:right w:w="0" w:type="dxa"/>
            </w:tcMar>
            <w:vAlign w:val="bottom"/>
          </w:tcPr>
          <w:p w:rsidR="006135F5" w:rsidRPr="006135F5" w:rsidRDefault="006135F5" w:rsidP="006135F5">
            <w:pPr>
              <w:jc w:val="right"/>
              <w:rPr>
                <w:rFonts w:ascii="Arial Black" w:hAnsi="Arial Black"/>
                <w:caps/>
                <w:sz w:val="15"/>
              </w:rPr>
            </w:pPr>
            <w:r w:rsidRPr="006135F5">
              <w:rPr>
                <w:rFonts w:ascii="Arial Black" w:hAnsi="Arial Black" w:hint="eastAsia"/>
                <w:caps/>
                <w:sz w:val="15"/>
              </w:rPr>
              <w:t>SC</w:t>
            </w:r>
            <w:r w:rsidRPr="006135F5">
              <w:rPr>
                <w:rFonts w:ascii="Arial Black" w:hAnsi="Arial Black"/>
                <w:caps/>
                <w:sz w:val="15"/>
              </w:rPr>
              <w:t>Cr/</w:t>
            </w:r>
            <w:r w:rsidRPr="006135F5">
              <w:rPr>
                <w:rFonts w:ascii="Arial Black" w:hAnsi="Arial Black" w:hint="eastAsia"/>
                <w:caps/>
                <w:sz w:val="15"/>
              </w:rPr>
              <w:t>37</w:t>
            </w:r>
            <w:r w:rsidRPr="006135F5">
              <w:rPr>
                <w:rFonts w:ascii="Arial Black" w:hAnsi="Arial Black"/>
                <w:caps/>
                <w:sz w:val="15"/>
              </w:rPr>
              <w:t>/</w:t>
            </w:r>
            <w:bookmarkStart w:id="1" w:name="Code"/>
            <w:bookmarkEnd w:id="1"/>
            <w:r>
              <w:rPr>
                <w:rFonts w:ascii="Arial Black" w:hAnsi="Arial Black" w:hint="eastAsia"/>
                <w:caps/>
                <w:sz w:val="15"/>
              </w:rPr>
              <w:t>4</w:t>
            </w:r>
          </w:p>
        </w:tc>
      </w:tr>
      <w:tr w:rsidR="006135F5" w:rsidRPr="006135F5" w:rsidTr="00C945F8">
        <w:trPr>
          <w:trHeight w:hRule="exact" w:val="170"/>
        </w:trPr>
        <w:tc>
          <w:tcPr>
            <w:tcW w:w="9356" w:type="dxa"/>
            <w:gridSpan w:val="3"/>
            <w:noWrap/>
            <w:tcMar>
              <w:left w:w="0" w:type="dxa"/>
              <w:right w:w="0" w:type="dxa"/>
            </w:tcMar>
            <w:vAlign w:val="bottom"/>
          </w:tcPr>
          <w:p w:rsidR="006135F5" w:rsidRPr="006135F5" w:rsidRDefault="006135F5" w:rsidP="006135F5">
            <w:pPr>
              <w:jc w:val="right"/>
              <w:rPr>
                <w:rFonts w:ascii="Arial Black" w:hAnsi="Arial Black"/>
                <w:b/>
                <w:caps/>
                <w:sz w:val="15"/>
                <w:szCs w:val="15"/>
              </w:rPr>
            </w:pPr>
            <w:r w:rsidRPr="006135F5">
              <w:rPr>
                <w:rFonts w:eastAsia="SimHei" w:hint="eastAsia"/>
                <w:b/>
                <w:sz w:val="15"/>
                <w:szCs w:val="15"/>
              </w:rPr>
              <w:t>原文</w:t>
            </w:r>
            <w:r w:rsidRPr="006135F5">
              <w:rPr>
                <w:rFonts w:eastAsia="SimHei" w:hint="eastAsia"/>
                <w:b/>
                <w:sz w:val="15"/>
                <w:szCs w:val="15"/>
                <w:lang w:val="pt-BR"/>
              </w:rPr>
              <w:t>：</w:t>
            </w:r>
            <w:bookmarkStart w:id="2" w:name="Original"/>
            <w:bookmarkEnd w:id="2"/>
            <w:r w:rsidRPr="006135F5">
              <w:rPr>
                <w:rFonts w:eastAsia="SimHei" w:hint="eastAsia"/>
                <w:b/>
                <w:sz w:val="15"/>
                <w:szCs w:val="15"/>
              </w:rPr>
              <w:t>英</w:t>
            </w:r>
            <w:r w:rsidRPr="006135F5">
              <w:rPr>
                <w:rFonts w:eastAsia="SimHei" w:hint="eastAsia"/>
                <w:b/>
                <w:sz w:val="15"/>
                <w:szCs w:val="15"/>
              </w:rPr>
              <w:t xml:space="preserve"> </w:t>
            </w:r>
            <w:r w:rsidRPr="006135F5">
              <w:rPr>
                <w:rFonts w:eastAsia="SimHei" w:hint="eastAsia"/>
                <w:b/>
                <w:sz w:val="15"/>
                <w:szCs w:val="15"/>
              </w:rPr>
              <w:t>文</w:t>
            </w:r>
          </w:p>
        </w:tc>
      </w:tr>
      <w:tr w:rsidR="006135F5" w:rsidRPr="006135F5" w:rsidTr="00C945F8">
        <w:trPr>
          <w:trHeight w:hRule="exact" w:val="198"/>
        </w:trPr>
        <w:tc>
          <w:tcPr>
            <w:tcW w:w="9356" w:type="dxa"/>
            <w:gridSpan w:val="3"/>
            <w:tcMar>
              <w:left w:w="0" w:type="dxa"/>
              <w:right w:w="0" w:type="dxa"/>
            </w:tcMar>
            <w:vAlign w:val="bottom"/>
          </w:tcPr>
          <w:p w:rsidR="006135F5" w:rsidRPr="006135F5" w:rsidRDefault="006135F5" w:rsidP="006135F5">
            <w:pPr>
              <w:jc w:val="right"/>
              <w:rPr>
                <w:rFonts w:ascii="SimHei" w:eastAsia="SimHei" w:hAnsi="Arial Black"/>
                <w:b/>
                <w:caps/>
                <w:sz w:val="15"/>
                <w:szCs w:val="15"/>
              </w:rPr>
            </w:pPr>
            <w:r w:rsidRPr="006135F5">
              <w:rPr>
                <w:rFonts w:ascii="SimHei" w:eastAsia="SimHei" w:hint="eastAsia"/>
                <w:b/>
                <w:sz w:val="15"/>
                <w:szCs w:val="15"/>
              </w:rPr>
              <w:t>日</w:t>
            </w:r>
            <w:r w:rsidRPr="006135F5">
              <w:rPr>
                <w:rFonts w:ascii="SimHei" w:eastAsia="SimHei" w:hint="eastAsia"/>
                <w:b/>
                <w:sz w:val="15"/>
                <w:szCs w:val="15"/>
                <w:lang w:val="pt-BR"/>
              </w:rPr>
              <w:t xml:space="preserve"> </w:t>
            </w:r>
            <w:r w:rsidRPr="006135F5">
              <w:rPr>
                <w:rFonts w:ascii="SimHei" w:eastAsia="SimHei" w:hint="eastAsia"/>
                <w:b/>
                <w:sz w:val="15"/>
                <w:szCs w:val="15"/>
              </w:rPr>
              <w:t>期</w:t>
            </w:r>
            <w:r w:rsidRPr="006135F5">
              <w:rPr>
                <w:rFonts w:ascii="SimHei" w:eastAsia="SimHei" w:hAnsi="SimSun" w:hint="eastAsia"/>
                <w:b/>
                <w:sz w:val="15"/>
                <w:szCs w:val="15"/>
                <w:lang w:val="pt-BR"/>
              </w:rPr>
              <w:t>：</w:t>
            </w:r>
            <w:bookmarkStart w:id="3" w:name="Date"/>
            <w:bookmarkEnd w:id="3"/>
            <w:r w:rsidRPr="006135F5">
              <w:rPr>
                <w:rFonts w:ascii="Arial Black" w:hAnsi="Arial Black"/>
                <w:caps/>
                <w:sz w:val="15"/>
              </w:rPr>
              <w:t>201</w:t>
            </w:r>
            <w:r w:rsidRPr="006135F5">
              <w:rPr>
                <w:rFonts w:ascii="Arial Black" w:hAnsi="Arial Black" w:hint="eastAsia"/>
                <w:caps/>
                <w:sz w:val="15"/>
              </w:rPr>
              <w:t>8</w:t>
            </w:r>
            <w:r w:rsidRPr="006135F5">
              <w:rPr>
                <w:rFonts w:ascii="SimHei" w:eastAsia="SimHei" w:hAnsi="Times New Roman" w:hint="eastAsia"/>
                <w:b/>
                <w:sz w:val="15"/>
                <w:szCs w:val="15"/>
              </w:rPr>
              <w:t>年</w:t>
            </w:r>
            <w:r w:rsidRPr="006135F5">
              <w:rPr>
                <w:rFonts w:ascii="Arial Black" w:hAnsi="Arial Black" w:hint="eastAsia"/>
                <w:caps/>
                <w:sz w:val="15"/>
              </w:rPr>
              <w:t>11</w:t>
            </w:r>
            <w:r w:rsidRPr="006135F5">
              <w:rPr>
                <w:rFonts w:eastAsia="SimHei"/>
                <w:b/>
                <w:sz w:val="15"/>
                <w:szCs w:val="15"/>
              </w:rPr>
              <w:t>月</w:t>
            </w:r>
            <w:r>
              <w:rPr>
                <w:rFonts w:ascii="Arial Black" w:hAnsi="Arial Black" w:hint="eastAsia"/>
                <w:caps/>
                <w:sz w:val="15"/>
              </w:rPr>
              <w:t>1</w:t>
            </w:r>
            <w:r w:rsidRPr="006135F5">
              <w:rPr>
                <w:rFonts w:eastAsia="SimHei"/>
                <w:b/>
                <w:sz w:val="15"/>
                <w:szCs w:val="15"/>
              </w:rPr>
              <w:t>日</w:t>
            </w:r>
            <w:r w:rsidRPr="006135F5">
              <w:rPr>
                <w:rFonts w:ascii="SimHei" w:eastAsia="SimHei" w:hAnsi="Arial Black" w:hint="eastAsia"/>
                <w:b/>
                <w:caps/>
                <w:sz w:val="15"/>
                <w:szCs w:val="15"/>
              </w:rPr>
              <w:t xml:space="preserve">  </w:t>
            </w:r>
          </w:p>
        </w:tc>
      </w:tr>
    </w:tbl>
    <w:p w:rsidR="006135F5" w:rsidRPr="006135F5" w:rsidRDefault="006135F5" w:rsidP="006135F5"/>
    <w:p w:rsidR="006135F5" w:rsidRPr="006135F5" w:rsidRDefault="006135F5" w:rsidP="006135F5"/>
    <w:p w:rsidR="006135F5" w:rsidRPr="006135F5" w:rsidRDefault="006135F5" w:rsidP="006135F5"/>
    <w:p w:rsidR="006135F5" w:rsidRPr="006135F5" w:rsidRDefault="006135F5" w:rsidP="006135F5"/>
    <w:p w:rsidR="006135F5" w:rsidRPr="006135F5" w:rsidRDefault="006135F5" w:rsidP="006135F5"/>
    <w:p w:rsidR="006135F5" w:rsidRPr="006135F5" w:rsidRDefault="006135F5" w:rsidP="006135F5">
      <w:pPr>
        <w:rPr>
          <w:rFonts w:ascii="SimHei" w:eastAsia="SimHei" w:cs="Times New Roman"/>
          <w:sz w:val="28"/>
          <w:szCs w:val="28"/>
        </w:rPr>
      </w:pPr>
      <w:r w:rsidRPr="006135F5">
        <w:rPr>
          <w:rFonts w:ascii="SimHei" w:eastAsia="SimHei" w:cs="Times New Roman" w:hint="eastAsia"/>
          <w:sz w:val="28"/>
          <w:szCs w:val="28"/>
        </w:rPr>
        <w:t>版权及相关权常设委员会</w:t>
      </w:r>
    </w:p>
    <w:p w:rsidR="006135F5" w:rsidRPr="006135F5" w:rsidRDefault="006135F5" w:rsidP="006135F5"/>
    <w:p w:rsidR="006135F5" w:rsidRPr="006135F5" w:rsidRDefault="006135F5" w:rsidP="006135F5"/>
    <w:p w:rsidR="006135F5" w:rsidRPr="006135F5" w:rsidRDefault="006135F5" w:rsidP="006135F5">
      <w:pPr>
        <w:rPr>
          <w:rFonts w:ascii="KaiTi" w:eastAsia="KaiTi"/>
          <w:b/>
          <w:sz w:val="24"/>
          <w:szCs w:val="24"/>
        </w:rPr>
      </w:pPr>
      <w:r w:rsidRPr="006135F5">
        <w:rPr>
          <w:rFonts w:ascii="KaiTi" w:eastAsia="KaiTi"/>
          <w:b/>
          <w:sz w:val="24"/>
          <w:szCs w:val="24"/>
        </w:rPr>
        <w:t>第</w:t>
      </w:r>
      <w:r w:rsidRPr="006135F5">
        <w:rPr>
          <w:rFonts w:ascii="KaiTi" w:eastAsia="KaiTi" w:hint="eastAsia"/>
          <w:b/>
          <w:sz w:val="24"/>
          <w:szCs w:val="24"/>
        </w:rPr>
        <w:t>三十七</w:t>
      </w:r>
      <w:r w:rsidRPr="006135F5">
        <w:rPr>
          <w:rFonts w:ascii="KaiTi" w:eastAsia="KaiTi"/>
          <w:b/>
          <w:sz w:val="24"/>
          <w:szCs w:val="24"/>
        </w:rPr>
        <w:t>届</w:t>
      </w:r>
      <w:r w:rsidRPr="006135F5">
        <w:rPr>
          <w:rFonts w:ascii="KaiTi" w:eastAsia="KaiTi" w:hint="eastAsia"/>
          <w:b/>
          <w:sz w:val="24"/>
          <w:szCs w:val="24"/>
        </w:rPr>
        <w:t>会议</w:t>
      </w:r>
    </w:p>
    <w:p w:rsidR="006135F5" w:rsidRPr="006135F5" w:rsidRDefault="006135F5" w:rsidP="006135F5">
      <w:pPr>
        <w:rPr>
          <w:rFonts w:ascii="KaiTi" w:eastAsia="KaiTi"/>
          <w:b/>
          <w:sz w:val="24"/>
          <w:szCs w:val="24"/>
        </w:rPr>
      </w:pPr>
      <w:r w:rsidRPr="006135F5">
        <w:rPr>
          <w:rFonts w:ascii="KaiTi" w:eastAsia="KaiTi" w:hint="eastAsia"/>
          <w:sz w:val="24"/>
          <w:szCs w:val="24"/>
        </w:rPr>
        <w:t>2018</w:t>
      </w:r>
      <w:r w:rsidRPr="006135F5">
        <w:rPr>
          <w:rFonts w:ascii="KaiTi" w:eastAsia="KaiTi" w:hint="eastAsia"/>
          <w:b/>
          <w:sz w:val="24"/>
          <w:szCs w:val="24"/>
        </w:rPr>
        <w:t>年</w:t>
      </w:r>
      <w:r w:rsidRPr="006135F5">
        <w:rPr>
          <w:rFonts w:ascii="KaiTi" w:eastAsia="KaiTi" w:hint="eastAsia"/>
          <w:sz w:val="24"/>
          <w:szCs w:val="24"/>
        </w:rPr>
        <w:t>11</w:t>
      </w:r>
      <w:r w:rsidRPr="006135F5">
        <w:rPr>
          <w:rFonts w:ascii="KaiTi" w:eastAsia="KaiTi" w:hint="eastAsia"/>
          <w:b/>
          <w:sz w:val="24"/>
          <w:szCs w:val="24"/>
        </w:rPr>
        <w:t>月</w:t>
      </w:r>
      <w:r w:rsidRPr="006135F5">
        <w:rPr>
          <w:rFonts w:ascii="KaiTi" w:eastAsia="KaiTi" w:hint="eastAsia"/>
          <w:sz w:val="24"/>
          <w:szCs w:val="24"/>
        </w:rPr>
        <w:t>26</w:t>
      </w:r>
      <w:r w:rsidRPr="006135F5">
        <w:rPr>
          <w:rFonts w:ascii="KaiTi" w:eastAsia="KaiTi" w:hint="eastAsia"/>
          <w:b/>
          <w:sz w:val="24"/>
          <w:szCs w:val="24"/>
        </w:rPr>
        <w:t>日至</w:t>
      </w:r>
      <w:r w:rsidRPr="006135F5">
        <w:rPr>
          <w:rFonts w:ascii="KaiTi" w:eastAsia="KaiTi" w:hint="eastAsia"/>
          <w:sz w:val="24"/>
          <w:szCs w:val="24"/>
        </w:rPr>
        <w:t>30</w:t>
      </w:r>
      <w:r w:rsidRPr="006135F5">
        <w:rPr>
          <w:rFonts w:ascii="KaiTi" w:eastAsia="KaiTi" w:hint="eastAsia"/>
          <w:b/>
          <w:sz w:val="24"/>
          <w:szCs w:val="24"/>
        </w:rPr>
        <w:t>日，日内瓦</w:t>
      </w:r>
    </w:p>
    <w:p w:rsidR="006135F5" w:rsidRPr="006135F5" w:rsidRDefault="006135F5" w:rsidP="006135F5"/>
    <w:p w:rsidR="006135F5" w:rsidRPr="006135F5" w:rsidRDefault="006135F5" w:rsidP="006135F5"/>
    <w:p w:rsidR="006135F5" w:rsidRPr="006135F5" w:rsidRDefault="006135F5" w:rsidP="006135F5"/>
    <w:p w:rsidR="006135F5" w:rsidRPr="006135F5" w:rsidRDefault="006135F5" w:rsidP="006135F5">
      <w:pPr>
        <w:rPr>
          <w:rFonts w:ascii="KaiTi" w:eastAsia="KaiTi"/>
          <w:sz w:val="24"/>
          <w:szCs w:val="24"/>
        </w:rPr>
      </w:pPr>
      <w:bookmarkStart w:id="4" w:name="TitleOfDoc"/>
      <w:bookmarkEnd w:id="4"/>
      <w:r w:rsidRPr="006135F5">
        <w:rPr>
          <w:rFonts w:ascii="KaiTi" w:eastAsia="KaiTi" w:hint="eastAsia"/>
          <w:sz w:val="24"/>
          <w:szCs w:val="24"/>
        </w:rPr>
        <w:t>数字音乐服务</w:t>
      </w:r>
      <w:r>
        <w:rPr>
          <w:rFonts w:ascii="KaiTi" w:eastAsia="KaiTi" w:hint="eastAsia"/>
          <w:sz w:val="24"/>
          <w:szCs w:val="24"/>
        </w:rPr>
        <w:t>的</w:t>
      </w:r>
      <w:r w:rsidRPr="006135F5">
        <w:rPr>
          <w:rFonts w:ascii="KaiTi" w:eastAsia="KaiTi" w:hint="eastAsia"/>
          <w:sz w:val="24"/>
          <w:szCs w:val="24"/>
        </w:rPr>
        <w:t>研究方式</w:t>
      </w:r>
    </w:p>
    <w:p w:rsidR="006135F5" w:rsidRPr="006135F5" w:rsidRDefault="006135F5" w:rsidP="006135F5"/>
    <w:p w:rsidR="006135F5" w:rsidRPr="006135F5" w:rsidRDefault="006135F5" w:rsidP="006135F5">
      <w:pPr>
        <w:rPr>
          <w:rFonts w:ascii="KaiTi" w:eastAsia="KaiTi"/>
          <w:sz w:val="21"/>
          <w:szCs w:val="21"/>
        </w:rPr>
      </w:pPr>
      <w:bookmarkStart w:id="5" w:name="Prepared"/>
      <w:bookmarkEnd w:id="5"/>
      <w:r w:rsidRPr="006135F5">
        <w:rPr>
          <w:rFonts w:ascii="KaiTi" w:eastAsia="KaiTi" w:hAnsi="STKaiti" w:hint="eastAsia"/>
          <w:sz w:val="21"/>
          <w:szCs w:val="21"/>
        </w:rPr>
        <w:t>秘书处编拟</w:t>
      </w:r>
    </w:p>
    <w:p w:rsidR="006135F5" w:rsidRPr="006135F5" w:rsidRDefault="006135F5" w:rsidP="006135F5"/>
    <w:p w:rsidR="006135F5" w:rsidRPr="006135F5" w:rsidRDefault="006135F5" w:rsidP="006135F5"/>
    <w:p w:rsidR="006135F5" w:rsidRPr="006135F5" w:rsidRDefault="006135F5" w:rsidP="006135F5"/>
    <w:p w:rsidR="006135F5" w:rsidRPr="006135F5" w:rsidRDefault="006135F5" w:rsidP="006135F5"/>
    <w:p w:rsidR="00100DD4" w:rsidRPr="006135F5" w:rsidRDefault="00100DD4">
      <w:pPr>
        <w:rPr>
          <w:rFonts w:ascii="SimSun" w:hAnsi="SimSun"/>
          <w:sz w:val="21"/>
        </w:rPr>
      </w:pPr>
      <w:r w:rsidRPr="006135F5">
        <w:rPr>
          <w:rFonts w:ascii="SimSun" w:hAnsi="SimSun"/>
          <w:sz w:val="21"/>
        </w:rPr>
        <w:br w:type="page"/>
      </w:r>
    </w:p>
    <w:p w:rsidR="006A5B4A" w:rsidRPr="006135F5" w:rsidRDefault="004172A7" w:rsidP="006135F5">
      <w:pPr>
        <w:pStyle w:val="xmsobodytext"/>
        <w:keepNext/>
        <w:overflowPunct w:val="0"/>
        <w:spacing w:beforeLines="100" w:before="240" w:beforeAutospacing="0" w:afterLines="50" w:after="120" w:afterAutospacing="0" w:line="340" w:lineRule="atLeast"/>
        <w:rPr>
          <w:rFonts w:ascii="SimHei" w:eastAsia="SimHei" w:hAnsi="SimHei" w:cs="Arial"/>
          <w:color w:val="000000"/>
          <w:sz w:val="21"/>
          <w:szCs w:val="22"/>
          <w:lang w:eastAsia="zh-CN"/>
        </w:rPr>
      </w:pPr>
      <w:r w:rsidRPr="006135F5">
        <w:rPr>
          <w:rFonts w:ascii="SimHei" w:eastAsia="SimHei" w:hAnsi="SimHei" w:cs="Arial" w:hint="eastAsia"/>
          <w:color w:val="000000"/>
          <w:sz w:val="21"/>
          <w:szCs w:val="22"/>
          <w:lang w:eastAsia="zh-CN"/>
        </w:rPr>
        <w:lastRenderedPageBreak/>
        <w:t>分析与数字环境相关的版权</w:t>
      </w:r>
    </w:p>
    <w:p w:rsidR="002E3A17" w:rsidRPr="00EF1C9C" w:rsidRDefault="004172A7" w:rsidP="006135F5">
      <w:pPr>
        <w:spacing w:afterLines="50" w:after="120" w:line="340" w:lineRule="atLeast"/>
        <w:ind w:firstLineChars="200" w:firstLine="420"/>
        <w:jc w:val="both"/>
        <w:rPr>
          <w:rFonts w:ascii="SimSun" w:hAnsi="SimSun"/>
          <w:sz w:val="21"/>
          <w:szCs w:val="21"/>
        </w:rPr>
      </w:pPr>
      <w:r w:rsidRPr="00EF1C9C">
        <w:rPr>
          <w:rFonts w:ascii="SimSun" w:hAnsi="SimSun" w:hint="eastAsia"/>
          <w:sz w:val="21"/>
          <w:szCs w:val="21"/>
        </w:rPr>
        <w:t>2018年5月举行的SCCR第三十六届会议</w:t>
      </w:r>
      <w:r w:rsidR="00B53832">
        <w:rPr>
          <w:rFonts w:ascii="SimSun" w:hAnsi="SimSun" w:hint="eastAsia"/>
          <w:sz w:val="21"/>
          <w:szCs w:val="21"/>
        </w:rPr>
        <w:t>的</w:t>
      </w:r>
      <w:r w:rsidRPr="00EF1C9C">
        <w:rPr>
          <w:rFonts w:ascii="SimSun" w:hAnsi="SimSun" w:hint="eastAsia"/>
          <w:sz w:val="21"/>
          <w:szCs w:val="21"/>
        </w:rPr>
        <w:t>主席总结中，关于“分析与数字环境相关的版权”，委员会欢迎巴西的提案，即开展进一步研究，初级阶段的重点放在数字音乐服务上，之后可以开展有关视听和文学作品的补充研究。委员会要求秘书处在SCCR第三十七届会议上介绍开展此项研究的方式。</w:t>
      </w:r>
    </w:p>
    <w:p w:rsidR="00BC13FA" w:rsidRPr="00EF1C9C" w:rsidRDefault="004172A7" w:rsidP="006135F5">
      <w:pPr>
        <w:spacing w:afterLines="50" w:after="120" w:line="340" w:lineRule="atLeast"/>
        <w:ind w:firstLineChars="200" w:firstLine="420"/>
        <w:jc w:val="both"/>
        <w:rPr>
          <w:rFonts w:ascii="SimSun" w:hAnsi="SimSun"/>
          <w:sz w:val="21"/>
          <w:szCs w:val="21"/>
        </w:rPr>
      </w:pPr>
      <w:r w:rsidRPr="00EF1C9C">
        <w:rPr>
          <w:rFonts w:ascii="SimSun" w:hAnsi="SimSun" w:hint="eastAsia"/>
          <w:sz w:val="21"/>
          <w:szCs w:val="21"/>
        </w:rPr>
        <w:t>建议此项研究</w:t>
      </w:r>
      <w:r w:rsidR="005D062E" w:rsidRPr="00EF1C9C">
        <w:rPr>
          <w:rFonts w:ascii="SimSun" w:hAnsi="SimSun" w:hint="eastAsia"/>
          <w:sz w:val="21"/>
          <w:szCs w:val="21"/>
        </w:rPr>
        <w:t>按照</w:t>
      </w:r>
      <w:r w:rsidRPr="00EF1C9C">
        <w:rPr>
          <w:rFonts w:ascii="SimSun" w:hAnsi="SimSun" w:hint="eastAsia"/>
          <w:sz w:val="21"/>
          <w:szCs w:val="21"/>
        </w:rPr>
        <w:t>下述方法和范围开展：</w:t>
      </w:r>
    </w:p>
    <w:p w:rsidR="00FD6E84" w:rsidRPr="00EF1C9C" w:rsidRDefault="004172A7" w:rsidP="006135F5">
      <w:pPr>
        <w:keepNext/>
        <w:overflowPunct w:val="0"/>
        <w:spacing w:beforeLines="100" w:before="240" w:afterLines="50" w:after="120" w:line="340" w:lineRule="atLeast"/>
        <w:rPr>
          <w:rFonts w:ascii="SimSun" w:hAnsi="SimSun"/>
          <w:b/>
          <w:sz w:val="21"/>
          <w:szCs w:val="21"/>
        </w:rPr>
      </w:pPr>
      <w:r w:rsidRPr="00EF1C9C">
        <w:rPr>
          <w:rFonts w:ascii="SimSun" w:hAnsi="SimSun" w:hint="eastAsia"/>
          <w:b/>
          <w:sz w:val="21"/>
          <w:szCs w:val="21"/>
        </w:rPr>
        <w:t>方</w:t>
      </w:r>
      <w:r w:rsidR="006135F5">
        <w:rPr>
          <w:rFonts w:ascii="SimSun" w:hAnsi="SimSun" w:hint="eastAsia"/>
          <w:b/>
          <w:sz w:val="21"/>
          <w:szCs w:val="21"/>
        </w:rPr>
        <w:t xml:space="preserve">　</w:t>
      </w:r>
      <w:r w:rsidRPr="00EF1C9C">
        <w:rPr>
          <w:rFonts w:ascii="SimSun" w:hAnsi="SimSun" w:hint="eastAsia"/>
          <w:b/>
          <w:sz w:val="21"/>
          <w:szCs w:val="21"/>
        </w:rPr>
        <w:t>法</w:t>
      </w:r>
    </w:p>
    <w:p w:rsidR="004172A7" w:rsidRPr="00EF1C9C" w:rsidRDefault="004172A7" w:rsidP="006135F5">
      <w:pPr>
        <w:spacing w:afterLines="50" w:after="120" w:line="340" w:lineRule="atLeast"/>
        <w:ind w:firstLineChars="200" w:firstLine="420"/>
        <w:jc w:val="both"/>
        <w:rPr>
          <w:rFonts w:ascii="SimSun" w:hAnsi="SimSun"/>
          <w:sz w:val="21"/>
          <w:szCs w:val="21"/>
        </w:rPr>
      </w:pPr>
      <w:r w:rsidRPr="00EF1C9C">
        <w:rPr>
          <w:rFonts w:ascii="SimSun" w:hAnsi="SimSun" w:hint="eastAsia"/>
          <w:sz w:val="21"/>
          <w:szCs w:val="21"/>
        </w:rPr>
        <w:t>范围界定研究的方式将包括下述步骤：</w:t>
      </w:r>
    </w:p>
    <w:p w:rsidR="00FD6E84" w:rsidRPr="00EF1C9C" w:rsidRDefault="00F145C8" w:rsidP="006135F5">
      <w:pPr>
        <w:pStyle w:val="ListParagraph"/>
        <w:numPr>
          <w:ilvl w:val="0"/>
          <w:numId w:val="7"/>
        </w:numPr>
        <w:overflowPunct w:val="0"/>
        <w:spacing w:afterLines="50" w:after="120" w:line="340" w:lineRule="atLeast"/>
        <w:ind w:leftChars="200" w:left="797" w:hanging="357"/>
        <w:contextualSpacing w:val="0"/>
        <w:jc w:val="both"/>
        <w:rPr>
          <w:rFonts w:ascii="SimSun" w:eastAsia="SimSun" w:hAnsi="SimSun"/>
          <w:sz w:val="21"/>
          <w:szCs w:val="21"/>
          <w:lang w:eastAsia="zh-CN"/>
        </w:rPr>
      </w:pPr>
      <w:r>
        <w:rPr>
          <w:rFonts w:ascii="SimSun" w:eastAsia="SimSun" w:hAnsi="SimSun" w:hint="eastAsia"/>
          <w:sz w:val="21"/>
          <w:szCs w:val="21"/>
          <w:lang w:eastAsia="zh-CN"/>
        </w:rPr>
        <w:t>初步</w:t>
      </w:r>
      <w:r w:rsidR="009C2EF4">
        <w:rPr>
          <w:rFonts w:ascii="SimSun" w:eastAsia="SimSun" w:hAnsi="SimSun" w:hint="eastAsia"/>
          <w:sz w:val="21"/>
          <w:szCs w:val="21"/>
          <w:lang w:eastAsia="zh-CN"/>
        </w:rPr>
        <w:t>行为</w:t>
      </w:r>
      <w:r w:rsidR="004172A7" w:rsidRPr="00EF1C9C">
        <w:rPr>
          <w:rFonts w:ascii="SimSun" w:eastAsia="SimSun" w:hAnsi="SimSun" w:hint="eastAsia"/>
          <w:sz w:val="21"/>
          <w:szCs w:val="21"/>
          <w:lang w:eastAsia="zh-CN"/>
        </w:rPr>
        <w:t>调查/收集相关数据，包括通过在自愿基础上从所有音乐部门相关利益攸关方收集公开信息。（任何</w:t>
      </w:r>
      <w:r w:rsidR="008A4C32" w:rsidRPr="00EF1C9C">
        <w:rPr>
          <w:rFonts w:ascii="SimSun" w:eastAsia="SimSun" w:hAnsi="SimSun" w:hint="eastAsia"/>
          <w:sz w:val="21"/>
          <w:szCs w:val="21"/>
          <w:lang w:eastAsia="zh-CN"/>
        </w:rPr>
        <w:t>意见</w:t>
      </w:r>
      <w:r w:rsidR="004172A7" w:rsidRPr="00EF1C9C">
        <w:rPr>
          <w:rFonts w:ascii="SimSun" w:eastAsia="SimSun" w:hAnsi="SimSun" w:hint="eastAsia"/>
          <w:sz w:val="21"/>
          <w:szCs w:val="21"/>
          <w:lang w:eastAsia="zh-CN"/>
        </w:rPr>
        <w:t>应在2018年12月31日前发送给秘书处（</w:t>
      </w:r>
      <w:r w:rsidR="008A4C32" w:rsidRPr="00EF1C9C">
        <w:rPr>
          <w:rFonts w:ascii="SimSun" w:eastAsia="SimSun" w:hAnsi="SimSun" w:hint="eastAsia"/>
          <w:sz w:val="21"/>
          <w:szCs w:val="21"/>
          <w:lang w:eastAsia="zh-CN"/>
        </w:rPr>
        <w:t>邮件地址</w:t>
      </w:r>
      <w:r w:rsidR="004172A7" w:rsidRPr="00EF1C9C">
        <w:rPr>
          <w:rFonts w:ascii="SimSun" w:eastAsia="SimSun" w:hAnsi="SimSun" w:hint="eastAsia"/>
          <w:sz w:val="21"/>
          <w:szCs w:val="21"/>
          <w:lang w:eastAsia="zh-CN"/>
        </w:rPr>
        <w:t>：</w:t>
      </w:r>
      <w:hyperlink r:id="rId9" w:history="1">
        <w:r w:rsidR="004172A7" w:rsidRPr="00EF1C9C">
          <w:rPr>
            <w:rStyle w:val="Hyperlink"/>
            <w:rFonts w:ascii="SimSun" w:eastAsia="SimSun" w:hAnsi="SimSun"/>
            <w:sz w:val="21"/>
            <w:szCs w:val="21"/>
            <w:lang w:eastAsia="zh-CN"/>
          </w:rPr>
          <w:t>copyright.mail@wipo.int</w:t>
        </w:r>
      </w:hyperlink>
      <w:r w:rsidR="004172A7" w:rsidRPr="00EF1C9C">
        <w:rPr>
          <w:rFonts w:ascii="SimSun" w:eastAsia="SimSun" w:hAnsi="SimSun" w:hint="eastAsia"/>
          <w:sz w:val="21"/>
          <w:szCs w:val="21"/>
          <w:lang w:eastAsia="zh-CN"/>
        </w:rPr>
        <w:t>））</w:t>
      </w:r>
      <w:r w:rsidR="009C2EF4">
        <w:rPr>
          <w:rStyle w:val="FootnoteReference"/>
          <w:rFonts w:ascii="SimSun" w:eastAsia="SimSun" w:hAnsi="SimSun"/>
          <w:sz w:val="21"/>
          <w:szCs w:val="21"/>
          <w:lang w:eastAsia="zh-CN"/>
        </w:rPr>
        <w:footnoteReference w:id="2"/>
      </w:r>
      <w:r w:rsidR="004172A7" w:rsidRPr="00EF1C9C">
        <w:rPr>
          <w:rFonts w:ascii="SimSun" w:eastAsia="SimSun" w:hAnsi="SimSun" w:hint="eastAsia"/>
          <w:sz w:val="21"/>
          <w:szCs w:val="21"/>
          <w:lang w:eastAsia="zh-CN"/>
        </w:rPr>
        <w:t>；</w:t>
      </w:r>
    </w:p>
    <w:p w:rsidR="00FD6E84" w:rsidRPr="00EF1C9C" w:rsidRDefault="0036155E" w:rsidP="006135F5">
      <w:pPr>
        <w:pStyle w:val="ListParagraph"/>
        <w:numPr>
          <w:ilvl w:val="0"/>
          <w:numId w:val="7"/>
        </w:numPr>
        <w:overflowPunct w:val="0"/>
        <w:spacing w:afterLines="50" w:after="120" w:line="340" w:lineRule="atLeast"/>
        <w:ind w:leftChars="200" w:left="797" w:hanging="357"/>
        <w:contextualSpacing w:val="0"/>
        <w:jc w:val="both"/>
        <w:rPr>
          <w:rFonts w:ascii="SimSun" w:eastAsia="SimSun" w:hAnsi="SimSun"/>
          <w:sz w:val="21"/>
          <w:szCs w:val="21"/>
          <w:lang w:eastAsia="zh-CN"/>
        </w:rPr>
      </w:pPr>
      <w:r w:rsidRPr="00EF1C9C">
        <w:rPr>
          <w:rFonts w:ascii="SimSun" w:eastAsia="SimSun" w:hAnsi="SimSun" w:hint="eastAsia"/>
          <w:sz w:val="21"/>
          <w:szCs w:val="21"/>
          <w:lang w:eastAsia="zh-CN"/>
        </w:rPr>
        <w:t>举办有关各方</w:t>
      </w:r>
      <w:r w:rsidR="008A4C32" w:rsidRPr="00EF1C9C">
        <w:rPr>
          <w:rFonts w:ascii="SimSun" w:eastAsia="SimSun" w:hAnsi="SimSun" w:hint="eastAsia"/>
          <w:sz w:val="21"/>
          <w:szCs w:val="21"/>
          <w:lang w:eastAsia="zh-CN"/>
        </w:rPr>
        <w:t>参与的会议，包括现场会议，</w:t>
      </w:r>
      <w:r w:rsidRPr="00EF1C9C">
        <w:rPr>
          <w:rFonts w:ascii="SimSun" w:eastAsia="SimSun" w:hAnsi="SimSun" w:hint="eastAsia"/>
          <w:sz w:val="21"/>
          <w:szCs w:val="21"/>
          <w:lang w:eastAsia="zh-CN"/>
        </w:rPr>
        <w:t>按</w:t>
      </w:r>
      <w:r w:rsidR="008A4C32" w:rsidRPr="00EF1C9C">
        <w:rPr>
          <w:rFonts w:ascii="SimSun" w:eastAsia="SimSun" w:hAnsi="SimSun" w:hint="eastAsia"/>
          <w:sz w:val="21"/>
          <w:szCs w:val="21"/>
          <w:lang w:eastAsia="zh-CN"/>
        </w:rPr>
        <w:t>主题讨论事实调查</w:t>
      </w:r>
      <w:r w:rsidRPr="00EF1C9C">
        <w:rPr>
          <w:rFonts w:ascii="SimSun" w:eastAsia="SimSun" w:hAnsi="SimSun" w:hint="eastAsia"/>
          <w:sz w:val="21"/>
          <w:szCs w:val="21"/>
          <w:lang w:eastAsia="zh-CN"/>
        </w:rPr>
        <w:t>活动</w:t>
      </w:r>
      <w:r w:rsidR="008A4C32" w:rsidRPr="00EF1C9C">
        <w:rPr>
          <w:rFonts w:ascii="SimSun" w:eastAsia="SimSun" w:hAnsi="SimSun" w:hint="eastAsia"/>
          <w:sz w:val="21"/>
          <w:szCs w:val="21"/>
          <w:lang w:eastAsia="zh-CN"/>
        </w:rPr>
        <w:t>的初步成果；</w:t>
      </w:r>
    </w:p>
    <w:p w:rsidR="00FD6E84" w:rsidRPr="00EF1C9C" w:rsidRDefault="002750D0" w:rsidP="006135F5">
      <w:pPr>
        <w:pStyle w:val="ListParagraph"/>
        <w:numPr>
          <w:ilvl w:val="0"/>
          <w:numId w:val="7"/>
        </w:numPr>
        <w:overflowPunct w:val="0"/>
        <w:spacing w:afterLines="50" w:after="120" w:line="340" w:lineRule="atLeast"/>
        <w:ind w:leftChars="200" w:left="797" w:hanging="357"/>
        <w:contextualSpacing w:val="0"/>
        <w:jc w:val="both"/>
        <w:rPr>
          <w:rFonts w:ascii="SimSun" w:eastAsia="SimSun" w:hAnsi="SimSun"/>
          <w:sz w:val="21"/>
          <w:szCs w:val="21"/>
          <w:lang w:eastAsia="zh-CN"/>
        </w:rPr>
      </w:pPr>
      <w:r w:rsidRPr="00EF1C9C">
        <w:rPr>
          <w:rFonts w:ascii="SimSun" w:eastAsia="SimSun" w:hAnsi="SimSun" w:hint="eastAsia"/>
          <w:sz w:val="21"/>
          <w:szCs w:val="21"/>
          <w:lang w:eastAsia="zh-CN"/>
        </w:rPr>
        <w:t>由专家库编制</w:t>
      </w:r>
      <w:r w:rsidR="00E32AB8">
        <w:rPr>
          <w:rFonts w:ascii="SimSun" w:eastAsia="SimSun" w:hAnsi="SimSun" w:hint="eastAsia"/>
          <w:sz w:val="21"/>
          <w:szCs w:val="21"/>
          <w:lang w:eastAsia="zh-CN"/>
        </w:rPr>
        <w:t>关于</w:t>
      </w:r>
      <w:r w:rsidRPr="00EF1C9C">
        <w:rPr>
          <w:rFonts w:ascii="SimSun" w:eastAsia="SimSun" w:hAnsi="SimSun" w:hint="eastAsia"/>
          <w:sz w:val="21"/>
          <w:szCs w:val="21"/>
          <w:lang w:eastAsia="zh-CN"/>
        </w:rPr>
        <w:t>下述主要领域的初步范围界定研究报告，</w:t>
      </w:r>
      <w:r w:rsidR="0036155E" w:rsidRPr="00EF1C9C">
        <w:rPr>
          <w:rFonts w:ascii="SimSun" w:eastAsia="SimSun" w:hAnsi="SimSun" w:hint="eastAsia"/>
          <w:sz w:val="21"/>
          <w:szCs w:val="21"/>
          <w:lang w:eastAsia="zh-CN"/>
        </w:rPr>
        <w:t>其中</w:t>
      </w:r>
      <w:r w:rsidRPr="00EF1C9C">
        <w:rPr>
          <w:rFonts w:ascii="SimSun" w:eastAsia="SimSun" w:hAnsi="SimSun" w:hint="eastAsia"/>
          <w:sz w:val="21"/>
          <w:szCs w:val="21"/>
          <w:lang w:eastAsia="zh-CN"/>
        </w:rPr>
        <w:t>反映</w:t>
      </w:r>
      <w:r w:rsidR="0036155E" w:rsidRPr="00EF1C9C">
        <w:rPr>
          <w:rFonts w:ascii="SimSun" w:eastAsia="SimSun" w:hAnsi="SimSun" w:hint="eastAsia"/>
          <w:sz w:val="21"/>
          <w:szCs w:val="21"/>
          <w:lang w:eastAsia="zh-CN"/>
        </w:rPr>
        <w:t>地理</w:t>
      </w:r>
      <w:r w:rsidRPr="00EF1C9C">
        <w:rPr>
          <w:rFonts w:ascii="SimSun" w:eastAsia="SimSun" w:hAnsi="SimSun" w:hint="eastAsia"/>
          <w:sz w:val="21"/>
          <w:szCs w:val="21"/>
          <w:lang w:eastAsia="zh-CN"/>
        </w:rPr>
        <w:t>平衡</w:t>
      </w:r>
      <w:r w:rsidR="0036155E" w:rsidRPr="00EF1C9C">
        <w:rPr>
          <w:rFonts w:ascii="SimSun" w:eastAsia="SimSun" w:hAnsi="SimSun" w:hint="eastAsia"/>
          <w:sz w:val="21"/>
          <w:szCs w:val="21"/>
          <w:lang w:eastAsia="zh-CN"/>
        </w:rPr>
        <w:t>原则</w:t>
      </w:r>
      <w:r w:rsidRPr="00EF1C9C">
        <w:rPr>
          <w:rFonts w:ascii="SimSun" w:eastAsia="SimSun" w:hAnsi="SimSun" w:hint="eastAsia"/>
          <w:sz w:val="21"/>
          <w:szCs w:val="21"/>
          <w:lang w:eastAsia="zh-CN"/>
        </w:rPr>
        <w:t>；以及</w:t>
      </w:r>
    </w:p>
    <w:p w:rsidR="00FD6E84" w:rsidRPr="00EF1C9C" w:rsidRDefault="006D151C" w:rsidP="006135F5">
      <w:pPr>
        <w:pStyle w:val="ListParagraph"/>
        <w:numPr>
          <w:ilvl w:val="0"/>
          <w:numId w:val="7"/>
        </w:numPr>
        <w:overflowPunct w:val="0"/>
        <w:spacing w:afterLines="50" w:after="120" w:line="340" w:lineRule="atLeast"/>
        <w:ind w:leftChars="200" w:left="797" w:hanging="357"/>
        <w:contextualSpacing w:val="0"/>
        <w:jc w:val="both"/>
        <w:rPr>
          <w:rFonts w:ascii="SimSun" w:eastAsia="SimSun" w:hAnsi="SimSun"/>
          <w:sz w:val="21"/>
          <w:szCs w:val="21"/>
          <w:lang w:eastAsia="zh-CN"/>
        </w:rPr>
      </w:pPr>
      <w:r w:rsidRPr="00EF1C9C">
        <w:rPr>
          <w:rFonts w:ascii="SimSun" w:eastAsia="SimSun" w:hAnsi="SimSun" w:hint="eastAsia"/>
          <w:sz w:val="21"/>
          <w:szCs w:val="21"/>
          <w:lang w:eastAsia="zh-CN"/>
        </w:rPr>
        <w:t>举办一次国际会议，向更广泛的</w:t>
      </w:r>
      <w:r w:rsidR="0036155E" w:rsidRPr="00EF1C9C">
        <w:rPr>
          <w:rFonts w:ascii="SimSun" w:eastAsia="SimSun" w:hAnsi="SimSun" w:hint="eastAsia"/>
          <w:sz w:val="21"/>
          <w:szCs w:val="21"/>
          <w:lang w:eastAsia="zh-CN"/>
        </w:rPr>
        <w:t>产权组织</w:t>
      </w:r>
      <w:r w:rsidRPr="00EF1C9C">
        <w:rPr>
          <w:rFonts w:ascii="SimSun" w:eastAsia="SimSun" w:hAnsi="SimSun" w:hint="eastAsia"/>
          <w:sz w:val="21"/>
          <w:szCs w:val="21"/>
          <w:lang w:eastAsia="zh-CN"/>
        </w:rPr>
        <w:t>受众介绍范围界定研究。</w:t>
      </w:r>
    </w:p>
    <w:p w:rsidR="00FD6E84" w:rsidRPr="00EF1C9C" w:rsidRDefault="006D151C" w:rsidP="006135F5">
      <w:pPr>
        <w:pStyle w:val="ListParagraph"/>
        <w:numPr>
          <w:ilvl w:val="0"/>
          <w:numId w:val="7"/>
        </w:numPr>
        <w:overflowPunct w:val="0"/>
        <w:spacing w:afterLines="50" w:after="120" w:line="340" w:lineRule="atLeast"/>
        <w:ind w:leftChars="200" w:left="797" w:hanging="357"/>
        <w:contextualSpacing w:val="0"/>
        <w:jc w:val="both"/>
        <w:rPr>
          <w:rFonts w:ascii="SimSun" w:hAnsi="SimSun"/>
          <w:sz w:val="21"/>
          <w:szCs w:val="21"/>
          <w:lang w:eastAsia="zh-CN"/>
        </w:rPr>
      </w:pPr>
      <w:r w:rsidRPr="00EF1C9C">
        <w:rPr>
          <w:rFonts w:ascii="SimSun" w:hAnsi="SimSun" w:hint="eastAsia"/>
          <w:sz w:val="21"/>
          <w:szCs w:val="21"/>
          <w:lang w:eastAsia="zh-CN"/>
        </w:rPr>
        <w:t>秘书处将在国际会议之前向SCCR</w:t>
      </w:r>
      <w:r w:rsidRPr="006135F5">
        <w:rPr>
          <w:rFonts w:ascii="SimSun" w:eastAsia="SimSun" w:hAnsi="SimSun" w:hint="eastAsia"/>
          <w:sz w:val="21"/>
          <w:szCs w:val="21"/>
          <w:lang w:eastAsia="zh-CN"/>
        </w:rPr>
        <w:t>每届会议报告范围界定研究报告的编制情况</w:t>
      </w:r>
      <w:r w:rsidRPr="00EF1C9C">
        <w:rPr>
          <w:rFonts w:ascii="SimSun" w:hAnsi="SimSun" w:hint="eastAsia"/>
          <w:sz w:val="21"/>
          <w:szCs w:val="21"/>
          <w:lang w:eastAsia="zh-CN"/>
        </w:rPr>
        <w:t>。</w:t>
      </w:r>
    </w:p>
    <w:p w:rsidR="00FD6E84" w:rsidRPr="00EF1C9C" w:rsidRDefault="00131BD2" w:rsidP="006135F5">
      <w:pPr>
        <w:keepNext/>
        <w:overflowPunct w:val="0"/>
        <w:spacing w:beforeLines="100" w:before="240" w:afterLines="50" w:after="120" w:line="340" w:lineRule="atLeast"/>
        <w:rPr>
          <w:rFonts w:ascii="SimSun" w:hAnsi="SimSun"/>
          <w:b/>
          <w:sz w:val="21"/>
          <w:szCs w:val="21"/>
        </w:rPr>
      </w:pPr>
      <w:r w:rsidRPr="00EF1C9C">
        <w:rPr>
          <w:rFonts w:ascii="SimSun" w:hAnsi="SimSun" w:hint="eastAsia"/>
          <w:b/>
          <w:sz w:val="21"/>
          <w:szCs w:val="21"/>
        </w:rPr>
        <w:t>范</w:t>
      </w:r>
      <w:r w:rsidR="006135F5">
        <w:rPr>
          <w:rFonts w:ascii="SimSun" w:hAnsi="SimSun" w:hint="eastAsia"/>
          <w:b/>
          <w:sz w:val="21"/>
          <w:szCs w:val="21"/>
        </w:rPr>
        <w:t xml:space="preserve">　</w:t>
      </w:r>
      <w:r w:rsidRPr="00EF1C9C">
        <w:rPr>
          <w:rFonts w:ascii="SimSun" w:hAnsi="SimSun" w:hint="eastAsia"/>
          <w:b/>
          <w:sz w:val="21"/>
          <w:szCs w:val="21"/>
        </w:rPr>
        <w:t>围</w:t>
      </w:r>
    </w:p>
    <w:p w:rsidR="00186455" w:rsidRPr="00EF1C9C" w:rsidRDefault="00131BD2" w:rsidP="006135F5">
      <w:pPr>
        <w:spacing w:afterLines="50" w:after="120" w:line="340" w:lineRule="atLeast"/>
        <w:ind w:firstLineChars="200" w:firstLine="420"/>
        <w:jc w:val="both"/>
        <w:rPr>
          <w:rFonts w:ascii="SimSun" w:hAnsi="SimSun"/>
          <w:sz w:val="21"/>
          <w:szCs w:val="21"/>
        </w:rPr>
      </w:pPr>
      <w:r w:rsidRPr="00EF1C9C">
        <w:rPr>
          <w:rFonts w:ascii="SimSun" w:hAnsi="SimSun" w:hint="eastAsia"/>
          <w:sz w:val="21"/>
          <w:szCs w:val="21"/>
        </w:rPr>
        <w:t>范围界定研究将</w:t>
      </w:r>
      <w:r w:rsidR="00F145C8">
        <w:rPr>
          <w:rFonts w:ascii="SimSun" w:hAnsi="SimSun" w:hint="eastAsia"/>
          <w:sz w:val="21"/>
          <w:szCs w:val="21"/>
        </w:rPr>
        <w:t>对</w:t>
      </w:r>
      <w:r w:rsidRPr="00EF1C9C">
        <w:rPr>
          <w:rFonts w:ascii="SimSun" w:hAnsi="SimSun" w:hint="eastAsia"/>
          <w:sz w:val="21"/>
          <w:szCs w:val="21"/>
        </w:rPr>
        <w:t>包括下述主题在内的一系列主题</w:t>
      </w:r>
      <w:r w:rsidR="00F145C8">
        <w:rPr>
          <w:rFonts w:ascii="SimSun" w:hAnsi="SimSun" w:hint="eastAsia"/>
          <w:sz w:val="21"/>
          <w:szCs w:val="21"/>
        </w:rPr>
        <w:t>进行初步</w:t>
      </w:r>
      <w:r w:rsidR="00581FCD">
        <w:rPr>
          <w:rFonts w:ascii="SimSun" w:hAnsi="SimSun" w:hint="eastAsia"/>
          <w:sz w:val="21"/>
          <w:szCs w:val="21"/>
        </w:rPr>
        <w:t>探究</w:t>
      </w:r>
      <w:r w:rsidRPr="00EF1C9C">
        <w:rPr>
          <w:rFonts w:ascii="SimSun" w:hAnsi="SimSun" w:hint="eastAsia"/>
          <w:sz w:val="21"/>
          <w:szCs w:val="21"/>
        </w:rPr>
        <w:t>：</w:t>
      </w:r>
    </w:p>
    <w:p w:rsidR="00186455" w:rsidRPr="00EF1C9C" w:rsidRDefault="00860FD7" w:rsidP="006135F5">
      <w:pPr>
        <w:pStyle w:val="ListParagraph"/>
        <w:numPr>
          <w:ilvl w:val="0"/>
          <w:numId w:val="7"/>
        </w:numPr>
        <w:overflowPunct w:val="0"/>
        <w:spacing w:afterLines="50" w:after="120" w:line="340" w:lineRule="atLeast"/>
        <w:ind w:leftChars="200" w:left="797" w:hanging="357"/>
        <w:contextualSpacing w:val="0"/>
        <w:jc w:val="both"/>
        <w:rPr>
          <w:rFonts w:ascii="SimSun" w:hAnsi="SimSun"/>
          <w:sz w:val="21"/>
          <w:szCs w:val="21"/>
          <w:lang w:eastAsia="zh-CN"/>
        </w:rPr>
      </w:pPr>
      <w:r w:rsidRPr="00EF1C9C">
        <w:rPr>
          <w:rFonts w:ascii="SimSun" w:hAnsi="SimSun" w:hint="eastAsia"/>
          <w:sz w:val="21"/>
          <w:szCs w:val="21"/>
          <w:lang w:eastAsia="zh-CN"/>
        </w:rPr>
        <w:t>在线音乐市场和主要商业模式</w:t>
      </w:r>
      <w:r w:rsidR="00E32AB8">
        <w:rPr>
          <w:rFonts w:ascii="SimSun" w:hAnsi="SimSun" w:hint="eastAsia"/>
          <w:sz w:val="21"/>
          <w:szCs w:val="21"/>
          <w:lang w:eastAsia="zh-CN"/>
        </w:rPr>
        <w:t>综述</w:t>
      </w:r>
    </w:p>
    <w:p w:rsidR="00186455" w:rsidRPr="00EF1C9C" w:rsidRDefault="00311505" w:rsidP="006135F5">
      <w:pPr>
        <w:pStyle w:val="ListParagraph"/>
        <w:numPr>
          <w:ilvl w:val="0"/>
          <w:numId w:val="7"/>
        </w:numPr>
        <w:overflowPunct w:val="0"/>
        <w:spacing w:afterLines="50" w:after="120" w:line="340" w:lineRule="atLeast"/>
        <w:ind w:leftChars="200" w:left="797" w:hanging="357"/>
        <w:contextualSpacing w:val="0"/>
        <w:jc w:val="both"/>
        <w:rPr>
          <w:rFonts w:ascii="SimSun" w:hAnsi="SimSun"/>
          <w:sz w:val="21"/>
          <w:szCs w:val="21"/>
        </w:rPr>
      </w:pPr>
      <w:r w:rsidRPr="00EF1C9C">
        <w:rPr>
          <w:rFonts w:ascii="SimSun" w:hAnsi="SimSun" w:hint="eastAsia"/>
          <w:sz w:val="21"/>
          <w:szCs w:val="21"/>
        </w:rPr>
        <w:t>权利链条/许可</w:t>
      </w:r>
      <w:r w:rsidR="0037218A" w:rsidRPr="00EF1C9C">
        <w:rPr>
          <w:rFonts w:ascii="SimSun" w:hAnsi="SimSun" w:hint="eastAsia"/>
          <w:sz w:val="21"/>
          <w:szCs w:val="21"/>
        </w:rPr>
        <w:t>做法</w:t>
      </w:r>
    </w:p>
    <w:p w:rsidR="00186455" w:rsidRPr="006135F5" w:rsidRDefault="00C333CB" w:rsidP="006135F5">
      <w:pPr>
        <w:spacing w:afterLines="50" w:after="120" w:line="340" w:lineRule="atLeast"/>
        <w:ind w:firstLineChars="200" w:firstLine="420"/>
        <w:jc w:val="both"/>
        <w:rPr>
          <w:rFonts w:ascii="KaiTi" w:eastAsia="KaiTi" w:hAnsi="KaiTi"/>
          <w:iCs/>
          <w:sz w:val="21"/>
          <w:szCs w:val="21"/>
        </w:rPr>
      </w:pPr>
      <w:r w:rsidRPr="006135F5">
        <w:rPr>
          <w:rFonts w:ascii="KaiTi" w:eastAsia="KaiTi" w:hAnsi="KaiTi" w:hint="eastAsia"/>
          <w:iCs/>
          <w:sz w:val="21"/>
          <w:szCs w:val="21"/>
        </w:rPr>
        <w:t>支持数字服务的合同和许可，以供每个利益攸关方（例如，作者、出版商、表演者、制作者、平台）转让/行使/货币化自己的权利。</w:t>
      </w:r>
    </w:p>
    <w:p w:rsidR="00186455" w:rsidRPr="00EF1C9C" w:rsidRDefault="005941C7" w:rsidP="006135F5">
      <w:pPr>
        <w:pStyle w:val="ListParagraph"/>
        <w:numPr>
          <w:ilvl w:val="0"/>
          <w:numId w:val="7"/>
        </w:numPr>
        <w:overflowPunct w:val="0"/>
        <w:spacing w:afterLines="50" w:after="120" w:line="340" w:lineRule="atLeast"/>
        <w:ind w:leftChars="200" w:left="797" w:hanging="357"/>
        <w:contextualSpacing w:val="0"/>
        <w:jc w:val="both"/>
        <w:rPr>
          <w:rFonts w:ascii="SimSun" w:hAnsi="SimSun"/>
          <w:sz w:val="21"/>
          <w:szCs w:val="21"/>
          <w:lang w:eastAsia="zh-CN"/>
        </w:rPr>
      </w:pPr>
      <w:r w:rsidRPr="00EF1C9C">
        <w:rPr>
          <w:rFonts w:ascii="SimSun" w:hAnsi="SimSun" w:hint="eastAsia"/>
          <w:sz w:val="21"/>
          <w:szCs w:val="21"/>
          <w:lang w:eastAsia="zh-CN"/>
        </w:rPr>
        <w:t>价值链条/</w:t>
      </w:r>
      <w:r w:rsidR="003D3AC6" w:rsidRPr="00EF1C9C">
        <w:rPr>
          <w:rFonts w:ascii="SimSun" w:hAnsi="SimSun" w:hint="eastAsia"/>
          <w:sz w:val="21"/>
          <w:szCs w:val="21"/>
          <w:lang w:eastAsia="zh-CN"/>
        </w:rPr>
        <w:t>使用费</w:t>
      </w:r>
      <w:r w:rsidRPr="00EF1C9C">
        <w:rPr>
          <w:rFonts w:ascii="SimSun" w:hAnsi="SimSun" w:hint="eastAsia"/>
          <w:sz w:val="21"/>
          <w:szCs w:val="21"/>
          <w:lang w:eastAsia="zh-CN"/>
        </w:rPr>
        <w:t>分配</w:t>
      </w:r>
      <w:r w:rsidR="00F145C8">
        <w:rPr>
          <w:rFonts w:ascii="SimSun" w:hAnsi="SimSun" w:hint="eastAsia"/>
          <w:sz w:val="21"/>
          <w:szCs w:val="21"/>
          <w:lang w:eastAsia="zh-CN"/>
        </w:rPr>
        <w:t>/</w:t>
      </w:r>
      <w:r w:rsidR="009C2EF4">
        <w:rPr>
          <w:rFonts w:ascii="SimSun" w:hAnsi="SimSun" w:hint="eastAsia"/>
          <w:sz w:val="21"/>
          <w:szCs w:val="21"/>
          <w:lang w:eastAsia="zh-CN"/>
        </w:rPr>
        <w:t>集体管理</w:t>
      </w:r>
    </w:p>
    <w:p w:rsidR="00186455" w:rsidRPr="006135F5" w:rsidRDefault="00A24527" w:rsidP="006135F5">
      <w:pPr>
        <w:spacing w:afterLines="50" w:after="120" w:line="340" w:lineRule="atLeast"/>
        <w:ind w:firstLineChars="200" w:firstLine="420"/>
        <w:jc w:val="both"/>
        <w:rPr>
          <w:rFonts w:ascii="KaiTi" w:eastAsia="KaiTi" w:hAnsi="KaiTi"/>
          <w:iCs/>
          <w:sz w:val="21"/>
          <w:szCs w:val="21"/>
        </w:rPr>
      </w:pPr>
      <w:r w:rsidRPr="006135F5">
        <w:rPr>
          <w:rFonts w:ascii="KaiTi" w:eastAsia="KaiTi" w:hAnsi="KaiTi" w:hint="eastAsia"/>
          <w:iCs/>
          <w:sz w:val="21"/>
          <w:szCs w:val="21"/>
        </w:rPr>
        <w:t>各利益攸关方（例如，作者、出版商、表演者、制作者、平台）收到的数字音乐服务产生的总收入的份额。</w:t>
      </w:r>
    </w:p>
    <w:p w:rsidR="00186455" w:rsidRPr="00EF1C9C" w:rsidRDefault="009F07E6" w:rsidP="006135F5">
      <w:pPr>
        <w:pStyle w:val="ListParagraph"/>
        <w:numPr>
          <w:ilvl w:val="0"/>
          <w:numId w:val="7"/>
        </w:numPr>
        <w:overflowPunct w:val="0"/>
        <w:spacing w:afterLines="50" w:after="120" w:line="340" w:lineRule="atLeast"/>
        <w:ind w:leftChars="200" w:left="797" w:hanging="357"/>
        <w:contextualSpacing w:val="0"/>
        <w:jc w:val="both"/>
        <w:rPr>
          <w:rFonts w:ascii="SimSun" w:hAnsi="SimSun"/>
          <w:sz w:val="21"/>
          <w:szCs w:val="21"/>
          <w:lang w:eastAsia="zh-CN"/>
        </w:rPr>
      </w:pPr>
      <w:r w:rsidRPr="006135F5">
        <w:rPr>
          <w:rFonts w:ascii="SimSun" w:eastAsia="SimSun" w:hAnsi="SimSun" w:hint="eastAsia"/>
          <w:sz w:val="21"/>
          <w:szCs w:val="21"/>
          <w:lang w:eastAsia="zh-CN"/>
        </w:rPr>
        <w:t>收集音乐使用数据和报告</w:t>
      </w:r>
      <w:r w:rsidR="003D3AC6" w:rsidRPr="006135F5">
        <w:rPr>
          <w:rFonts w:ascii="SimSun" w:eastAsia="SimSun" w:hAnsi="SimSun" w:hint="eastAsia"/>
          <w:sz w:val="21"/>
          <w:szCs w:val="21"/>
          <w:lang w:eastAsia="zh-CN"/>
        </w:rPr>
        <w:t>使用费</w:t>
      </w:r>
      <w:r w:rsidRPr="006135F5">
        <w:rPr>
          <w:rFonts w:ascii="SimSun" w:eastAsia="SimSun" w:hAnsi="SimSun" w:hint="eastAsia"/>
          <w:sz w:val="21"/>
          <w:szCs w:val="21"/>
          <w:lang w:eastAsia="zh-CN"/>
        </w:rPr>
        <w:t>分配情况的机制</w:t>
      </w:r>
    </w:p>
    <w:p w:rsidR="00186455" w:rsidRPr="006135F5" w:rsidRDefault="00B93BE3" w:rsidP="006135F5">
      <w:pPr>
        <w:spacing w:afterLines="50" w:after="120" w:line="340" w:lineRule="atLeast"/>
        <w:ind w:firstLineChars="200" w:firstLine="420"/>
        <w:jc w:val="both"/>
        <w:rPr>
          <w:rFonts w:ascii="KaiTi" w:eastAsia="KaiTi" w:hAnsi="KaiTi"/>
          <w:iCs/>
          <w:sz w:val="21"/>
          <w:szCs w:val="21"/>
        </w:rPr>
      </w:pPr>
      <w:r w:rsidRPr="006135F5">
        <w:rPr>
          <w:rFonts w:ascii="KaiTi" w:eastAsia="KaiTi" w:hAnsi="KaiTi" w:hint="eastAsia"/>
          <w:iCs/>
          <w:sz w:val="21"/>
          <w:szCs w:val="21"/>
        </w:rPr>
        <w:t>目前用于确保</w:t>
      </w:r>
      <w:r w:rsidR="002B1D8D" w:rsidRPr="006135F5">
        <w:rPr>
          <w:rFonts w:ascii="KaiTi" w:eastAsia="KaiTi" w:hAnsi="KaiTi" w:hint="eastAsia"/>
          <w:iCs/>
          <w:sz w:val="21"/>
          <w:szCs w:val="21"/>
        </w:rPr>
        <w:t>有效、可靠地</w:t>
      </w:r>
      <w:r w:rsidRPr="006135F5">
        <w:rPr>
          <w:rFonts w:ascii="KaiTi" w:eastAsia="KaiTi" w:hAnsi="KaiTi" w:hint="eastAsia"/>
          <w:iCs/>
          <w:sz w:val="21"/>
          <w:szCs w:val="21"/>
        </w:rPr>
        <w:t>运营业务、</w:t>
      </w:r>
      <w:r w:rsidR="002B1D8D" w:rsidRPr="006135F5">
        <w:rPr>
          <w:rFonts w:ascii="KaiTi" w:eastAsia="KaiTi" w:hAnsi="KaiTi" w:hint="eastAsia"/>
          <w:iCs/>
          <w:sz w:val="21"/>
          <w:szCs w:val="21"/>
        </w:rPr>
        <w:t>监控</w:t>
      </w:r>
      <w:r w:rsidRPr="006135F5">
        <w:rPr>
          <w:rFonts w:ascii="KaiTi" w:eastAsia="KaiTi" w:hAnsi="KaiTi" w:hint="eastAsia"/>
          <w:iCs/>
          <w:sz w:val="21"/>
          <w:szCs w:val="21"/>
        </w:rPr>
        <w:t>使用和分配</w:t>
      </w:r>
      <w:r w:rsidR="003D3AC6" w:rsidRPr="006135F5">
        <w:rPr>
          <w:rFonts w:ascii="KaiTi" w:eastAsia="KaiTi" w:hAnsi="KaiTi" w:hint="eastAsia"/>
          <w:iCs/>
          <w:sz w:val="21"/>
          <w:szCs w:val="21"/>
        </w:rPr>
        <w:t>使用费</w:t>
      </w:r>
      <w:r w:rsidRPr="006135F5">
        <w:rPr>
          <w:rFonts w:ascii="KaiTi" w:eastAsia="KaiTi" w:hAnsi="KaiTi" w:hint="eastAsia"/>
          <w:iCs/>
          <w:sz w:val="21"/>
          <w:szCs w:val="21"/>
        </w:rPr>
        <w:t>的做法和技术。</w:t>
      </w:r>
    </w:p>
    <w:p w:rsidR="006135F5" w:rsidRDefault="006135F5" w:rsidP="006135F5">
      <w:pPr>
        <w:overflowPunct w:val="0"/>
        <w:spacing w:afterLines="50" w:after="120" w:line="340" w:lineRule="atLeast"/>
        <w:ind w:left="5534"/>
        <w:rPr>
          <w:rFonts w:ascii="KaiTi" w:eastAsia="KaiTi" w:hAnsi="KaiTi"/>
          <w:sz w:val="21"/>
          <w:szCs w:val="21"/>
        </w:rPr>
      </w:pPr>
    </w:p>
    <w:p w:rsidR="002928D3" w:rsidRPr="006135F5" w:rsidRDefault="00FD6E84" w:rsidP="006135F5">
      <w:pPr>
        <w:overflowPunct w:val="0"/>
        <w:spacing w:afterLines="50" w:after="120" w:line="340" w:lineRule="atLeast"/>
        <w:ind w:left="5534"/>
        <w:rPr>
          <w:rFonts w:ascii="KaiTi" w:eastAsia="KaiTi" w:hAnsi="KaiTi"/>
          <w:sz w:val="21"/>
          <w:szCs w:val="21"/>
        </w:rPr>
      </w:pPr>
      <w:r w:rsidRPr="006135F5">
        <w:rPr>
          <w:rFonts w:ascii="KaiTi" w:eastAsia="KaiTi" w:hAnsi="KaiTi"/>
          <w:sz w:val="21"/>
          <w:szCs w:val="21"/>
        </w:rPr>
        <w:t>[</w:t>
      </w:r>
      <w:r w:rsidR="00B93BE3" w:rsidRPr="006135F5">
        <w:rPr>
          <w:rFonts w:ascii="KaiTi" w:eastAsia="KaiTi" w:hAnsi="KaiTi" w:hint="eastAsia"/>
          <w:sz w:val="21"/>
          <w:szCs w:val="21"/>
        </w:rPr>
        <w:t>文件完</w:t>
      </w:r>
      <w:r w:rsidRPr="006135F5">
        <w:rPr>
          <w:rFonts w:ascii="KaiTi" w:eastAsia="KaiTi" w:hAnsi="KaiTi"/>
          <w:sz w:val="21"/>
          <w:szCs w:val="21"/>
        </w:rPr>
        <w:t>]</w:t>
      </w:r>
    </w:p>
    <w:sectPr w:rsidR="002928D3" w:rsidRPr="006135F5" w:rsidSect="00100DD4">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DD4" w:rsidRDefault="00100DD4">
      <w:r>
        <w:separator/>
      </w:r>
    </w:p>
  </w:endnote>
  <w:endnote w:type="continuationSeparator" w:id="0">
    <w:p w:rsidR="00100DD4" w:rsidRDefault="00100DD4" w:rsidP="003B38C1">
      <w:r>
        <w:separator/>
      </w:r>
    </w:p>
    <w:p w:rsidR="00100DD4" w:rsidRPr="003B38C1" w:rsidRDefault="00100DD4" w:rsidP="003B38C1">
      <w:pPr>
        <w:spacing w:after="60"/>
        <w:rPr>
          <w:sz w:val="17"/>
        </w:rPr>
      </w:pPr>
      <w:r>
        <w:rPr>
          <w:sz w:val="17"/>
        </w:rPr>
        <w:t>[Endnote continued from previous page]</w:t>
      </w:r>
    </w:p>
  </w:endnote>
  <w:endnote w:type="continuationNotice" w:id="1">
    <w:p w:rsidR="00100DD4" w:rsidRPr="003B38C1" w:rsidRDefault="00100DD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Hei">
    <w:altName w:val="Malgun Gothic Semilight"/>
    <w:panose1 w:val="02010600030101010101"/>
    <w:charset w:val="86"/>
    <w:family w:val="modern"/>
    <w:pitch w:val="fixed"/>
    <w:sig w:usb0="00000000" w:usb1="38CF7CFA" w:usb2="00000016" w:usb3="00000000" w:csb0="00040001" w:csb1="00000000"/>
  </w:font>
  <w:font w:name="KaiTi">
    <w:altName w:val="Malgun Gothic Semilight"/>
    <w:charset w:val="86"/>
    <w:family w:val="modern"/>
    <w:pitch w:val="fixed"/>
    <w:sig w:usb0="00000000"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DD4" w:rsidRDefault="00100DD4">
      <w:r>
        <w:separator/>
      </w:r>
    </w:p>
  </w:footnote>
  <w:footnote w:type="continuationSeparator" w:id="0">
    <w:p w:rsidR="00100DD4" w:rsidRDefault="00100DD4" w:rsidP="008B60B2">
      <w:r>
        <w:separator/>
      </w:r>
    </w:p>
    <w:p w:rsidR="00100DD4" w:rsidRPr="00ED77FB" w:rsidRDefault="00100DD4" w:rsidP="008B60B2">
      <w:pPr>
        <w:spacing w:after="60"/>
        <w:rPr>
          <w:sz w:val="17"/>
          <w:szCs w:val="17"/>
        </w:rPr>
      </w:pPr>
      <w:r w:rsidRPr="00ED77FB">
        <w:rPr>
          <w:sz w:val="17"/>
          <w:szCs w:val="17"/>
        </w:rPr>
        <w:t>[Footnote continued from previous page]</w:t>
      </w:r>
    </w:p>
  </w:footnote>
  <w:footnote w:type="continuationNotice" w:id="1">
    <w:p w:rsidR="00100DD4" w:rsidRPr="00ED77FB" w:rsidRDefault="00100DD4" w:rsidP="008B60B2">
      <w:pPr>
        <w:spacing w:before="60"/>
        <w:jc w:val="right"/>
        <w:rPr>
          <w:sz w:val="17"/>
          <w:szCs w:val="17"/>
        </w:rPr>
      </w:pPr>
      <w:r w:rsidRPr="00ED77FB">
        <w:rPr>
          <w:sz w:val="17"/>
          <w:szCs w:val="17"/>
        </w:rPr>
        <w:t>[Footnote continued on next page]</w:t>
      </w:r>
    </w:p>
  </w:footnote>
  <w:footnote w:id="2">
    <w:p w:rsidR="009C2EF4" w:rsidRPr="006135F5" w:rsidRDefault="009C2EF4" w:rsidP="006135F5">
      <w:pPr>
        <w:pStyle w:val="FootnoteText"/>
        <w:jc w:val="both"/>
        <w:rPr>
          <w:rFonts w:ascii="SimSun" w:hAnsi="SimSun"/>
        </w:rPr>
      </w:pPr>
      <w:r w:rsidRPr="006135F5">
        <w:rPr>
          <w:rStyle w:val="FootnoteReference"/>
          <w:rFonts w:ascii="SimSun" w:hAnsi="SimSun"/>
        </w:rPr>
        <w:footnoteRef/>
      </w:r>
      <w:r w:rsidRPr="006135F5">
        <w:rPr>
          <w:rFonts w:ascii="SimSun" w:hAnsi="SimSun"/>
        </w:rPr>
        <w:t xml:space="preserve"> </w:t>
      </w:r>
      <w:r w:rsidR="006135F5">
        <w:rPr>
          <w:rFonts w:ascii="SimSun" w:hAnsi="SimSun" w:hint="eastAsia"/>
        </w:rPr>
        <w:tab/>
      </w:r>
      <w:r w:rsidRPr="006135F5">
        <w:rPr>
          <w:rFonts w:ascii="SimSun" w:hAnsi="SimSun" w:hint="eastAsia"/>
        </w:rPr>
        <w:t>拟定该期限旨在为启动研究提供信息。在研究过程中的任何时间点都欢迎提供更多信息。</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Pr="006135F5" w:rsidRDefault="00100DD4" w:rsidP="00477D6B">
    <w:pPr>
      <w:jc w:val="right"/>
      <w:rPr>
        <w:rFonts w:ascii="SimSun" w:hAnsi="SimSun"/>
        <w:sz w:val="21"/>
      </w:rPr>
    </w:pPr>
    <w:bookmarkStart w:id="6" w:name="Code2"/>
    <w:bookmarkEnd w:id="6"/>
    <w:r w:rsidRPr="006135F5">
      <w:rPr>
        <w:rFonts w:ascii="SimSun" w:hAnsi="SimSun"/>
        <w:sz w:val="21"/>
      </w:rPr>
      <w:t>SCCR/37/4</w:t>
    </w:r>
  </w:p>
  <w:p w:rsidR="00EC4E49" w:rsidRPr="006135F5" w:rsidRDefault="00EB25FD" w:rsidP="00477D6B">
    <w:pPr>
      <w:jc w:val="right"/>
      <w:rPr>
        <w:rFonts w:ascii="SimSun" w:hAnsi="SimSun"/>
        <w:sz w:val="21"/>
      </w:rPr>
    </w:pPr>
    <w:r w:rsidRPr="006135F5">
      <w:rPr>
        <w:rFonts w:ascii="SimSun" w:hAnsi="SimSun" w:hint="eastAsia"/>
        <w:sz w:val="21"/>
      </w:rPr>
      <w:t>第</w:t>
    </w:r>
    <w:r w:rsidR="00EC4E49" w:rsidRPr="006135F5">
      <w:rPr>
        <w:rFonts w:ascii="SimSun" w:hAnsi="SimSun"/>
        <w:sz w:val="21"/>
      </w:rPr>
      <w:fldChar w:fldCharType="begin"/>
    </w:r>
    <w:r w:rsidR="00EC4E49" w:rsidRPr="006135F5">
      <w:rPr>
        <w:rFonts w:ascii="SimSun" w:hAnsi="SimSun"/>
        <w:sz w:val="21"/>
      </w:rPr>
      <w:instrText xml:space="preserve"> PAGE  \* MERGEFORMAT </w:instrText>
    </w:r>
    <w:r w:rsidR="00EC4E49" w:rsidRPr="006135F5">
      <w:rPr>
        <w:rFonts w:ascii="SimSun" w:hAnsi="SimSun"/>
        <w:sz w:val="21"/>
      </w:rPr>
      <w:fldChar w:fldCharType="separate"/>
    </w:r>
    <w:r w:rsidR="00EC0FC4">
      <w:rPr>
        <w:rFonts w:ascii="SimSun" w:hAnsi="SimSun"/>
        <w:noProof/>
        <w:sz w:val="21"/>
      </w:rPr>
      <w:t>2</w:t>
    </w:r>
    <w:r w:rsidR="00EC4E49" w:rsidRPr="006135F5">
      <w:rPr>
        <w:rFonts w:ascii="SimSun" w:hAnsi="SimSun"/>
        <w:sz w:val="21"/>
      </w:rPr>
      <w:fldChar w:fldCharType="end"/>
    </w:r>
    <w:r w:rsidRPr="006135F5">
      <w:rPr>
        <w:rFonts w:ascii="SimSun" w:hAnsi="SimSun" w:hint="eastAsia"/>
        <w:sz w:val="21"/>
      </w:rPr>
      <w:t>页</w:t>
    </w:r>
  </w:p>
  <w:p w:rsidR="008A134B" w:rsidRPr="006135F5" w:rsidRDefault="008A134B" w:rsidP="00477D6B">
    <w:pPr>
      <w:jc w:val="right"/>
      <w:rPr>
        <w:rFonts w:ascii="SimSun" w:hAns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54D5614"/>
    <w:multiLevelType w:val="hybridMultilevel"/>
    <w:tmpl w:val="894001F8"/>
    <w:lvl w:ilvl="0" w:tplc="57DE73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7721F15"/>
    <w:multiLevelType w:val="hybridMultilevel"/>
    <w:tmpl w:val="DD64F3DC"/>
    <w:lvl w:ilvl="0" w:tplc="A8DA39B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7"/>
  </w:num>
  <w:num w:numId="5">
    <w:abstractNumId w:val="1"/>
  </w:num>
  <w:num w:numId="6">
    <w:abstractNumId w:val="4"/>
  </w:num>
  <w:num w:numId="7">
    <w:abstractNumId w:val="6"/>
  </w:num>
  <w:num w:numId="8">
    <w:abstractNumId w:val="2"/>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DD4"/>
    <w:rsid w:val="00043CAA"/>
    <w:rsid w:val="00055286"/>
    <w:rsid w:val="00075432"/>
    <w:rsid w:val="000968ED"/>
    <w:rsid w:val="000E72A7"/>
    <w:rsid w:val="000F5E56"/>
    <w:rsid w:val="00100DD4"/>
    <w:rsid w:val="00131BD2"/>
    <w:rsid w:val="0013230F"/>
    <w:rsid w:val="001362EE"/>
    <w:rsid w:val="001647D5"/>
    <w:rsid w:val="001832A6"/>
    <w:rsid w:val="00186455"/>
    <w:rsid w:val="0021217E"/>
    <w:rsid w:val="002634C4"/>
    <w:rsid w:val="002750D0"/>
    <w:rsid w:val="002928D3"/>
    <w:rsid w:val="002B1D8D"/>
    <w:rsid w:val="002E3A17"/>
    <w:rsid w:val="002F1FE6"/>
    <w:rsid w:val="002F4E68"/>
    <w:rsid w:val="00311505"/>
    <w:rsid w:val="00312F7F"/>
    <w:rsid w:val="00361450"/>
    <w:rsid w:val="0036155E"/>
    <w:rsid w:val="003673CF"/>
    <w:rsid w:val="0037218A"/>
    <w:rsid w:val="003845C1"/>
    <w:rsid w:val="003950BB"/>
    <w:rsid w:val="003A6F89"/>
    <w:rsid w:val="003B38C1"/>
    <w:rsid w:val="003C16D2"/>
    <w:rsid w:val="003D3AC6"/>
    <w:rsid w:val="003E78DB"/>
    <w:rsid w:val="00405D08"/>
    <w:rsid w:val="004172A7"/>
    <w:rsid w:val="00423E3E"/>
    <w:rsid w:val="00427AF4"/>
    <w:rsid w:val="004647DA"/>
    <w:rsid w:val="00474062"/>
    <w:rsid w:val="00477D6B"/>
    <w:rsid w:val="004A0453"/>
    <w:rsid w:val="004A5374"/>
    <w:rsid w:val="005019FF"/>
    <w:rsid w:val="0053057A"/>
    <w:rsid w:val="00554DDF"/>
    <w:rsid w:val="00560A29"/>
    <w:rsid w:val="00581FCD"/>
    <w:rsid w:val="005941C7"/>
    <w:rsid w:val="005C6649"/>
    <w:rsid w:val="005D062E"/>
    <w:rsid w:val="00605827"/>
    <w:rsid w:val="006073AB"/>
    <w:rsid w:val="006135F5"/>
    <w:rsid w:val="00646050"/>
    <w:rsid w:val="006713CA"/>
    <w:rsid w:val="00676C5C"/>
    <w:rsid w:val="006A5B4A"/>
    <w:rsid w:val="006D151C"/>
    <w:rsid w:val="006D19A1"/>
    <w:rsid w:val="00765622"/>
    <w:rsid w:val="00772BCB"/>
    <w:rsid w:val="007D1613"/>
    <w:rsid w:val="007E4C0E"/>
    <w:rsid w:val="007E61CD"/>
    <w:rsid w:val="0081070D"/>
    <w:rsid w:val="00860FD7"/>
    <w:rsid w:val="008712E9"/>
    <w:rsid w:val="008A134B"/>
    <w:rsid w:val="008A4C32"/>
    <w:rsid w:val="008B2CC1"/>
    <w:rsid w:val="008B60B2"/>
    <w:rsid w:val="0090731E"/>
    <w:rsid w:val="00916EE2"/>
    <w:rsid w:val="00940E16"/>
    <w:rsid w:val="00966A22"/>
    <w:rsid w:val="0096722F"/>
    <w:rsid w:val="00980843"/>
    <w:rsid w:val="009C2EF4"/>
    <w:rsid w:val="009E2791"/>
    <w:rsid w:val="009E37B3"/>
    <w:rsid w:val="009E3F6F"/>
    <w:rsid w:val="009F075E"/>
    <w:rsid w:val="009F07E6"/>
    <w:rsid w:val="009F499F"/>
    <w:rsid w:val="00A15BCE"/>
    <w:rsid w:val="00A24527"/>
    <w:rsid w:val="00A37342"/>
    <w:rsid w:val="00A42DAF"/>
    <w:rsid w:val="00A456F7"/>
    <w:rsid w:val="00A45BD8"/>
    <w:rsid w:val="00A70C21"/>
    <w:rsid w:val="00A869B7"/>
    <w:rsid w:val="00AC205C"/>
    <w:rsid w:val="00AE021E"/>
    <w:rsid w:val="00AF0A6B"/>
    <w:rsid w:val="00B05A69"/>
    <w:rsid w:val="00B53832"/>
    <w:rsid w:val="00B93BE3"/>
    <w:rsid w:val="00B9734B"/>
    <w:rsid w:val="00BA30E2"/>
    <w:rsid w:val="00BC13FA"/>
    <w:rsid w:val="00C11BFE"/>
    <w:rsid w:val="00C333CB"/>
    <w:rsid w:val="00C5068F"/>
    <w:rsid w:val="00C86D74"/>
    <w:rsid w:val="00CC5AF2"/>
    <w:rsid w:val="00CD04F1"/>
    <w:rsid w:val="00CF430B"/>
    <w:rsid w:val="00D45252"/>
    <w:rsid w:val="00D57563"/>
    <w:rsid w:val="00D60F9C"/>
    <w:rsid w:val="00D71B4D"/>
    <w:rsid w:val="00D93D55"/>
    <w:rsid w:val="00E15015"/>
    <w:rsid w:val="00E32AB8"/>
    <w:rsid w:val="00E335FE"/>
    <w:rsid w:val="00EA7D6E"/>
    <w:rsid w:val="00EB25FD"/>
    <w:rsid w:val="00EC0FC4"/>
    <w:rsid w:val="00EC4E49"/>
    <w:rsid w:val="00ED77FB"/>
    <w:rsid w:val="00EE45FA"/>
    <w:rsid w:val="00EF1C9C"/>
    <w:rsid w:val="00F145C8"/>
    <w:rsid w:val="00F66152"/>
    <w:rsid w:val="00F77A7C"/>
    <w:rsid w:val="00FD6E84"/>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docId w15:val="{71BBC48A-3FF3-4DBD-82CE-C5281E8E4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C5AF2"/>
    <w:rPr>
      <w:rFonts w:ascii="Tahoma" w:hAnsi="Tahoma" w:cs="Tahoma"/>
      <w:sz w:val="16"/>
      <w:szCs w:val="16"/>
    </w:rPr>
  </w:style>
  <w:style w:type="character" w:customStyle="1" w:styleId="BalloonTextChar">
    <w:name w:val="Balloon Text Char"/>
    <w:basedOn w:val="DefaultParagraphFont"/>
    <w:link w:val="BalloonText"/>
    <w:rsid w:val="00CC5AF2"/>
    <w:rPr>
      <w:rFonts w:ascii="Tahoma" w:eastAsia="SimSun" w:hAnsi="Tahoma" w:cs="Tahoma"/>
      <w:sz w:val="16"/>
      <w:szCs w:val="16"/>
      <w:lang w:val="en-US" w:eastAsia="zh-CN"/>
    </w:rPr>
  </w:style>
  <w:style w:type="paragraph" w:styleId="ListParagraph">
    <w:name w:val="List Paragraph"/>
    <w:basedOn w:val="Normal"/>
    <w:uiPriority w:val="34"/>
    <w:qFormat/>
    <w:rsid w:val="00FD6E84"/>
    <w:pPr>
      <w:ind w:left="720"/>
      <w:contextualSpacing/>
    </w:pPr>
    <w:rPr>
      <w:rFonts w:eastAsia="Times New Roman"/>
      <w:lang w:eastAsia="en-US"/>
    </w:rPr>
  </w:style>
  <w:style w:type="character" w:styleId="Hyperlink">
    <w:name w:val="Hyperlink"/>
    <w:basedOn w:val="DefaultParagraphFont"/>
    <w:unhideWhenUsed/>
    <w:rsid w:val="00FD6E84"/>
    <w:rPr>
      <w:color w:val="0000FF" w:themeColor="hyperlink"/>
      <w:u w:val="single"/>
    </w:rPr>
  </w:style>
  <w:style w:type="paragraph" w:customStyle="1" w:styleId="xmsobodytext">
    <w:name w:val="x_msobodytext"/>
    <w:basedOn w:val="Normal"/>
    <w:rsid w:val="00EF1C9C"/>
    <w:pPr>
      <w:spacing w:before="100" w:beforeAutospacing="1" w:after="100" w:afterAutospacing="1"/>
    </w:pPr>
    <w:rPr>
      <w:rFonts w:ascii="Times New Roman" w:eastAsia="Times New Roman" w:hAnsi="Times New Roman" w:cs="Times New Roman"/>
      <w:sz w:val="24"/>
      <w:szCs w:val="24"/>
      <w:lang w:eastAsia="es-AR"/>
    </w:rPr>
  </w:style>
  <w:style w:type="character" w:styleId="FootnoteReference">
    <w:name w:val="footnote reference"/>
    <w:basedOn w:val="DefaultParagraphFont"/>
    <w:semiHidden/>
    <w:unhideWhenUsed/>
    <w:rsid w:val="009C2E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70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pyright.mail@wipo.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203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8FD490E-4FED-424E-9493-C88695239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 37 (E)</Template>
  <TotalTime>1</TotalTime>
  <Pages>2</Pages>
  <Words>127</Words>
  <Characters>726</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SCCR/37/4</vt:lpstr>
    </vt:vector>
  </TitlesOfParts>
  <Company>WIPO</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SCCR/37/4</dc:title>
  <dc:subject>关于数字音乐服务研究的方式</dc:subject>
  <dc:creator>HAIZEL Francesca</dc:creator>
  <cp:lastModifiedBy>HAIZEL Francesca</cp:lastModifiedBy>
  <cp:revision>2</cp:revision>
  <cp:lastPrinted>2011-02-15T11:56:00Z</cp:lastPrinted>
  <dcterms:created xsi:type="dcterms:W3CDTF">2019-02-14T09:59:00Z</dcterms:created>
  <dcterms:modified xsi:type="dcterms:W3CDTF">2019-02-14T09:59:00Z</dcterms:modified>
</cp:coreProperties>
</file>