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F82E38" w:rsidRPr="00E251E0" w:rsidTr="00971614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82E38" w:rsidRPr="00E251E0" w:rsidRDefault="00F82E38" w:rsidP="00971614">
            <w:bookmarkStart w:id="0" w:name="_GoBack"/>
            <w:bookmarkEnd w:id="0"/>
            <w:r w:rsidRPr="00E251E0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42D43CA6" wp14:editId="63278432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3" name="图片 3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82E38" w:rsidRPr="00E251E0" w:rsidRDefault="00F82E38" w:rsidP="00971614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82E38" w:rsidRPr="00E251E0" w:rsidRDefault="00F82E38" w:rsidP="00971614">
            <w:pPr>
              <w:jc w:val="right"/>
            </w:pPr>
            <w:r w:rsidRPr="00E251E0">
              <w:rPr>
                <w:b/>
                <w:sz w:val="40"/>
                <w:szCs w:val="40"/>
              </w:rPr>
              <w:t>C</w:t>
            </w:r>
          </w:p>
        </w:tc>
      </w:tr>
      <w:tr w:rsidR="00F82E38" w:rsidRPr="00E251E0" w:rsidTr="00971614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82E38" w:rsidRPr="00E251E0" w:rsidRDefault="00F82E38" w:rsidP="00F82E3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251E0">
              <w:rPr>
                <w:rFonts w:ascii="Arial Black" w:hAnsi="Arial Black" w:hint="eastAsia"/>
                <w:caps/>
                <w:sz w:val="15"/>
              </w:rPr>
              <w:t>SC</w:t>
            </w:r>
            <w:r w:rsidRPr="00E251E0">
              <w:rPr>
                <w:rFonts w:ascii="Arial Black" w:hAnsi="Arial Black"/>
                <w:caps/>
                <w:sz w:val="15"/>
              </w:rPr>
              <w:t>Cr/</w:t>
            </w:r>
            <w:r w:rsidRPr="00E251E0">
              <w:rPr>
                <w:rFonts w:ascii="Arial Black" w:hAnsi="Arial Black" w:hint="eastAsia"/>
                <w:caps/>
                <w:sz w:val="15"/>
              </w:rPr>
              <w:t>3</w:t>
            </w:r>
            <w:r>
              <w:rPr>
                <w:rFonts w:ascii="Arial Black" w:hAnsi="Arial Black" w:hint="eastAsia"/>
                <w:caps/>
                <w:sz w:val="15"/>
              </w:rPr>
              <w:t>7</w:t>
            </w:r>
            <w:r w:rsidRPr="00E251E0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E3069D">
              <w:rPr>
                <w:rFonts w:ascii="Arial Black" w:hAnsi="Arial Black" w:hint="eastAsia"/>
                <w:caps/>
                <w:sz w:val="15"/>
              </w:rPr>
              <w:t>3</w:t>
            </w:r>
          </w:p>
        </w:tc>
      </w:tr>
      <w:tr w:rsidR="00F82E38" w:rsidRPr="00E251E0" w:rsidTr="0097161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82E38" w:rsidRPr="00E251E0" w:rsidRDefault="00F82E38" w:rsidP="00971614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E251E0">
              <w:rPr>
                <w:rFonts w:eastAsia="SimHei" w:hint="eastAsia"/>
                <w:b/>
                <w:sz w:val="15"/>
                <w:szCs w:val="15"/>
              </w:rPr>
              <w:t>原文</w:t>
            </w:r>
            <w:r w:rsidRPr="00E251E0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2" w:name="Original"/>
            <w:bookmarkEnd w:id="2"/>
            <w:r w:rsidRPr="00E251E0">
              <w:rPr>
                <w:rFonts w:eastAsia="SimHei" w:hint="eastAsia"/>
                <w:b/>
                <w:sz w:val="15"/>
                <w:szCs w:val="15"/>
              </w:rPr>
              <w:t>英</w:t>
            </w:r>
            <w:r w:rsidRPr="00E251E0">
              <w:rPr>
                <w:rFonts w:eastAsia="SimHei" w:hint="eastAsia"/>
                <w:b/>
                <w:sz w:val="15"/>
                <w:szCs w:val="15"/>
              </w:rPr>
              <w:t xml:space="preserve"> </w:t>
            </w:r>
            <w:r w:rsidRPr="00E251E0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F82E38" w:rsidRPr="00E251E0" w:rsidTr="00971614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82E38" w:rsidRPr="00E251E0" w:rsidRDefault="00F82E38" w:rsidP="00E3069D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E251E0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E251E0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E251E0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E251E0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3" w:name="Date"/>
            <w:bookmarkEnd w:id="3"/>
            <w:r w:rsidRPr="00E251E0">
              <w:rPr>
                <w:rFonts w:ascii="Arial Black" w:hAnsi="Arial Black"/>
                <w:caps/>
                <w:sz w:val="15"/>
              </w:rPr>
              <w:t>201</w:t>
            </w:r>
            <w:r>
              <w:rPr>
                <w:rFonts w:ascii="Arial Black" w:hAnsi="Arial Black" w:hint="eastAsia"/>
                <w:caps/>
                <w:sz w:val="15"/>
              </w:rPr>
              <w:t>8</w:t>
            </w:r>
            <w:r w:rsidRPr="00E251E0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E3069D">
              <w:rPr>
                <w:rFonts w:ascii="Arial Black" w:hAnsi="Arial Black" w:hint="eastAsia"/>
                <w:caps/>
                <w:sz w:val="15"/>
              </w:rPr>
              <w:t>11</w:t>
            </w:r>
            <w:r w:rsidRPr="00E251E0">
              <w:rPr>
                <w:rFonts w:eastAsia="SimHei"/>
                <w:b/>
                <w:sz w:val="15"/>
                <w:szCs w:val="15"/>
              </w:rPr>
              <w:t>月</w:t>
            </w:r>
            <w:r w:rsidR="00E3069D">
              <w:rPr>
                <w:rFonts w:ascii="Arial Black" w:hAnsi="Arial Black" w:hint="eastAsia"/>
                <w:caps/>
                <w:sz w:val="15"/>
              </w:rPr>
              <w:t>6</w:t>
            </w:r>
            <w:r w:rsidRPr="00E251E0">
              <w:rPr>
                <w:rFonts w:eastAsia="SimHei"/>
                <w:b/>
                <w:sz w:val="15"/>
                <w:szCs w:val="15"/>
              </w:rPr>
              <w:t>日</w:t>
            </w:r>
            <w:r w:rsidRPr="00E251E0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F82E38" w:rsidRPr="00E251E0" w:rsidRDefault="00F82E38" w:rsidP="00F82E38"/>
    <w:p w:rsidR="00F82E38" w:rsidRPr="00E251E0" w:rsidRDefault="00F82E38" w:rsidP="00F82E38"/>
    <w:p w:rsidR="00F82E38" w:rsidRPr="00E251E0" w:rsidRDefault="00F82E38" w:rsidP="00F82E38"/>
    <w:p w:rsidR="00F82E38" w:rsidRPr="00E251E0" w:rsidRDefault="00F82E38" w:rsidP="00F82E38"/>
    <w:p w:rsidR="00F82E38" w:rsidRPr="00E251E0" w:rsidRDefault="00F82E38" w:rsidP="00F82E38"/>
    <w:p w:rsidR="00F82E38" w:rsidRPr="00E251E0" w:rsidRDefault="00F82E38" w:rsidP="00F82E38">
      <w:pPr>
        <w:rPr>
          <w:rFonts w:ascii="SimHei" w:eastAsia="SimHei" w:cs="Times New Roman"/>
          <w:sz w:val="28"/>
          <w:szCs w:val="28"/>
        </w:rPr>
      </w:pPr>
      <w:r w:rsidRPr="00E251E0">
        <w:rPr>
          <w:rFonts w:ascii="SimHei" w:eastAsia="SimHei" w:cs="Times New Roman" w:hint="eastAsia"/>
          <w:sz w:val="28"/>
          <w:szCs w:val="28"/>
        </w:rPr>
        <w:t>版权及相关权常设委员会</w:t>
      </w:r>
    </w:p>
    <w:p w:rsidR="00F82E38" w:rsidRPr="00E251E0" w:rsidRDefault="00F82E38" w:rsidP="00F82E38"/>
    <w:p w:rsidR="00F82E38" w:rsidRPr="00E251E0" w:rsidRDefault="00F82E38" w:rsidP="00F82E38"/>
    <w:p w:rsidR="00F82E38" w:rsidRPr="00E251E0" w:rsidRDefault="00F82E38" w:rsidP="00F82E38">
      <w:pPr>
        <w:rPr>
          <w:rFonts w:ascii="KaiTi" w:eastAsia="KaiTi"/>
          <w:b/>
          <w:sz w:val="24"/>
          <w:szCs w:val="24"/>
        </w:rPr>
      </w:pPr>
      <w:r w:rsidRPr="00E251E0">
        <w:rPr>
          <w:rFonts w:ascii="KaiTi" w:eastAsia="KaiTi"/>
          <w:b/>
          <w:sz w:val="24"/>
          <w:szCs w:val="24"/>
        </w:rPr>
        <w:t>第</w:t>
      </w:r>
      <w:r w:rsidRPr="00E251E0">
        <w:rPr>
          <w:rFonts w:ascii="KaiTi" w:eastAsia="KaiTi" w:hint="eastAsia"/>
          <w:b/>
          <w:sz w:val="24"/>
          <w:szCs w:val="24"/>
        </w:rPr>
        <w:t>三十</w:t>
      </w:r>
      <w:r>
        <w:rPr>
          <w:rFonts w:ascii="KaiTi" w:eastAsia="KaiTi" w:hint="eastAsia"/>
          <w:b/>
          <w:sz w:val="24"/>
          <w:szCs w:val="24"/>
        </w:rPr>
        <w:t>七</w:t>
      </w:r>
      <w:r w:rsidRPr="00E251E0">
        <w:rPr>
          <w:rFonts w:ascii="KaiTi" w:eastAsia="KaiTi"/>
          <w:b/>
          <w:sz w:val="24"/>
          <w:szCs w:val="24"/>
        </w:rPr>
        <w:t>届</w:t>
      </w:r>
      <w:r w:rsidRPr="00E251E0">
        <w:rPr>
          <w:rFonts w:ascii="KaiTi" w:eastAsia="KaiTi" w:hint="eastAsia"/>
          <w:b/>
          <w:sz w:val="24"/>
          <w:szCs w:val="24"/>
        </w:rPr>
        <w:t>会议</w:t>
      </w:r>
    </w:p>
    <w:p w:rsidR="00F82E38" w:rsidRPr="00E251E0" w:rsidRDefault="00F82E38" w:rsidP="00F82E38">
      <w:pPr>
        <w:rPr>
          <w:rFonts w:ascii="KaiTi" w:eastAsia="KaiTi"/>
          <w:b/>
          <w:sz w:val="24"/>
          <w:szCs w:val="24"/>
        </w:rPr>
      </w:pPr>
      <w:r w:rsidRPr="00E251E0">
        <w:rPr>
          <w:rFonts w:ascii="KaiTi" w:eastAsia="KaiTi" w:hint="eastAsia"/>
          <w:sz w:val="24"/>
          <w:szCs w:val="24"/>
        </w:rPr>
        <w:t>201</w:t>
      </w:r>
      <w:r>
        <w:rPr>
          <w:rFonts w:ascii="KaiTi" w:eastAsia="KaiTi" w:hint="eastAsia"/>
          <w:sz w:val="24"/>
          <w:szCs w:val="24"/>
        </w:rPr>
        <w:t>8</w:t>
      </w:r>
      <w:r w:rsidRPr="00E251E0">
        <w:rPr>
          <w:rFonts w:ascii="KaiTi" w:eastAsia="KaiTi" w:hint="eastAsia"/>
          <w:b/>
          <w:sz w:val="24"/>
          <w:szCs w:val="24"/>
        </w:rPr>
        <w:t>年</w:t>
      </w:r>
      <w:r>
        <w:rPr>
          <w:rFonts w:ascii="KaiTi" w:eastAsia="KaiTi" w:hint="eastAsia"/>
          <w:sz w:val="24"/>
          <w:szCs w:val="24"/>
        </w:rPr>
        <w:t>11</w:t>
      </w:r>
      <w:r w:rsidRPr="00E251E0">
        <w:rPr>
          <w:rFonts w:ascii="KaiTi" w:eastAsia="KaiTi" w:hint="eastAsia"/>
          <w:b/>
          <w:sz w:val="24"/>
          <w:szCs w:val="24"/>
        </w:rPr>
        <w:t>月</w:t>
      </w:r>
      <w:r>
        <w:rPr>
          <w:rFonts w:ascii="KaiTi" w:eastAsia="KaiTi" w:hint="eastAsia"/>
          <w:sz w:val="24"/>
          <w:szCs w:val="24"/>
        </w:rPr>
        <w:t>26</w:t>
      </w:r>
      <w:r w:rsidRPr="00E251E0">
        <w:rPr>
          <w:rFonts w:ascii="KaiTi" w:eastAsia="KaiTi" w:hint="eastAsia"/>
          <w:b/>
          <w:sz w:val="24"/>
          <w:szCs w:val="24"/>
        </w:rPr>
        <w:t>日至</w:t>
      </w:r>
      <w:r>
        <w:rPr>
          <w:rFonts w:ascii="KaiTi" w:eastAsia="KaiTi" w:hint="eastAsia"/>
          <w:sz w:val="24"/>
          <w:szCs w:val="24"/>
        </w:rPr>
        <w:t>30</w:t>
      </w:r>
      <w:r w:rsidRPr="00E251E0">
        <w:rPr>
          <w:rFonts w:ascii="KaiTi" w:eastAsia="KaiTi" w:hint="eastAsia"/>
          <w:b/>
          <w:sz w:val="24"/>
          <w:szCs w:val="24"/>
        </w:rPr>
        <w:t>日，日内瓦</w:t>
      </w:r>
    </w:p>
    <w:p w:rsidR="00F82E38" w:rsidRPr="00E251E0" w:rsidRDefault="00F82E38" w:rsidP="00F82E38"/>
    <w:p w:rsidR="00F82E38" w:rsidRPr="00E251E0" w:rsidRDefault="00F82E38" w:rsidP="00F82E38"/>
    <w:p w:rsidR="00F82E38" w:rsidRPr="00E251E0" w:rsidRDefault="00F82E38" w:rsidP="00F82E38"/>
    <w:p w:rsidR="00F82E38" w:rsidRPr="00BB6F1F" w:rsidRDefault="00010614" w:rsidP="00F82E38">
      <w:pPr>
        <w:rPr>
          <w:rFonts w:ascii="KaiTi" w:eastAsia="KaiTi"/>
          <w:sz w:val="24"/>
          <w:szCs w:val="24"/>
        </w:rPr>
      </w:pPr>
      <w:bookmarkStart w:id="4" w:name="TitleOfDoc"/>
      <w:bookmarkEnd w:id="4"/>
      <w:r>
        <w:rPr>
          <w:rFonts w:ascii="KaiTi" w:eastAsia="KaiTi" w:hint="eastAsia"/>
          <w:sz w:val="24"/>
          <w:szCs w:val="24"/>
        </w:rPr>
        <w:t>关于</w:t>
      </w:r>
      <w:r w:rsidR="00BB6F1F">
        <w:rPr>
          <w:rFonts w:ascii="KaiTi" w:eastAsia="KaiTi" w:hint="eastAsia"/>
          <w:sz w:val="24"/>
          <w:szCs w:val="24"/>
        </w:rPr>
        <w:t>保护戏剧导演权利</w:t>
      </w:r>
      <w:r w:rsidR="00E3080A">
        <w:rPr>
          <w:rFonts w:ascii="KaiTi" w:eastAsia="KaiTi" w:hint="eastAsia"/>
          <w:sz w:val="24"/>
          <w:szCs w:val="24"/>
        </w:rPr>
        <w:t>的</w:t>
      </w:r>
      <w:r w:rsidR="00BB6F1F">
        <w:rPr>
          <w:rFonts w:ascii="KaiTi" w:eastAsia="KaiTi" w:hint="eastAsia"/>
          <w:sz w:val="24"/>
          <w:szCs w:val="24"/>
        </w:rPr>
        <w:t>研究的拟议</w:t>
      </w:r>
      <w:r w:rsidR="00071A08">
        <w:rPr>
          <w:rFonts w:ascii="KaiTi" w:eastAsia="KaiTi" w:hint="eastAsia"/>
          <w:sz w:val="24"/>
          <w:szCs w:val="24"/>
        </w:rPr>
        <w:t>模式</w:t>
      </w:r>
    </w:p>
    <w:p w:rsidR="00F82E38" w:rsidRPr="00E251E0" w:rsidRDefault="00F82E38" w:rsidP="00F82E38"/>
    <w:p w:rsidR="00F82E38" w:rsidRPr="00E251E0" w:rsidRDefault="00973D5D" w:rsidP="00F82E38">
      <w:pPr>
        <w:rPr>
          <w:rFonts w:ascii="KaiTi" w:eastAsia="KaiTi"/>
          <w:sz w:val="21"/>
          <w:szCs w:val="21"/>
        </w:rPr>
      </w:pPr>
      <w:bookmarkStart w:id="5" w:name="Prepared"/>
      <w:bookmarkEnd w:id="5"/>
      <w:r>
        <w:rPr>
          <w:rFonts w:ascii="KaiTi" w:eastAsia="KaiTi" w:hAnsi="STKaiti" w:hint="eastAsia"/>
          <w:sz w:val="21"/>
          <w:szCs w:val="21"/>
        </w:rPr>
        <w:t>秘书处</w:t>
      </w:r>
      <w:r w:rsidR="00F82E38" w:rsidRPr="00E251E0">
        <w:rPr>
          <w:rFonts w:ascii="KaiTi" w:eastAsia="KaiTi" w:hAnsi="STKaiti" w:hint="eastAsia"/>
          <w:sz w:val="21"/>
          <w:szCs w:val="21"/>
        </w:rPr>
        <w:t>编拟</w:t>
      </w:r>
    </w:p>
    <w:p w:rsidR="00F82E38" w:rsidRPr="00E251E0" w:rsidRDefault="00F82E38" w:rsidP="00F82E38"/>
    <w:p w:rsidR="00F82E38" w:rsidRPr="00E251E0" w:rsidRDefault="00F82E38" w:rsidP="00F82E38"/>
    <w:p w:rsidR="00F82E38" w:rsidRPr="00E251E0" w:rsidRDefault="00F82E38" w:rsidP="00F82E38"/>
    <w:p w:rsidR="00F82E38" w:rsidRPr="00E251E0" w:rsidRDefault="00F82E38" w:rsidP="00F82E38"/>
    <w:p w:rsidR="00332A4F" w:rsidRDefault="00332A4F">
      <w:r>
        <w:br w:type="page"/>
      </w:r>
    </w:p>
    <w:p w:rsidR="00332A4F" w:rsidRDefault="002761E4" w:rsidP="0026692B">
      <w:pPr>
        <w:pStyle w:val="xmsobodytext"/>
        <w:keepNext/>
        <w:overflowPunct w:val="0"/>
        <w:spacing w:beforeLines="100" w:before="240" w:beforeAutospacing="0" w:afterLines="50" w:after="120" w:afterAutospacing="0" w:line="340" w:lineRule="atLeast"/>
        <w:rPr>
          <w:rFonts w:ascii="SimHei" w:eastAsia="SimHei" w:hAnsi="SimHei" w:cs="Arial"/>
          <w:color w:val="000000"/>
          <w:sz w:val="21"/>
          <w:szCs w:val="22"/>
          <w:lang w:eastAsia="zh-CN"/>
        </w:rPr>
      </w:pPr>
      <w:r>
        <w:rPr>
          <w:rFonts w:ascii="SimHei" w:eastAsia="SimHei" w:hAnsi="SimHei" w:cs="Arial" w:hint="eastAsia"/>
          <w:color w:val="000000"/>
          <w:sz w:val="21"/>
          <w:szCs w:val="22"/>
          <w:lang w:eastAsia="zh-CN"/>
        </w:rPr>
        <w:lastRenderedPageBreak/>
        <w:t>保护</w:t>
      </w:r>
      <w:r w:rsidR="00010614">
        <w:rPr>
          <w:rFonts w:ascii="SimHei" w:eastAsia="SimHei" w:hAnsi="SimHei" w:cs="Arial" w:hint="eastAsia"/>
          <w:color w:val="000000"/>
          <w:sz w:val="21"/>
          <w:szCs w:val="22"/>
          <w:lang w:eastAsia="zh-CN"/>
        </w:rPr>
        <w:t>戏剧导演权利</w:t>
      </w:r>
    </w:p>
    <w:p w:rsidR="005B435A" w:rsidRDefault="005B435A" w:rsidP="00632553">
      <w:pPr>
        <w:spacing w:afterLines="50" w:after="120" w:line="340" w:lineRule="atLeast"/>
        <w:ind w:firstLineChars="200" w:firstLine="420"/>
        <w:jc w:val="both"/>
        <w:rPr>
          <w:rFonts w:asciiTheme="majorEastAsia" w:eastAsiaTheme="majorEastAsia" w:hAnsiTheme="majorEastAsia"/>
          <w:color w:val="000000"/>
          <w:sz w:val="21"/>
          <w:szCs w:val="22"/>
        </w:rPr>
      </w:pPr>
      <w:r w:rsidRPr="005B435A">
        <w:rPr>
          <w:rFonts w:asciiTheme="majorEastAsia" w:eastAsiaTheme="majorEastAsia" w:hAnsiTheme="majorEastAsia" w:hint="eastAsia"/>
          <w:color w:val="000000"/>
          <w:sz w:val="21"/>
          <w:szCs w:val="22"/>
        </w:rPr>
        <w:t>俄罗斯联邦在2017年11月SCCR第三十五届会议上提交了</w:t>
      </w:r>
      <w:r w:rsidR="00D63F09">
        <w:rPr>
          <w:rFonts w:asciiTheme="majorEastAsia" w:eastAsiaTheme="majorEastAsia" w:hAnsiTheme="majorEastAsia" w:hint="eastAsia"/>
          <w:color w:val="000000"/>
          <w:sz w:val="21"/>
          <w:szCs w:val="22"/>
        </w:rPr>
        <w:t>“</w:t>
      </w:r>
      <w:r w:rsidRPr="005B435A">
        <w:rPr>
          <w:rFonts w:asciiTheme="majorEastAsia" w:eastAsiaTheme="majorEastAsia" w:hAnsiTheme="majorEastAsia" w:hint="eastAsia"/>
          <w:color w:val="000000"/>
          <w:sz w:val="21"/>
          <w:szCs w:val="22"/>
        </w:rPr>
        <w:t>俄罗斯联邦关于在国际一级加强保护戏剧导演权利的提案</w:t>
      </w:r>
      <w:r w:rsidR="00D63F09">
        <w:rPr>
          <w:rFonts w:asciiTheme="majorEastAsia" w:eastAsiaTheme="majorEastAsia" w:hAnsiTheme="majorEastAsia" w:hint="eastAsia"/>
          <w:color w:val="000000"/>
          <w:sz w:val="21"/>
          <w:szCs w:val="22"/>
        </w:rPr>
        <w:t>”</w:t>
      </w:r>
      <w:r w:rsidRPr="005B435A">
        <w:rPr>
          <w:rFonts w:asciiTheme="majorEastAsia" w:eastAsiaTheme="majorEastAsia" w:hAnsiTheme="majorEastAsia" w:hint="eastAsia"/>
          <w:color w:val="000000"/>
          <w:sz w:val="21"/>
          <w:szCs w:val="22"/>
        </w:rPr>
        <w:t>（文件SCCR/35/8）。</w:t>
      </w:r>
    </w:p>
    <w:p w:rsidR="00010614" w:rsidRDefault="005B435A" w:rsidP="00632553">
      <w:pPr>
        <w:spacing w:afterLines="50" w:after="120" w:line="340" w:lineRule="atLeast"/>
        <w:ind w:firstLineChars="200" w:firstLine="420"/>
        <w:jc w:val="both"/>
        <w:rPr>
          <w:rFonts w:asciiTheme="majorEastAsia" w:eastAsiaTheme="majorEastAsia" w:hAnsiTheme="majorEastAsia"/>
          <w:color w:val="000000"/>
          <w:sz w:val="21"/>
          <w:szCs w:val="22"/>
        </w:rPr>
      </w:pPr>
      <w:r w:rsidRPr="005B435A">
        <w:rPr>
          <w:rFonts w:asciiTheme="majorEastAsia" w:eastAsiaTheme="majorEastAsia" w:hAnsiTheme="majorEastAsia" w:hint="eastAsia"/>
          <w:color w:val="000000"/>
          <w:sz w:val="21"/>
          <w:szCs w:val="22"/>
        </w:rPr>
        <w:t>代表团在SCCR</w:t>
      </w:r>
      <w:r w:rsidR="00071A08">
        <w:rPr>
          <w:rFonts w:asciiTheme="majorEastAsia" w:eastAsiaTheme="majorEastAsia" w:hAnsiTheme="majorEastAsia" w:hint="eastAsia"/>
          <w:color w:val="000000"/>
          <w:sz w:val="21"/>
          <w:szCs w:val="22"/>
        </w:rPr>
        <w:t>第三十六届会议上详细介绍了其提案，并建议委员会围绕</w:t>
      </w:r>
      <w:r w:rsidRPr="005B435A">
        <w:rPr>
          <w:rFonts w:asciiTheme="majorEastAsia" w:eastAsiaTheme="majorEastAsia" w:hAnsiTheme="majorEastAsia" w:hint="eastAsia"/>
          <w:color w:val="000000"/>
          <w:sz w:val="21"/>
          <w:szCs w:val="22"/>
        </w:rPr>
        <w:t>该议题开展一项研究。委员会接受了该提案，要求秘书处在SCCR第三十七届会议上介绍开展</w:t>
      </w:r>
      <w:r w:rsidR="00E6194C">
        <w:rPr>
          <w:rFonts w:asciiTheme="majorEastAsia" w:eastAsiaTheme="majorEastAsia" w:hAnsiTheme="majorEastAsia" w:hint="eastAsia"/>
          <w:color w:val="000000"/>
          <w:sz w:val="21"/>
          <w:szCs w:val="22"/>
        </w:rPr>
        <w:t>此</w:t>
      </w:r>
      <w:r w:rsidRPr="005B435A">
        <w:rPr>
          <w:rFonts w:asciiTheme="majorEastAsia" w:eastAsiaTheme="majorEastAsia" w:hAnsiTheme="majorEastAsia" w:hint="eastAsia"/>
          <w:color w:val="000000"/>
          <w:sz w:val="21"/>
          <w:szCs w:val="22"/>
        </w:rPr>
        <w:t>项研究的模式。</w:t>
      </w:r>
    </w:p>
    <w:p w:rsidR="005B435A" w:rsidRPr="005B435A" w:rsidRDefault="005B435A" w:rsidP="00632553">
      <w:pPr>
        <w:spacing w:afterLines="50" w:after="120" w:line="340" w:lineRule="atLeast"/>
        <w:ind w:firstLineChars="200" w:firstLine="420"/>
        <w:jc w:val="both"/>
        <w:rPr>
          <w:rFonts w:asciiTheme="majorEastAsia" w:eastAsiaTheme="majorEastAsia" w:hAnsiTheme="majorEastAsia"/>
          <w:color w:val="000000"/>
          <w:sz w:val="21"/>
          <w:szCs w:val="22"/>
        </w:rPr>
      </w:pPr>
      <w:r w:rsidRPr="005B435A">
        <w:rPr>
          <w:rFonts w:asciiTheme="majorEastAsia" w:eastAsiaTheme="majorEastAsia" w:hAnsiTheme="majorEastAsia" w:hint="eastAsia"/>
          <w:color w:val="000000"/>
          <w:sz w:val="21"/>
          <w:szCs w:val="22"/>
        </w:rPr>
        <w:t>建议</w:t>
      </w:r>
      <w:r w:rsidR="00071A08">
        <w:rPr>
          <w:rFonts w:asciiTheme="majorEastAsia" w:eastAsiaTheme="majorEastAsia" w:hAnsiTheme="majorEastAsia" w:hint="eastAsia"/>
          <w:color w:val="000000"/>
          <w:sz w:val="21"/>
          <w:szCs w:val="22"/>
        </w:rPr>
        <w:t>此</w:t>
      </w:r>
      <w:r w:rsidRPr="005B435A">
        <w:rPr>
          <w:rFonts w:asciiTheme="majorEastAsia" w:eastAsiaTheme="majorEastAsia" w:hAnsiTheme="majorEastAsia" w:hint="eastAsia"/>
          <w:color w:val="000000"/>
          <w:sz w:val="21"/>
          <w:szCs w:val="22"/>
        </w:rPr>
        <w:t>项研究由两名专家承担，一名来自加拿大，一名来自俄罗斯联邦。</w:t>
      </w:r>
    </w:p>
    <w:p w:rsidR="005B435A" w:rsidRPr="005B435A" w:rsidRDefault="005B435A" w:rsidP="00632553">
      <w:pPr>
        <w:spacing w:afterLines="50" w:after="120" w:line="340" w:lineRule="atLeast"/>
        <w:ind w:firstLineChars="200" w:firstLine="420"/>
        <w:jc w:val="both"/>
        <w:rPr>
          <w:rFonts w:asciiTheme="majorEastAsia" w:eastAsiaTheme="majorEastAsia" w:hAnsiTheme="majorEastAsia"/>
          <w:color w:val="000000"/>
          <w:sz w:val="21"/>
          <w:szCs w:val="22"/>
        </w:rPr>
      </w:pPr>
      <w:r w:rsidRPr="005B435A">
        <w:rPr>
          <w:rFonts w:asciiTheme="majorEastAsia" w:eastAsiaTheme="majorEastAsia" w:hAnsiTheme="majorEastAsia" w:hint="eastAsia"/>
          <w:color w:val="000000"/>
          <w:sz w:val="21"/>
          <w:szCs w:val="22"/>
        </w:rPr>
        <w:t>Yso</w:t>
      </w:r>
      <w:r w:rsidR="00071A08">
        <w:rPr>
          <w:rFonts w:asciiTheme="majorEastAsia" w:eastAsiaTheme="majorEastAsia" w:hAnsiTheme="majorEastAsia" w:hint="eastAsia"/>
          <w:color w:val="000000"/>
          <w:sz w:val="21"/>
          <w:szCs w:val="22"/>
        </w:rPr>
        <w:t>l</w:t>
      </w:r>
      <w:r w:rsidRPr="005B435A">
        <w:rPr>
          <w:rFonts w:asciiTheme="majorEastAsia" w:eastAsiaTheme="majorEastAsia" w:hAnsiTheme="majorEastAsia" w:hint="eastAsia"/>
          <w:color w:val="000000"/>
          <w:sz w:val="21"/>
          <w:szCs w:val="22"/>
        </w:rPr>
        <w:t>de</w:t>
      </w:r>
      <w:r w:rsidR="00071A08">
        <w:rPr>
          <w:rFonts w:asciiTheme="majorEastAsia" w:eastAsiaTheme="majorEastAsia" w:hAnsiTheme="majorEastAsia" w:hint="eastAsia"/>
          <w:color w:val="000000"/>
          <w:sz w:val="21"/>
          <w:szCs w:val="22"/>
        </w:rPr>
        <w:t xml:space="preserve"> </w:t>
      </w:r>
      <w:r w:rsidRPr="005B435A">
        <w:rPr>
          <w:rFonts w:asciiTheme="majorEastAsia" w:eastAsiaTheme="majorEastAsia" w:hAnsiTheme="majorEastAsia" w:hint="eastAsia"/>
          <w:color w:val="000000"/>
          <w:sz w:val="21"/>
          <w:szCs w:val="22"/>
        </w:rPr>
        <w:t>Gendreau教授系加拿大国民，毕业于麦吉尔大学和巴黎第二大学（法学博士），是魁北克律师协会成员。Gendreau教授自1991年起在蒙特利尔大学法学院和几所国</w:t>
      </w:r>
      <w:r w:rsidR="00071A08">
        <w:rPr>
          <w:rFonts w:asciiTheme="majorEastAsia" w:eastAsiaTheme="majorEastAsia" w:hAnsiTheme="majorEastAsia" w:hint="eastAsia"/>
          <w:color w:val="000000"/>
          <w:sz w:val="21"/>
          <w:szCs w:val="22"/>
        </w:rPr>
        <w:t>外</w:t>
      </w:r>
      <w:r w:rsidRPr="005B435A">
        <w:rPr>
          <w:rFonts w:asciiTheme="majorEastAsia" w:eastAsiaTheme="majorEastAsia" w:hAnsiTheme="majorEastAsia" w:hint="eastAsia"/>
          <w:color w:val="000000"/>
          <w:sz w:val="21"/>
          <w:szCs w:val="22"/>
        </w:rPr>
        <w:t>大学教授知识产权法和竞争法。她侧重于从比较和国际的视角研究版权</w:t>
      </w:r>
      <w:r w:rsidR="00071A08">
        <w:rPr>
          <w:rFonts w:asciiTheme="majorEastAsia" w:eastAsiaTheme="majorEastAsia" w:hAnsiTheme="majorEastAsia" w:hint="eastAsia"/>
          <w:color w:val="000000"/>
          <w:sz w:val="21"/>
          <w:szCs w:val="22"/>
        </w:rPr>
        <w:t>，</w:t>
      </w:r>
      <w:r w:rsidRPr="005B435A">
        <w:rPr>
          <w:rFonts w:asciiTheme="majorEastAsia" w:eastAsiaTheme="majorEastAsia" w:hAnsiTheme="majorEastAsia" w:hint="eastAsia"/>
          <w:color w:val="000000"/>
          <w:sz w:val="21"/>
          <w:szCs w:val="22"/>
        </w:rPr>
        <w:t>是加拿大国内外诸多出版物的作者</w:t>
      </w:r>
      <w:r w:rsidR="00071A08">
        <w:rPr>
          <w:rFonts w:asciiTheme="majorEastAsia" w:eastAsiaTheme="majorEastAsia" w:hAnsiTheme="majorEastAsia" w:hint="eastAsia"/>
          <w:color w:val="000000"/>
          <w:sz w:val="21"/>
          <w:szCs w:val="22"/>
        </w:rPr>
        <w:t>。</w:t>
      </w:r>
    </w:p>
    <w:p w:rsidR="005B435A" w:rsidRPr="005B435A" w:rsidRDefault="005B435A" w:rsidP="00632553">
      <w:pPr>
        <w:spacing w:afterLines="50" w:after="120" w:line="340" w:lineRule="atLeast"/>
        <w:ind w:firstLineChars="200" w:firstLine="420"/>
        <w:jc w:val="both"/>
        <w:rPr>
          <w:rFonts w:asciiTheme="majorEastAsia" w:eastAsiaTheme="majorEastAsia" w:hAnsiTheme="majorEastAsia"/>
          <w:color w:val="000000"/>
          <w:sz w:val="21"/>
          <w:szCs w:val="22"/>
        </w:rPr>
      </w:pPr>
      <w:r w:rsidRPr="005B435A">
        <w:rPr>
          <w:rFonts w:asciiTheme="majorEastAsia" w:eastAsiaTheme="majorEastAsia" w:hAnsiTheme="majorEastAsia" w:hint="eastAsia"/>
          <w:color w:val="000000"/>
          <w:sz w:val="21"/>
          <w:szCs w:val="22"/>
        </w:rPr>
        <w:t>Anton</w:t>
      </w:r>
      <w:r w:rsidR="00447593">
        <w:rPr>
          <w:rFonts w:asciiTheme="majorEastAsia" w:eastAsiaTheme="majorEastAsia" w:hAnsiTheme="majorEastAsia" w:hint="eastAsia"/>
          <w:color w:val="000000"/>
          <w:sz w:val="21"/>
          <w:szCs w:val="22"/>
        </w:rPr>
        <w:t xml:space="preserve"> </w:t>
      </w:r>
      <w:r w:rsidRPr="005B435A">
        <w:rPr>
          <w:rFonts w:asciiTheme="majorEastAsia" w:eastAsiaTheme="majorEastAsia" w:hAnsiTheme="majorEastAsia" w:hint="eastAsia"/>
          <w:color w:val="000000"/>
          <w:sz w:val="21"/>
          <w:szCs w:val="22"/>
        </w:rPr>
        <w:t>Sergo</w:t>
      </w:r>
      <w:r w:rsidR="002761E4">
        <w:rPr>
          <w:rFonts w:asciiTheme="majorEastAsia" w:eastAsiaTheme="majorEastAsia" w:hAnsiTheme="majorEastAsia" w:hint="eastAsia"/>
          <w:color w:val="000000"/>
          <w:sz w:val="21"/>
          <w:szCs w:val="22"/>
        </w:rPr>
        <w:t>教授</w:t>
      </w:r>
      <w:r w:rsidRPr="005B435A">
        <w:rPr>
          <w:rFonts w:asciiTheme="majorEastAsia" w:eastAsiaTheme="majorEastAsia" w:hAnsiTheme="majorEastAsia" w:hint="eastAsia"/>
          <w:color w:val="000000"/>
          <w:sz w:val="21"/>
          <w:szCs w:val="22"/>
        </w:rPr>
        <w:t>系俄罗斯联邦国民，毕业于莫斯科国立法学院（法学博士），并担任联合国教育、科学及文化组织版权及知识产权法其他分支主席。他是俄罗斯国立知识产权学院版权及相关权系副教授，著有多部出版物。</w:t>
      </w:r>
    </w:p>
    <w:p w:rsidR="005B435A" w:rsidRPr="005B435A" w:rsidRDefault="00E6194C" w:rsidP="00632553">
      <w:pPr>
        <w:spacing w:afterLines="50" w:after="120" w:line="340" w:lineRule="atLeast"/>
        <w:ind w:firstLineChars="200" w:firstLine="420"/>
        <w:jc w:val="both"/>
        <w:rPr>
          <w:rFonts w:asciiTheme="majorEastAsia" w:eastAsiaTheme="majorEastAsia" w:hAnsiTheme="majorEastAsia"/>
          <w:color w:val="000000"/>
          <w:sz w:val="21"/>
          <w:szCs w:val="22"/>
        </w:rPr>
      </w:pPr>
      <w:r>
        <w:rPr>
          <w:rFonts w:asciiTheme="majorEastAsia" w:eastAsiaTheme="majorEastAsia" w:hAnsiTheme="majorEastAsia" w:hint="eastAsia"/>
          <w:color w:val="000000"/>
          <w:sz w:val="21"/>
          <w:szCs w:val="22"/>
        </w:rPr>
        <w:t>此</w:t>
      </w:r>
      <w:r w:rsidR="005B435A" w:rsidRPr="005B435A">
        <w:rPr>
          <w:rFonts w:asciiTheme="majorEastAsia" w:eastAsiaTheme="majorEastAsia" w:hAnsiTheme="majorEastAsia" w:hint="eastAsia"/>
          <w:color w:val="000000"/>
          <w:sz w:val="21"/>
          <w:szCs w:val="22"/>
        </w:rPr>
        <w:t>项研究是一份35</w:t>
      </w:r>
      <w:r w:rsidR="002761E4">
        <w:rPr>
          <w:rFonts w:asciiTheme="majorEastAsia" w:eastAsiaTheme="majorEastAsia" w:hAnsiTheme="majorEastAsia" w:hint="eastAsia"/>
          <w:color w:val="000000"/>
          <w:sz w:val="21"/>
          <w:szCs w:val="22"/>
        </w:rPr>
        <w:t>页</w:t>
      </w:r>
      <w:r w:rsidR="005B435A" w:rsidRPr="005B435A">
        <w:rPr>
          <w:rFonts w:asciiTheme="majorEastAsia" w:eastAsiaTheme="majorEastAsia" w:hAnsiTheme="majorEastAsia" w:hint="eastAsia"/>
          <w:color w:val="000000"/>
          <w:sz w:val="21"/>
          <w:szCs w:val="22"/>
        </w:rPr>
        <w:t>至45</w:t>
      </w:r>
      <w:r>
        <w:rPr>
          <w:rFonts w:asciiTheme="majorEastAsia" w:eastAsiaTheme="majorEastAsia" w:hAnsiTheme="majorEastAsia" w:hint="eastAsia"/>
          <w:color w:val="000000"/>
          <w:sz w:val="21"/>
          <w:szCs w:val="22"/>
        </w:rPr>
        <w:t>页的文件，将以</w:t>
      </w:r>
      <w:r w:rsidR="005B435A" w:rsidRPr="005B435A">
        <w:rPr>
          <w:rFonts w:asciiTheme="majorEastAsia" w:eastAsiaTheme="majorEastAsia" w:hAnsiTheme="majorEastAsia" w:hint="eastAsia"/>
          <w:color w:val="000000"/>
          <w:sz w:val="21"/>
          <w:szCs w:val="22"/>
        </w:rPr>
        <w:t>英文编拟，其摘要译为产权组织的各种工作语言。</w:t>
      </w:r>
    </w:p>
    <w:p w:rsidR="005B435A" w:rsidRPr="00010614" w:rsidRDefault="00E6194C" w:rsidP="00632553">
      <w:pPr>
        <w:spacing w:afterLines="50" w:after="120" w:line="340" w:lineRule="atLeast"/>
        <w:ind w:firstLineChars="200" w:firstLine="420"/>
        <w:jc w:val="both"/>
        <w:rPr>
          <w:rFonts w:asciiTheme="majorEastAsia" w:eastAsiaTheme="majorEastAsia" w:hAnsiTheme="majorEastAsia"/>
          <w:color w:val="000000"/>
          <w:sz w:val="21"/>
          <w:szCs w:val="22"/>
        </w:rPr>
      </w:pPr>
      <w:r>
        <w:rPr>
          <w:rFonts w:asciiTheme="majorEastAsia" w:eastAsiaTheme="majorEastAsia" w:hAnsiTheme="majorEastAsia" w:hint="eastAsia"/>
          <w:color w:val="000000"/>
          <w:sz w:val="21"/>
          <w:szCs w:val="22"/>
        </w:rPr>
        <w:t>此项研究应包括一项调查，涉及戏剧导演根据</w:t>
      </w:r>
      <w:r w:rsidR="005B435A" w:rsidRPr="005B435A">
        <w:rPr>
          <w:rFonts w:asciiTheme="majorEastAsia" w:eastAsiaTheme="majorEastAsia" w:hAnsiTheme="majorEastAsia" w:hint="eastAsia"/>
          <w:color w:val="000000"/>
          <w:sz w:val="21"/>
          <w:szCs w:val="22"/>
        </w:rPr>
        <w:t>世界各地不同司法管辖区</w:t>
      </w:r>
      <w:r>
        <w:rPr>
          <w:rFonts w:asciiTheme="majorEastAsia" w:eastAsiaTheme="majorEastAsia" w:hAnsiTheme="majorEastAsia" w:hint="eastAsia"/>
          <w:color w:val="000000"/>
          <w:sz w:val="21"/>
          <w:szCs w:val="22"/>
        </w:rPr>
        <w:t>的</w:t>
      </w:r>
      <w:r w:rsidR="005B435A" w:rsidRPr="005B435A">
        <w:rPr>
          <w:rFonts w:asciiTheme="majorEastAsia" w:eastAsiaTheme="majorEastAsia" w:hAnsiTheme="majorEastAsia" w:hint="eastAsia"/>
          <w:color w:val="000000"/>
          <w:sz w:val="21"/>
          <w:szCs w:val="22"/>
        </w:rPr>
        <w:t>版权及相关权法受到保护的方式。它将：</w:t>
      </w:r>
    </w:p>
    <w:p w:rsidR="005B435A" w:rsidRPr="005B435A" w:rsidRDefault="00E6194C" w:rsidP="00632553">
      <w:pPr>
        <w:pStyle w:val="xmsobodytext"/>
        <w:numPr>
          <w:ilvl w:val="0"/>
          <w:numId w:val="10"/>
        </w:numPr>
        <w:overflowPunct w:val="0"/>
        <w:spacing w:before="0" w:beforeAutospacing="0" w:afterLines="50" w:after="120" w:afterAutospacing="0" w:line="340" w:lineRule="atLeast"/>
        <w:ind w:leftChars="200" w:left="440" w:firstLine="0"/>
        <w:jc w:val="both"/>
        <w:rPr>
          <w:rFonts w:asciiTheme="minorEastAsia" w:eastAsiaTheme="minorEastAsia" w:hAnsiTheme="minorEastAsia" w:cs="Arial"/>
          <w:color w:val="000000"/>
          <w:sz w:val="21"/>
          <w:szCs w:val="22"/>
          <w:lang w:eastAsia="zh-CN"/>
        </w:rPr>
      </w:pPr>
      <w:r>
        <w:rPr>
          <w:rFonts w:asciiTheme="minorEastAsia" w:eastAsiaTheme="minorEastAsia" w:hAnsiTheme="minorEastAsia" w:cs="Arial" w:hint="eastAsia"/>
          <w:color w:val="000000"/>
          <w:sz w:val="21"/>
          <w:szCs w:val="22"/>
          <w:lang w:eastAsia="zh-CN"/>
        </w:rPr>
        <w:t>列出</w:t>
      </w:r>
      <w:r w:rsidR="005B435A" w:rsidRPr="005B435A">
        <w:rPr>
          <w:rFonts w:asciiTheme="minorEastAsia" w:eastAsiaTheme="minorEastAsia" w:hAnsiTheme="minorEastAsia" w:cs="Arial" w:hint="eastAsia"/>
          <w:color w:val="000000"/>
          <w:sz w:val="21"/>
          <w:szCs w:val="22"/>
          <w:lang w:eastAsia="zh-CN"/>
        </w:rPr>
        <w:t>适用于戏剧导演权利的国际法律框架；</w:t>
      </w:r>
    </w:p>
    <w:p w:rsidR="005B435A" w:rsidRPr="005B435A" w:rsidRDefault="00E6194C" w:rsidP="00632553">
      <w:pPr>
        <w:pStyle w:val="xmsobodytext"/>
        <w:numPr>
          <w:ilvl w:val="0"/>
          <w:numId w:val="10"/>
        </w:numPr>
        <w:overflowPunct w:val="0"/>
        <w:spacing w:before="0" w:beforeAutospacing="0" w:afterLines="50" w:after="120" w:afterAutospacing="0" w:line="340" w:lineRule="atLeast"/>
        <w:ind w:leftChars="200" w:left="440" w:firstLine="0"/>
        <w:jc w:val="both"/>
        <w:rPr>
          <w:rFonts w:asciiTheme="minorEastAsia" w:eastAsiaTheme="minorEastAsia" w:hAnsiTheme="minorEastAsia" w:cs="Arial"/>
          <w:color w:val="000000"/>
          <w:sz w:val="21"/>
          <w:szCs w:val="22"/>
          <w:lang w:eastAsia="zh-CN"/>
        </w:rPr>
      </w:pPr>
      <w:r>
        <w:rPr>
          <w:rFonts w:asciiTheme="minorEastAsia" w:eastAsiaTheme="minorEastAsia" w:hAnsiTheme="minorEastAsia" w:cs="Arial" w:hint="eastAsia"/>
          <w:color w:val="000000"/>
          <w:sz w:val="21"/>
          <w:szCs w:val="22"/>
          <w:lang w:eastAsia="zh-CN"/>
        </w:rPr>
        <w:t>列出所认可</w:t>
      </w:r>
      <w:r w:rsidR="005B435A" w:rsidRPr="005B435A">
        <w:rPr>
          <w:rFonts w:asciiTheme="minorEastAsia" w:eastAsiaTheme="minorEastAsia" w:hAnsiTheme="minorEastAsia" w:cs="Arial" w:hint="eastAsia"/>
          <w:color w:val="000000"/>
          <w:sz w:val="21"/>
          <w:szCs w:val="22"/>
          <w:lang w:eastAsia="zh-CN"/>
        </w:rPr>
        <w:t>的客体的范围（</w:t>
      </w:r>
      <w:r w:rsidR="006C5DA8">
        <w:rPr>
          <w:rFonts w:asciiTheme="minorEastAsia" w:eastAsiaTheme="minorEastAsia" w:hAnsiTheme="minorEastAsia" w:cs="Arial" w:hint="eastAsia"/>
          <w:color w:val="000000"/>
          <w:sz w:val="21"/>
          <w:szCs w:val="22"/>
          <w:lang w:eastAsia="zh-CN"/>
        </w:rPr>
        <w:t>例如所</w:t>
      </w:r>
      <w:r w:rsidR="005B435A" w:rsidRPr="005B435A">
        <w:rPr>
          <w:rFonts w:asciiTheme="minorEastAsia" w:eastAsiaTheme="minorEastAsia" w:hAnsiTheme="minorEastAsia" w:cs="Arial" w:hint="eastAsia"/>
          <w:color w:val="000000"/>
          <w:sz w:val="21"/>
          <w:szCs w:val="22"/>
          <w:lang w:eastAsia="zh-CN"/>
        </w:rPr>
        <w:t>涵盖的活动、精神权利和经济权利，并列举各成员国的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2"/>
          <w:lang w:eastAsia="zh-CN"/>
        </w:rPr>
        <w:t>实例</w:t>
      </w:r>
      <w:r w:rsidR="005B435A" w:rsidRPr="005B435A">
        <w:rPr>
          <w:rFonts w:asciiTheme="minorEastAsia" w:eastAsiaTheme="minorEastAsia" w:hAnsiTheme="minorEastAsia" w:cs="Arial" w:hint="eastAsia"/>
          <w:color w:val="000000"/>
          <w:sz w:val="21"/>
          <w:szCs w:val="22"/>
          <w:lang w:eastAsia="zh-CN"/>
        </w:rPr>
        <w:t>）；</w:t>
      </w:r>
    </w:p>
    <w:p w:rsidR="005B435A" w:rsidRPr="005B435A" w:rsidRDefault="005B435A" w:rsidP="00632553">
      <w:pPr>
        <w:pStyle w:val="xmsobodytext"/>
        <w:numPr>
          <w:ilvl w:val="0"/>
          <w:numId w:val="10"/>
        </w:numPr>
        <w:overflowPunct w:val="0"/>
        <w:spacing w:before="0" w:beforeAutospacing="0" w:afterLines="50" w:after="120" w:afterAutospacing="0" w:line="340" w:lineRule="atLeast"/>
        <w:ind w:leftChars="200" w:left="440" w:firstLine="0"/>
        <w:jc w:val="both"/>
        <w:rPr>
          <w:rFonts w:asciiTheme="minorEastAsia" w:eastAsiaTheme="minorEastAsia" w:hAnsiTheme="minorEastAsia" w:cs="Arial"/>
          <w:color w:val="000000"/>
          <w:sz w:val="21"/>
          <w:szCs w:val="22"/>
          <w:lang w:eastAsia="zh-CN"/>
        </w:rPr>
      </w:pPr>
      <w:r w:rsidRPr="005B435A">
        <w:rPr>
          <w:rFonts w:asciiTheme="minorEastAsia" w:eastAsiaTheme="minorEastAsia" w:hAnsiTheme="minorEastAsia" w:cs="Arial" w:hint="eastAsia"/>
          <w:color w:val="000000"/>
          <w:sz w:val="21"/>
          <w:szCs w:val="22"/>
          <w:lang w:eastAsia="zh-CN"/>
        </w:rPr>
        <w:t>就</w:t>
      </w:r>
      <w:r w:rsidR="006C5DA8">
        <w:rPr>
          <w:rFonts w:asciiTheme="minorEastAsia" w:eastAsiaTheme="minorEastAsia" w:hAnsiTheme="minorEastAsia" w:cs="Arial" w:hint="eastAsia"/>
          <w:color w:val="000000"/>
          <w:sz w:val="21"/>
          <w:szCs w:val="22"/>
          <w:lang w:eastAsia="zh-CN"/>
        </w:rPr>
        <w:t>保护戏剧导演</w:t>
      </w:r>
      <w:r w:rsidRPr="005B435A">
        <w:rPr>
          <w:rFonts w:asciiTheme="minorEastAsia" w:eastAsiaTheme="minorEastAsia" w:hAnsiTheme="minorEastAsia" w:cs="Arial" w:hint="eastAsia"/>
          <w:color w:val="000000"/>
          <w:sz w:val="21"/>
          <w:szCs w:val="22"/>
          <w:lang w:eastAsia="zh-CN"/>
        </w:rPr>
        <w:t>权利</w:t>
      </w:r>
      <w:r w:rsidR="006C5DA8">
        <w:rPr>
          <w:rFonts w:asciiTheme="minorEastAsia" w:eastAsiaTheme="minorEastAsia" w:hAnsiTheme="minorEastAsia" w:cs="Arial" w:hint="eastAsia"/>
          <w:color w:val="000000"/>
          <w:sz w:val="21"/>
          <w:szCs w:val="22"/>
          <w:lang w:eastAsia="zh-CN"/>
        </w:rPr>
        <w:t>并给予有</w:t>
      </w:r>
      <w:r w:rsidRPr="005B435A">
        <w:rPr>
          <w:rFonts w:asciiTheme="minorEastAsia" w:eastAsiaTheme="minorEastAsia" w:hAnsiTheme="minorEastAsia" w:cs="Arial" w:hint="eastAsia"/>
          <w:color w:val="000000"/>
          <w:sz w:val="21"/>
          <w:szCs w:val="22"/>
          <w:lang w:eastAsia="zh-CN"/>
        </w:rPr>
        <w:t>关法律保护的条件（包括对未以</w:t>
      </w:r>
      <w:r w:rsidR="006C5DA8">
        <w:rPr>
          <w:rFonts w:asciiTheme="minorEastAsia" w:eastAsiaTheme="minorEastAsia" w:hAnsiTheme="minorEastAsia" w:cs="Arial" w:hint="eastAsia"/>
          <w:color w:val="000000"/>
          <w:sz w:val="21"/>
          <w:szCs w:val="22"/>
          <w:lang w:eastAsia="zh-CN"/>
        </w:rPr>
        <w:t>任何</w:t>
      </w:r>
      <w:r w:rsidRPr="005B435A">
        <w:rPr>
          <w:rFonts w:asciiTheme="minorEastAsia" w:eastAsiaTheme="minorEastAsia" w:hAnsiTheme="minorEastAsia" w:cs="Arial" w:hint="eastAsia"/>
          <w:color w:val="000000"/>
          <w:sz w:val="21"/>
          <w:szCs w:val="22"/>
          <w:lang w:eastAsia="zh-CN"/>
        </w:rPr>
        <w:t>具体形式固定的表演的保护），从产权组织成员国的国内立法规定中找出一个具有代表性的样本；</w:t>
      </w:r>
    </w:p>
    <w:p w:rsidR="005B435A" w:rsidRPr="005B435A" w:rsidRDefault="005B435A" w:rsidP="00632553">
      <w:pPr>
        <w:pStyle w:val="xmsobodytext"/>
        <w:numPr>
          <w:ilvl w:val="0"/>
          <w:numId w:val="10"/>
        </w:numPr>
        <w:overflowPunct w:val="0"/>
        <w:spacing w:before="0" w:beforeAutospacing="0" w:afterLines="50" w:after="120" w:afterAutospacing="0" w:line="340" w:lineRule="atLeast"/>
        <w:ind w:leftChars="200" w:left="440" w:firstLine="0"/>
        <w:jc w:val="both"/>
        <w:rPr>
          <w:rFonts w:asciiTheme="minorEastAsia" w:eastAsiaTheme="minorEastAsia" w:hAnsiTheme="minorEastAsia" w:cs="Arial"/>
          <w:color w:val="000000"/>
          <w:sz w:val="21"/>
          <w:szCs w:val="22"/>
          <w:lang w:eastAsia="zh-CN"/>
        </w:rPr>
      </w:pPr>
      <w:r w:rsidRPr="005B435A">
        <w:rPr>
          <w:rFonts w:asciiTheme="minorEastAsia" w:eastAsiaTheme="minorEastAsia" w:hAnsiTheme="minorEastAsia" w:cs="Arial" w:hint="eastAsia"/>
          <w:color w:val="000000"/>
          <w:sz w:val="21"/>
          <w:szCs w:val="22"/>
          <w:lang w:eastAsia="zh-CN"/>
        </w:rPr>
        <w:t>研究在戏剧导演权利保护领域的实施做法，通过案例研究阐明现行制度；</w:t>
      </w:r>
    </w:p>
    <w:p w:rsidR="00332A4F" w:rsidRPr="00F82E38" w:rsidRDefault="005B435A" w:rsidP="00632553">
      <w:pPr>
        <w:pStyle w:val="xmsobodytext"/>
        <w:numPr>
          <w:ilvl w:val="0"/>
          <w:numId w:val="10"/>
        </w:numPr>
        <w:overflowPunct w:val="0"/>
        <w:spacing w:before="0" w:beforeAutospacing="0" w:afterLines="50" w:after="120" w:afterAutospacing="0" w:line="340" w:lineRule="atLeast"/>
        <w:ind w:leftChars="200" w:left="440" w:firstLine="0"/>
        <w:jc w:val="both"/>
        <w:rPr>
          <w:rFonts w:ascii="SimSun" w:eastAsia="SimSun" w:hAnsi="SimSun" w:cs="Arial"/>
          <w:color w:val="000000"/>
          <w:sz w:val="21"/>
          <w:szCs w:val="22"/>
        </w:rPr>
      </w:pPr>
      <w:r w:rsidRPr="005B435A">
        <w:rPr>
          <w:rFonts w:asciiTheme="minorEastAsia" w:eastAsiaTheme="minorEastAsia" w:hAnsiTheme="minorEastAsia" w:cs="Arial" w:hint="eastAsia"/>
          <w:color w:val="000000"/>
          <w:sz w:val="21"/>
          <w:szCs w:val="22"/>
          <w:lang w:eastAsia="zh-CN"/>
        </w:rPr>
        <w:t>分析保护戏剧导演权利的效率，以便对任何形式的任何国际保护机制的相关性进行评</w:t>
      </w:r>
      <w:r w:rsidR="00960D62">
        <w:rPr>
          <w:rFonts w:asciiTheme="minorEastAsia" w:eastAsiaTheme="minorEastAsia" w:hAnsiTheme="minorEastAsia" w:cs="Arial"/>
          <w:color w:val="000000"/>
          <w:sz w:val="21"/>
          <w:szCs w:val="22"/>
          <w:lang w:eastAsia="zh-CN"/>
        </w:rPr>
        <w:t>‍</w:t>
      </w:r>
      <w:r w:rsidRPr="005B435A">
        <w:rPr>
          <w:rFonts w:asciiTheme="minorEastAsia" w:eastAsiaTheme="minorEastAsia" w:hAnsiTheme="minorEastAsia" w:cs="Arial" w:hint="eastAsia"/>
          <w:color w:val="000000"/>
          <w:sz w:val="21"/>
          <w:szCs w:val="22"/>
          <w:lang w:eastAsia="zh-CN"/>
        </w:rPr>
        <w:t>估。</w:t>
      </w:r>
    </w:p>
    <w:p w:rsidR="00850F1F" w:rsidRDefault="00850F1F" w:rsidP="00632553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2"/>
        </w:rPr>
      </w:pPr>
      <w:r w:rsidRPr="00850F1F">
        <w:rPr>
          <w:rFonts w:asciiTheme="majorEastAsia" w:eastAsiaTheme="majorEastAsia" w:hAnsiTheme="majorEastAsia" w:hint="eastAsia"/>
          <w:color w:val="000000"/>
          <w:sz w:val="21"/>
          <w:szCs w:val="22"/>
        </w:rPr>
        <w:t>该研究应</w:t>
      </w:r>
      <w:r w:rsidR="006B2DAD">
        <w:rPr>
          <w:rFonts w:asciiTheme="majorEastAsia" w:eastAsiaTheme="majorEastAsia" w:hAnsiTheme="majorEastAsia" w:hint="eastAsia"/>
          <w:color w:val="000000"/>
          <w:sz w:val="21"/>
          <w:szCs w:val="22"/>
        </w:rPr>
        <w:t>在</w:t>
      </w:r>
      <w:r w:rsidRPr="00850F1F">
        <w:rPr>
          <w:rFonts w:ascii="SimSun" w:hAnsi="SimSun" w:hint="eastAsia"/>
          <w:sz w:val="21"/>
          <w:szCs w:val="22"/>
        </w:rPr>
        <w:t>2019年10月SCCR第三十九届</w:t>
      </w:r>
      <w:r w:rsidR="006B2DAD">
        <w:rPr>
          <w:rFonts w:ascii="SimSun" w:hAnsi="SimSun" w:hint="eastAsia"/>
          <w:sz w:val="21"/>
          <w:szCs w:val="22"/>
        </w:rPr>
        <w:t>上</w:t>
      </w:r>
      <w:r w:rsidRPr="00850F1F">
        <w:rPr>
          <w:rFonts w:ascii="SimSun" w:hAnsi="SimSun" w:hint="eastAsia"/>
          <w:sz w:val="21"/>
          <w:szCs w:val="22"/>
        </w:rPr>
        <w:t>会议提交。</w:t>
      </w:r>
      <w:r w:rsidR="00960D62">
        <w:rPr>
          <w:rFonts w:ascii="SimSun" w:hAnsi="SimSun" w:hint="eastAsia"/>
          <w:sz w:val="21"/>
          <w:szCs w:val="22"/>
        </w:rPr>
        <w:t>中期</w:t>
      </w:r>
      <w:r w:rsidR="00E37CAF">
        <w:rPr>
          <w:rFonts w:ascii="SimSun" w:hAnsi="SimSun" w:hint="eastAsia"/>
          <w:sz w:val="21"/>
          <w:szCs w:val="22"/>
        </w:rPr>
        <w:t>进展</w:t>
      </w:r>
      <w:r w:rsidR="00960D62">
        <w:rPr>
          <w:rFonts w:ascii="SimSun" w:hAnsi="SimSun" w:hint="eastAsia"/>
          <w:sz w:val="21"/>
          <w:szCs w:val="22"/>
        </w:rPr>
        <w:t>报告</w:t>
      </w:r>
      <w:r w:rsidRPr="00850F1F">
        <w:rPr>
          <w:rFonts w:asciiTheme="majorEastAsia" w:eastAsiaTheme="majorEastAsia" w:hAnsiTheme="majorEastAsia" w:hint="eastAsia"/>
          <w:color w:val="000000"/>
          <w:sz w:val="21"/>
          <w:szCs w:val="22"/>
        </w:rPr>
        <w:t>将在</w:t>
      </w:r>
      <w:r w:rsidRPr="00850F1F">
        <w:rPr>
          <w:rFonts w:ascii="SimSun" w:hAnsi="SimSun" w:hint="eastAsia"/>
          <w:sz w:val="21"/>
          <w:szCs w:val="22"/>
        </w:rPr>
        <w:t>2019年4月SCCR第三十八届会议上提交。</w:t>
      </w:r>
    </w:p>
    <w:p w:rsidR="00632553" w:rsidRDefault="00632553" w:rsidP="0026692B">
      <w:pPr>
        <w:overflowPunct w:val="0"/>
        <w:spacing w:afterLines="50" w:after="120" w:line="340" w:lineRule="atLeast"/>
        <w:ind w:left="5534"/>
        <w:rPr>
          <w:rFonts w:ascii="SimSun" w:hAnsi="SimSun"/>
          <w:sz w:val="21"/>
          <w:szCs w:val="22"/>
        </w:rPr>
      </w:pPr>
    </w:p>
    <w:p w:rsidR="002928D3" w:rsidRPr="00F82E38" w:rsidRDefault="00332A4F" w:rsidP="0026692B">
      <w:pPr>
        <w:overflowPunct w:val="0"/>
        <w:spacing w:afterLines="50" w:after="120" w:line="340" w:lineRule="atLeast"/>
        <w:ind w:left="5534"/>
        <w:rPr>
          <w:rFonts w:ascii="SimSun" w:hAnsi="SimSun"/>
          <w:sz w:val="21"/>
        </w:rPr>
      </w:pPr>
      <w:r w:rsidRPr="00F82E38">
        <w:rPr>
          <w:rFonts w:ascii="SimSun" w:hAnsi="SimSun"/>
          <w:sz w:val="21"/>
          <w:szCs w:val="22"/>
        </w:rPr>
        <w:t>[</w:t>
      </w:r>
      <w:r w:rsidR="00736D75" w:rsidRPr="00E251E0">
        <w:rPr>
          <w:rFonts w:ascii="KaiTi" w:eastAsia="KaiTi" w:hAnsi="KaiTi" w:cs="Times New Roman" w:hint="eastAsia"/>
          <w:sz w:val="21"/>
          <w:szCs w:val="22"/>
        </w:rPr>
        <w:t>文件完</w:t>
      </w:r>
      <w:r w:rsidRPr="00F82E38">
        <w:rPr>
          <w:rFonts w:ascii="SimSun" w:hAnsi="SimSun"/>
          <w:sz w:val="21"/>
          <w:szCs w:val="22"/>
        </w:rPr>
        <w:t>]</w:t>
      </w:r>
    </w:p>
    <w:sectPr w:rsidR="002928D3" w:rsidRPr="00F82E38" w:rsidSect="00332A4F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A4F" w:rsidRDefault="00332A4F">
      <w:r>
        <w:separator/>
      </w:r>
    </w:p>
  </w:endnote>
  <w:endnote w:type="continuationSeparator" w:id="0">
    <w:p w:rsidR="00332A4F" w:rsidRDefault="00332A4F" w:rsidP="003B38C1">
      <w:r>
        <w:separator/>
      </w:r>
    </w:p>
    <w:p w:rsidR="00332A4F" w:rsidRPr="003B38C1" w:rsidRDefault="00332A4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32A4F" w:rsidRPr="003B38C1" w:rsidRDefault="00332A4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Malgun Gothic Semilight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Malgun Gothic Semilight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A4F" w:rsidRDefault="00332A4F">
      <w:r>
        <w:separator/>
      </w:r>
    </w:p>
  </w:footnote>
  <w:footnote w:type="continuationSeparator" w:id="0">
    <w:p w:rsidR="00332A4F" w:rsidRDefault="00332A4F" w:rsidP="008B60B2">
      <w:r>
        <w:separator/>
      </w:r>
    </w:p>
    <w:p w:rsidR="00332A4F" w:rsidRPr="00ED77FB" w:rsidRDefault="00332A4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32A4F" w:rsidRPr="00ED77FB" w:rsidRDefault="00332A4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26692B" w:rsidRDefault="00332A4F" w:rsidP="00477D6B">
    <w:pPr>
      <w:jc w:val="right"/>
      <w:rPr>
        <w:rFonts w:ascii="SimSun" w:hAnsi="SimSun"/>
        <w:sz w:val="21"/>
      </w:rPr>
    </w:pPr>
    <w:bookmarkStart w:id="6" w:name="Code2"/>
    <w:bookmarkEnd w:id="6"/>
    <w:r w:rsidRPr="0026692B">
      <w:rPr>
        <w:rFonts w:ascii="SimSun" w:hAnsi="SimSun"/>
        <w:sz w:val="21"/>
      </w:rPr>
      <w:t>SCCR/37/</w:t>
    </w:r>
    <w:r w:rsidR="00E31ABE">
      <w:rPr>
        <w:rFonts w:ascii="SimSun" w:hAnsi="SimSun" w:hint="eastAsia"/>
        <w:sz w:val="21"/>
      </w:rPr>
      <w:t>3</w:t>
    </w:r>
  </w:p>
  <w:p w:rsidR="00EC4E49" w:rsidRPr="0026692B" w:rsidRDefault="00F82E38" w:rsidP="00477D6B">
    <w:pPr>
      <w:jc w:val="right"/>
      <w:rPr>
        <w:rFonts w:ascii="SimSun" w:hAnsi="SimSun"/>
        <w:sz w:val="21"/>
      </w:rPr>
    </w:pPr>
    <w:r w:rsidRPr="0026692B">
      <w:rPr>
        <w:rFonts w:ascii="SimSun" w:hAnsi="SimSun" w:hint="eastAsia"/>
        <w:sz w:val="21"/>
      </w:rPr>
      <w:t>第</w:t>
    </w:r>
    <w:r w:rsidR="00EC4E49" w:rsidRPr="0026692B">
      <w:rPr>
        <w:rFonts w:ascii="SimSun" w:hAnsi="SimSun"/>
        <w:sz w:val="21"/>
      </w:rPr>
      <w:fldChar w:fldCharType="begin"/>
    </w:r>
    <w:r w:rsidR="00EC4E49" w:rsidRPr="0026692B">
      <w:rPr>
        <w:rFonts w:ascii="SimSun" w:hAnsi="SimSun"/>
        <w:sz w:val="21"/>
      </w:rPr>
      <w:instrText xml:space="preserve"> PAGE  \* MERGEFORMAT </w:instrText>
    </w:r>
    <w:r w:rsidR="00EC4E49" w:rsidRPr="0026692B">
      <w:rPr>
        <w:rFonts w:ascii="SimSun" w:hAnsi="SimSun"/>
        <w:sz w:val="21"/>
      </w:rPr>
      <w:fldChar w:fldCharType="separate"/>
    </w:r>
    <w:r w:rsidR="009C1981">
      <w:rPr>
        <w:rFonts w:ascii="SimSun" w:hAnsi="SimSun"/>
        <w:noProof/>
        <w:sz w:val="21"/>
      </w:rPr>
      <w:t>2</w:t>
    </w:r>
    <w:r w:rsidR="00EC4E49" w:rsidRPr="0026692B">
      <w:rPr>
        <w:rFonts w:ascii="SimSun" w:hAnsi="SimSun"/>
        <w:sz w:val="21"/>
      </w:rPr>
      <w:fldChar w:fldCharType="end"/>
    </w:r>
    <w:r w:rsidRPr="0026692B">
      <w:rPr>
        <w:rFonts w:ascii="SimSun" w:hAnsi="SimSun" w:hint="eastAsia"/>
        <w:sz w:val="21"/>
      </w:rPr>
      <w:t>页</w:t>
    </w:r>
  </w:p>
  <w:p w:rsidR="008A134B" w:rsidRPr="0026692B" w:rsidRDefault="008A134B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8D30E83"/>
    <w:multiLevelType w:val="hybridMultilevel"/>
    <w:tmpl w:val="9A32F946"/>
    <w:lvl w:ilvl="0" w:tplc="1D50FE68">
      <w:start w:val="1"/>
      <w:numFmt w:val="upperRoman"/>
      <w:lvlText w:val="%1."/>
      <w:lvlJc w:val="left"/>
      <w:pPr>
        <w:ind w:left="136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79A71EA"/>
    <w:multiLevelType w:val="hybridMultilevel"/>
    <w:tmpl w:val="3D3EF7CA"/>
    <w:lvl w:ilvl="0" w:tplc="7BD28CFC">
      <w:start w:val="1"/>
      <w:numFmt w:val="lowerRoman"/>
      <w:lvlText w:val="（%1）"/>
      <w:lvlJc w:val="left"/>
      <w:pPr>
        <w:ind w:left="1647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DB10A1"/>
    <w:multiLevelType w:val="hybridMultilevel"/>
    <w:tmpl w:val="0DACC97A"/>
    <w:lvl w:ilvl="0" w:tplc="B1B273E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82695D"/>
    <w:multiLevelType w:val="hybridMultilevel"/>
    <w:tmpl w:val="4B84693C"/>
    <w:lvl w:ilvl="0" w:tplc="0FE4EDCC">
      <w:start w:val="4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A4F"/>
    <w:rsid w:val="00010614"/>
    <w:rsid w:val="00043CAA"/>
    <w:rsid w:val="000517DC"/>
    <w:rsid w:val="00071A08"/>
    <w:rsid w:val="00075432"/>
    <w:rsid w:val="00084D7F"/>
    <w:rsid w:val="000968ED"/>
    <w:rsid w:val="000F5E56"/>
    <w:rsid w:val="001362EE"/>
    <w:rsid w:val="00142CFF"/>
    <w:rsid w:val="001647D5"/>
    <w:rsid w:val="001832A6"/>
    <w:rsid w:val="001F602F"/>
    <w:rsid w:val="0021217E"/>
    <w:rsid w:val="0025105B"/>
    <w:rsid w:val="002634C4"/>
    <w:rsid w:val="0026692B"/>
    <w:rsid w:val="002761E4"/>
    <w:rsid w:val="002928D3"/>
    <w:rsid w:val="002F1FE6"/>
    <w:rsid w:val="002F4E68"/>
    <w:rsid w:val="00312F7F"/>
    <w:rsid w:val="00332A4F"/>
    <w:rsid w:val="0035563C"/>
    <w:rsid w:val="0036128F"/>
    <w:rsid w:val="00361450"/>
    <w:rsid w:val="003673CF"/>
    <w:rsid w:val="003748A4"/>
    <w:rsid w:val="003845C1"/>
    <w:rsid w:val="003A6F89"/>
    <w:rsid w:val="003B38C1"/>
    <w:rsid w:val="00423E3E"/>
    <w:rsid w:val="00427AF4"/>
    <w:rsid w:val="00447593"/>
    <w:rsid w:val="004626F0"/>
    <w:rsid w:val="004647DA"/>
    <w:rsid w:val="00474062"/>
    <w:rsid w:val="00477D6B"/>
    <w:rsid w:val="004A0453"/>
    <w:rsid w:val="004A2A69"/>
    <w:rsid w:val="005019FF"/>
    <w:rsid w:val="0053057A"/>
    <w:rsid w:val="00560A29"/>
    <w:rsid w:val="005B435A"/>
    <w:rsid w:val="005C1133"/>
    <w:rsid w:val="005C6649"/>
    <w:rsid w:val="005E4F1B"/>
    <w:rsid w:val="005F74BA"/>
    <w:rsid w:val="00605827"/>
    <w:rsid w:val="00622EA1"/>
    <w:rsid w:val="00632553"/>
    <w:rsid w:val="00646050"/>
    <w:rsid w:val="00652A44"/>
    <w:rsid w:val="006713CA"/>
    <w:rsid w:val="00675D93"/>
    <w:rsid w:val="00676C5C"/>
    <w:rsid w:val="006A5D90"/>
    <w:rsid w:val="006B2DAD"/>
    <w:rsid w:val="006C5DA8"/>
    <w:rsid w:val="00736D75"/>
    <w:rsid w:val="00765622"/>
    <w:rsid w:val="00777313"/>
    <w:rsid w:val="007D1613"/>
    <w:rsid w:val="007E4C0E"/>
    <w:rsid w:val="008338C1"/>
    <w:rsid w:val="00850F1F"/>
    <w:rsid w:val="008813CF"/>
    <w:rsid w:val="008A134B"/>
    <w:rsid w:val="008B2CC1"/>
    <w:rsid w:val="008B60B2"/>
    <w:rsid w:val="008F3071"/>
    <w:rsid w:val="0090731E"/>
    <w:rsid w:val="00916EE2"/>
    <w:rsid w:val="00924C69"/>
    <w:rsid w:val="00942688"/>
    <w:rsid w:val="00960D62"/>
    <w:rsid w:val="00966A22"/>
    <w:rsid w:val="0096722F"/>
    <w:rsid w:val="00973D5D"/>
    <w:rsid w:val="00980843"/>
    <w:rsid w:val="009A5994"/>
    <w:rsid w:val="009C1981"/>
    <w:rsid w:val="009E2791"/>
    <w:rsid w:val="009E3F6F"/>
    <w:rsid w:val="009F499F"/>
    <w:rsid w:val="00A15823"/>
    <w:rsid w:val="00A37342"/>
    <w:rsid w:val="00A42DAF"/>
    <w:rsid w:val="00A45BD8"/>
    <w:rsid w:val="00A869B7"/>
    <w:rsid w:val="00AC205C"/>
    <w:rsid w:val="00AF0A6B"/>
    <w:rsid w:val="00B05A69"/>
    <w:rsid w:val="00B06B9A"/>
    <w:rsid w:val="00B825BF"/>
    <w:rsid w:val="00B9734B"/>
    <w:rsid w:val="00BA30E2"/>
    <w:rsid w:val="00BB6F1F"/>
    <w:rsid w:val="00C11BFE"/>
    <w:rsid w:val="00C13EC7"/>
    <w:rsid w:val="00C5068F"/>
    <w:rsid w:val="00C520E8"/>
    <w:rsid w:val="00C57030"/>
    <w:rsid w:val="00C610D8"/>
    <w:rsid w:val="00C62D57"/>
    <w:rsid w:val="00C86D74"/>
    <w:rsid w:val="00CC5AF2"/>
    <w:rsid w:val="00CD04F1"/>
    <w:rsid w:val="00CF430B"/>
    <w:rsid w:val="00D16C69"/>
    <w:rsid w:val="00D2604D"/>
    <w:rsid w:val="00D2713C"/>
    <w:rsid w:val="00D31EF3"/>
    <w:rsid w:val="00D4100C"/>
    <w:rsid w:val="00D45252"/>
    <w:rsid w:val="00D60F9C"/>
    <w:rsid w:val="00D63F09"/>
    <w:rsid w:val="00D71B4D"/>
    <w:rsid w:val="00D93D55"/>
    <w:rsid w:val="00E15015"/>
    <w:rsid w:val="00E3069D"/>
    <w:rsid w:val="00E3080A"/>
    <w:rsid w:val="00E31ABE"/>
    <w:rsid w:val="00E335FE"/>
    <w:rsid w:val="00E37CAF"/>
    <w:rsid w:val="00E6194C"/>
    <w:rsid w:val="00EA7D6E"/>
    <w:rsid w:val="00EB1069"/>
    <w:rsid w:val="00EC2780"/>
    <w:rsid w:val="00EC4E49"/>
    <w:rsid w:val="00ED77FB"/>
    <w:rsid w:val="00EE45FA"/>
    <w:rsid w:val="00F10593"/>
    <w:rsid w:val="00F128AF"/>
    <w:rsid w:val="00F66152"/>
    <w:rsid w:val="00F82E38"/>
    <w:rsid w:val="00FF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F86E4B7D-4571-4DA9-A7AF-F0573F4D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C5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5AF2"/>
    <w:rPr>
      <w:rFonts w:ascii="Tahoma" w:eastAsia="SimSun" w:hAnsi="Tahoma" w:cs="Tahoma"/>
      <w:sz w:val="16"/>
      <w:szCs w:val="16"/>
      <w:lang w:val="en-US" w:eastAsia="zh-CN"/>
    </w:rPr>
  </w:style>
  <w:style w:type="paragraph" w:customStyle="1" w:styleId="xmsobodytext">
    <w:name w:val="x_msobodytext"/>
    <w:basedOn w:val="Normal"/>
    <w:rsid w:val="00332A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DefaultParagraphFont"/>
    <w:rsid w:val="00332A4F"/>
  </w:style>
  <w:style w:type="character" w:styleId="FootnoteReference">
    <w:name w:val="footnote reference"/>
    <w:basedOn w:val="DefaultParagraphFont"/>
    <w:semiHidden/>
    <w:unhideWhenUsed/>
    <w:rsid w:val="00332A4F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332A4F"/>
    <w:rPr>
      <w:rFonts w:ascii="Arial" w:eastAsia="SimSun" w:hAnsi="Arial" w:cs="Arial"/>
      <w:sz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332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3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 37 (E)</Template>
  <TotalTime>0</TotalTime>
  <Pages>2</Pages>
  <Words>132</Words>
  <Characters>803</Characters>
  <Application>Microsoft Office Word</Application>
  <DocSecurity>4</DocSecurity>
  <Lines>133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SCCR/37/3</vt:lpstr>
    </vt:vector>
  </TitlesOfParts>
  <Company>WIPO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SCCR/37/3</dc:title>
  <dc:subject>关于保护戏剧导演权利的研究的拟议模式</dc:subject>
  <dc:creator>HAIZEL Francesca</dc:creator>
  <cp:lastModifiedBy>HAIZEL Francesca</cp:lastModifiedBy>
  <cp:revision>2</cp:revision>
  <cp:lastPrinted>2011-02-15T11:56:00Z</cp:lastPrinted>
  <dcterms:created xsi:type="dcterms:W3CDTF">2018-11-13T17:08:00Z</dcterms:created>
  <dcterms:modified xsi:type="dcterms:W3CDTF">2018-11-13T17:08:00Z</dcterms:modified>
</cp:coreProperties>
</file>