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ED" w:rsidRPr="0049553D" w:rsidRDefault="00BB165B" w:rsidP="0049553D">
      <w:pPr>
        <w:adjustRightInd w:val="0"/>
        <w:spacing w:afterLines="50" w:after="120" w:line="340" w:lineRule="atLeast"/>
        <w:jc w:val="both"/>
        <w:rPr>
          <w:rFonts w:ascii="SimHei" w:eastAsia="SimHei" w:hAnsi="SimHei"/>
          <w:sz w:val="21"/>
          <w:szCs w:val="21"/>
          <w:lang w:eastAsia="zh-CN"/>
        </w:rPr>
      </w:pPr>
      <w:bookmarkStart w:id="0" w:name="_GoBack"/>
      <w:bookmarkEnd w:id="0"/>
      <w:r>
        <w:rPr>
          <w:rFonts w:ascii="SimHei" w:eastAsia="SimHei" w:hAnsi="SimHei" w:hint="eastAsia"/>
          <w:sz w:val="21"/>
          <w:szCs w:val="21"/>
          <w:lang w:eastAsia="zh-CN"/>
        </w:rPr>
        <w:t>内容提要</w:t>
      </w:r>
    </w:p>
    <w:p w:rsidR="0049553D" w:rsidRPr="0049553D" w:rsidRDefault="00BB165B" w:rsidP="0049553D">
      <w:pPr>
        <w:adjustRightInd w:val="0"/>
        <w:spacing w:afterLines="100" w:after="240" w:line="340" w:lineRule="atLeast"/>
        <w:jc w:val="both"/>
        <w:rPr>
          <w:rFonts w:ascii="SimHei" w:eastAsia="SimHei" w:hAnsi="SimHei"/>
          <w:sz w:val="21"/>
          <w:szCs w:val="21"/>
          <w:lang w:eastAsia="zh-CN"/>
        </w:rPr>
      </w:pPr>
      <w:r>
        <w:rPr>
          <w:rFonts w:ascii="SimHei" w:eastAsia="SimHei" w:hAnsi="SimHei" w:hint="eastAsia"/>
          <w:sz w:val="21"/>
          <w:szCs w:val="21"/>
          <w:lang w:eastAsia="zh-CN"/>
        </w:rPr>
        <w:t>关于博物馆的版权限制与例外的研究报告</w:t>
      </w:r>
    </w:p>
    <w:p w:rsidR="0049553D" w:rsidRPr="0049553D" w:rsidRDefault="00F810ED" w:rsidP="0049553D">
      <w:pPr>
        <w:adjustRightInd w:val="0"/>
        <w:spacing w:afterLines="50" w:after="120" w:line="340" w:lineRule="atLeast"/>
        <w:jc w:val="both"/>
        <w:rPr>
          <w:rFonts w:ascii="KaiTi" w:eastAsia="KaiTi" w:hAnsi="KaiTi"/>
          <w:i/>
          <w:sz w:val="21"/>
          <w:szCs w:val="21"/>
          <w:lang w:eastAsia="zh-CN"/>
        </w:rPr>
      </w:pPr>
      <w:r w:rsidRPr="0049553D">
        <w:rPr>
          <w:rFonts w:ascii="KaiTi" w:eastAsia="KaiTi" w:hAnsi="KaiTi"/>
          <w:i/>
          <w:sz w:val="21"/>
          <w:szCs w:val="21"/>
          <w:lang w:eastAsia="zh-CN"/>
        </w:rPr>
        <w:t>Jean-Fran</w:t>
      </w:r>
      <w:r w:rsidRPr="0049553D">
        <w:rPr>
          <w:rFonts w:ascii="SimSun" w:eastAsia="SimSun" w:hAnsi="SimSun" w:cs="SimSun" w:hint="eastAsia"/>
          <w:i/>
          <w:sz w:val="21"/>
          <w:szCs w:val="21"/>
          <w:lang w:eastAsia="zh-CN"/>
        </w:rPr>
        <w:t>ç</w:t>
      </w:r>
      <w:r w:rsidRPr="0049553D">
        <w:rPr>
          <w:rFonts w:ascii="KaiTi" w:eastAsia="KaiTi" w:hAnsi="KaiTi"/>
          <w:i/>
          <w:sz w:val="21"/>
          <w:szCs w:val="21"/>
          <w:lang w:eastAsia="zh-CN"/>
        </w:rPr>
        <w:t xml:space="preserve">ois </w:t>
      </w:r>
      <w:proofErr w:type="spellStart"/>
      <w:r w:rsidRPr="0049553D">
        <w:rPr>
          <w:rFonts w:ascii="KaiTi" w:eastAsia="KaiTi" w:hAnsi="KaiTi"/>
          <w:i/>
          <w:sz w:val="21"/>
          <w:szCs w:val="21"/>
          <w:lang w:eastAsia="zh-CN"/>
        </w:rPr>
        <w:t>Canat</w:t>
      </w:r>
      <w:proofErr w:type="spellEnd"/>
      <w:r w:rsidR="00BB165B">
        <w:rPr>
          <w:rFonts w:ascii="KaiTi" w:eastAsia="KaiTi" w:hAnsi="KaiTi" w:hint="eastAsia"/>
          <w:i/>
          <w:sz w:val="21"/>
          <w:szCs w:val="21"/>
          <w:lang w:eastAsia="zh-CN"/>
        </w:rPr>
        <w:t>和</w:t>
      </w:r>
      <w:r w:rsidRPr="0049553D">
        <w:rPr>
          <w:rFonts w:ascii="KaiTi" w:eastAsia="KaiTi" w:hAnsi="KaiTi"/>
          <w:i/>
          <w:sz w:val="21"/>
          <w:szCs w:val="21"/>
          <w:lang w:eastAsia="zh-CN"/>
        </w:rPr>
        <w:t xml:space="preserve">Lucie </w:t>
      </w:r>
      <w:proofErr w:type="spellStart"/>
      <w:r w:rsidRPr="0049553D">
        <w:rPr>
          <w:rFonts w:ascii="KaiTi" w:eastAsia="KaiTi" w:hAnsi="KaiTi"/>
          <w:i/>
          <w:sz w:val="21"/>
          <w:szCs w:val="21"/>
          <w:lang w:eastAsia="zh-CN"/>
        </w:rPr>
        <w:t>Guibault</w:t>
      </w:r>
      <w:proofErr w:type="spellEnd"/>
      <w:r w:rsidR="00BB165B">
        <w:rPr>
          <w:rFonts w:ascii="KaiTi" w:eastAsia="KaiTi" w:hAnsi="KaiTi" w:hint="eastAsia"/>
          <w:i/>
          <w:sz w:val="21"/>
          <w:szCs w:val="21"/>
          <w:lang w:eastAsia="zh-CN"/>
        </w:rPr>
        <w:t>与</w:t>
      </w:r>
      <w:r w:rsidR="00BB165B" w:rsidRPr="0049553D">
        <w:rPr>
          <w:rFonts w:ascii="KaiTi" w:eastAsia="KaiTi" w:hAnsi="KaiTi"/>
          <w:i/>
          <w:sz w:val="21"/>
          <w:szCs w:val="21"/>
          <w:lang w:eastAsia="zh-CN"/>
        </w:rPr>
        <w:t xml:space="preserve">Elisabeth </w:t>
      </w:r>
      <w:proofErr w:type="spellStart"/>
      <w:r w:rsidR="00BB165B" w:rsidRPr="0049553D">
        <w:rPr>
          <w:rFonts w:ascii="KaiTi" w:eastAsia="KaiTi" w:hAnsi="KaiTi"/>
          <w:i/>
          <w:sz w:val="21"/>
          <w:szCs w:val="21"/>
          <w:lang w:eastAsia="zh-CN"/>
        </w:rPr>
        <w:t>Logeais</w:t>
      </w:r>
      <w:proofErr w:type="spellEnd"/>
      <w:r w:rsidR="00BB165B">
        <w:rPr>
          <w:rFonts w:ascii="KaiTi" w:eastAsia="KaiTi" w:hAnsi="KaiTi" w:hint="eastAsia"/>
          <w:i/>
          <w:sz w:val="21"/>
          <w:szCs w:val="21"/>
          <w:lang w:eastAsia="zh-CN"/>
        </w:rPr>
        <w:t>合作撰写</w:t>
      </w:r>
    </w:p>
    <w:p w:rsidR="0049553D" w:rsidRDefault="00BB165B"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本研究报告调查了有利于博物馆的版权限制与例外</w:t>
      </w:r>
      <w:r w:rsidR="00EB5445">
        <w:rPr>
          <w:rFonts w:ascii="SimSun" w:eastAsia="SimSun" w:hAnsi="SimSun" w:hint="eastAsia"/>
          <w:sz w:val="21"/>
          <w:szCs w:val="21"/>
          <w:lang w:eastAsia="zh-CN"/>
        </w:rPr>
        <w:t>的</w:t>
      </w:r>
      <w:r w:rsidR="00B71737">
        <w:rPr>
          <w:rFonts w:ascii="SimSun" w:eastAsia="SimSun" w:hAnsi="SimSun" w:hint="eastAsia"/>
          <w:sz w:val="21"/>
          <w:szCs w:val="21"/>
          <w:lang w:eastAsia="zh-CN"/>
        </w:rPr>
        <w:t>问题，旨在加深国际对规约</w:t>
      </w:r>
      <w:r>
        <w:rPr>
          <w:rFonts w:ascii="SimSun" w:eastAsia="SimSun" w:hAnsi="SimSun" w:hint="eastAsia"/>
          <w:sz w:val="21"/>
          <w:szCs w:val="21"/>
          <w:lang w:eastAsia="zh-CN"/>
        </w:rPr>
        <w:t>适当</w:t>
      </w:r>
      <w:r w:rsidR="00B71737">
        <w:rPr>
          <w:rFonts w:ascii="SimSun" w:eastAsia="SimSun" w:hAnsi="SimSun" w:hint="eastAsia"/>
          <w:sz w:val="21"/>
          <w:szCs w:val="21"/>
          <w:lang w:eastAsia="zh-CN"/>
        </w:rPr>
        <w:t>限制的必要性的理解；探讨现有和拟采用的保护模式，并朝着在</w:t>
      </w:r>
      <w:r>
        <w:rPr>
          <w:rFonts w:ascii="SimSun" w:eastAsia="SimSun" w:hAnsi="SimSun" w:hint="eastAsia"/>
          <w:sz w:val="21"/>
          <w:szCs w:val="21"/>
          <w:lang w:eastAsia="zh-CN"/>
        </w:rPr>
        <w:t>特定的例外或限制</w:t>
      </w:r>
      <w:r w:rsidR="00B71737">
        <w:rPr>
          <w:rFonts w:ascii="SimSun" w:eastAsia="SimSun" w:hAnsi="SimSun" w:hint="eastAsia"/>
          <w:sz w:val="21"/>
          <w:szCs w:val="21"/>
          <w:lang w:eastAsia="zh-CN"/>
        </w:rPr>
        <w:t>领域达成协议的目标前进</w:t>
      </w:r>
      <w:r>
        <w:rPr>
          <w:rFonts w:ascii="SimSun" w:eastAsia="SimSun" w:hAnsi="SimSun" w:hint="eastAsia"/>
          <w:sz w:val="21"/>
          <w:szCs w:val="21"/>
          <w:lang w:eastAsia="zh-CN"/>
        </w:rPr>
        <w:t>。</w:t>
      </w:r>
    </w:p>
    <w:p w:rsidR="0049553D" w:rsidRDefault="0003267A"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全世界的博物馆都以其现有的形式存在了</w:t>
      </w:r>
      <w:r w:rsidR="00BB165B">
        <w:rPr>
          <w:rFonts w:ascii="SimSun" w:eastAsia="SimSun" w:hAnsi="SimSun" w:hint="eastAsia"/>
          <w:sz w:val="21"/>
          <w:szCs w:val="21"/>
          <w:lang w:eastAsia="zh-CN"/>
        </w:rPr>
        <w:t>多个世纪，它们</w:t>
      </w:r>
      <w:r w:rsidR="00D90364">
        <w:rPr>
          <w:rFonts w:ascii="SimSun" w:eastAsia="SimSun" w:hAnsi="SimSun" w:hint="eastAsia"/>
          <w:sz w:val="21"/>
          <w:szCs w:val="21"/>
          <w:lang w:eastAsia="zh-CN"/>
        </w:rPr>
        <w:t>各具</w:t>
      </w:r>
      <w:r w:rsidR="00CA2E72">
        <w:rPr>
          <w:rFonts w:ascii="SimSun" w:eastAsia="SimSun" w:hAnsi="SimSun" w:hint="eastAsia"/>
          <w:sz w:val="21"/>
          <w:szCs w:val="21"/>
          <w:lang w:eastAsia="zh-CN"/>
        </w:rPr>
        <w:t>形态和规模。博物馆的收藏品</w:t>
      </w:r>
      <w:r w:rsidR="00BB165B">
        <w:rPr>
          <w:rFonts w:ascii="SimSun" w:eastAsia="SimSun" w:hAnsi="SimSun" w:hint="eastAsia"/>
          <w:sz w:val="21"/>
          <w:szCs w:val="21"/>
          <w:lang w:eastAsia="zh-CN"/>
        </w:rPr>
        <w:t>为参观者</w:t>
      </w:r>
      <w:r w:rsidR="00A85678" w:rsidRPr="00A10C58">
        <w:rPr>
          <w:rFonts w:ascii="SimSun" w:eastAsia="SimSun" w:hAnsi="SimSun" w:hint="eastAsia"/>
          <w:sz w:val="21"/>
          <w:szCs w:val="21"/>
          <w:lang w:eastAsia="zh-CN"/>
        </w:rPr>
        <w:t>荟萃</w:t>
      </w:r>
      <w:r w:rsidR="00CA2E72">
        <w:rPr>
          <w:rFonts w:ascii="SimSun" w:eastAsia="SimSun" w:hAnsi="SimSun" w:hint="eastAsia"/>
          <w:sz w:val="21"/>
          <w:szCs w:val="21"/>
          <w:lang w:eastAsia="zh-CN"/>
        </w:rPr>
        <w:t>了丰富的知识和文化。博物馆</w:t>
      </w:r>
      <w:r w:rsidR="00A85678">
        <w:rPr>
          <w:rFonts w:ascii="SimSun" w:eastAsia="SimSun" w:hAnsi="SimSun" w:hint="eastAsia"/>
          <w:sz w:val="21"/>
          <w:szCs w:val="21"/>
          <w:lang w:eastAsia="zh-CN"/>
        </w:rPr>
        <w:t>是国家文化遗产的守护神</w:t>
      </w:r>
      <w:r w:rsidR="00CA2E72">
        <w:rPr>
          <w:rFonts w:ascii="SimSun" w:eastAsia="SimSun" w:hAnsi="SimSun" w:hint="eastAsia"/>
          <w:sz w:val="21"/>
          <w:szCs w:val="21"/>
          <w:lang w:eastAsia="zh-CN"/>
        </w:rPr>
        <w:t>，它们所收藏的物品有如其从事的使命那样千差万别、多彩多姿</w:t>
      </w:r>
      <w:r w:rsidR="00A85678">
        <w:rPr>
          <w:rFonts w:ascii="SimSun" w:eastAsia="SimSun" w:hAnsi="SimSun" w:hint="eastAsia"/>
          <w:sz w:val="21"/>
          <w:szCs w:val="21"/>
          <w:lang w:eastAsia="zh-CN"/>
        </w:rPr>
        <w:t>：艺术品或工艺品、文本、图纸、绘画、照片、地图、电影和录音制</w:t>
      </w:r>
      <w:r w:rsidR="00CF0DBF">
        <w:rPr>
          <w:rFonts w:ascii="SimSun" w:eastAsia="SimSun" w:hAnsi="SimSun" w:hint="eastAsia"/>
          <w:sz w:val="21"/>
          <w:szCs w:val="21"/>
          <w:lang w:eastAsia="zh-CN"/>
        </w:rPr>
        <w:t>品。所有展品的收集和整理都是为了促进艺术、人类学、考古学、科学等学科的发展</w:t>
      </w:r>
      <w:r w:rsidR="00E2660A">
        <w:rPr>
          <w:rFonts w:ascii="SimSun" w:eastAsia="SimSun" w:hAnsi="SimSun" w:hint="eastAsia"/>
          <w:sz w:val="21"/>
          <w:szCs w:val="21"/>
          <w:lang w:eastAsia="zh-CN"/>
        </w:rPr>
        <w:t>。为实现这些目标，博物馆参与了各种</w:t>
      </w:r>
      <w:r w:rsidR="00765795">
        <w:rPr>
          <w:rFonts w:ascii="SimSun" w:eastAsia="SimSun" w:hAnsi="SimSun" w:hint="eastAsia"/>
          <w:sz w:val="21"/>
          <w:szCs w:val="21"/>
          <w:lang w:eastAsia="zh-CN"/>
        </w:rPr>
        <w:t>与其保管的藏品相关的活动，活动的核心内容涉及了这些藏</w:t>
      </w:r>
      <w:r w:rsidR="00A85678">
        <w:rPr>
          <w:rFonts w:ascii="SimSun" w:eastAsia="SimSun" w:hAnsi="SimSun" w:hint="eastAsia"/>
          <w:sz w:val="21"/>
          <w:szCs w:val="21"/>
          <w:lang w:eastAsia="zh-CN"/>
        </w:rPr>
        <w:t>品的获取和</w:t>
      </w:r>
      <w:r w:rsidR="00BD4714">
        <w:rPr>
          <w:rFonts w:ascii="SimSun" w:eastAsia="SimSun" w:hAnsi="SimSun" w:hint="eastAsia"/>
          <w:sz w:val="21"/>
          <w:szCs w:val="21"/>
          <w:lang w:eastAsia="zh-CN"/>
        </w:rPr>
        <w:t>策展；向公众进行传播并在支持教育和研究工作中推广它们的使用。信息技术的出现带来了重</w:t>
      </w:r>
      <w:r w:rsidR="00765795">
        <w:rPr>
          <w:rFonts w:ascii="SimSun" w:eastAsia="SimSun" w:hAnsi="SimSun" w:hint="eastAsia"/>
          <w:sz w:val="21"/>
          <w:szCs w:val="21"/>
          <w:lang w:eastAsia="zh-CN"/>
        </w:rPr>
        <w:t>大的技术和社会变革，如果博物馆希望在二十一世纪继续履行</w:t>
      </w:r>
      <w:r w:rsidR="00BD4714">
        <w:rPr>
          <w:rFonts w:ascii="SimSun" w:eastAsia="SimSun" w:hAnsi="SimSun" w:hint="eastAsia"/>
          <w:sz w:val="21"/>
          <w:szCs w:val="21"/>
          <w:lang w:eastAsia="zh-CN"/>
        </w:rPr>
        <w:t>自己的社会和文化职能，它们目前也必须改造自己的传统方式并考虑使其藏品实现数字</w:t>
      </w:r>
      <w:r w:rsidR="00765795">
        <w:rPr>
          <w:rFonts w:ascii="SimSun" w:eastAsia="SimSun" w:hAnsi="SimSun" w:hint="eastAsia"/>
          <w:sz w:val="21"/>
          <w:szCs w:val="21"/>
          <w:lang w:eastAsia="zh-CN"/>
        </w:rPr>
        <w:t>化</w:t>
      </w:r>
      <w:r w:rsidR="00BD4714">
        <w:rPr>
          <w:rFonts w:ascii="SimSun" w:eastAsia="SimSun" w:hAnsi="SimSun" w:hint="eastAsia"/>
          <w:sz w:val="21"/>
          <w:szCs w:val="21"/>
          <w:lang w:eastAsia="zh-CN"/>
        </w:rPr>
        <w:t>并向公众传播。</w:t>
      </w:r>
    </w:p>
    <w:p w:rsidR="0049553D" w:rsidRDefault="00DF1530"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博物馆使命的完成</w:t>
      </w:r>
      <w:r w:rsidR="009B1742">
        <w:rPr>
          <w:rFonts w:ascii="SimSun" w:eastAsia="SimSun" w:hAnsi="SimSun" w:hint="eastAsia"/>
          <w:sz w:val="21"/>
          <w:szCs w:val="21"/>
          <w:lang w:eastAsia="zh-CN"/>
        </w:rPr>
        <w:t>往往涉及到要对其藏品中的作品进行复制并将其向公众传播。为完成</w:t>
      </w:r>
      <w:r>
        <w:rPr>
          <w:rFonts w:ascii="SimSun" w:eastAsia="SimSun" w:hAnsi="SimSun" w:hint="eastAsia"/>
          <w:sz w:val="21"/>
          <w:szCs w:val="21"/>
          <w:lang w:eastAsia="zh-CN"/>
        </w:rPr>
        <w:t>与</w:t>
      </w:r>
      <w:r w:rsidR="009B1742">
        <w:rPr>
          <w:rFonts w:ascii="SimSun" w:eastAsia="SimSun" w:hAnsi="SimSun" w:hint="eastAsia"/>
          <w:sz w:val="21"/>
          <w:szCs w:val="21"/>
          <w:lang w:eastAsia="zh-CN"/>
        </w:rPr>
        <w:t>受</w:t>
      </w:r>
      <w:r>
        <w:rPr>
          <w:rFonts w:ascii="SimSun" w:eastAsia="SimSun" w:hAnsi="SimSun" w:hint="eastAsia"/>
          <w:sz w:val="21"/>
          <w:szCs w:val="21"/>
          <w:lang w:eastAsia="zh-CN"/>
        </w:rPr>
        <w:t>版权保护作品相关的活动，除非适用版权的例外或限制，否则</w:t>
      </w:r>
      <w:r w:rsidR="009B1742">
        <w:rPr>
          <w:rFonts w:ascii="SimSun" w:eastAsia="SimSun" w:hAnsi="SimSun" w:hint="eastAsia"/>
          <w:sz w:val="21"/>
          <w:szCs w:val="21"/>
          <w:lang w:eastAsia="zh-CN"/>
        </w:rPr>
        <w:t>，</w:t>
      </w:r>
      <w:r>
        <w:rPr>
          <w:rFonts w:ascii="SimSun" w:eastAsia="SimSun" w:hAnsi="SimSun" w:hint="eastAsia"/>
          <w:sz w:val="21"/>
          <w:szCs w:val="21"/>
          <w:lang w:eastAsia="zh-CN"/>
        </w:rPr>
        <w:t>图书馆原则上需</w:t>
      </w:r>
      <w:r w:rsidR="009B1742">
        <w:rPr>
          <w:rFonts w:ascii="SimSun" w:eastAsia="SimSun" w:hAnsi="SimSun" w:hint="eastAsia"/>
          <w:sz w:val="21"/>
          <w:szCs w:val="21"/>
          <w:lang w:eastAsia="zh-CN"/>
        </w:rPr>
        <w:t>要得到权力持有人的许可。因此版权法与博物馆活动之间的交叉存在着出现</w:t>
      </w:r>
      <w:r>
        <w:rPr>
          <w:rFonts w:ascii="SimSun" w:eastAsia="SimSun" w:hAnsi="SimSun" w:hint="eastAsia"/>
          <w:sz w:val="21"/>
          <w:szCs w:val="21"/>
          <w:lang w:eastAsia="zh-CN"/>
        </w:rPr>
        <w:t>某种挑战的可能性，这正是大多数版权作品</w:t>
      </w:r>
      <w:r w:rsidR="009B1742">
        <w:rPr>
          <w:rFonts w:ascii="SimSun" w:eastAsia="SimSun" w:hAnsi="SimSun" w:hint="eastAsia"/>
          <w:sz w:val="21"/>
          <w:szCs w:val="21"/>
          <w:lang w:eastAsia="zh-CN"/>
        </w:rPr>
        <w:t>的</w:t>
      </w:r>
      <w:r>
        <w:rPr>
          <w:rFonts w:ascii="SimSun" w:eastAsia="SimSun" w:hAnsi="SimSun" w:hint="eastAsia"/>
          <w:sz w:val="21"/>
          <w:szCs w:val="21"/>
          <w:lang w:eastAsia="zh-CN"/>
        </w:rPr>
        <w:t>潜在用户所遇到情况。</w:t>
      </w:r>
    </w:p>
    <w:p w:rsidR="0049553D" w:rsidRDefault="00DF1530"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然而，并非所有的博物馆都以相同的措施应对与版权法相关的问题。首先，博物馆</w:t>
      </w:r>
      <w:r w:rsidR="00053510">
        <w:rPr>
          <w:rFonts w:ascii="SimSun" w:eastAsia="SimSun" w:hAnsi="SimSun" w:hint="eastAsia"/>
          <w:sz w:val="21"/>
          <w:szCs w:val="21"/>
          <w:lang w:eastAsia="zh-CN"/>
        </w:rPr>
        <w:t>的</w:t>
      </w:r>
      <w:r>
        <w:rPr>
          <w:rFonts w:ascii="SimSun" w:eastAsia="SimSun" w:hAnsi="SimSun" w:hint="eastAsia"/>
          <w:sz w:val="21"/>
          <w:szCs w:val="21"/>
          <w:lang w:eastAsia="zh-CN"/>
        </w:rPr>
        <w:t>馆藏汇集的所有物品不见得均享有版权：在一些情况下，馆藏品不符合版权法规定的一件作品</w:t>
      </w:r>
      <w:r w:rsidR="00053510">
        <w:rPr>
          <w:rFonts w:ascii="SimSun" w:eastAsia="SimSun" w:hAnsi="SimSun" w:hint="eastAsia"/>
          <w:sz w:val="21"/>
          <w:szCs w:val="21"/>
          <w:lang w:eastAsia="zh-CN"/>
        </w:rPr>
        <w:t>所需具备</w:t>
      </w:r>
      <w:r>
        <w:rPr>
          <w:rFonts w:ascii="SimSun" w:eastAsia="SimSun" w:hAnsi="SimSun" w:hint="eastAsia"/>
          <w:sz w:val="21"/>
          <w:szCs w:val="21"/>
          <w:lang w:eastAsia="zh-CN"/>
        </w:rPr>
        <w:t>的条件</w:t>
      </w:r>
      <w:r w:rsidR="00F810ED" w:rsidRPr="0049553D">
        <w:rPr>
          <w:rFonts w:ascii="SimSun" w:eastAsia="SimSun" w:hAnsi="SimSun"/>
          <w:sz w:val="21"/>
          <w:szCs w:val="21"/>
          <w:lang w:eastAsia="zh-CN"/>
        </w:rPr>
        <w:t>(</w:t>
      </w:r>
      <w:r>
        <w:rPr>
          <w:rFonts w:ascii="SimSun" w:eastAsia="SimSun" w:hAnsi="SimSun" w:hint="eastAsia"/>
          <w:sz w:val="21"/>
          <w:szCs w:val="21"/>
          <w:lang w:eastAsia="zh-CN"/>
        </w:rPr>
        <w:t>例如，历史博物馆收藏的一辆自行车</w:t>
      </w:r>
      <w:r w:rsidR="00F810ED" w:rsidRPr="0049553D">
        <w:rPr>
          <w:rFonts w:ascii="SimSun" w:eastAsia="SimSun" w:hAnsi="SimSun"/>
          <w:sz w:val="21"/>
          <w:szCs w:val="21"/>
          <w:lang w:eastAsia="zh-CN"/>
        </w:rPr>
        <w:t>)</w:t>
      </w:r>
      <w:r>
        <w:rPr>
          <w:rFonts w:ascii="SimSun" w:eastAsia="SimSun" w:hAnsi="SimSun" w:hint="eastAsia"/>
          <w:sz w:val="21"/>
          <w:szCs w:val="21"/>
          <w:lang w:eastAsia="zh-CN"/>
        </w:rPr>
        <w:t>；但在多数情况下，该藏品的版权保护期</w:t>
      </w:r>
      <w:r w:rsidRPr="00A10C58">
        <w:rPr>
          <w:rFonts w:ascii="SimSun" w:eastAsia="SimSun" w:hAnsi="SimSun" w:hint="eastAsia"/>
          <w:sz w:val="21"/>
          <w:szCs w:val="21"/>
          <w:lang w:eastAsia="zh-CN"/>
        </w:rPr>
        <w:t>已然</w:t>
      </w:r>
      <w:r w:rsidR="00053510">
        <w:rPr>
          <w:rFonts w:ascii="SimSun" w:eastAsia="SimSun" w:hAnsi="SimSun" w:hint="eastAsia"/>
          <w:sz w:val="21"/>
          <w:szCs w:val="21"/>
          <w:lang w:eastAsia="zh-CN"/>
        </w:rPr>
        <w:t>届满</w:t>
      </w:r>
      <w:r w:rsidR="00F810ED" w:rsidRPr="0049553D">
        <w:rPr>
          <w:rFonts w:ascii="SimSun" w:eastAsia="SimSun" w:hAnsi="SimSun"/>
          <w:sz w:val="21"/>
          <w:szCs w:val="21"/>
          <w:lang w:eastAsia="zh-CN"/>
        </w:rPr>
        <w:t>(</w:t>
      </w:r>
      <w:r>
        <w:rPr>
          <w:rFonts w:ascii="SimSun" w:eastAsia="SimSun" w:hAnsi="SimSun" w:hint="eastAsia"/>
          <w:sz w:val="21"/>
          <w:szCs w:val="21"/>
          <w:lang w:eastAsia="zh-CN"/>
        </w:rPr>
        <w:t>例如埃及手工艺品或莎士比亚的手稿</w:t>
      </w:r>
      <w:r w:rsidR="00F810ED" w:rsidRPr="0049553D">
        <w:rPr>
          <w:rFonts w:ascii="SimSun" w:eastAsia="SimSun" w:hAnsi="SimSun"/>
          <w:sz w:val="21"/>
          <w:szCs w:val="21"/>
          <w:lang w:eastAsia="zh-CN"/>
        </w:rPr>
        <w:t>)</w:t>
      </w:r>
      <w:r>
        <w:rPr>
          <w:rFonts w:ascii="SimSun" w:eastAsia="SimSun" w:hAnsi="SimSun" w:hint="eastAsia"/>
          <w:sz w:val="21"/>
          <w:szCs w:val="21"/>
          <w:lang w:eastAsia="zh-CN"/>
        </w:rPr>
        <w:t>。从版权法的角度来看</w:t>
      </w:r>
      <w:r w:rsidR="00053510">
        <w:rPr>
          <w:rFonts w:ascii="SimSun" w:eastAsia="SimSun" w:hAnsi="SimSun" w:hint="eastAsia"/>
          <w:sz w:val="21"/>
          <w:szCs w:val="21"/>
          <w:lang w:eastAsia="zh-CN"/>
        </w:rPr>
        <w:t>，可以毫无限制地使用这些物品。其二，博物馆在取得其馆藏作品的物质产权的同时，试图尽可能</w:t>
      </w:r>
      <w:r w:rsidR="00A10C58">
        <w:rPr>
          <w:rFonts w:ascii="SimSun" w:eastAsia="SimSun" w:hAnsi="SimSun" w:hint="eastAsia"/>
          <w:sz w:val="21"/>
          <w:szCs w:val="21"/>
          <w:lang w:eastAsia="zh-CN"/>
        </w:rPr>
        <w:t>通过</w:t>
      </w:r>
      <w:r w:rsidR="004454F9">
        <w:rPr>
          <w:rFonts w:ascii="SimSun" w:eastAsia="SimSun" w:hAnsi="SimSun" w:hint="eastAsia"/>
          <w:sz w:val="21"/>
          <w:szCs w:val="21"/>
          <w:lang w:eastAsia="zh-CN"/>
        </w:rPr>
        <w:t>契约协议获取版权转让，或至少</w:t>
      </w:r>
      <w:r w:rsidR="00053510">
        <w:rPr>
          <w:rFonts w:ascii="SimSun" w:eastAsia="SimSun" w:hAnsi="SimSun" w:hint="eastAsia"/>
          <w:sz w:val="21"/>
          <w:szCs w:val="21"/>
          <w:lang w:eastAsia="zh-CN"/>
        </w:rPr>
        <w:t>借助于</w:t>
      </w:r>
      <w:r w:rsidR="005A2872">
        <w:rPr>
          <w:rFonts w:ascii="SimSun" w:eastAsia="SimSun" w:hAnsi="SimSun" w:hint="eastAsia"/>
          <w:sz w:val="21"/>
          <w:szCs w:val="21"/>
          <w:lang w:eastAsia="zh-CN"/>
        </w:rPr>
        <w:t>权利的使用许可。如果博物馆没有确保获得开展这些活动所需的合法授权，那么它们就很难处于</w:t>
      </w:r>
      <w:r w:rsidR="004454F9">
        <w:rPr>
          <w:rFonts w:ascii="SimSun" w:eastAsia="SimSun" w:hAnsi="SimSun" w:hint="eastAsia"/>
          <w:sz w:val="21"/>
          <w:szCs w:val="21"/>
          <w:lang w:eastAsia="zh-CN"/>
        </w:rPr>
        <w:t>清醒意识到自己的任务的状态中。但博物馆并不是总</w:t>
      </w:r>
      <w:r w:rsidR="005A2872">
        <w:rPr>
          <w:rFonts w:ascii="SimSun" w:eastAsia="SimSun" w:hAnsi="SimSun" w:hint="eastAsia"/>
          <w:sz w:val="21"/>
          <w:szCs w:val="21"/>
          <w:lang w:eastAsia="zh-CN"/>
        </w:rPr>
        <w:t>能够获取这些权利。此外，在数字网络环境出现之前，博物馆对其掌握的藏</w:t>
      </w:r>
      <w:r w:rsidR="004454F9">
        <w:rPr>
          <w:rFonts w:ascii="SimSun" w:eastAsia="SimSun" w:hAnsi="SimSun" w:hint="eastAsia"/>
          <w:sz w:val="21"/>
          <w:szCs w:val="21"/>
          <w:lang w:eastAsia="zh-CN"/>
        </w:rPr>
        <w:t>品的具体情况可能并不很清楚：比如</w:t>
      </w:r>
      <w:r w:rsidR="005A2872" w:rsidRPr="005A2872">
        <w:rPr>
          <w:rFonts w:ascii="SimSun" w:eastAsia="SimSun" w:hAnsi="SimSun" w:hint="eastAsia"/>
          <w:sz w:val="21"/>
          <w:szCs w:val="21"/>
          <w:lang w:eastAsia="zh-CN"/>
        </w:rPr>
        <w:t>这些物品的“数字权”究竟属于谁？</w:t>
      </w:r>
      <w:r w:rsidR="00272116">
        <w:rPr>
          <w:rFonts w:ascii="SimSun" w:eastAsia="SimSun" w:hAnsi="SimSun" w:hint="eastAsia"/>
          <w:sz w:val="21"/>
          <w:szCs w:val="21"/>
          <w:lang w:eastAsia="zh-CN"/>
        </w:rPr>
        <w:t>是属于</w:t>
      </w:r>
      <w:r w:rsidR="00272116" w:rsidRPr="00272116">
        <w:rPr>
          <w:rFonts w:ascii="SimSun" w:eastAsia="SimSun" w:hAnsi="SimSun" w:hint="eastAsia"/>
          <w:sz w:val="21"/>
          <w:szCs w:val="21"/>
          <w:lang w:eastAsia="zh-CN"/>
        </w:rPr>
        <w:t>作品</w:t>
      </w:r>
      <w:r w:rsidR="00272116">
        <w:rPr>
          <w:rFonts w:ascii="SimSun" w:eastAsia="SimSun" w:hAnsi="SimSun" w:hint="eastAsia"/>
          <w:sz w:val="21"/>
          <w:szCs w:val="21"/>
          <w:lang w:eastAsia="zh-CN"/>
        </w:rPr>
        <w:t>的原作者还是</w:t>
      </w:r>
      <w:r w:rsidR="00272116" w:rsidRPr="00272116">
        <w:rPr>
          <w:rFonts w:ascii="SimSun" w:eastAsia="SimSun" w:hAnsi="SimSun" w:hint="eastAsia"/>
          <w:sz w:val="21"/>
          <w:szCs w:val="21"/>
          <w:lang w:eastAsia="zh-CN"/>
        </w:rPr>
        <w:t>博物馆</w:t>
      </w:r>
      <w:r w:rsidR="00272116">
        <w:rPr>
          <w:rFonts w:ascii="SimSun" w:eastAsia="SimSun" w:hAnsi="SimSun" w:hint="eastAsia"/>
          <w:sz w:val="21"/>
          <w:szCs w:val="21"/>
          <w:lang w:eastAsia="zh-CN"/>
        </w:rPr>
        <w:t>？</w:t>
      </w:r>
      <w:r w:rsidR="005A2872" w:rsidRPr="005A2872">
        <w:rPr>
          <w:rFonts w:ascii="SimSun" w:eastAsia="SimSun" w:hAnsi="SimSun" w:hint="eastAsia"/>
          <w:sz w:val="21"/>
          <w:szCs w:val="21"/>
          <w:lang w:eastAsia="zh-CN"/>
        </w:rPr>
        <w:t>如果再也无法查明或找到作者</w:t>
      </w:r>
      <w:r w:rsidR="004454F9">
        <w:rPr>
          <w:rFonts w:ascii="SimSun" w:eastAsia="SimSun" w:hAnsi="SimSun" w:hint="eastAsia"/>
          <w:sz w:val="21"/>
          <w:szCs w:val="21"/>
          <w:lang w:eastAsia="zh-CN"/>
        </w:rPr>
        <w:t>，在</w:t>
      </w:r>
      <w:r w:rsidR="00272116">
        <w:rPr>
          <w:rFonts w:ascii="SimSun" w:eastAsia="SimSun" w:hAnsi="SimSun" w:hint="eastAsia"/>
          <w:sz w:val="21"/>
          <w:szCs w:val="21"/>
          <w:lang w:eastAsia="zh-CN"/>
        </w:rPr>
        <w:t>该作品在何种情况下应</w:t>
      </w:r>
      <w:r w:rsidR="004454F9">
        <w:rPr>
          <w:rFonts w:ascii="SimSun" w:eastAsia="SimSun" w:hAnsi="SimSun" w:hint="eastAsia"/>
          <w:sz w:val="21"/>
          <w:szCs w:val="21"/>
          <w:lang w:eastAsia="zh-CN"/>
        </w:rPr>
        <w:t>属于“孤儿”。</w:t>
      </w:r>
    </w:p>
    <w:p w:rsidR="0049553D" w:rsidRDefault="00E11F6E"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本研究报告所涉及的问题就是版权法例外与限制的现状对</w:t>
      </w:r>
      <w:r w:rsidR="005F5338" w:rsidRPr="00EB775E">
        <w:rPr>
          <w:rFonts w:ascii="SimSun" w:eastAsia="SimSun" w:hAnsi="SimSun" w:hint="eastAsia"/>
          <w:sz w:val="21"/>
          <w:szCs w:val="21"/>
          <w:lang w:eastAsia="zh-CN"/>
        </w:rPr>
        <w:t>于</w:t>
      </w:r>
      <w:r>
        <w:rPr>
          <w:rFonts w:ascii="SimSun" w:eastAsia="SimSun" w:hAnsi="SimSun" w:hint="eastAsia"/>
          <w:sz w:val="21"/>
          <w:szCs w:val="21"/>
          <w:lang w:eastAsia="zh-CN"/>
        </w:rPr>
        <w:t>使</w:t>
      </w:r>
      <w:r w:rsidR="0076628B">
        <w:rPr>
          <w:rFonts w:ascii="SimSun" w:eastAsia="SimSun" w:hAnsi="SimSun" w:hint="eastAsia"/>
          <w:sz w:val="21"/>
          <w:szCs w:val="21"/>
          <w:lang w:eastAsia="zh-CN"/>
        </w:rPr>
        <w:t>博物馆</w:t>
      </w:r>
      <w:r>
        <w:rPr>
          <w:rFonts w:ascii="SimSun" w:eastAsia="SimSun" w:hAnsi="SimSun" w:hint="eastAsia"/>
          <w:sz w:val="21"/>
          <w:szCs w:val="21"/>
          <w:lang w:eastAsia="zh-CN"/>
        </w:rPr>
        <w:t>能够</w:t>
      </w:r>
      <w:r w:rsidR="0076628B">
        <w:rPr>
          <w:rFonts w:ascii="SimSun" w:eastAsia="SimSun" w:hAnsi="SimSun" w:hint="eastAsia"/>
          <w:sz w:val="21"/>
          <w:szCs w:val="21"/>
          <w:lang w:eastAsia="zh-CN"/>
        </w:rPr>
        <w:t>开展自己的业务</w:t>
      </w:r>
      <w:r>
        <w:rPr>
          <w:rFonts w:ascii="SimSun" w:eastAsia="SimSun" w:hAnsi="SimSun" w:hint="eastAsia"/>
          <w:sz w:val="21"/>
          <w:szCs w:val="21"/>
          <w:lang w:eastAsia="zh-CN"/>
        </w:rPr>
        <w:t>而言是否适宜，如不适宜</w:t>
      </w:r>
      <w:r w:rsidR="0076628B">
        <w:rPr>
          <w:rFonts w:ascii="SimSun" w:eastAsia="SimSun" w:hAnsi="SimSun" w:hint="eastAsia"/>
          <w:sz w:val="21"/>
          <w:szCs w:val="21"/>
          <w:lang w:eastAsia="zh-CN"/>
        </w:rPr>
        <w:t>，在考虑所有利益攸关者的利益的</w:t>
      </w:r>
      <w:r>
        <w:rPr>
          <w:rFonts w:ascii="SimSun" w:eastAsia="SimSun" w:hAnsi="SimSun" w:hint="eastAsia"/>
          <w:sz w:val="21"/>
          <w:szCs w:val="21"/>
          <w:lang w:eastAsia="zh-CN"/>
        </w:rPr>
        <w:t>前提下，怎样确保博物馆在其任务范围内提供博物馆服务的工作不受</w:t>
      </w:r>
      <w:r w:rsidR="0076628B">
        <w:rPr>
          <w:rFonts w:ascii="SimSun" w:eastAsia="SimSun" w:hAnsi="SimSun" w:hint="eastAsia"/>
          <w:sz w:val="21"/>
          <w:szCs w:val="21"/>
          <w:lang w:eastAsia="zh-CN"/>
        </w:rPr>
        <w:t>妨碍。如何能通过法律或契约最大限度地落实权利人的授权？我们能否对伯尔尼联盟成员国版权法中的限制与例外进行修正以便减少法律上</w:t>
      </w:r>
      <w:r>
        <w:rPr>
          <w:rFonts w:ascii="SimSun" w:eastAsia="SimSun" w:hAnsi="SimSun" w:hint="eastAsia"/>
          <w:sz w:val="21"/>
          <w:szCs w:val="21"/>
          <w:lang w:eastAsia="zh-CN"/>
        </w:rPr>
        <w:t>的</w:t>
      </w:r>
      <w:r w:rsidR="0076628B">
        <w:rPr>
          <w:rFonts w:ascii="SimSun" w:eastAsia="SimSun" w:hAnsi="SimSun" w:hint="eastAsia"/>
          <w:sz w:val="21"/>
          <w:szCs w:val="21"/>
          <w:lang w:eastAsia="zh-CN"/>
        </w:rPr>
        <w:t>不确定性的问题？</w:t>
      </w:r>
    </w:p>
    <w:p w:rsidR="0049553D" w:rsidRPr="0076628B" w:rsidRDefault="0076628B" w:rsidP="0049553D">
      <w:pPr>
        <w:adjustRightInd w:val="0"/>
        <w:spacing w:beforeLines="100" w:before="240" w:afterLines="50" w:after="120" w:line="340" w:lineRule="atLeast"/>
        <w:jc w:val="both"/>
        <w:rPr>
          <w:rFonts w:ascii="SimHei" w:eastAsia="SimHei" w:hAnsi="SimHei"/>
          <w:sz w:val="21"/>
          <w:szCs w:val="21"/>
          <w:lang w:eastAsia="zh-CN"/>
        </w:rPr>
      </w:pPr>
      <w:r w:rsidRPr="0076628B">
        <w:rPr>
          <w:rFonts w:ascii="SimHei" w:eastAsia="SimHei" w:hAnsi="SimHei" w:hint="eastAsia"/>
          <w:sz w:val="21"/>
          <w:szCs w:val="21"/>
          <w:lang w:eastAsia="zh-CN"/>
        </w:rPr>
        <w:t>结构和方法</w:t>
      </w:r>
    </w:p>
    <w:p w:rsidR="0049553D" w:rsidRDefault="0076628B"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Sun" w:eastAsia="SimSun" w:hAnsi="SimSun" w:hint="eastAsia"/>
          <w:sz w:val="21"/>
          <w:szCs w:val="21"/>
          <w:lang w:val="en-GB" w:eastAsia="zh-CN"/>
        </w:rPr>
        <w:t>为实现两方面的目标，本研究报告首先介绍了版权法目前的状况以及有关博物馆及其用户使用受版权保护作品的例外与限制</w:t>
      </w:r>
      <w:r w:rsidR="00FF5B44">
        <w:rPr>
          <w:rFonts w:ascii="SimSun" w:eastAsia="SimSun" w:hAnsi="SimSun" w:hint="eastAsia"/>
          <w:sz w:val="21"/>
          <w:szCs w:val="21"/>
          <w:lang w:val="en-GB" w:eastAsia="zh-CN"/>
        </w:rPr>
        <w:t>；其二，根据第一部分的结论，研究报告从比较规范的角度审视了</w:t>
      </w:r>
      <w:r>
        <w:rPr>
          <w:rFonts w:ascii="SimSun" w:eastAsia="SimSun" w:hAnsi="SimSun" w:hint="eastAsia"/>
          <w:sz w:val="21"/>
          <w:szCs w:val="21"/>
          <w:lang w:val="en-GB" w:eastAsia="zh-CN"/>
        </w:rPr>
        <w:t>在遵守版权法准则的前提下</w:t>
      </w:r>
      <w:r w:rsidR="00FF5B44">
        <w:rPr>
          <w:rFonts w:ascii="SimSun" w:eastAsia="SimSun" w:hAnsi="SimSun" w:hint="eastAsia"/>
          <w:sz w:val="21"/>
          <w:szCs w:val="21"/>
          <w:lang w:val="en-GB" w:eastAsia="zh-CN"/>
        </w:rPr>
        <w:t>有助于提供</w:t>
      </w:r>
      <w:r w:rsidR="00FF5B44" w:rsidRPr="00133DC5">
        <w:rPr>
          <w:rFonts w:ascii="SimSun" w:eastAsia="SimSun" w:hAnsi="SimSun" w:hint="eastAsia"/>
          <w:sz w:val="21"/>
          <w:szCs w:val="21"/>
          <w:lang w:eastAsia="zh-CN"/>
        </w:rPr>
        <w:t>博物馆</w:t>
      </w:r>
      <w:r w:rsidR="00FF5B44">
        <w:rPr>
          <w:rFonts w:ascii="SimSun" w:eastAsia="SimSun" w:hAnsi="SimSun" w:hint="eastAsia"/>
          <w:sz w:val="21"/>
          <w:szCs w:val="21"/>
          <w:lang w:val="en-GB" w:eastAsia="zh-CN"/>
        </w:rPr>
        <w:t>服务</w:t>
      </w:r>
      <w:r>
        <w:rPr>
          <w:rFonts w:ascii="SimSun" w:eastAsia="SimSun" w:hAnsi="SimSun" w:hint="eastAsia"/>
          <w:sz w:val="21"/>
          <w:szCs w:val="21"/>
          <w:lang w:val="en-GB" w:eastAsia="zh-CN"/>
        </w:rPr>
        <w:t>的可能方法。</w:t>
      </w:r>
    </w:p>
    <w:p w:rsidR="0049553D" w:rsidRDefault="0047175B"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Sun" w:eastAsia="SimSun" w:hAnsi="SimSun" w:hint="eastAsia"/>
          <w:sz w:val="21"/>
          <w:szCs w:val="21"/>
          <w:lang w:val="en-GB" w:eastAsia="zh-CN"/>
        </w:rPr>
        <w:lastRenderedPageBreak/>
        <w:t>在开始</w:t>
      </w:r>
      <w:r w:rsidR="0076628B">
        <w:rPr>
          <w:rFonts w:ascii="SimSun" w:eastAsia="SimSun" w:hAnsi="SimSun" w:hint="eastAsia"/>
          <w:sz w:val="21"/>
          <w:szCs w:val="21"/>
          <w:lang w:val="en-GB" w:eastAsia="zh-CN"/>
        </w:rPr>
        <w:t>介绍第三章有关采用的有利于博物馆的法定</w:t>
      </w:r>
      <w:r w:rsidR="0076628B" w:rsidRPr="00133DC5">
        <w:rPr>
          <w:rFonts w:ascii="SimSun" w:eastAsia="SimSun" w:hAnsi="SimSun" w:hint="eastAsia"/>
          <w:sz w:val="21"/>
          <w:szCs w:val="21"/>
          <w:lang w:eastAsia="zh-CN"/>
        </w:rPr>
        <w:t>例外</w:t>
      </w:r>
      <w:r w:rsidR="0076628B">
        <w:rPr>
          <w:rFonts w:ascii="SimSun" w:eastAsia="SimSun" w:hAnsi="SimSun" w:hint="eastAsia"/>
          <w:sz w:val="21"/>
          <w:szCs w:val="21"/>
          <w:lang w:val="en-GB" w:eastAsia="zh-CN"/>
        </w:rPr>
        <w:t>与限制之前，</w:t>
      </w:r>
      <w:r>
        <w:rPr>
          <w:rFonts w:ascii="SimSun" w:eastAsia="SimSun" w:hAnsi="SimSun" w:hint="eastAsia"/>
          <w:sz w:val="21"/>
          <w:szCs w:val="21"/>
          <w:lang w:val="en-GB" w:eastAsia="zh-CN"/>
        </w:rPr>
        <w:t>并</w:t>
      </w:r>
      <w:r w:rsidR="0076628B">
        <w:rPr>
          <w:rFonts w:ascii="SimSun" w:eastAsia="SimSun" w:hAnsi="SimSun" w:hint="eastAsia"/>
          <w:sz w:val="21"/>
          <w:szCs w:val="21"/>
          <w:lang w:val="en-GB" w:eastAsia="zh-CN"/>
        </w:rPr>
        <w:t>在目</w:t>
      </w:r>
      <w:r>
        <w:rPr>
          <w:rFonts w:ascii="SimSun" w:eastAsia="SimSun" w:hAnsi="SimSun" w:hint="eastAsia"/>
          <w:sz w:val="21"/>
          <w:szCs w:val="21"/>
          <w:lang w:val="en-GB" w:eastAsia="zh-CN"/>
        </w:rPr>
        <w:t>前介绍了</w:t>
      </w:r>
      <w:r w:rsidRPr="00133DC5">
        <w:rPr>
          <w:rFonts w:ascii="SimHei" w:eastAsia="SimHei" w:hAnsi="SimHei" w:hint="eastAsia"/>
          <w:sz w:val="21"/>
          <w:szCs w:val="21"/>
          <w:lang w:val="en-GB" w:eastAsia="zh-CN"/>
        </w:rPr>
        <w:t>第一章</w:t>
      </w:r>
      <w:r>
        <w:rPr>
          <w:rFonts w:ascii="SimSun" w:eastAsia="SimSun" w:hAnsi="SimSun" w:hint="eastAsia"/>
          <w:sz w:val="21"/>
          <w:szCs w:val="21"/>
          <w:lang w:val="en-GB" w:eastAsia="zh-CN"/>
        </w:rPr>
        <w:t>的内容之后，</w:t>
      </w:r>
      <w:r w:rsidRPr="00133DC5">
        <w:rPr>
          <w:rFonts w:ascii="SimHei" w:eastAsia="SimHei" w:hAnsi="SimHei" w:hint="eastAsia"/>
          <w:sz w:val="21"/>
          <w:szCs w:val="21"/>
          <w:lang w:val="en-GB" w:eastAsia="zh-CN"/>
        </w:rPr>
        <w:t>第二章</w:t>
      </w:r>
      <w:r>
        <w:rPr>
          <w:rFonts w:ascii="SimSun" w:eastAsia="SimSun" w:hAnsi="SimSun" w:hint="eastAsia"/>
          <w:sz w:val="21"/>
          <w:szCs w:val="21"/>
          <w:lang w:val="en-GB" w:eastAsia="zh-CN"/>
        </w:rPr>
        <w:t>把博物馆置于</w:t>
      </w:r>
      <w:r w:rsidR="0076628B">
        <w:rPr>
          <w:rFonts w:ascii="SimSun" w:eastAsia="SimSun" w:hAnsi="SimSun" w:hint="eastAsia"/>
          <w:sz w:val="21"/>
          <w:szCs w:val="21"/>
          <w:lang w:val="en-GB" w:eastAsia="zh-CN"/>
        </w:rPr>
        <w:t>全球理论和法律</w:t>
      </w:r>
      <w:r>
        <w:rPr>
          <w:rFonts w:ascii="SimSun" w:eastAsia="SimSun" w:hAnsi="SimSun" w:hint="eastAsia"/>
          <w:sz w:val="21"/>
          <w:szCs w:val="21"/>
          <w:lang w:val="en-GB" w:eastAsia="zh-CN"/>
        </w:rPr>
        <w:t>的</w:t>
      </w:r>
      <w:r w:rsidR="0076628B">
        <w:rPr>
          <w:rFonts w:ascii="SimSun" w:eastAsia="SimSun" w:hAnsi="SimSun" w:hint="eastAsia"/>
          <w:sz w:val="21"/>
          <w:szCs w:val="21"/>
          <w:lang w:val="en-GB" w:eastAsia="zh-CN"/>
        </w:rPr>
        <w:t>范畴内</w:t>
      </w:r>
      <w:r w:rsidR="00DF53FD">
        <w:rPr>
          <w:rFonts w:ascii="SimSun" w:eastAsia="SimSun" w:hAnsi="SimSun" w:hint="eastAsia"/>
          <w:sz w:val="21"/>
          <w:szCs w:val="21"/>
          <w:lang w:val="en-GB" w:eastAsia="zh-CN"/>
        </w:rPr>
        <w:t>。该章首先简要概述了博物馆的历史发展</w:t>
      </w:r>
      <w:r w:rsidR="00F810ED" w:rsidRPr="0049553D">
        <w:rPr>
          <w:rFonts w:ascii="SimSun" w:eastAsia="SimSun" w:hAnsi="SimSun"/>
          <w:sz w:val="21"/>
          <w:szCs w:val="21"/>
          <w:lang w:val="en-GB" w:eastAsia="zh-CN"/>
        </w:rPr>
        <w:t>(</w:t>
      </w:r>
      <w:r w:rsidR="00DF53FD">
        <w:rPr>
          <w:rFonts w:ascii="SimSun" w:eastAsia="SimSun" w:hAnsi="SimSun" w:hint="eastAsia"/>
          <w:sz w:val="21"/>
          <w:szCs w:val="21"/>
          <w:lang w:val="en-GB" w:eastAsia="zh-CN"/>
        </w:rPr>
        <w:t>第</w:t>
      </w:r>
      <w:r w:rsidR="00F810ED" w:rsidRPr="0049553D">
        <w:rPr>
          <w:rFonts w:ascii="SimSun" w:eastAsia="SimSun" w:hAnsi="SimSun"/>
          <w:sz w:val="21"/>
          <w:szCs w:val="21"/>
          <w:lang w:val="en-GB" w:eastAsia="zh-CN"/>
        </w:rPr>
        <w:t>2.1</w:t>
      </w:r>
      <w:r w:rsidR="00DF53FD">
        <w:rPr>
          <w:rFonts w:ascii="SimSun" w:eastAsia="SimSun" w:hAnsi="SimSun" w:hint="eastAsia"/>
          <w:sz w:val="21"/>
          <w:szCs w:val="21"/>
          <w:lang w:val="en-GB" w:eastAsia="zh-CN"/>
        </w:rPr>
        <w:t>节</w:t>
      </w:r>
      <w:r w:rsidR="00DF53FD">
        <w:rPr>
          <w:rFonts w:ascii="SimSun" w:eastAsia="SimSun" w:hAnsi="SimSun"/>
          <w:sz w:val="21"/>
          <w:szCs w:val="21"/>
          <w:lang w:val="en-GB" w:eastAsia="zh-CN"/>
        </w:rPr>
        <w:t>)</w:t>
      </w:r>
      <w:r w:rsidR="00DF53FD">
        <w:rPr>
          <w:rFonts w:ascii="SimSun" w:eastAsia="SimSun" w:hAnsi="SimSun" w:hint="eastAsia"/>
          <w:sz w:val="21"/>
          <w:szCs w:val="21"/>
          <w:lang w:val="en-GB" w:eastAsia="zh-CN"/>
        </w:rPr>
        <w:t>，以及在“</w:t>
      </w:r>
      <w:r w:rsidR="00DF53FD" w:rsidRPr="00DF53FD">
        <w:rPr>
          <w:rFonts w:ascii="KaiTi" w:eastAsia="KaiTi" w:hAnsi="KaiTi" w:hint="eastAsia"/>
          <w:i/>
          <w:sz w:val="21"/>
          <w:szCs w:val="21"/>
          <w:lang w:val="en-GB" w:eastAsia="zh-CN"/>
        </w:rPr>
        <w:t>博物馆</w:t>
      </w:r>
      <w:r w:rsidR="00F810ED" w:rsidRPr="0049553D">
        <w:rPr>
          <w:rFonts w:ascii="SimSun" w:eastAsia="SimSun" w:hAnsi="SimSun"/>
          <w:sz w:val="21"/>
          <w:szCs w:val="21"/>
          <w:lang w:val="en-GB" w:eastAsia="zh-CN"/>
        </w:rPr>
        <w:t>”</w:t>
      </w:r>
      <w:r w:rsidR="00DF53FD">
        <w:rPr>
          <w:rFonts w:ascii="SimSun" w:eastAsia="SimSun" w:hAnsi="SimSun" w:hint="eastAsia"/>
          <w:sz w:val="21"/>
          <w:szCs w:val="21"/>
          <w:lang w:val="en-GB" w:eastAsia="zh-CN"/>
        </w:rPr>
        <w:t>这一概念在本报告其他部分使用时的定义。这一章然后描述了博物馆的主要工作任务</w:t>
      </w:r>
      <w:r w:rsidR="00F810ED" w:rsidRPr="0049553D">
        <w:rPr>
          <w:rFonts w:ascii="SimSun" w:eastAsia="SimSun" w:hAnsi="SimSun"/>
          <w:sz w:val="21"/>
          <w:szCs w:val="21"/>
          <w:lang w:val="en-GB" w:eastAsia="zh-CN"/>
        </w:rPr>
        <w:t>(</w:t>
      </w:r>
      <w:r w:rsidR="00DF53FD">
        <w:rPr>
          <w:rFonts w:ascii="SimSun" w:eastAsia="SimSun" w:hAnsi="SimSun" w:hint="eastAsia"/>
          <w:sz w:val="21"/>
          <w:szCs w:val="21"/>
          <w:lang w:val="en-GB" w:eastAsia="zh-CN"/>
        </w:rPr>
        <w:t>第</w:t>
      </w:r>
      <w:r w:rsidR="00F810ED" w:rsidRPr="0049553D">
        <w:rPr>
          <w:rFonts w:ascii="SimSun" w:eastAsia="SimSun" w:hAnsi="SimSun"/>
          <w:sz w:val="21"/>
          <w:szCs w:val="21"/>
          <w:lang w:val="en-GB" w:eastAsia="zh-CN"/>
        </w:rPr>
        <w:t>2.2</w:t>
      </w:r>
      <w:r w:rsidR="00DF53FD">
        <w:rPr>
          <w:rFonts w:ascii="SimSun" w:eastAsia="SimSun" w:hAnsi="SimSun" w:hint="eastAsia"/>
          <w:sz w:val="21"/>
          <w:szCs w:val="21"/>
          <w:lang w:val="en-GB" w:eastAsia="zh-CN"/>
        </w:rPr>
        <w:t>节</w:t>
      </w:r>
      <w:r w:rsidR="00F810ED" w:rsidRPr="0049553D">
        <w:rPr>
          <w:rFonts w:ascii="SimSun" w:eastAsia="SimSun" w:hAnsi="SimSun"/>
          <w:sz w:val="21"/>
          <w:szCs w:val="21"/>
          <w:lang w:val="en-GB" w:eastAsia="zh-CN"/>
        </w:rPr>
        <w:t>)</w:t>
      </w:r>
      <w:r w:rsidR="00DF53FD">
        <w:rPr>
          <w:rFonts w:ascii="SimSun" w:eastAsia="SimSun" w:hAnsi="SimSun" w:hint="eastAsia"/>
          <w:sz w:val="21"/>
          <w:szCs w:val="21"/>
          <w:lang w:val="en-GB" w:eastAsia="zh-CN"/>
        </w:rPr>
        <w:t>，其中包括获取和保护文化遗产；文化遗产的交流与展览，以及为教育、学习和研究提供的支持。接下来</w:t>
      </w:r>
      <w:r>
        <w:rPr>
          <w:rFonts w:ascii="SimSun" w:eastAsia="SimSun" w:hAnsi="SimSun" w:hint="eastAsia"/>
          <w:sz w:val="21"/>
          <w:szCs w:val="21"/>
          <w:lang w:val="en-GB" w:eastAsia="zh-CN"/>
        </w:rPr>
        <w:t>的</w:t>
      </w:r>
      <w:r w:rsidR="00DF53FD">
        <w:rPr>
          <w:rFonts w:ascii="SimSun" w:eastAsia="SimSun" w:hAnsi="SimSun" w:hint="eastAsia"/>
          <w:sz w:val="21"/>
          <w:szCs w:val="21"/>
          <w:lang w:val="en-GB" w:eastAsia="zh-CN"/>
        </w:rPr>
        <w:t>第</w:t>
      </w:r>
      <w:r w:rsidR="00F810ED" w:rsidRPr="0049553D">
        <w:rPr>
          <w:rFonts w:ascii="SimSun" w:eastAsia="SimSun" w:hAnsi="SimSun"/>
          <w:sz w:val="21"/>
          <w:szCs w:val="21"/>
          <w:lang w:val="en-GB" w:eastAsia="zh-CN"/>
        </w:rPr>
        <w:t>2.3</w:t>
      </w:r>
      <w:r w:rsidR="00DF53FD">
        <w:rPr>
          <w:rFonts w:ascii="SimSun" w:eastAsia="SimSun" w:hAnsi="SimSun" w:hint="eastAsia"/>
          <w:sz w:val="21"/>
          <w:szCs w:val="21"/>
          <w:lang w:val="en-GB" w:eastAsia="zh-CN"/>
        </w:rPr>
        <w:t>节简要讨论了为博物馆及其用户的利益采用版权的法定例外与限制的关键原理。主要</w:t>
      </w:r>
      <w:r>
        <w:rPr>
          <w:rFonts w:ascii="SimSun" w:eastAsia="SimSun" w:hAnsi="SimSun" w:hint="eastAsia"/>
          <w:sz w:val="21"/>
          <w:szCs w:val="21"/>
          <w:lang w:val="en-GB" w:eastAsia="zh-CN"/>
        </w:rPr>
        <w:t>的</w:t>
      </w:r>
      <w:r w:rsidR="00DF53FD">
        <w:rPr>
          <w:rFonts w:ascii="SimSun" w:eastAsia="SimSun" w:hAnsi="SimSun" w:hint="eastAsia"/>
          <w:sz w:val="21"/>
          <w:szCs w:val="21"/>
          <w:lang w:val="en-GB" w:eastAsia="zh-CN"/>
        </w:rPr>
        <w:t>基本</w:t>
      </w:r>
      <w:r>
        <w:rPr>
          <w:rFonts w:ascii="SimSun" w:eastAsia="SimSun" w:hAnsi="SimSun" w:hint="eastAsia"/>
          <w:sz w:val="21"/>
          <w:szCs w:val="21"/>
          <w:lang w:val="en-GB" w:eastAsia="zh-CN"/>
        </w:rPr>
        <w:t>原理包括公民自我实现、参与文化生活、教育和研究等各项权利，以及国家文化遗产政策的推广</w:t>
      </w:r>
      <w:r w:rsidR="00DF53FD">
        <w:rPr>
          <w:rFonts w:ascii="SimSun" w:eastAsia="SimSun" w:hAnsi="SimSun" w:hint="eastAsia"/>
          <w:sz w:val="21"/>
          <w:szCs w:val="21"/>
          <w:lang w:val="en-GB" w:eastAsia="zh-CN"/>
        </w:rPr>
        <w:t>。</w:t>
      </w:r>
      <w:r w:rsidR="00133DC5">
        <w:rPr>
          <w:rFonts w:ascii="SimSun" w:eastAsia="SimSun" w:hAnsi="SimSun" w:hint="eastAsia"/>
          <w:sz w:val="21"/>
          <w:szCs w:val="21"/>
          <w:lang w:val="en-GB" w:eastAsia="zh-CN"/>
        </w:rPr>
        <w:t>第2.3</w:t>
      </w:r>
      <w:r w:rsidR="00DF53FD" w:rsidRPr="00E7158F">
        <w:rPr>
          <w:rFonts w:ascii="SimSun" w:eastAsia="SimSun" w:hAnsi="SimSun" w:hint="eastAsia"/>
          <w:sz w:val="21"/>
          <w:szCs w:val="21"/>
          <w:lang w:val="en-GB" w:eastAsia="zh-CN"/>
        </w:rPr>
        <w:t>节</w:t>
      </w:r>
      <w:r>
        <w:rPr>
          <w:rFonts w:ascii="SimSun" w:eastAsia="SimSun" w:hAnsi="SimSun" w:hint="eastAsia"/>
          <w:sz w:val="21"/>
          <w:szCs w:val="21"/>
          <w:lang w:val="en-GB" w:eastAsia="zh-CN"/>
        </w:rPr>
        <w:t>把有关博物馆及其在实现目标时</w:t>
      </w:r>
      <w:r w:rsidR="00DF53FD">
        <w:rPr>
          <w:rFonts w:ascii="SimSun" w:eastAsia="SimSun" w:hAnsi="SimSun" w:hint="eastAsia"/>
          <w:sz w:val="21"/>
          <w:szCs w:val="21"/>
          <w:lang w:val="en-GB" w:eastAsia="zh-CN"/>
        </w:rPr>
        <w:t>取得的成绩方面的讨论置于国际法律</w:t>
      </w:r>
      <w:r>
        <w:rPr>
          <w:rFonts w:ascii="SimSun" w:eastAsia="SimSun" w:hAnsi="SimSun" w:hint="eastAsia"/>
          <w:sz w:val="21"/>
          <w:szCs w:val="21"/>
          <w:lang w:val="en-GB" w:eastAsia="zh-CN"/>
        </w:rPr>
        <w:t>的</w:t>
      </w:r>
      <w:r w:rsidR="00DF53FD">
        <w:rPr>
          <w:rFonts w:ascii="SimSun" w:eastAsia="SimSun" w:hAnsi="SimSun" w:hint="eastAsia"/>
          <w:sz w:val="21"/>
          <w:szCs w:val="21"/>
          <w:lang w:val="en-GB" w:eastAsia="zh-CN"/>
        </w:rPr>
        <w:t>版权框架下，探讨了世界知识产权组织</w:t>
      </w:r>
      <w:r w:rsidR="00F810ED" w:rsidRPr="0049553D">
        <w:rPr>
          <w:rFonts w:ascii="SimSun" w:eastAsia="SimSun" w:hAnsi="SimSun"/>
          <w:sz w:val="21"/>
          <w:szCs w:val="21"/>
          <w:lang w:val="en-GB" w:eastAsia="zh-CN"/>
        </w:rPr>
        <w:t>(WIPO)</w:t>
      </w:r>
      <w:r w:rsidR="00DF53FD">
        <w:rPr>
          <w:rFonts w:ascii="SimSun" w:eastAsia="SimSun" w:hAnsi="SimSun" w:hint="eastAsia"/>
          <w:sz w:val="21"/>
          <w:szCs w:val="21"/>
          <w:lang w:val="en-GB" w:eastAsia="zh-CN"/>
        </w:rPr>
        <w:t>管理的各项条约，即：《伯尔尼公约》和《</w:t>
      </w:r>
      <w:r>
        <w:rPr>
          <w:rFonts w:ascii="SimSun" w:eastAsia="SimSun" w:hAnsi="SimSun" w:hint="eastAsia"/>
          <w:sz w:val="21"/>
          <w:szCs w:val="21"/>
          <w:lang w:val="en-GB" w:eastAsia="zh-CN"/>
        </w:rPr>
        <w:t>产权组织</w:t>
      </w:r>
      <w:r w:rsidR="00DF53FD">
        <w:rPr>
          <w:rFonts w:ascii="SimSun" w:eastAsia="SimSun" w:hAnsi="SimSun" w:hint="eastAsia"/>
          <w:sz w:val="21"/>
          <w:szCs w:val="21"/>
          <w:lang w:val="en-GB" w:eastAsia="zh-CN"/>
        </w:rPr>
        <w:t>版权条约》；由世界贸易组织</w:t>
      </w:r>
      <w:r w:rsidR="00F810ED" w:rsidRPr="0049553D">
        <w:rPr>
          <w:rFonts w:ascii="SimSun" w:eastAsia="SimSun" w:hAnsi="SimSun"/>
          <w:sz w:val="21"/>
          <w:szCs w:val="21"/>
          <w:lang w:val="en-GB" w:eastAsia="zh-CN"/>
        </w:rPr>
        <w:t>(WTO)</w:t>
      </w:r>
      <w:r w:rsidR="00DF53FD">
        <w:rPr>
          <w:rFonts w:ascii="SimSun" w:eastAsia="SimSun" w:hAnsi="SimSun" w:hint="eastAsia"/>
          <w:sz w:val="21"/>
          <w:szCs w:val="21"/>
          <w:lang w:val="en-GB" w:eastAsia="zh-CN"/>
        </w:rPr>
        <w:t>管理的《与贸易相关的知识产权协定》</w:t>
      </w:r>
      <w:r w:rsidR="00DF53FD" w:rsidRPr="0049553D">
        <w:rPr>
          <w:rFonts w:ascii="SimSun" w:eastAsia="SimSun" w:hAnsi="SimSun"/>
          <w:sz w:val="21"/>
          <w:szCs w:val="21"/>
          <w:lang w:val="en-GB" w:eastAsia="zh-CN"/>
        </w:rPr>
        <w:t>(</w:t>
      </w:r>
      <w:r w:rsidR="00DF53FD">
        <w:rPr>
          <w:rFonts w:ascii="SimSun" w:eastAsia="SimSun" w:hAnsi="SimSun"/>
          <w:sz w:val="21"/>
          <w:szCs w:val="21"/>
          <w:lang w:val="en-GB" w:eastAsia="zh-CN"/>
        </w:rPr>
        <w:t>TRIPS</w:t>
      </w:r>
      <w:r w:rsidR="00DF53FD" w:rsidRPr="0049553D">
        <w:rPr>
          <w:rFonts w:ascii="SimSun" w:eastAsia="SimSun" w:hAnsi="SimSun"/>
          <w:sz w:val="21"/>
          <w:szCs w:val="21"/>
          <w:lang w:val="en-GB" w:eastAsia="zh-CN"/>
        </w:rPr>
        <w:t>)</w:t>
      </w:r>
      <w:r w:rsidR="00E7158F">
        <w:rPr>
          <w:rFonts w:ascii="SimSun" w:eastAsia="SimSun" w:hAnsi="SimSun" w:hint="eastAsia"/>
          <w:sz w:val="21"/>
          <w:szCs w:val="21"/>
          <w:lang w:val="en-GB" w:eastAsia="zh-CN"/>
        </w:rPr>
        <w:t>；</w:t>
      </w:r>
      <w:r w:rsidR="00DF53FD">
        <w:rPr>
          <w:rFonts w:ascii="SimSun" w:eastAsia="SimSun" w:hAnsi="SimSun" w:hint="eastAsia"/>
          <w:sz w:val="21"/>
          <w:szCs w:val="21"/>
          <w:lang w:eastAsia="zh-CN"/>
        </w:rPr>
        <w:t>联合国教科文组织的《保护非物质文化遗产公约》</w:t>
      </w:r>
      <w:r w:rsidR="00DF53FD" w:rsidRPr="0049553D">
        <w:rPr>
          <w:rFonts w:ascii="SimSun" w:eastAsia="SimSun" w:hAnsi="SimSun"/>
          <w:sz w:val="21"/>
          <w:szCs w:val="21"/>
          <w:lang w:val="en-GB" w:eastAsia="zh-CN"/>
        </w:rPr>
        <w:t>(2003)</w:t>
      </w:r>
      <w:r w:rsidR="00DF53FD">
        <w:rPr>
          <w:rFonts w:ascii="SimSun" w:eastAsia="SimSun" w:hAnsi="SimSun" w:hint="eastAsia"/>
          <w:sz w:val="21"/>
          <w:szCs w:val="21"/>
          <w:lang w:val="en-GB" w:eastAsia="zh-CN"/>
        </w:rPr>
        <w:t>和《保护和促进文化表现形式的多样性公约》</w:t>
      </w:r>
      <w:r w:rsidR="00F810ED" w:rsidRPr="0049553D">
        <w:rPr>
          <w:rFonts w:ascii="SimSun" w:eastAsia="SimSun" w:hAnsi="SimSun"/>
          <w:sz w:val="21"/>
          <w:szCs w:val="21"/>
          <w:lang w:val="en-GB" w:eastAsia="zh-CN"/>
        </w:rPr>
        <w:t>(2005)</w:t>
      </w:r>
      <w:r w:rsidR="00DF53FD">
        <w:rPr>
          <w:rFonts w:ascii="SimSun" w:eastAsia="SimSun" w:hAnsi="SimSun" w:hint="eastAsia"/>
          <w:sz w:val="21"/>
          <w:szCs w:val="21"/>
          <w:lang w:val="en-GB" w:eastAsia="zh-CN"/>
        </w:rPr>
        <w:t>；以及相关的知识产权和保护文化遗产的地区</w:t>
      </w:r>
      <w:r w:rsidR="00E7158F">
        <w:rPr>
          <w:rFonts w:ascii="SimSun" w:eastAsia="SimSun" w:hAnsi="SimSun" w:hint="eastAsia"/>
          <w:sz w:val="21"/>
          <w:szCs w:val="21"/>
          <w:lang w:val="en-GB" w:eastAsia="zh-CN"/>
        </w:rPr>
        <w:t>性</w:t>
      </w:r>
      <w:r w:rsidR="00DF53FD">
        <w:rPr>
          <w:rFonts w:ascii="SimSun" w:eastAsia="SimSun" w:hAnsi="SimSun" w:hint="eastAsia"/>
          <w:sz w:val="21"/>
          <w:szCs w:val="21"/>
          <w:lang w:val="en-GB" w:eastAsia="zh-CN"/>
        </w:rPr>
        <w:t>公约。</w:t>
      </w:r>
    </w:p>
    <w:p w:rsidR="0049553D" w:rsidRDefault="00DF53FD"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Hei" w:eastAsia="SimHei" w:hAnsi="SimHei" w:hint="eastAsia"/>
          <w:sz w:val="21"/>
          <w:szCs w:val="21"/>
          <w:lang w:val="en-GB" w:eastAsia="zh-CN"/>
        </w:rPr>
        <w:t>第三章</w:t>
      </w:r>
      <w:r w:rsidR="0047175B">
        <w:rPr>
          <w:rFonts w:ascii="SimSun" w:eastAsia="SimSun" w:hAnsi="SimSun" w:hint="eastAsia"/>
          <w:sz w:val="21"/>
          <w:szCs w:val="21"/>
          <w:lang w:val="en-GB" w:eastAsia="zh-CN"/>
        </w:rPr>
        <w:t>开宗明义，</w:t>
      </w:r>
      <w:r w:rsidR="00CF5C4F">
        <w:rPr>
          <w:rFonts w:ascii="SimSun" w:eastAsia="SimSun" w:hAnsi="SimSun" w:hint="eastAsia"/>
          <w:sz w:val="21"/>
          <w:szCs w:val="21"/>
          <w:lang w:val="en-GB" w:eastAsia="zh-CN"/>
        </w:rPr>
        <w:t>简要概述了精神权利的保护和它怎样对博物馆活动产生影响。</w:t>
      </w:r>
      <w:r w:rsidR="00E7158F">
        <w:rPr>
          <w:rFonts w:ascii="SimSun" w:eastAsia="SimSun" w:hAnsi="SimSun" w:hint="eastAsia"/>
          <w:sz w:val="21"/>
          <w:szCs w:val="21"/>
          <w:lang w:val="en-GB" w:eastAsia="zh-CN"/>
        </w:rPr>
        <w:t>第</w:t>
      </w:r>
      <w:r w:rsidR="00F810ED" w:rsidRPr="0049553D">
        <w:rPr>
          <w:rFonts w:ascii="SimSun" w:eastAsia="SimSun" w:hAnsi="SimSun"/>
          <w:sz w:val="21"/>
          <w:szCs w:val="21"/>
          <w:lang w:val="en-GB" w:eastAsia="zh-CN"/>
        </w:rPr>
        <w:t>3.2</w:t>
      </w:r>
      <w:r w:rsidR="00CF5C4F">
        <w:rPr>
          <w:rFonts w:ascii="SimSun" w:eastAsia="SimSun" w:hAnsi="SimSun" w:hint="eastAsia"/>
          <w:sz w:val="21"/>
          <w:szCs w:val="21"/>
          <w:lang w:val="en-GB" w:eastAsia="zh-CN"/>
        </w:rPr>
        <w:t>和</w:t>
      </w:r>
      <w:r w:rsidR="00F810ED" w:rsidRPr="0049553D">
        <w:rPr>
          <w:rFonts w:ascii="SimSun" w:eastAsia="SimSun" w:hAnsi="SimSun"/>
          <w:sz w:val="21"/>
          <w:szCs w:val="21"/>
          <w:lang w:val="en-GB" w:eastAsia="zh-CN"/>
        </w:rPr>
        <w:t>3.3</w:t>
      </w:r>
      <w:r w:rsidR="00CF5C4F">
        <w:rPr>
          <w:rFonts w:ascii="SimSun" w:eastAsia="SimSun" w:hAnsi="SimSun" w:hint="eastAsia"/>
          <w:sz w:val="21"/>
          <w:szCs w:val="21"/>
          <w:lang w:val="en-GB" w:eastAsia="zh-CN"/>
        </w:rPr>
        <w:t>节在</w:t>
      </w:r>
      <w:r w:rsidR="0047175B">
        <w:rPr>
          <w:rFonts w:ascii="SimSun" w:eastAsia="SimSun" w:hAnsi="SimSun" w:hint="eastAsia"/>
          <w:sz w:val="21"/>
          <w:szCs w:val="21"/>
          <w:lang w:val="en-GB" w:eastAsia="zh-CN"/>
        </w:rPr>
        <w:t>其后分析了与完成博物馆的任务相关的例外与限制，例如：具体和一般</w:t>
      </w:r>
      <w:r w:rsidR="00CF5C4F">
        <w:rPr>
          <w:rFonts w:ascii="SimSun" w:eastAsia="SimSun" w:hAnsi="SimSun" w:hint="eastAsia"/>
          <w:sz w:val="21"/>
          <w:szCs w:val="21"/>
          <w:lang w:val="en-GB" w:eastAsia="zh-CN"/>
        </w:rPr>
        <w:t>的例外与限制，以及在博物馆活动</w:t>
      </w:r>
      <w:r w:rsidR="0047175B">
        <w:rPr>
          <w:rFonts w:ascii="SimSun" w:eastAsia="SimSun" w:hAnsi="SimSun" w:hint="eastAsia"/>
          <w:sz w:val="21"/>
          <w:szCs w:val="21"/>
          <w:lang w:val="en-GB" w:eastAsia="zh-CN"/>
        </w:rPr>
        <w:t>中行使该项权利时出现的转售权。具体例外包括博物馆的下述可能性：为</w:t>
      </w:r>
      <w:r w:rsidR="00CF5C4F">
        <w:rPr>
          <w:rFonts w:ascii="SimSun" w:eastAsia="SimSun" w:hAnsi="SimSun" w:hint="eastAsia"/>
          <w:sz w:val="21"/>
          <w:szCs w:val="21"/>
          <w:lang w:val="en-GB" w:eastAsia="zh-CN"/>
        </w:rPr>
        <w:t>保存目的进行复制；在展览目录上使用作品；展览作品；在博物馆现场中为学习或研究目的向公众提供作品；对孤儿作品进行某种使用</w:t>
      </w:r>
      <w:r w:rsidR="00CF5C4F">
        <w:rPr>
          <w:rFonts w:ascii="SimSun" w:eastAsia="SimSun" w:hAnsi="SimSun"/>
          <w:sz w:val="21"/>
          <w:szCs w:val="21"/>
          <w:lang w:val="en-GB" w:eastAsia="zh-CN"/>
        </w:rPr>
        <w:t>(第</w:t>
      </w:r>
      <w:r w:rsidR="00F810ED" w:rsidRPr="0049553D">
        <w:rPr>
          <w:rFonts w:ascii="SimSun" w:eastAsia="SimSun" w:hAnsi="SimSun"/>
          <w:sz w:val="21"/>
          <w:szCs w:val="21"/>
          <w:lang w:val="en-GB" w:eastAsia="zh-CN"/>
        </w:rPr>
        <w:t>3.2</w:t>
      </w:r>
      <w:r w:rsidR="00CF5C4F">
        <w:rPr>
          <w:rFonts w:ascii="SimSun" w:eastAsia="SimSun" w:hAnsi="SimSun" w:hint="eastAsia"/>
          <w:sz w:val="21"/>
          <w:szCs w:val="21"/>
          <w:lang w:val="en-GB" w:eastAsia="zh-CN"/>
        </w:rPr>
        <w:t>节</w:t>
      </w:r>
      <w:r w:rsidR="00F810ED" w:rsidRPr="0049553D">
        <w:rPr>
          <w:rFonts w:ascii="SimSun" w:eastAsia="SimSun" w:hAnsi="SimSun"/>
          <w:sz w:val="21"/>
          <w:szCs w:val="21"/>
          <w:lang w:val="en-GB" w:eastAsia="zh-CN"/>
        </w:rPr>
        <w:t>)</w:t>
      </w:r>
      <w:r w:rsidR="00C65570">
        <w:rPr>
          <w:rFonts w:ascii="SimSun" w:eastAsia="SimSun" w:hAnsi="SimSun" w:hint="eastAsia"/>
          <w:sz w:val="21"/>
          <w:szCs w:val="21"/>
          <w:lang w:val="en-GB" w:eastAsia="zh-CN"/>
        </w:rPr>
        <w:t>。与博物馆开展的活动相关的一般</w:t>
      </w:r>
      <w:r w:rsidR="00CF5C4F">
        <w:rPr>
          <w:rFonts w:ascii="SimSun" w:eastAsia="SimSun" w:hAnsi="SimSun" w:hint="eastAsia"/>
          <w:sz w:val="21"/>
          <w:szCs w:val="21"/>
          <w:lang w:val="en-GB" w:eastAsia="zh-CN"/>
        </w:rPr>
        <w:t>例外包括出于私人目的复制权；进行影印复制；为教育和科研目的使用作品</w:t>
      </w:r>
      <w:r w:rsidR="00CF5C4F">
        <w:rPr>
          <w:rFonts w:ascii="SimSun" w:eastAsia="SimSun" w:hAnsi="SimSun"/>
          <w:sz w:val="21"/>
          <w:szCs w:val="21"/>
          <w:lang w:val="en-GB" w:eastAsia="zh-CN"/>
        </w:rPr>
        <w:t>(第</w:t>
      </w:r>
      <w:r w:rsidR="00F810ED" w:rsidRPr="0049553D">
        <w:rPr>
          <w:rFonts w:ascii="SimSun" w:eastAsia="SimSun" w:hAnsi="SimSun"/>
          <w:sz w:val="21"/>
          <w:szCs w:val="21"/>
          <w:lang w:val="en-GB" w:eastAsia="zh-CN"/>
        </w:rPr>
        <w:t>3.3</w:t>
      </w:r>
      <w:r w:rsidR="00CF5C4F">
        <w:rPr>
          <w:rFonts w:ascii="SimSun" w:eastAsia="SimSun" w:hAnsi="SimSun" w:hint="eastAsia"/>
          <w:sz w:val="21"/>
          <w:szCs w:val="21"/>
          <w:lang w:val="en-GB" w:eastAsia="zh-CN"/>
        </w:rPr>
        <w:t>节</w:t>
      </w:r>
      <w:r w:rsidR="00F810ED" w:rsidRPr="0049553D">
        <w:rPr>
          <w:rFonts w:ascii="SimSun" w:eastAsia="SimSun" w:hAnsi="SimSun"/>
          <w:sz w:val="21"/>
          <w:szCs w:val="21"/>
          <w:lang w:val="en-GB" w:eastAsia="zh-CN"/>
        </w:rPr>
        <w:t>)</w:t>
      </w:r>
      <w:r w:rsidR="00CF5C4F">
        <w:rPr>
          <w:rFonts w:ascii="SimSun" w:eastAsia="SimSun" w:hAnsi="SimSun" w:hint="eastAsia"/>
          <w:sz w:val="21"/>
          <w:szCs w:val="21"/>
          <w:lang w:val="en-GB" w:eastAsia="zh-CN"/>
        </w:rPr>
        <w:t>。第</w:t>
      </w:r>
      <w:r w:rsidR="00F810ED" w:rsidRPr="0049553D">
        <w:rPr>
          <w:rFonts w:ascii="SimSun" w:eastAsia="SimSun" w:hAnsi="SimSun"/>
          <w:sz w:val="21"/>
          <w:szCs w:val="21"/>
          <w:lang w:val="en-GB" w:eastAsia="zh-CN"/>
        </w:rPr>
        <w:t>3.4</w:t>
      </w:r>
      <w:r w:rsidR="00CF5C4F">
        <w:rPr>
          <w:rFonts w:ascii="SimSun" w:eastAsia="SimSun" w:hAnsi="SimSun" w:hint="eastAsia"/>
          <w:sz w:val="21"/>
          <w:szCs w:val="21"/>
          <w:lang w:val="en-GB" w:eastAsia="zh-CN"/>
        </w:rPr>
        <w:t>节叙述了在世界若干地区制定转售权制度可能对博物馆</w:t>
      </w:r>
      <w:r w:rsidR="00E7158F">
        <w:rPr>
          <w:rFonts w:ascii="SimSun" w:eastAsia="SimSun" w:hAnsi="SimSun" w:hint="eastAsia"/>
          <w:sz w:val="21"/>
          <w:szCs w:val="21"/>
          <w:lang w:val="en-GB" w:eastAsia="zh-CN"/>
        </w:rPr>
        <w:t>活动</w:t>
      </w:r>
      <w:r w:rsidR="008625C2">
        <w:rPr>
          <w:rFonts w:ascii="SimSun" w:eastAsia="SimSun" w:hAnsi="SimSun" w:hint="eastAsia"/>
          <w:sz w:val="21"/>
          <w:szCs w:val="21"/>
          <w:lang w:val="en-GB" w:eastAsia="zh-CN"/>
        </w:rPr>
        <w:t>产生的影响。</w:t>
      </w:r>
    </w:p>
    <w:p w:rsidR="0049553D" w:rsidRDefault="008625C2"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Sun" w:eastAsia="SimSun" w:hAnsi="SimSun" w:hint="eastAsia"/>
          <w:sz w:val="21"/>
          <w:szCs w:val="21"/>
          <w:lang w:val="en-GB" w:eastAsia="zh-CN"/>
        </w:rPr>
        <w:t>鉴于本</w:t>
      </w:r>
      <w:r w:rsidR="00CC641C">
        <w:rPr>
          <w:rFonts w:ascii="SimSun" w:eastAsia="SimSun" w:hAnsi="SimSun" w:hint="eastAsia"/>
          <w:sz w:val="21"/>
          <w:szCs w:val="21"/>
          <w:lang w:val="en-GB" w:eastAsia="zh-CN"/>
        </w:rPr>
        <w:t>研究报告所能获取的</w:t>
      </w:r>
      <w:r>
        <w:rPr>
          <w:rFonts w:ascii="SimSun" w:eastAsia="SimSun" w:hAnsi="SimSun" w:hint="eastAsia"/>
          <w:sz w:val="21"/>
          <w:szCs w:val="21"/>
          <w:lang w:val="en-GB" w:eastAsia="zh-CN"/>
        </w:rPr>
        <w:t>资源</w:t>
      </w:r>
      <w:r w:rsidR="00CC641C">
        <w:rPr>
          <w:rFonts w:ascii="SimSun" w:eastAsia="SimSun" w:hAnsi="SimSun" w:hint="eastAsia"/>
          <w:sz w:val="21"/>
          <w:szCs w:val="21"/>
          <w:lang w:val="en-GB" w:eastAsia="zh-CN"/>
        </w:rPr>
        <w:t>有限</w:t>
      </w:r>
      <w:r>
        <w:rPr>
          <w:rFonts w:ascii="SimSun" w:eastAsia="SimSun" w:hAnsi="SimSun" w:hint="eastAsia"/>
          <w:sz w:val="21"/>
          <w:szCs w:val="21"/>
          <w:lang w:val="en-GB" w:eastAsia="zh-CN"/>
        </w:rPr>
        <w:t>，对于适用伯尔尼联盟成员国国内法中</w:t>
      </w:r>
      <w:r w:rsidR="0020099C">
        <w:rPr>
          <w:rFonts w:ascii="SimSun" w:eastAsia="SimSun" w:hAnsi="SimSun" w:hint="eastAsia"/>
          <w:sz w:val="21"/>
          <w:szCs w:val="21"/>
          <w:lang w:val="en-GB" w:eastAsia="zh-CN"/>
        </w:rPr>
        <w:t>博物馆的例外与限制进行的分析，在很大程度上依赖于</w:t>
      </w:r>
      <w:r w:rsidR="00F810ED" w:rsidRPr="0049553D">
        <w:rPr>
          <w:rFonts w:ascii="SimSun" w:eastAsia="SimSun" w:hAnsi="SimSun"/>
          <w:sz w:val="21"/>
          <w:szCs w:val="21"/>
          <w:lang w:val="en-GB" w:eastAsia="zh-CN"/>
        </w:rPr>
        <w:t>2008</w:t>
      </w:r>
      <w:r w:rsidR="0020099C">
        <w:rPr>
          <w:rFonts w:ascii="SimSun" w:eastAsia="SimSun" w:hAnsi="SimSun" w:hint="eastAsia"/>
          <w:sz w:val="21"/>
          <w:szCs w:val="21"/>
          <w:lang w:val="en-GB" w:eastAsia="zh-CN"/>
        </w:rPr>
        <w:t>年编拟的</w:t>
      </w:r>
      <w:r w:rsidR="00CC641C">
        <w:rPr>
          <w:rFonts w:ascii="SimSun" w:eastAsia="SimSun" w:hAnsi="SimSun" w:hint="eastAsia"/>
          <w:sz w:val="21"/>
          <w:szCs w:val="21"/>
          <w:lang w:eastAsia="zh-CN"/>
        </w:rPr>
        <w:t>产权组织</w:t>
      </w:r>
      <w:r w:rsidR="0020099C">
        <w:rPr>
          <w:rFonts w:ascii="SimSun" w:eastAsia="SimSun" w:hAnsi="SimSun" w:hint="eastAsia"/>
          <w:sz w:val="21"/>
          <w:szCs w:val="21"/>
          <w:lang w:eastAsia="zh-CN"/>
        </w:rPr>
        <w:t>关于博物馆和档案馆的研究报告以及最近由</w:t>
      </w:r>
      <w:r w:rsidR="00133DC5">
        <w:rPr>
          <w:rFonts w:ascii="SimSun" w:eastAsia="SimSun" w:hAnsi="SimSun"/>
          <w:sz w:val="21"/>
          <w:szCs w:val="21"/>
          <w:lang w:val="en-GB" w:eastAsia="zh-CN"/>
        </w:rPr>
        <w:t>肯尼思·克鲁斯</w:t>
      </w:r>
      <w:r w:rsidR="0020099C">
        <w:rPr>
          <w:rFonts w:ascii="SimSun" w:eastAsia="SimSun" w:hAnsi="SimSun" w:hint="eastAsia"/>
          <w:sz w:val="21"/>
          <w:szCs w:val="21"/>
          <w:lang w:val="en-GB" w:eastAsia="zh-CN"/>
        </w:rPr>
        <w:t>在2014年进行更新的这份报告</w:t>
      </w:r>
      <w:r w:rsidR="00F810ED" w:rsidRPr="0049553D">
        <w:rPr>
          <w:rFonts w:ascii="SimSun" w:eastAsia="SimSun" w:hAnsi="SimSun"/>
          <w:sz w:val="21"/>
          <w:szCs w:val="21"/>
          <w:vertAlign w:val="superscript"/>
          <w:lang w:val="en-GB"/>
        </w:rPr>
        <w:footnoteReference w:id="1"/>
      </w:r>
      <w:r w:rsidR="00133DC5">
        <w:rPr>
          <w:rFonts w:ascii="SimSun" w:eastAsia="SimSun" w:hAnsi="SimSun" w:hint="eastAsia"/>
          <w:sz w:val="21"/>
          <w:szCs w:val="21"/>
          <w:lang w:val="en-GB" w:eastAsia="zh-CN"/>
        </w:rPr>
        <w:t>。</w:t>
      </w:r>
      <w:r w:rsidR="00720CC0">
        <w:rPr>
          <w:rFonts w:ascii="SimSun" w:eastAsia="SimSun" w:hAnsi="SimSun" w:hint="eastAsia"/>
          <w:sz w:val="21"/>
          <w:szCs w:val="21"/>
          <w:lang w:val="en-GB" w:eastAsia="zh-CN"/>
        </w:rPr>
        <w:t>有关</w:t>
      </w:r>
      <w:r w:rsidR="005E257E">
        <w:rPr>
          <w:rFonts w:ascii="SimSun" w:eastAsia="SimSun" w:hAnsi="SimSun" w:hint="eastAsia"/>
          <w:sz w:val="21"/>
          <w:szCs w:val="21"/>
          <w:lang w:val="en-GB" w:eastAsia="zh-CN"/>
        </w:rPr>
        <w:t>图书馆和档案</w:t>
      </w:r>
      <w:r w:rsidR="00CC641C">
        <w:rPr>
          <w:rFonts w:ascii="SimSun" w:eastAsia="SimSun" w:hAnsi="SimSun" w:hint="eastAsia"/>
          <w:sz w:val="21"/>
          <w:szCs w:val="21"/>
          <w:lang w:val="en-GB" w:eastAsia="zh-CN"/>
        </w:rPr>
        <w:t>馆的这两项研究报告构成了查明其版权法明确将博物馆作为例外与限制</w:t>
      </w:r>
      <w:r w:rsidR="005E257E">
        <w:rPr>
          <w:rFonts w:ascii="SimSun" w:eastAsia="SimSun" w:hAnsi="SimSun" w:hint="eastAsia"/>
          <w:sz w:val="21"/>
          <w:szCs w:val="21"/>
          <w:lang w:val="en-GB" w:eastAsia="zh-CN"/>
        </w:rPr>
        <w:t>受益人的那些国家的情况，报告推定凡立法者认为对图书馆使用作品进行管理是</w:t>
      </w:r>
      <w:r w:rsidR="00CC641C">
        <w:rPr>
          <w:rFonts w:ascii="SimSun" w:eastAsia="SimSun" w:hAnsi="SimSun" w:hint="eastAsia"/>
          <w:sz w:val="21"/>
          <w:szCs w:val="21"/>
          <w:lang w:val="en-GB" w:eastAsia="zh-CN"/>
        </w:rPr>
        <w:t>可取的，那么他们亦可管理博物馆对于受版权保护作品的使用。可通过对产权组织</w:t>
      </w:r>
      <w:r w:rsidR="005E257E">
        <w:rPr>
          <w:rFonts w:ascii="SimSun" w:eastAsia="SimSun" w:hAnsi="SimSun" w:hint="eastAsia"/>
          <w:sz w:val="21"/>
          <w:szCs w:val="21"/>
          <w:lang w:val="en-GB" w:eastAsia="zh-CN"/>
        </w:rPr>
        <w:t>知识产权立法</w:t>
      </w:r>
      <w:r w:rsidR="00F810ED" w:rsidRPr="0049553D">
        <w:rPr>
          <w:rFonts w:ascii="SimSun" w:eastAsia="SimSun" w:hAnsi="SimSun"/>
          <w:sz w:val="21"/>
          <w:szCs w:val="21"/>
          <w:lang w:val="en-GB" w:eastAsia="zh-CN"/>
        </w:rPr>
        <w:t>Lex</w:t>
      </w:r>
      <w:r w:rsidR="005E257E">
        <w:rPr>
          <w:rFonts w:ascii="SimSun" w:eastAsia="SimSun" w:hAnsi="SimSun" w:hint="eastAsia"/>
          <w:sz w:val="21"/>
          <w:szCs w:val="21"/>
          <w:lang w:val="en-GB" w:eastAsia="zh-CN"/>
        </w:rPr>
        <w:t>数据库中关键词检索的方法查阅此项研究结果。</w:t>
      </w:r>
      <w:r w:rsidR="00CC641C">
        <w:rPr>
          <w:rFonts w:ascii="SimSun" w:eastAsia="SimSun" w:hAnsi="SimSun" w:hint="eastAsia"/>
          <w:sz w:val="21"/>
          <w:szCs w:val="21"/>
          <w:lang w:val="en-GB" w:eastAsia="zh-CN"/>
        </w:rPr>
        <w:t>产权组织先前研究的相关信息也可以</w:t>
      </w:r>
      <w:r w:rsidR="005E257E">
        <w:rPr>
          <w:rFonts w:ascii="SimSun" w:eastAsia="SimSun" w:hAnsi="SimSun" w:hint="eastAsia"/>
          <w:sz w:val="21"/>
          <w:szCs w:val="21"/>
          <w:lang w:val="en-GB" w:eastAsia="zh-CN"/>
        </w:rPr>
        <w:t>直接参考各国</w:t>
      </w:r>
      <w:r w:rsidR="00CC641C">
        <w:rPr>
          <w:rFonts w:ascii="SimSun" w:eastAsia="SimSun" w:hAnsi="SimSun" w:hint="eastAsia"/>
          <w:sz w:val="21"/>
          <w:szCs w:val="21"/>
          <w:lang w:val="en-GB" w:eastAsia="zh-CN"/>
        </w:rPr>
        <w:t>国内法的法定条款。由此而生成的国内法清单故</w:t>
      </w:r>
      <w:r w:rsidR="005E257E">
        <w:rPr>
          <w:rFonts w:ascii="SimSun" w:eastAsia="SimSun" w:hAnsi="SimSun" w:hint="eastAsia"/>
          <w:sz w:val="21"/>
          <w:szCs w:val="21"/>
          <w:lang w:val="en-GB" w:eastAsia="zh-CN"/>
        </w:rPr>
        <w:t>仅包括那些在其国内法中明确提及“</w:t>
      </w:r>
      <w:r w:rsidR="005E257E" w:rsidRPr="005E257E">
        <w:rPr>
          <w:rFonts w:ascii="KaiTi" w:eastAsia="KaiTi" w:hAnsi="KaiTi" w:hint="eastAsia"/>
          <w:i/>
          <w:sz w:val="21"/>
          <w:szCs w:val="21"/>
          <w:lang w:val="en-GB" w:eastAsia="zh-CN"/>
        </w:rPr>
        <w:t>博物馆</w:t>
      </w:r>
      <w:r w:rsidR="00CC641C">
        <w:rPr>
          <w:rFonts w:ascii="SimSun" w:eastAsia="SimSun" w:hAnsi="SimSun" w:hint="eastAsia"/>
          <w:sz w:val="21"/>
          <w:szCs w:val="21"/>
          <w:lang w:val="en-GB" w:eastAsia="zh-CN"/>
        </w:rPr>
        <w:t>”的国家。只有</w:t>
      </w:r>
      <w:r w:rsidR="005E257E">
        <w:rPr>
          <w:rFonts w:ascii="SimSun" w:eastAsia="SimSun" w:hAnsi="SimSun" w:hint="eastAsia"/>
          <w:sz w:val="21"/>
          <w:szCs w:val="21"/>
          <w:lang w:val="en-GB" w:eastAsia="zh-CN"/>
        </w:rPr>
        <w:t>在极少</w:t>
      </w:r>
      <w:r w:rsidR="00CC641C">
        <w:rPr>
          <w:rFonts w:ascii="SimSun" w:eastAsia="SimSun" w:hAnsi="SimSun" w:hint="eastAsia"/>
          <w:sz w:val="21"/>
          <w:szCs w:val="21"/>
          <w:lang w:val="en-GB" w:eastAsia="zh-CN"/>
        </w:rPr>
        <w:t>数的</w:t>
      </w:r>
      <w:r w:rsidR="005E257E">
        <w:rPr>
          <w:rFonts w:ascii="SimSun" w:eastAsia="SimSun" w:hAnsi="SimSun" w:hint="eastAsia"/>
          <w:sz w:val="21"/>
          <w:szCs w:val="21"/>
          <w:lang w:val="en-GB" w:eastAsia="zh-CN"/>
        </w:rPr>
        <w:t>情况下，诸如奥地利等国当具备合理的理由推定被认为适用于</w:t>
      </w:r>
      <w:r w:rsidR="00675F96">
        <w:rPr>
          <w:rFonts w:ascii="SimSun" w:eastAsia="SimSun" w:hAnsi="SimSun" w:hint="eastAsia"/>
          <w:sz w:val="21"/>
          <w:szCs w:val="21"/>
          <w:lang w:val="en-GB" w:eastAsia="zh-CN"/>
        </w:rPr>
        <w:t>“</w:t>
      </w:r>
      <w:r w:rsidR="00787F3F" w:rsidRPr="00186D50">
        <w:rPr>
          <w:rFonts w:ascii="KaiTi" w:eastAsia="KaiTi" w:hAnsi="KaiTi" w:hint="eastAsia"/>
          <w:i/>
          <w:sz w:val="21"/>
          <w:szCs w:val="21"/>
          <w:lang w:val="en-GB" w:eastAsia="zh-CN"/>
        </w:rPr>
        <w:t>公共收藏品的法律</w:t>
      </w:r>
      <w:r w:rsidR="00675F96">
        <w:rPr>
          <w:rFonts w:ascii="SimSun" w:eastAsia="SimSun" w:hAnsi="SimSun" w:hint="eastAsia"/>
          <w:sz w:val="21"/>
          <w:szCs w:val="21"/>
          <w:lang w:val="en-GB" w:eastAsia="zh-CN"/>
        </w:rPr>
        <w:t>”</w:t>
      </w:r>
      <w:r w:rsidR="00186D50">
        <w:rPr>
          <w:rFonts w:ascii="SimSun" w:eastAsia="SimSun" w:hAnsi="SimSun" w:hint="eastAsia"/>
          <w:sz w:val="21"/>
          <w:szCs w:val="21"/>
          <w:lang w:val="en-GB" w:eastAsia="zh-CN"/>
        </w:rPr>
        <w:t>也将适用于博物馆收藏品时才被纳入这份清单。另一方面，我们也防止把其法律仅明确提及图书馆和档案馆但却没有提及博物馆的国家纳入这份清单，例如像美国和瑞典。然而，也可能会出现国内法并未</w:t>
      </w:r>
      <w:r w:rsidR="006558A8">
        <w:rPr>
          <w:rFonts w:ascii="SimSun" w:eastAsia="SimSun" w:hAnsi="SimSun" w:hint="eastAsia"/>
          <w:sz w:val="21"/>
          <w:szCs w:val="21"/>
          <w:lang w:val="en-GB" w:eastAsia="zh-CN"/>
        </w:rPr>
        <w:t>涵盖博物馆但却逃脱了我们视线的情况</w:t>
      </w:r>
      <w:r w:rsidR="00CC641C">
        <w:rPr>
          <w:rFonts w:ascii="SimSun" w:eastAsia="SimSun" w:hAnsi="SimSun" w:hint="eastAsia"/>
          <w:sz w:val="21"/>
          <w:szCs w:val="21"/>
          <w:lang w:val="en-GB" w:eastAsia="zh-CN"/>
        </w:rPr>
        <w:t>。此外，注意以下一点也十分重要，对这些成果的分析并未构成传统表述</w:t>
      </w:r>
      <w:r w:rsidR="006558A8">
        <w:rPr>
          <w:rFonts w:ascii="SimSun" w:eastAsia="SimSun" w:hAnsi="SimSun" w:hint="eastAsia"/>
          <w:sz w:val="21"/>
          <w:szCs w:val="21"/>
          <w:lang w:val="en-GB" w:eastAsia="zh-CN"/>
        </w:rPr>
        <w:t>意义上的比较法分析。要进行比较法分析，我们必须更好地了解法律传统、立法、案例法和对每一个国家实际情况的评述。因而，第三章的分析</w:t>
      </w:r>
      <w:r w:rsidR="00CC641C">
        <w:rPr>
          <w:rFonts w:ascii="SimSun" w:eastAsia="SimSun" w:hAnsi="SimSun" w:hint="eastAsia"/>
          <w:sz w:val="21"/>
          <w:szCs w:val="21"/>
          <w:lang w:val="en-GB" w:eastAsia="zh-CN"/>
        </w:rPr>
        <w:t>只是让读者概括了解每个国家的相关法律规定并从表面价值上进行相互比</w:t>
      </w:r>
      <w:r w:rsidR="006558A8">
        <w:rPr>
          <w:rFonts w:ascii="SimSun" w:eastAsia="SimSun" w:hAnsi="SimSun" w:hint="eastAsia"/>
          <w:sz w:val="21"/>
          <w:szCs w:val="21"/>
          <w:lang w:val="en-GB" w:eastAsia="zh-CN"/>
        </w:rPr>
        <w:t>照。</w:t>
      </w:r>
    </w:p>
    <w:p w:rsidR="0049553D" w:rsidRDefault="00117850"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Sun" w:eastAsia="SimSun" w:hAnsi="SimSun" w:hint="eastAsia"/>
          <w:sz w:val="21"/>
          <w:szCs w:val="21"/>
          <w:lang w:eastAsia="zh-CN"/>
        </w:rPr>
        <w:t>世界上</w:t>
      </w:r>
      <w:r w:rsidR="006558A8">
        <w:rPr>
          <w:rFonts w:ascii="SimSun" w:eastAsia="SimSun" w:hAnsi="SimSun" w:hint="eastAsia"/>
          <w:sz w:val="21"/>
          <w:szCs w:val="21"/>
          <w:lang w:eastAsia="zh-CN"/>
        </w:rPr>
        <w:t>属于</w:t>
      </w:r>
      <w:r>
        <w:rPr>
          <w:rFonts w:ascii="SimSun" w:eastAsia="SimSun" w:hAnsi="SimSun" w:hint="eastAsia"/>
          <w:sz w:val="21"/>
          <w:szCs w:val="21"/>
          <w:lang w:val="en-GB" w:eastAsia="zh-CN"/>
        </w:rPr>
        <w:t>产权组织成员国</w:t>
      </w:r>
      <w:r w:rsidR="006558A8">
        <w:rPr>
          <w:rFonts w:ascii="SimSun" w:eastAsia="SimSun" w:hAnsi="SimSun" w:hint="eastAsia"/>
          <w:sz w:val="21"/>
          <w:szCs w:val="21"/>
          <w:lang w:val="en-GB" w:eastAsia="zh-CN"/>
        </w:rPr>
        <w:t>的188个国家中，仅有45个国家的法律载有专门允许博物馆在未经权利人事先授权的情况下对其馆藏作品进行某些使用的规定。可参阅</w:t>
      </w:r>
      <w:r w:rsidR="00727F5E" w:rsidRPr="00727F5E">
        <w:rPr>
          <w:rFonts w:ascii="SimHei" w:eastAsia="SimHei" w:hAnsi="SimHei" w:hint="eastAsia"/>
          <w:sz w:val="21"/>
          <w:szCs w:val="21"/>
          <w:lang w:val="en-GB" w:eastAsia="zh-CN"/>
        </w:rPr>
        <w:t>附录二</w:t>
      </w:r>
      <w:r w:rsidR="00727F5E">
        <w:rPr>
          <w:rFonts w:ascii="SimSun" w:eastAsia="SimSun" w:hAnsi="SimSun" w:hint="eastAsia"/>
          <w:sz w:val="21"/>
          <w:szCs w:val="21"/>
          <w:lang w:val="en-GB" w:eastAsia="zh-CN"/>
        </w:rPr>
        <w:t>的国家情况表</w:t>
      </w:r>
      <w:r w:rsidR="00F810ED" w:rsidRPr="0049553D">
        <w:rPr>
          <w:rFonts w:ascii="SimSun" w:eastAsia="SimSun" w:hAnsi="SimSun"/>
          <w:sz w:val="21"/>
          <w:szCs w:val="21"/>
          <w:vertAlign w:val="superscript"/>
          <w:lang w:val="en-GB"/>
        </w:rPr>
        <w:footnoteReference w:id="2"/>
      </w:r>
      <w:r w:rsidR="00175E12">
        <w:rPr>
          <w:rFonts w:ascii="SimSun" w:eastAsia="SimSun" w:hAnsi="SimSun" w:hint="eastAsia"/>
          <w:sz w:val="21"/>
          <w:szCs w:val="21"/>
          <w:lang w:val="en-GB" w:eastAsia="zh-CN"/>
        </w:rPr>
        <w:t>。</w:t>
      </w:r>
    </w:p>
    <w:p w:rsidR="0049553D" w:rsidRDefault="000321DC"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Sun" w:eastAsia="SimSun" w:hAnsi="SimSun" w:hint="eastAsia"/>
          <w:sz w:val="21"/>
          <w:szCs w:val="21"/>
          <w:lang w:val="en-GB" w:eastAsia="zh-CN"/>
        </w:rPr>
        <w:lastRenderedPageBreak/>
        <w:t>国际博物馆理事会</w:t>
      </w:r>
      <w:r w:rsidR="00F810ED" w:rsidRPr="0049553D">
        <w:rPr>
          <w:rFonts w:ascii="SimSun" w:eastAsia="SimSun" w:hAnsi="SimSun"/>
          <w:sz w:val="21"/>
          <w:szCs w:val="21"/>
          <w:lang w:val="en-GB" w:eastAsia="zh-CN"/>
        </w:rPr>
        <w:t>(ICOM)</w:t>
      </w:r>
      <w:r w:rsidR="00F810ED" w:rsidRPr="0049553D">
        <w:rPr>
          <w:rFonts w:ascii="SimSun" w:eastAsia="SimSun" w:hAnsi="SimSun"/>
          <w:sz w:val="21"/>
          <w:szCs w:val="21"/>
          <w:vertAlign w:val="superscript"/>
          <w:lang w:val="en-GB"/>
        </w:rPr>
        <w:footnoteReference w:id="3"/>
      </w:r>
      <w:r>
        <w:rPr>
          <w:rFonts w:ascii="SimSun" w:eastAsia="SimSun" w:hAnsi="SimSun" w:hint="eastAsia"/>
          <w:sz w:val="21"/>
          <w:szCs w:val="21"/>
          <w:lang w:val="en-GB" w:eastAsia="zh-CN"/>
        </w:rPr>
        <w:t>进行了一项调研工作，这项工作旨在探寻博物馆工作的性质及其馆藏</w:t>
      </w:r>
      <w:r w:rsidR="00787F3F">
        <w:rPr>
          <w:rFonts w:ascii="SimSun" w:eastAsia="SimSun" w:hAnsi="SimSun" w:hint="eastAsia"/>
          <w:sz w:val="21"/>
          <w:szCs w:val="21"/>
          <w:lang w:val="en-GB" w:eastAsia="zh-CN"/>
        </w:rPr>
        <w:t>的</w:t>
      </w:r>
      <w:r>
        <w:rPr>
          <w:rFonts w:ascii="SimSun" w:eastAsia="SimSun" w:hAnsi="SimSun" w:hint="eastAsia"/>
          <w:sz w:val="21"/>
          <w:szCs w:val="21"/>
          <w:lang w:val="en-GB" w:eastAsia="zh-CN"/>
        </w:rPr>
        <w:t>组成，但更重要的是了解它们开展的与其收藏的作品相关的活动类型。在</w:t>
      </w:r>
      <w:r>
        <w:rPr>
          <w:rFonts w:ascii="SimHei" w:eastAsia="SimHei" w:hAnsi="SimHei" w:hint="eastAsia"/>
          <w:sz w:val="21"/>
          <w:szCs w:val="21"/>
          <w:lang w:val="en-GB" w:eastAsia="zh-CN"/>
        </w:rPr>
        <w:t>附录一</w:t>
      </w:r>
      <w:r w:rsidR="00117850" w:rsidRPr="00133DC5">
        <w:rPr>
          <w:rFonts w:ascii="SimSun" w:eastAsia="SimSun" w:hAnsi="SimSun" w:hint="eastAsia"/>
          <w:sz w:val="21"/>
          <w:szCs w:val="21"/>
          <w:lang w:val="en-GB" w:eastAsia="zh-CN"/>
        </w:rPr>
        <w:t>里</w:t>
      </w:r>
      <w:r>
        <w:rPr>
          <w:rFonts w:ascii="SimSun" w:eastAsia="SimSun" w:hAnsi="SimSun" w:hint="eastAsia"/>
          <w:sz w:val="21"/>
          <w:szCs w:val="21"/>
          <w:lang w:val="en-GB" w:eastAsia="zh-CN"/>
        </w:rPr>
        <w:t>引用了调查问卷。</w:t>
      </w:r>
      <w:r w:rsidR="0004414A" w:rsidRPr="00D14A31">
        <w:rPr>
          <w:rFonts w:ascii="SimSun" w:eastAsia="SimSun" w:hAnsi="SimSun" w:hint="eastAsia"/>
          <w:sz w:val="21"/>
          <w:szCs w:val="21"/>
          <w:lang w:val="en-GB" w:eastAsia="zh-CN"/>
        </w:rPr>
        <w:t>接受调</w:t>
      </w:r>
      <w:r w:rsidR="0004414A">
        <w:rPr>
          <w:rFonts w:ascii="SimSun" w:eastAsia="SimSun" w:hAnsi="SimSun" w:hint="eastAsia"/>
          <w:sz w:val="21"/>
          <w:szCs w:val="21"/>
          <w:lang w:val="en-GB" w:eastAsia="zh-CN"/>
        </w:rPr>
        <w:t>查者被要求说明他们是否对作品进行了复制，是否将作品的复制件无论是以模拟或是数字方式向公众进行传播或散发。调查还征询他们就其本国的版权法规是否足以使博物馆完成其使命发表意见。</w:t>
      </w:r>
      <w:r w:rsidR="00F40C9A" w:rsidRPr="00F40C9A">
        <w:rPr>
          <w:rFonts w:ascii="SimHei" w:eastAsia="SimHei" w:hAnsi="SimHei" w:hint="eastAsia"/>
          <w:sz w:val="21"/>
          <w:szCs w:val="21"/>
          <w:lang w:val="en-GB" w:eastAsia="zh-CN"/>
        </w:rPr>
        <w:t>第</w:t>
      </w:r>
      <w:r w:rsidR="00133DC5">
        <w:rPr>
          <w:rFonts w:ascii="SimHei" w:eastAsia="SimHei" w:hAnsi="SimHei" w:hint="eastAsia"/>
          <w:sz w:val="21"/>
          <w:szCs w:val="21"/>
          <w:lang w:val="en-GB" w:eastAsia="zh-CN"/>
        </w:rPr>
        <w:t>四</w:t>
      </w:r>
      <w:r w:rsidR="00F40C9A" w:rsidRPr="00F40C9A">
        <w:rPr>
          <w:rFonts w:ascii="SimHei" w:eastAsia="SimHei" w:hAnsi="SimHei" w:hint="eastAsia"/>
          <w:sz w:val="21"/>
          <w:szCs w:val="21"/>
          <w:lang w:val="en-GB" w:eastAsia="zh-CN"/>
        </w:rPr>
        <w:t>章</w:t>
      </w:r>
      <w:r w:rsidR="0004414A">
        <w:rPr>
          <w:rFonts w:ascii="SimSun" w:eastAsia="SimSun" w:hAnsi="SimSun" w:hint="eastAsia"/>
          <w:sz w:val="21"/>
          <w:szCs w:val="21"/>
          <w:lang w:val="en-GB" w:eastAsia="zh-CN"/>
        </w:rPr>
        <w:t>对调研结果进行了分析并构成了在同一章提供的案例研究的基础</w:t>
      </w:r>
      <w:r w:rsidR="00F810ED" w:rsidRPr="0049553D">
        <w:rPr>
          <w:rFonts w:ascii="SimSun" w:eastAsia="SimSun" w:hAnsi="SimSun"/>
          <w:sz w:val="21"/>
          <w:szCs w:val="21"/>
          <w:vertAlign w:val="superscript"/>
          <w:lang w:val="en-GB"/>
        </w:rPr>
        <w:footnoteReference w:id="4"/>
      </w:r>
      <w:r w:rsidR="0004414A">
        <w:rPr>
          <w:rFonts w:ascii="SimSun" w:eastAsia="SimSun" w:hAnsi="SimSun" w:hint="eastAsia"/>
          <w:sz w:val="21"/>
          <w:szCs w:val="21"/>
          <w:lang w:val="en-GB" w:eastAsia="zh-CN"/>
        </w:rPr>
        <w:t>。</w:t>
      </w:r>
    </w:p>
    <w:p w:rsidR="0049553D" w:rsidRDefault="00F40C9A" w:rsidP="00133DC5">
      <w:pPr>
        <w:adjustRightInd w:val="0"/>
        <w:spacing w:afterLines="50" w:after="120" w:line="340" w:lineRule="atLeast"/>
        <w:ind w:firstLineChars="200" w:firstLine="420"/>
        <w:jc w:val="both"/>
        <w:rPr>
          <w:rFonts w:ascii="SimSun" w:eastAsia="SimSun" w:hAnsi="SimSun"/>
          <w:sz w:val="21"/>
          <w:szCs w:val="21"/>
          <w:lang w:val="en-GB" w:eastAsia="zh-CN"/>
        </w:rPr>
      </w:pPr>
      <w:r w:rsidRPr="00F40C9A">
        <w:rPr>
          <w:rFonts w:ascii="SimHei" w:eastAsia="SimHei" w:hAnsi="SimHei" w:hint="eastAsia"/>
          <w:sz w:val="21"/>
          <w:szCs w:val="21"/>
          <w:lang w:val="en-GB" w:eastAsia="zh-CN"/>
        </w:rPr>
        <w:t>第</w:t>
      </w:r>
      <w:r w:rsidR="00133DC5">
        <w:rPr>
          <w:rFonts w:ascii="SimHei" w:eastAsia="SimHei" w:hAnsi="SimHei" w:hint="eastAsia"/>
          <w:sz w:val="21"/>
          <w:szCs w:val="21"/>
          <w:lang w:val="en-GB" w:eastAsia="zh-CN"/>
        </w:rPr>
        <w:t>五</w:t>
      </w:r>
      <w:r w:rsidRPr="00F40C9A">
        <w:rPr>
          <w:rFonts w:ascii="SimHei" w:eastAsia="SimHei" w:hAnsi="SimHei" w:hint="eastAsia"/>
          <w:sz w:val="21"/>
          <w:szCs w:val="21"/>
          <w:lang w:val="en-GB" w:eastAsia="zh-CN"/>
        </w:rPr>
        <w:t>章</w:t>
      </w:r>
      <w:r w:rsidR="00EA2328">
        <w:rPr>
          <w:rFonts w:ascii="SimSun" w:eastAsia="SimSun" w:hAnsi="SimSun" w:hint="eastAsia"/>
          <w:sz w:val="21"/>
          <w:szCs w:val="21"/>
          <w:lang w:eastAsia="zh-CN"/>
        </w:rPr>
        <w:t>在结束时总结了研究报告的主要结论并对解决已查明版权问题的备选方案作出了分析。</w:t>
      </w:r>
    </w:p>
    <w:p w:rsidR="0049553D" w:rsidRDefault="00EA2328" w:rsidP="00133DC5">
      <w:pPr>
        <w:adjustRightInd w:val="0"/>
        <w:spacing w:afterLines="50" w:after="120" w:line="340" w:lineRule="atLeast"/>
        <w:ind w:firstLineChars="200" w:firstLine="420"/>
        <w:jc w:val="both"/>
        <w:rPr>
          <w:rFonts w:ascii="SimSun" w:eastAsia="SimSun" w:hAnsi="SimSun"/>
          <w:sz w:val="21"/>
          <w:szCs w:val="21"/>
          <w:lang w:val="en-GB" w:eastAsia="zh-CN"/>
        </w:rPr>
      </w:pPr>
      <w:r>
        <w:rPr>
          <w:rFonts w:ascii="SimSun" w:eastAsia="SimSun" w:hAnsi="SimSun" w:hint="eastAsia"/>
          <w:sz w:val="21"/>
          <w:szCs w:val="21"/>
          <w:lang w:val="en-GB" w:eastAsia="zh-CN"/>
        </w:rPr>
        <w:t>最后，值得在这里提出的是，由于本研究报告范围有限，对一些问题没有进行详细的探讨。这些问题包括阐明博物馆工作的特定的国</w:t>
      </w:r>
      <w:r w:rsidR="00D14A31">
        <w:rPr>
          <w:rFonts w:ascii="SimSun" w:eastAsia="SimSun" w:hAnsi="SimSun" w:hint="eastAsia"/>
          <w:sz w:val="21"/>
          <w:szCs w:val="21"/>
          <w:lang w:val="en-GB" w:eastAsia="zh-CN"/>
        </w:rPr>
        <w:t>家</w:t>
      </w:r>
      <w:r w:rsidR="00117850">
        <w:rPr>
          <w:rFonts w:ascii="SimSun" w:eastAsia="SimSun" w:hAnsi="SimSun" w:hint="eastAsia"/>
          <w:sz w:val="21"/>
          <w:szCs w:val="21"/>
          <w:lang w:val="en-GB" w:eastAsia="zh-CN"/>
        </w:rPr>
        <w:t>立法规定、关于</w:t>
      </w:r>
      <w:r w:rsidR="00117850" w:rsidRPr="00133DC5">
        <w:rPr>
          <w:rFonts w:ascii="SimSun" w:eastAsia="SimSun" w:hAnsi="SimSun" w:hint="eastAsia"/>
          <w:sz w:val="21"/>
          <w:szCs w:val="21"/>
          <w:lang w:eastAsia="zh-CN"/>
        </w:rPr>
        <w:t>保护</w:t>
      </w:r>
      <w:r w:rsidR="00117850">
        <w:rPr>
          <w:rFonts w:ascii="SimSun" w:eastAsia="SimSun" w:hAnsi="SimSun" w:hint="eastAsia"/>
          <w:sz w:val="21"/>
          <w:szCs w:val="21"/>
          <w:lang w:val="en-GB" w:eastAsia="zh-CN"/>
        </w:rPr>
        <w:t>文化或国家遗产的国家规定、涉及</w:t>
      </w:r>
      <w:r>
        <w:rPr>
          <w:rFonts w:ascii="SimSun" w:eastAsia="SimSun" w:hAnsi="SimSun" w:hint="eastAsia"/>
          <w:sz w:val="21"/>
          <w:szCs w:val="21"/>
          <w:lang w:val="en-GB" w:eastAsia="zh-CN"/>
        </w:rPr>
        <w:t>视障者</w:t>
      </w:r>
      <w:r w:rsidR="00117850">
        <w:rPr>
          <w:rFonts w:ascii="SimSun" w:eastAsia="SimSun" w:hAnsi="SimSun" w:hint="eastAsia"/>
          <w:sz w:val="21"/>
          <w:szCs w:val="21"/>
          <w:lang w:val="en-GB" w:eastAsia="zh-CN"/>
        </w:rPr>
        <w:t>的</w:t>
      </w:r>
      <w:r w:rsidR="008A6FBA">
        <w:rPr>
          <w:rFonts w:ascii="SimSun" w:eastAsia="SimSun" w:hAnsi="SimSun" w:hint="eastAsia"/>
          <w:sz w:val="21"/>
          <w:szCs w:val="21"/>
          <w:lang w:val="en-GB" w:eastAsia="zh-CN"/>
        </w:rPr>
        <w:t>邻接权/</w:t>
      </w:r>
      <w:r w:rsidR="00117850">
        <w:rPr>
          <w:rFonts w:ascii="SimSun" w:eastAsia="SimSun" w:hAnsi="SimSun" w:hint="eastAsia"/>
          <w:sz w:val="21"/>
          <w:szCs w:val="21"/>
          <w:lang w:val="en-GB" w:eastAsia="zh-CN"/>
        </w:rPr>
        <w:t>相关权的博物馆服务、关于访问</w:t>
      </w:r>
      <w:r w:rsidR="008A6FBA">
        <w:rPr>
          <w:rFonts w:ascii="SimSun" w:eastAsia="SimSun" w:hAnsi="SimSun" w:hint="eastAsia"/>
          <w:sz w:val="21"/>
          <w:szCs w:val="21"/>
          <w:lang w:val="en-GB" w:eastAsia="zh-CN"/>
        </w:rPr>
        <w:t>公共数据的立法、管理规避技术保护措施和界定公有领域的法律。</w:t>
      </w:r>
    </w:p>
    <w:p w:rsidR="0049553D" w:rsidRPr="008A6FBA" w:rsidRDefault="008A6FBA" w:rsidP="0049553D">
      <w:pPr>
        <w:adjustRightInd w:val="0"/>
        <w:spacing w:beforeLines="100" w:before="240" w:afterLines="50" w:after="120" w:line="340" w:lineRule="atLeast"/>
        <w:jc w:val="both"/>
        <w:rPr>
          <w:rFonts w:ascii="SimHei" w:eastAsia="SimHei" w:hAnsi="SimHei"/>
          <w:sz w:val="21"/>
          <w:szCs w:val="21"/>
          <w:lang w:eastAsia="zh-CN"/>
        </w:rPr>
      </w:pPr>
      <w:r>
        <w:rPr>
          <w:rFonts w:ascii="SimHei" w:eastAsia="SimHei" w:hAnsi="SimHei" w:hint="eastAsia"/>
          <w:sz w:val="21"/>
          <w:szCs w:val="21"/>
          <w:lang w:eastAsia="zh-CN"/>
        </w:rPr>
        <w:t>建  议</w:t>
      </w:r>
    </w:p>
    <w:p w:rsidR="0049553D" w:rsidRDefault="008A6FBA"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法律的确定性乃是开展活动的</w:t>
      </w:r>
      <w:r w:rsidR="006C174C" w:rsidRPr="006C174C">
        <w:rPr>
          <w:rFonts w:ascii="SimSun" w:eastAsia="SimSun" w:hAnsi="SimSun" w:hint="eastAsia"/>
          <w:sz w:val="21"/>
          <w:szCs w:val="21"/>
          <w:lang w:eastAsia="zh-CN"/>
        </w:rPr>
        <w:t>支柱</w:t>
      </w:r>
      <w:r w:rsidR="009E151E">
        <w:rPr>
          <w:rFonts w:ascii="SimSun" w:eastAsia="SimSun" w:hAnsi="SimSun" w:hint="eastAsia"/>
          <w:sz w:val="21"/>
          <w:szCs w:val="21"/>
          <w:lang w:eastAsia="zh-CN"/>
        </w:rPr>
        <w:t>，博物馆需要清楚了解适用的规则，并应</w:t>
      </w:r>
      <w:r w:rsidR="006C174C">
        <w:rPr>
          <w:rFonts w:ascii="SimSun" w:eastAsia="SimSun" w:hAnsi="SimSun" w:hint="eastAsia"/>
          <w:sz w:val="21"/>
          <w:szCs w:val="21"/>
          <w:lang w:eastAsia="zh-CN"/>
        </w:rPr>
        <w:t>适用这些规则</w:t>
      </w:r>
      <w:r w:rsidR="009E151E">
        <w:rPr>
          <w:rFonts w:ascii="SimSun" w:eastAsia="SimSun" w:hAnsi="SimSun" w:hint="eastAsia"/>
          <w:sz w:val="21"/>
          <w:szCs w:val="21"/>
          <w:lang w:eastAsia="zh-CN"/>
        </w:rPr>
        <w:t>以</w:t>
      </w:r>
      <w:r w:rsidR="006C174C">
        <w:rPr>
          <w:rFonts w:ascii="SimSun" w:eastAsia="SimSun" w:hAnsi="SimSun" w:hint="eastAsia"/>
          <w:sz w:val="21"/>
          <w:szCs w:val="21"/>
          <w:lang w:eastAsia="zh-CN"/>
        </w:rPr>
        <w:t>完成</w:t>
      </w:r>
      <w:r w:rsidR="009E151E">
        <w:rPr>
          <w:rFonts w:ascii="SimSun" w:eastAsia="SimSun" w:hAnsi="SimSun" w:hint="eastAsia"/>
          <w:sz w:val="21"/>
          <w:szCs w:val="21"/>
          <w:lang w:eastAsia="zh-CN"/>
        </w:rPr>
        <w:t>本研究报告所阐明的由</w:t>
      </w:r>
      <w:r w:rsidR="00F810ED" w:rsidRPr="0049553D">
        <w:rPr>
          <w:rFonts w:ascii="SimSun" w:eastAsia="SimSun" w:hAnsi="SimSun"/>
          <w:sz w:val="21"/>
          <w:szCs w:val="21"/>
          <w:lang w:eastAsia="zh-CN"/>
        </w:rPr>
        <w:t>ICOM</w:t>
      </w:r>
      <w:r w:rsidR="009E151E">
        <w:rPr>
          <w:rFonts w:ascii="SimSun" w:eastAsia="SimSun" w:hAnsi="SimSun" w:hint="eastAsia"/>
          <w:sz w:val="21"/>
          <w:szCs w:val="21"/>
          <w:lang w:eastAsia="zh-CN"/>
        </w:rPr>
        <w:t>界定的非商业性</w:t>
      </w:r>
      <w:r w:rsidR="006C174C">
        <w:rPr>
          <w:rFonts w:ascii="SimSun" w:eastAsia="SimSun" w:hAnsi="SimSun" w:hint="eastAsia"/>
          <w:sz w:val="21"/>
          <w:szCs w:val="21"/>
          <w:lang w:eastAsia="zh-CN"/>
        </w:rPr>
        <w:t>工作。</w:t>
      </w:r>
    </w:p>
    <w:p w:rsidR="0049553D" w:rsidRPr="0049553D" w:rsidRDefault="006C174C" w:rsidP="0049553D">
      <w:pPr>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t>针对立法者的建议</w:t>
      </w:r>
    </w:p>
    <w:p w:rsidR="0049553D" w:rsidRDefault="00F810ED" w:rsidP="00133DC5">
      <w:pPr>
        <w:tabs>
          <w:tab w:val="left" w:pos="440"/>
        </w:tabs>
        <w:adjustRightInd w:val="0"/>
        <w:spacing w:afterLines="50" w:after="120" w:line="340" w:lineRule="atLeast"/>
        <w:jc w:val="both"/>
        <w:rPr>
          <w:rFonts w:ascii="SimSun" w:eastAsia="SimSun" w:hAnsi="SimSun"/>
          <w:sz w:val="21"/>
          <w:szCs w:val="21"/>
          <w:lang w:eastAsia="zh-CN"/>
        </w:rPr>
      </w:pPr>
      <w:r w:rsidRPr="0049553D">
        <w:rPr>
          <w:rFonts w:ascii="SimSun" w:eastAsia="SimSun" w:hAnsi="SimSun"/>
          <w:sz w:val="21"/>
          <w:szCs w:val="21"/>
          <w:lang w:eastAsia="zh-CN"/>
        </w:rPr>
        <w:t>1.</w:t>
      </w:r>
      <w:r w:rsidRPr="0049553D">
        <w:rPr>
          <w:rFonts w:ascii="SimSun" w:eastAsia="SimSun" w:hAnsi="SimSun"/>
          <w:sz w:val="21"/>
          <w:szCs w:val="21"/>
          <w:lang w:eastAsia="zh-CN"/>
        </w:rPr>
        <w:tab/>
      </w:r>
      <w:r w:rsidR="006C174C">
        <w:rPr>
          <w:rFonts w:ascii="SimSun" w:eastAsia="SimSun" w:hAnsi="SimSun" w:hint="eastAsia"/>
          <w:sz w:val="21"/>
          <w:szCs w:val="21"/>
          <w:lang w:eastAsia="zh-CN"/>
        </w:rPr>
        <w:t>藏品的数字化</w:t>
      </w:r>
      <w:r w:rsidR="00D14A31">
        <w:rPr>
          <w:rFonts w:ascii="SimSun" w:eastAsia="SimSun" w:hAnsi="SimSun" w:hint="eastAsia"/>
          <w:sz w:val="21"/>
          <w:szCs w:val="21"/>
          <w:lang w:eastAsia="zh-CN"/>
        </w:rPr>
        <w:t>看</w:t>
      </w:r>
      <w:r w:rsidR="006C174C">
        <w:rPr>
          <w:rFonts w:ascii="SimSun" w:eastAsia="SimSun" w:hAnsi="SimSun" w:hint="eastAsia"/>
          <w:sz w:val="21"/>
          <w:szCs w:val="21"/>
          <w:lang w:eastAsia="zh-CN"/>
        </w:rPr>
        <w:t>来是完成</w:t>
      </w:r>
      <w:r w:rsidR="007030BF">
        <w:rPr>
          <w:rFonts w:ascii="SimSun" w:eastAsia="SimSun" w:hAnsi="SimSun" w:hint="eastAsia"/>
          <w:sz w:val="21"/>
          <w:szCs w:val="21"/>
          <w:lang w:eastAsia="zh-CN"/>
        </w:rPr>
        <w:t>博物馆</w:t>
      </w:r>
      <w:r w:rsidR="006C174C">
        <w:rPr>
          <w:rFonts w:ascii="SimSun" w:eastAsia="SimSun" w:hAnsi="SimSun" w:hint="eastAsia"/>
          <w:sz w:val="21"/>
          <w:szCs w:val="21"/>
          <w:lang w:eastAsia="zh-CN"/>
        </w:rPr>
        <w:t>保存并向公众传播拟访问</w:t>
      </w:r>
      <w:r w:rsidR="000D3AFE">
        <w:rPr>
          <w:rFonts w:ascii="SimSun" w:eastAsia="SimSun" w:hAnsi="SimSun" w:hint="eastAsia"/>
          <w:sz w:val="21"/>
          <w:szCs w:val="21"/>
          <w:lang w:eastAsia="zh-CN"/>
        </w:rPr>
        <w:t>的有关遗产资源信息这一首要任务所无法回避的工作</w:t>
      </w:r>
      <w:r w:rsidR="006C174C">
        <w:rPr>
          <w:rFonts w:ascii="SimSun" w:eastAsia="SimSun" w:hAnsi="SimSun" w:hint="eastAsia"/>
          <w:sz w:val="21"/>
          <w:szCs w:val="21"/>
          <w:lang w:eastAsia="zh-CN"/>
        </w:rPr>
        <w:t>。</w:t>
      </w:r>
    </w:p>
    <w:p w:rsidR="0049553D" w:rsidRDefault="00901388"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在这方面，为保存目的</w:t>
      </w:r>
      <w:r w:rsidR="006C174C">
        <w:rPr>
          <w:rFonts w:ascii="SimSun" w:eastAsia="SimSun" w:hAnsi="SimSun" w:hint="eastAsia"/>
          <w:sz w:val="21"/>
          <w:szCs w:val="21"/>
          <w:lang w:eastAsia="zh-CN"/>
        </w:rPr>
        <w:t>可以明确并协调统一关于博物馆永久收藏的艺术品的数字化的规定，以此作为例外或限制，而无论这些作</w:t>
      </w:r>
      <w:r w:rsidR="00B807D7">
        <w:rPr>
          <w:rFonts w:ascii="SimSun" w:eastAsia="SimSun" w:hAnsi="SimSun" w:hint="eastAsia"/>
          <w:sz w:val="21"/>
          <w:szCs w:val="21"/>
          <w:lang w:eastAsia="zh-CN"/>
        </w:rPr>
        <w:t>品是否属于孤儿作品。被发表作品的数字化可以沿用针对孤儿作品的相同</w:t>
      </w:r>
      <w:r w:rsidR="000F373C">
        <w:rPr>
          <w:rFonts w:ascii="SimSun" w:eastAsia="SimSun" w:hAnsi="SimSun" w:hint="eastAsia"/>
          <w:sz w:val="21"/>
          <w:szCs w:val="21"/>
          <w:lang w:eastAsia="zh-CN"/>
        </w:rPr>
        <w:t>规定，例如事先进行尽职调查以找到权利人并征得同意，</w:t>
      </w:r>
      <w:r w:rsidR="006C174C">
        <w:rPr>
          <w:rFonts w:ascii="SimSun" w:eastAsia="SimSun" w:hAnsi="SimSun" w:hint="eastAsia"/>
          <w:sz w:val="21"/>
          <w:szCs w:val="21"/>
          <w:lang w:eastAsia="zh-CN"/>
        </w:rPr>
        <w:t>且内容</w:t>
      </w:r>
      <w:r w:rsidR="00032B92">
        <w:rPr>
          <w:rFonts w:ascii="SimSun" w:eastAsia="SimSun" w:hAnsi="SimSun" w:hint="eastAsia"/>
          <w:sz w:val="21"/>
          <w:szCs w:val="21"/>
          <w:lang w:eastAsia="zh-CN"/>
        </w:rPr>
        <w:t>的公开仅出于维护公众利益的合法理由。我们还可以就</w:t>
      </w:r>
      <w:r w:rsidR="00D96B5E">
        <w:rPr>
          <w:rFonts w:ascii="SimSun" w:eastAsia="SimSun" w:hAnsi="SimSun" w:hint="eastAsia"/>
          <w:sz w:val="21"/>
          <w:szCs w:val="21"/>
          <w:lang w:eastAsia="zh-CN"/>
        </w:rPr>
        <w:t>查询</w:t>
      </w:r>
      <w:r w:rsidR="00032B92">
        <w:rPr>
          <w:rFonts w:ascii="SimSun" w:eastAsia="SimSun" w:hAnsi="SimSun" w:hint="eastAsia"/>
          <w:sz w:val="21"/>
          <w:szCs w:val="21"/>
          <w:lang w:eastAsia="zh-CN"/>
        </w:rPr>
        <w:t>博物馆永久馆藏、</w:t>
      </w:r>
      <w:r w:rsidR="00032B92" w:rsidRPr="00032B92">
        <w:rPr>
          <w:rFonts w:ascii="SimSun" w:eastAsia="SimSun" w:hAnsi="SimSun" w:hint="eastAsia"/>
          <w:sz w:val="21"/>
          <w:szCs w:val="21"/>
          <w:lang w:eastAsia="zh-CN"/>
        </w:rPr>
        <w:t>目录和档案</w:t>
      </w:r>
      <w:r w:rsidR="00D96B5E">
        <w:rPr>
          <w:rFonts w:ascii="SimSun" w:eastAsia="SimSun" w:hAnsi="SimSun" w:hint="eastAsia"/>
          <w:sz w:val="21"/>
          <w:szCs w:val="21"/>
          <w:lang w:eastAsia="zh-CN"/>
        </w:rPr>
        <w:t>的</w:t>
      </w:r>
      <w:r w:rsidR="006C174C">
        <w:rPr>
          <w:rFonts w:ascii="SimSun" w:eastAsia="SimSun" w:hAnsi="SimSun" w:hint="eastAsia"/>
          <w:sz w:val="21"/>
          <w:szCs w:val="21"/>
          <w:lang w:eastAsia="zh-CN"/>
        </w:rPr>
        <w:t>网站</w:t>
      </w:r>
      <w:r w:rsidR="00F810ED" w:rsidRPr="0049553D">
        <w:rPr>
          <w:rFonts w:ascii="SimSun" w:eastAsia="SimSun" w:hAnsi="SimSun"/>
          <w:sz w:val="21"/>
          <w:szCs w:val="21"/>
          <w:lang w:eastAsia="zh-CN"/>
        </w:rPr>
        <w:t>(</w:t>
      </w:r>
      <w:r w:rsidR="006C174C">
        <w:rPr>
          <w:rFonts w:ascii="SimSun" w:eastAsia="SimSun" w:hAnsi="SimSun" w:hint="eastAsia"/>
          <w:sz w:val="21"/>
          <w:szCs w:val="21"/>
          <w:lang w:eastAsia="zh-CN"/>
        </w:rPr>
        <w:t>受限下载</w:t>
      </w:r>
      <w:r w:rsidR="00F810ED" w:rsidRPr="0049553D">
        <w:rPr>
          <w:rFonts w:ascii="SimSun" w:eastAsia="SimSun" w:hAnsi="SimSun"/>
          <w:sz w:val="21"/>
          <w:szCs w:val="21"/>
          <w:lang w:eastAsia="zh-CN"/>
        </w:rPr>
        <w:t>)</w:t>
      </w:r>
      <w:r w:rsidR="00D96B5E">
        <w:rPr>
          <w:rFonts w:ascii="SimSun" w:eastAsia="SimSun" w:hAnsi="SimSun" w:hint="eastAsia"/>
          <w:sz w:val="21"/>
          <w:szCs w:val="21"/>
          <w:lang w:eastAsia="zh-CN"/>
        </w:rPr>
        <w:t>进行探讨</w:t>
      </w:r>
      <w:r w:rsidR="006C174C">
        <w:rPr>
          <w:rFonts w:ascii="SimSun" w:eastAsia="SimSun" w:hAnsi="SimSun" w:hint="eastAsia"/>
          <w:sz w:val="21"/>
          <w:szCs w:val="21"/>
          <w:lang w:eastAsia="zh-CN"/>
        </w:rPr>
        <w:t>，</w:t>
      </w:r>
      <w:r w:rsidR="00D96B5E">
        <w:rPr>
          <w:rFonts w:ascii="SimSun" w:eastAsia="SimSun" w:hAnsi="SimSun" w:hint="eastAsia"/>
          <w:sz w:val="21"/>
          <w:szCs w:val="21"/>
          <w:lang w:eastAsia="zh-CN"/>
        </w:rPr>
        <w:t>将之</w:t>
      </w:r>
      <w:r w:rsidR="006C174C">
        <w:rPr>
          <w:rFonts w:ascii="SimSun" w:eastAsia="SimSun" w:hAnsi="SimSun" w:hint="eastAsia"/>
          <w:sz w:val="21"/>
          <w:szCs w:val="21"/>
          <w:lang w:eastAsia="zh-CN"/>
        </w:rPr>
        <w:t>作为</w:t>
      </w:r>
      <w:r w:rsidR="00D96B5E">
        <w:rPr>
          <w:rFonts w:ascii="SimSun" w:eastAsia="SimSun" w:hAnsi="SimSun" w:hint="eastAsia"/>
          <w:sz w:val="21"/>
          <w:szCs w:val="21"/>
          <w:lang w:eastAsia="zh-CN"/>
        </w:rPr>
        <w:t>一种</w:t>
      </w:r>
      <w:r w:rsidR="006C174C">
        <w:rPr>
          <w:rFonts w:ascii="SimSun" w:eastAsia="SimSun" w:hAnsi="SimSun" w:hint="eastAsia"/>
          <w:sz w:val="21"/>
          <w:szCs w:val="21"/>
          <w:lang w:eastAsia="zh-CN"/>
        </w:rPr>
        <w:t>须征得权利人同意并</w:t>
      </w:r>
      <w:r w:rsidR="007F0973">
        <w:rPr>
          <w:rFonts w:ascii="SimSun" w:eastAsia="SimSun" w:hAnsi="SimSun" w:hint="eastAsia"/>
          <w:sz w:val="21"/>
          <w:szCs w:val="21"/>
          <w:lang w:eastAsia="zh-CN"/>
        </w:rPr>
        <w:t>给予符</w:t>
      </w:r>
      <w:r w:rsidR="00D96B5E">
        <w:rPr>
          <w:rFonts w:ascii="SimSun" w:eastAsia="SimSun" w:hAnsi="SimSun" w:hint="eastAsia"/>
          <w:sz w:val="21"/>
          <w:szCs w:val="21"/>
          <w:lang w:eastAsia="zh-CN"/>
        </w:rPr>
        <w:t>合标准</w:t>
      </w:r>
      <w:r w:rsidR="007F0973">
        <w:rPr>
          <w:rFonts w:ascii="SimSun" w:eastAsia="SimSun" w:hAnsi="SimSun" w:hint="eastAsia"/>
          <w:sz w:val="21"/>
          <w:szCs w:val="21"/>
          <w:lang w:eastAsia="zh-CN"/>
        </w:rPr>
        <w:t>补偿</w:t>
      </w:r>
      <w:r w:rsidR="00D96B5E">
        <w:rPr>
          <w:rFonts w:ascii="SimSun" w:eastAsia="SimSun" w:hAnsi="SimSun" w:hint="eastAsia"/>
          <w:sz w:val="21"/>
          <w:szCs w:val="21"/>
          <w:lang w:eastAsia="zh-CN"/>
        </w:rPr>
        <w:t>的限制</w:t>
      </w:r>
      <w:r w:rsidR="007F0973">
        <w:rPr>
          <w:rFonts w:ascii="SimSun" w:eastAsia="SimSun" w:hAnsi="SimSun" w:hint="eastAsia"/>
          <w:sz w:val="21"/>
          <w:szCs w:val="21"/>
          <w:lang w:eastAsia="zh-CN"/>
        </w:rPr>
        <w:t>。</w:t>
      </w:r>
    </w:p>
    <w:p w:rsidR="0049553D" w:rsidRDefault="00F810ED" w:rsidP="00133DC5">
      <w:pPr>
        <w:tabs>
          <w:tab w:val="left" w:pos="440"/>
        </w:tabs>
        <w:adjustRightInd w:val="0"/>
        <w:spacing w:afterLines="50" w:after="120" w:line="340" w:lineRule="atLeast"/>
        <w:jc w:val="both"/>
        <w:rPr>
          <w:rFonts w:ascii="SimSun" w:eastAsia="SimSun" w:hAnsi="SimSun"/>
          <w:sz w:val="21"/>
          <w:szCs w:val="21"/>
          <w:lang w:eastAsia="zh-CN"/>
        </w:rPr>
      </w:pPr>
      <w:r w:rsidRPr="0049553D">
        <w:rPr>
          <w:rFonts w:ascii="SimSun" w:eastAsia="SimSun" w:hAnsi="SimSun"/>
          <w:sz w:val="21"/>
          <w:szCs w:val="21"/>
          <w:lang w:eastAsia="zh-CN"/>
        </w:rPr>
        <w:t>2.</w:t>
      </w:r>
      <w:r w:rsidRPr="0049553D">
        <w:rPr>
          <w:rFonts w:ascii="SimSun" w:eastAsia="SimSun" w:hAnsi="SimSun"/>
          <w:sz w:val="21"/>
          <w:szCs w:val="21"/>
          <w:lang w:eastAsia="zh-CN"/>
        </w:rPr>
        <w:tab/>
      </w:r>
      <w:r w:rsidR="00C71C29">
        <w:rPr>
          <w:rFonts w:ascii="SimSun" w:eastAsia="SimSun" w:hAnsi="SimSun" w:hint="eastAsia"/>
          <w:sz w:val="21"/>
          <w:szCs w:val="21"/>
          <w:lang w:eastAsia="zh-CN"/>
        </w:rPr>
        <w:t>权利的地域性和与不同地域的权利清算相关的困难是一种持续存在的常态</w:t>
      </w:r>
      <w:r w:rsidR="007F0973">
        <w:rPr>
          <w:rFonts w:ascii="SimSun" w:eastAsia="SimSun" w:hAnsi="SimSun" w:hint="eastAsia"/>
          <w:sz w:val="21"/>
          <w:szCs w:val="21"/>
          <w:lang w:eastAsia="zh-CN"/>
        </w:rPr>
        <w:t>，版权集体管理</w:t>
      </w:r>
      <w:r w:rsidR="00C71C29">
        <w:rPr>
          <w:rFonts w:ascii="SimSun" w:eastAsia="SimSun" w:hAnsi="SimSun" w:hint="eastAsia"/>
          <w:sz w:val="21"/>
          <w:szCs w:val="21"/>
          <w:lang w:eastAsia="zh-CN"/>
        </w:rPr>
        <w:t>组织</w:t>
      </w:r>
      <w:r w:rsidR="007F0973">
        <w:rPr>
          <w:rFonts w:ascii="SimSun" w:eastAsia="SimSun" w:hAnsi="SimSun" w:hint="eastAsia"/>
          <w:sz w:val="21"/>
          <w:szCs w:val="21"/>
          <w:lang w:eastAsia="zh-CN"/>
        </w:rPr>
        <w:t>对此</w:t>
      </w:r>
      <w:r w:rsidR="00C71C29">
        <w:rPr>
          <w:rFonts w:ascii="SimSun" w:eastAsia="SimSun" w:hAnsi="SimSun" w:hint="eastAsia"/>
          <w:sz w:val="21"/>
          <w:szCs w:val="21"/>
          <w:lang w:eastAsia="zh-CN"/>
        </w:rPr>
        <w:t>十分了解</w:t>
      </w:r>
      <w:r w:rsidR="007F0973">
        <w:rPr>
          <w:rFonts w:ascii="SimSun" w:eastAsia="SimSun" w:hAnsi="SimSun" w:hint="eastAsia"/>
          <w:sz w:val="21"/>
          <w:szCs w:val="21"/>
          <w:lang w:eastAsia="zh-CN"/>
        </w:rPr>
        <w:t>。这些组织与姊妹协会签订相互代表协议，</w:t>
      </w:r>
      <w:r w:rsidR="00D464CE">
        <w:rPr>
          <w:rFonts w:ascii="SimSun" w:eastAsia="SimSun" w:hAnsi="SimSun" w:hint="eastAsia"/>
          <w:sz w:val="21"/>
          <w:szCs w:val="21"/>
          <w:lang w:eastAsia="zh-CN"/>
        </w:rPr>
        <w:t>为</w:t>
      </w:r>
      <w:r w:rsidR="007F0973">
        <w:rPr>
          <w:rFonts w:ascii="SimSun" w:eastAsia="SimSun" w:hAnsi="SimSun" w:hint="eastAsia"/>
          <w:sz w:val="21"/>
          <w:szCs w:val="21"/>
          <w:lang w:eastAsia="zh-CN"/>
        </w:rPr>
        <w:t>版权的许可使用铺平道路。对</w:t>
      </w:r>
      <w:r w:rsidR="00C71C29">
        <w:rPr>
          <w:rFonts w:ascii="SimSun" w:eastAsia="SimSun" w:hAnsi="SimSun" w:hint="eastAsia"/>
          <w:sz w:val="21"/>
          <w:szCs w:val="21"/>
          <w:lang w:eastAsia="zh-CN"/>
        </w:rPr>
        <w:t>于</w:t>
      </w:r>
      <w:r w:rsidR="007F0973">
        <w:rPr>
          <w:rFonts w:ascii="SimSun" w:eastAsia="SimSun" w:hAnsi="SimSun" w:hint="eastAsia"/>
          <w:sz w:val="21"/>
          <w:szCs w:val="21"/>
          <w:lang w:eastAsia="zh-CN"/>
        </w:rPr>
        <w:t>国际展览而言</w:t>
      </w:r>
      <w:r w:rsidR="00C71C29">
        <w:rPr>
          <w:rFonts w:ascii="SimSun" w:eastAsia="SimSun" w:hAnsi="SimSun" w:hint="eastAsia"/>
          <w:sz w:val="21"/>
          <w:szCs w:val="21"/>
          <w:lang w:eastAsia="zh-CN"/>
        </w:rPr>
        <w:t>，仍然没有全面的使用许可框架，我们对数字传输所需的授权范围尚未</w:t>
      </w:r>
      <w:r w:rsidR="007F0973">
        <w:rPr>
          <w:rFonts w:ascii="SimSun" w:eastAsia="SimSun" w:hAnsi="SimSun" w:hint="eastAsia"/>
          <w:sz w:val="21"/>
          <w:szCs w:val="21"/>
          <w:lang w:eastAsia="zh-CN"/>
        </w:rPr>
        <w:t>全部</w:t>
      </w:r>
      <w:r w:rsidR="00C71C29">
        <w:rPr>
          <w:rFonts w:ascii="SimSun" w:eastAsia="SimSun" w:hAnsi="SimSun" w:hint="eastAsia"/>
          <w:sz w:val="21"/>
          <w:szCs w:val="21"/>
          <w:lang w:eastAsia="zh-CN"/>
        </w:rPr>
        <w:t>了然</w:t>
      </w:r>
      <w:r w:rsidR="0000265B">
        <w:rPr>
          <w:rFonts w:ascii="SimSun" w:eastAsia="SimSun" w:hAnsi="SimSun" w:hint="eastAsia"/>
          <w:sz w:val="21"/>
          <w:szCs w:val="21"/>
          <w:lang w:eastAsia="zh-CN"/>
        </w:rPr>
        <w:t>：千差万别的复制行为和向公众传播的活动并非十分简单。此外，“向公众传播/提供”</w:t>
      </w:r>
      <w:r w:rsidR="00C71C29">
        <w:rPr>
          <w:rFonts w:ascii="SimSun" w:eastAsia="SimSun" w:hAnsi="SimSun" w:hint="eastAsia"/>
          <w:sz w:val="21"/>
          <w:szCs w:val="21"/>
          <w:lang w:eastAsia="zh-CN"/>
        </w:rPr>
        <w:t>的行为在内容、地点和效力</w:t>
      </w:r>
      <w:r w:rsidR="007F21AE">
        <w:rPr>
          <w:rFonts w:ascii="SimSun" w:eastAsia="SimSun" w:hAnsi="SimSun" w:hint="eastAsia"/>
          <w:sz w:val="21"/>
          <w:szCs w:val="21"/>
          <w:lang w:eastAsia="zh-CN"/>
        </w:rPr>
        <w:t>上都没有明确界定，其中比较突出的是对其运作</w:t>
      </w:r>
      <w:r w:rsidR="0000265B">
        <w:rPr>
          <w:rFonts w:ascii="SimSun" w:eastAsia="SimSun" w:hAnsi="SimSun" w:hint="eastAsia"/>
          <w:sz w:val="21"/>
          <w:szCs w:val="21"/>
          <w:lang w:eastAsia="zh-CN"/>
        </w:rPr>
        <w:t>在某种程度上类似于图像库的图像检索服务的</w:t>
      </w:r>
      <w:r w:rsidR="00A307B1" w:rsidRPr="00BA1E3F">
        <w:rPr>
          <w:rFonts w:ascii="SimSun" w:eastAsia="SimSun" w:hAnsi="SimSun" w:hint="eastAsia"/>
          <w:sz w:val="21"/>
          <w:szCs w:val="21"/>
          <w:lang w:eastAsia="zh-CN"/>
        </w:rPr>
        <w:t>衍</w:t>
      </w:r>
      <w:r w:rsidR="00BA1E3F" w:rsidRPr="00BA1E3F">
        <w:rPr>
          <w:rFonts w:ascii="SimSun" w:eastAsia="SimSun" w:hAnsi="SimSun" w:hint="eastAsia"/>
          <w:sz w:val="21"/>
          <w:szCs w:val="21"/>
          <w:lang w:eastAsia="zh-CN"/>
        </w:rPr>
        <w:t>生</w:t>
      </w:r>
      <w:r w:rsidR="0000265B">
        <w:rPr>
          <w:rFonts w:ascii="SimSun" w:eastAsia="SimSun" w:hAnsi="SimSun" w:hint="eastAsia"/>
          <w:sz w:val="21"/>
          <w:szCs w:val="21"/>
          <w:lang w:eastAsia="zh-CN"/>
        </w:rPr>
        <w:t>效应以及超文本链接</w:t>
      </w:r>
      <w:r w:rsidR="00BA1E3F" w:rsidRPr="00BA1E3F">
        <w:rPr>
          <w:rFonts w:ascii="SimSun" w:eastAsia="SimSun" w:hAnsi="SimSun" w:hint="eastAsia"/>
          <w:sz w:val="21"/>
          <w:szCs w:val="21"/>
          <w:lang w:eastAsia="zh-CN"/>
        </w:rPr>
        <w:t>对</w:t>
      </w:r>
      <w:r w:rsidR="0000265B">
        <w:rPr>
          <w:rFonts w:ascii="SimSun" w:eastAsia="SimSun" w:hAnsi="SimSun" w:hint="eastAsia"/>
          <w:sz w:val="21"/>
          <w:szCs w:val="21"/>
          <w:lang w:eastAsia="zh-CN"/>
        </w:rPr>
        <w:t>版权作品的影响都没有</w:t>
      </w:r>
      <w:r w:rsidR="007F21AE">
        <w:rPr>
          <w:rFonts w:ascii="SimSun" w:eastAsia="SimSun" w:hAnsi="SimSun" w:hint="eastAsia"/>
          <w:sz w:val="21"/>
          <w:szCs w:val="21"/>
          <w:lang w:eastAsia="zh-CN"/>
        </w:rPr>
        <w:t>进行</w:t>
      </w:r>
      <w:r w:rsidR="0000265B">
        <w:rPr>
          <w:rFonts w:ascii="SimSun" w:eastAsia="SimSun" w:hAnsi="SimSun" w:hint="eastAsia"/>
          <w:sz w:val="21"/>
          <w:szCs w:val="21"/>
          <w:lang w:eastAsia="zh-CN"/>
        </w:rPr>
        <w:t>明确的界定。</w:t>
      </w:r>
    </w:p>
    <w:p w:rsidR="0049553D" w:rsidRDefault="00F810ED" w:rsidP="00133DC5">
      <w:pPr>
        <w:tabs>
          <w:tab w:val="left" w:pos="440"/>
        </w:tabs>
        <w:adjustRightInd w:val="0"/>
        <w:spacing w:afterLines="50" w:after="120" w:line="340" w:lineRule="atLeast"/>
        <w:jc w:val="both"/>
        <w:rPr>
          <w:rFonts w:ascii="SimSun" w:eastAsia="SimSun" w:hAnsi="SimSun"/>
          <w:sz w:val="21"/>
          <w:szCs w:val="21"/>
          <w:lang w:eastAsia="zh-CN"/>
        </w:rPr>
      </w:pPr>
      <w:r w:rsidRPr="0049553D">
        <w:rPr>
          <w:rFonts w:ascii="SimSun" w:eastAsia="SimSun" w:hAnsi="SimSun"/>
          <w:sz w:val="21"/>
          <w:szCs w:val="21"/>
          <w:lang w:eastAsia="zh-CN"/>
        </w:rPr>
        <w:t>3.</w:t>
      </w:r>
      <w:r w:rsidRPr="0049553D">
        <w:rPr>
          <w:rFonts w:ascii="SimSun" w:eastAsia="SimSun" w:hAnsi="SimSun"/>
          <w:sz w:val="21"/>
          <w:szCs w:val="21"/>
          <w:lang w:eastAsia="zh-CN"/>
        </w:rPr>
        <w:tab/>
      </w:r>
      <w:r w:rsidR="004F1238">
        <w:rPr>
          <w:rFonts w:ascii="SimSun" w:eastAsia="SimSun" w:hAnsi="SimSun" w:hint="eastAsia"/>
          <w:sz w:val="21"/>
          <w:szCs w:val="21"/>
          <w:lang w:eastAsia="zh-CN"/>
        </w:rPr>
        <w:t>教育、研究和学习往往属于协作式的跨境活动。服务于</w:t>
      </w:r>
      <w:r w:rsidR="0000265B">
        <w:rPr>
          <w:rFonts w:ascii="SimSun" w:eastAsia="SimSun" w:hAnsi="SimSun" w:hint="eastAsia"/>
          <w:sz w:val="21"/>
          <w:szCs w:val="21"/>
          <w:lang w:eastAsia="zh-CN"/>
        </w:rPr>
        <w:t>这些目的的知识共享许可协议可以被博物馆用于传播自己的版权作品。</w:t>
      </w:r>
      <w:r w:rsidR="0000265B" w:rsidRPr="00477F5F">
        <w:rPr>
          <w:rFonts w:ascii="SimSun" w:eastAsia="SimSun" w:hAnsi="SimSun" w:hint="eastAsia"/>
          <w:sz w:val="21"/>
          <w:szCs w:val="21"/>
          <w:lang w:eastAsia="zh-CN"/>
        </w:rPr>
        <w:t>不过，</w:t>
      </w:r>
      <w:r w:rsidR="004F1238">
        <w:rPr>
          <w:rFonts w:ascii="SimSun" w:eastAsia="SimSun" w:hAnsi="SimSun" w:hint="eastAsia"/>
          <w:sz w:val="21"/>
          <w:szCs w:val="21"/>
          <w:lang w:eastAsia="zh-CN"/>
        </w:rPr>
        <w:t>博物馆应当制定自身的政策，以确保为研究和学习目的对其馆藏品的传播条件</w:t>
      </w:r>
      <w:r w:rsidR="0000265B">
        <w:rPr>
          <w:rFonts w:ascii="SimSun" w:eastAsia="SimSun" w:hAnsi="SimSun" w:hint="eastAsia"/>
          <w:sz w:val="21"/>
          <w:szCs w:val="21"/>
          <w:lang w:eastAsia="zh-CN"/>
        </w:rPr>
        <w:t>符合其战略、非商业目标的要求以及</w:t>
      </w:r>
      <w:r w:rsidR="0000265B" w:rsidRPr="0000265B">
        <w:rPr>
          <w:rFonts w:ascii="SimSun" w:eastAsia="SimSun" w:hAnsi="SimSun" w:hint="eastAsia"/>
          <w:sz w:val="21"/>
          <w:szCs w:val="21"/>
          <w:lang w:eastAsia="zh-CN"/>
        </w:rPr>
        <w:t>文案</w:t>
      </w:r>
      <w:r w:rsidR="0000265B">
        <w:rPr>
          <w:rFonts w:ascii="SimSun" w:eastAsia="SimSun" w:hAnsi="SimSun" w:hint="eastAsia"/>
          <w:sz w:val="21"/>
          <w:szCs w:val="21"/>
          <w:lang w:eastAsia="zh-CN"/>
        </w:rPr>
        <w:t>和数据挖掘</w:t>
      </w:r>
      <w:r w:rsidR="004F1238">
        <w:rPr>
          <w:rFonts w:ascii="SimSun" w:eastAsia="SimSun" w:hAnsi="SimSun" w:hint="eastAsia"/>
          <w:sz w:val="21"/>
          <w:szCs w:val="21"/>
          <w:lang w:eastAsia="zh-CN"/>
        </w:rPr>
        <w:t>的编制</w:t>
      </w:r>
      <w:r w:rsidR="0000265B">
        <w:rPr>
          <w:rFonts w:ascii="SimSun" w:eastAsia="SimSun" w:hAnsi="SimSun" w:hint="eastAsia"/>
          <w:sz w:val="21"/>
          <w:szCs w:val="21"/>
          <w:lang w:eastAsia="zh-CN"/>
        </w:rPr>
        <w:t>。</w:t>
      </w:r>
      <w:r w:rsidRPr="0049553D">
        <w:rPr>
          <w:rFonts w:ascii="SimSun" w:eastAsia="SimSun" w:hAnsi="SimSun"/>
          <w:sz w:val="21"/>
          <w:szCs w:val="21"/>
          <w:lang w:eastAsia="zh-CN"/>
        </w:rPr>
        <w:t>ICOM</w:t>
      </w:r>
      <w:r w:rsidR="00D464CE">
        <w:rPr>
          <w:rFonts w:ascii="SimSun" w:eastAsia="SimSun" w:hAnsi="SimSun" w:hint="eastAsia"/>
          <w:sz w:val="21"/>
          <w:szCs w:val="21"/>
          <w:lang w:eastAsia="zh-CN"/>
        </w:rPr>
        <w:t>或一批愿意应对这一挑战的博物馆可以保留</w:t>
      </w:r>
      <w:r w:rsidR="00BE17E4">
        <w:rPr>
          <w:rFonts w:ascii="SimSun" w:eastAsia="SimSun" w:hAnsi="SimSun" w:hint="eastAsia"/>
          <w:sz w:val="21"/>
          <w:szCs w:val="21"/>
          <w:lang w:eastAsia="zh-CN"/>
        </w:rPr>
        <w:t>一套最基本的</w:t>
      </w:r>
      <w:r w:rsidR="00D464CE">
        <w:rPr>
          <w:rFonts w:ascii="SimSun" w:eastAsia="SimSun" w:hAnsi="SimSun" w:hint="eastAsia"/>
          <w:sz w:val="21"/>
          <w:szCs w:val="21"/>
          <w:lang w:eastAsia="zh-CN"/>
        </w:rPr>
        <w:t>准则。</w:t>
      </w:r>
    </w:p>
    <w:p w:rsidR="0049553D" w:rsidRPr="0049553D" w:rsidRDefault="00D464CE" w:rsidP="00AD3306">
      <w:pPr>
        <w:keepNext/>
        <w:adjustRightInd w:val="0"/>
        <w:spacing w:beforeLines="100" w:before="240" w:afterLines="50" w:after="120" w:line="340" w:lineRule="atLeast"/>
        <w:jc w:val="both"/>
        <w:rPr>
          <w:rFonts w:ascii="KaiTi" w:eastAsia="KaiTi" w:hAnsi="KaiTi"/>
          <w:i/>
          <w:sz w:val="21"/>
          <w:szCs w:val="21"/>
          <w:lang w:eastAsia="zh-CN"/>
        </w:rPr>
      </w:pPr>
      <w:r>
        <w:rPr>
          <w:rFonts w:ascii="KaiTi" w:eastAsia="KaiTi" w:hAnsi="KaiTi" w:hint="eastAsia"/>
          <w:i/>
          <w:sz w:val="21"/>
          <w:szCs w:val="21"/>
          <w:lang w:eastAsia="zh-CN"/>
        </w:rPr>
        <w:t>针对博物馆</w:t>
      </w:r>
      <w:r w:rsidR="00F8741E">
        <w:rPr>
          <w:rFonts w:ascii="KaiTi" w:eastAsia="KaiTi" w:hAnsi="KaiTi" w:hint="eastAsia"/>
          <w:i/>
          <w:sz w:val="21"/>
          <w:szCs w:val="21"/>
          <w:lang w:eastAsia="zh-CN"/>
        </w:rPr>
        <w:t>界</w:t>
      </w:r>
      <w:r>
        <w:rPr>
          <w:rFonts w:ascii="KaiTi" w:eastAsia="KaiTi" w:hAnsi="KaiTi" w:hint="eastAsia"/>
          <w:i/>
          <w:sz w:val="21"/>
          <w:szCs w:val="21"/>
          <w:lang w:eastAsia="zh-CN"/>
        </w:rPr>
        <w:t>的建议</w:t>
      </w:r>
    </w:p>
    <w:p w:rsidR="0049553D" w:rsidRDefault="00D464CE"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博物馆和权利人应携手</w:t>
      </w:r>
      <w:r w:rsidR="000313DD">
        <w:rPr>
          <w:rFonts w:ascii="SimSun" w:eastAsia="SimSun" w:hAnsi="SimSun" w:hint="eastAsia"/>
          <w:sz w:val="21"/>
          <w:szCs w:val="21"/>
          <w:lang w:eastAsia="zh-CN"/>
        </w:rPr>
        <w:t>确保从第三方运营商后续使用其艺术作品中获得合理受益。</w:t>
      </w:r>
    </w:p>
    <w:p w:rsidR="0049553D" w:rsidRDefault="000313DD"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博物馆还应与各种利益攸关者进行谈判，特别是与学术界、</w:t>
      </w:r>
      <w:r w:rsidRPr="00477F5F">
        <w:rPr>
          <w:rFonts w:ascii="SimSun" w:eastAsia="SimSun" w:hAnsi="SimSun" w:hint="eastAsia"/>
          <w:sz w:val="21"/>
          <w:szCs w:val="21"/>
          <w:lang w:eastAsia="zh-CN"/>
        </w:rPr>
        <w:t>艺术家和集体管理组织进行旨在更新使用许可合同和使用</w:t>
      </w:r>
      <w:r w:rsidR="00477F5F">
        <w:rPr>
          <w:rFonts w:ascii="SimSun" w:eastAsia="SimSun" w:hAnsi="SimSun" w:hint="eastAsia"/>
          <w:sz w:val="21"/>
          <w:szCs w:val="21"/>
          <w:lang w:val="en-GB" w:eastAsia="zh-CN"/>
        </w:rPr>
        <w:t>费率</w:t>
      </w:r>
      <w:r w:rsidRPr="00477F5F">
        <w:rPr>
          <w:rFonts w:ascii="SimSun" w:eastAsia="SimSun" w:hAnsi="SimSun" w:hint="eastAsia"/>
          <w:sz w:val="21"/>
          <w:szCs w:val="21"/>
          <w:lang w:eastAsia="zh-CN"/>
        </w:rPr>
        <w:t>的谈判</w:t>
      </w:r>
      <w:r w:rsidR="00F8741E">
        <w:rPr>
          <w:rFonts w:ascii="SimSun" w:eastAsia="SimSun" w:hAnsi="SimSun" w:hint="eastAsia"/>
          <w:sz w:val="21"/>
          <w:szCs w:val="21"/>
          <w:lang w:eastAsia="zh-CN"/>
        </w:rPr>
        <w:t>，从而更加</w:t>
      </w:r>
      <w:r>
        <w:rPr>
          <w:rFonts w:ascii="SimSun" w:eastAsia="SimSun" w:hAnsi="SimSun" w:hint="eastAsia"/>
          <w:sz w:val="21"/>
          <w:szCs w:val="21"/>
          <w:lang w:eastAsia="zh-CN"/>
        </w:rPr>
        <w:t>便</w:t>
      </w:r>
      <w:r w:rsidR="00F8741E">
        <w:rPr>
          <w:rFonts w:ascii="SimSun" w:eastAsia="SimSun" w:hAnsi="SimSun" w:hint="eastAsia"/>
          <w:sz w:val="21"/>
          <w:szCs w:val="21"/>
          <w:lang w:eastAsia="zh-CN"/>
        </w:rPr>
        <w:t>于</w:t>
      </w:r>
      <w:r>
        <w:rPr>
          <w:rFonts w:ascii="SimSun" w:eastAsia="SimSun" w:hAnsi="SimSun" w:hint="eastAsia"/>
          <w:sz w:val="21"/>
          <w:szCs w:val="21"/>
          <w:lang w:eastAsia="zh-CN"/>
        </w:rPr>
        <w:t>获得许可和预测可能需要授权</w:t>
      </w:r>
      <w:r w:rsidR="00F8741E">
        <w:rPr>
          <w:rFonts w:ascii="SimSun" w:eastAsia="SimSun" w:hAnsi="SimSun" w:hint="eastAsia"/>
          <w:sz w:val="21"/>
          <w:szCs w:val="21"/>
          <w:lang w:eastAsia="zh-CN"/>
        </w:rPr>
        <w:t>的新的使用。博物馆采取共同行动将会强化其谈判立场并在立法者可能尚</w:t>
      </w:r>
      <w:r>
        <w:rPr>
          <w:rFonts w:ascii="SimSun" w:eastAsia="SimSun" w:hAnsi="SimSun" w:hint="eastAsia"/>
          <w:sz w:val="21"/>
          <w:szCs w:val="21"/>
          <w:lang w:eastAsia="zh-CN"/>
        </w:rPr>
        <w:t>未制定可</w:t>
      </w:r>
      <w:r w:rsidR="00F8741E">
        <w:rPr>
          <w:rFonts w:ascii="SimSun" w:eastAsia="SimSun" w:hAnsi="SimSun" w:hint="eastAsia"/>
          <w:sz w:val="21"/>
          <w:szCs w:val="21"/>
          <w:lang w:eastAsia="zh-CN"/>
        </w:rPr>
        <w:t>适用的规则时或甚至未</w:t>
      </w:r>
      <w:r w:rsidR="00A307B1">
        <w:rPr>
          <w:rFonts w:ascii="SimSun" w:eastAsia="SimSun" w:hAnsi="SimSun" w:hint="eastAsia"/>
          <w:sz w:val="21"/>
          <w:szCs w:val="21"/>
          <w:lang w:eastAsia="zh-CN"/>
        </w:rPr>
        <w:t>权衡出其中的利害关系时有助于他们制定一份蓝图</w:t>
      </w:r>
      <w:r w:rsidR="00F8741E">
        <w:rPr>
          <w:rFonts w:ascii="SimSun" w:eastAsia="SimSun" w:hAnsi="SimSun" w:hint="eastAsia"/>
          <w:sz w:val="21"/>
          <w:szCs w:val="21"/>
          <w:lang w:eastAsia="zh-CN"/>
        </w:rPr>
        <w:t>。博物馆界在微缩图像上的声明能够提供一些指导，但对于数字</w:t>
      </w:r>
      <w:r>
        <w:rPr>
          <w:rFonts w:ascii="SimSun" w:eastAsia="SimSun" w:hAnsi="SimSun" w:hint="eastAsia"/>
          <w:sz w:val="21"/>
          <w:szCs w:val="21"/>
          <w:lang w:eastAsia="zh-CN"/>
        </w:rPr>
        <w:t>人文和3</w:t>
      </w:r>
      <w:r>
        <w:rPr>
          <w:rFonts w:ascii="SimSun" w:eastAsia="SimSun" w:hAnsi="SimSun"/>
          <w:sz w:val="21"/>
          <w:szCs w:val="21"/>
          <w:lang w:eastAsia="zh-CN"/>
        </w:rPr>
        <w:t>D</w:t>
      </w:r>
      <w:r w:rsidR="00F8741E">
        <w:rPr>
          <w:rFonts w:ascii="SimSun" w:eastAsia="SimSun" w:hAnsi="SimSun" w:hint="eastAsia"/>
          <w:sz w:val="21"/>
          <w:szCs w:val="21"/>
          <w:lang w:eastAsia="zh-CN"/>
        </w:rPr>
        <w:t>打印以及</w:t>
      </w:r>
      <w:r w:rsidR="00362B51">
        <w:rPr>
          <w:rFonts w:ascii="SimSun" w:eastAsia="SimSun" w:hAnsi="SimSun" w:hint="eastAsia"/>
          <w:sz w:val="21"/>
          <w:szCs w:val="21"/>
          <w:lang w:val="en-GB" w:eastAsia="zh-CN"/>
        </w:rPr>
        <w:t>众</w:t>
      </w:r>
      <w:r w:rsidR="00F8741E">
        <w:rPr>
          <w:rFonts w:ascii="SimSun" w:eastAsia="SimSun" w:hAnsi="SimSun" w:hint="eastAsia"/>
          <w:sz w:val="21"/>
          <w:szCs w:val="21"/>
          <w:lang w:val="en-GB" w:eastAsia="zh-CN"/>
        </w:rPr>
        <w:t>筹等</w:t>
      </w:r>
      <w:r>
        <w:rPr>
          <w:rFonts w:ascii="SimSun" w:eastAsia="SimSun" w:hAnsi="SimSun" w:hint="eastAsia"/>
          <w:sz w:val="21"/>
          <w:szCs w:val="21"/>
          <w:lang w:eastAsia="zh-CN"/>
        </w:rPr>
        <w:t>方面则需要</w:t>
      </w:r>
      <w:r w:rsidR="00F8741E">
        <w:rPr>
          <w:rFonts w:ascii="SimSun" w:eastAsia="SimSun" w:hAnsi="SimSun" w:hint="eastAsia"/>
          <w:sz w:val="21"/>
          <w:szCs w:val="21"/>
          <w:lang w:eastAsia="zh-CN"/>
        </w:rPr>
        <w:t>提供</w:t>
      </w:r>
      <w:r>
        <w:rPr>
          <w:rFonts w:ascii="SimSun" w:eastAsia="SimSun" w:hAnsi="SimSun" w:hint="eastAsia"/>
          <w:sz w:val="21"/>
          <w:szCs w:val="21"/>
          <w:lang w:eastAsia="zh-CN"/>
        </w:rPr>
        <w:t>更多的指导。</w:t>
      </w:r>
    </w:p>
    <w:p w:rsidR="0049553D" w:rsidRDefault="000313DD" w:rsidP="00133DC5">
      <w:pPr>
        <w:adjustRightInd w:val="0"/>
        <w:spacing w:afterLines="50" w:after="120" w:line="340" w:lineRule="atLeast"/>
        <w:ind w:firstLineChars="200" w:firstLine="420"/>
        <w:jc w:val="both"/>
        <w:rPr>
          <w:rFonts w:ascii="SimSun" w:eastAsia="SimSun" w:hAnsi="SimSun"/>
          <w:sz w:val="21"/>
          <w:szCs w:val="21"/>
          <w:lang w:eastAsia="zh-CN"/>
        </w:rPr>
      </w:pPr>
      <w:r>
        <w:rPr>
          <w:rFonts w:ascii="SimSun" w:eastAsia="SimSun" w:hAnsi="SimSun" w:hint="eastAsia"/>
          <w:sz w:val="21"/>
          <w:szCs w:val="21"/>
          <w:lang w:eastAsia="zh-CN"/>
        </w:rPr>
        <w:t>应当鼓励在博物馆之间进行合作，那些经验丰富的博物馆能够通过</w:t>
      </w:r>
      <w:r w:rsidR="00F810ED" w:rsidRPr="0049553D">
        <w:rPr>
          <w:rFonts w:ascii="SimSun" w:eastAsia="SimSun" w:hAnsi="SimSun"/>
          <w:sz w:val="21"/>
          <w:szCs w:val="21"/>
          <w:lang w:eastAsia="zh-CN"/>
        </w:rPr>
        <w:t>ICOM</w:t>
      </w:r>
      <w:r w:rsidR="00F8741E">
        <w:rPr>
          <w:rFonts w:ascii="SimSun" w:eastAsia="SimSun" w:hAnsi="SimSun" w:hint="eastAsia"/>
          <w:sz w:val="21"/>
          <w:szCs w:val="21"/>
          <w:lang w:eastAsia="zh-CN"/>
        </w:rPr>
        <w:t>的支持和项目伙伴关系为其伙伴博物馆提供有价值</w:t>
      </w:r>
      <w:r>
        <w:rPr>
          <w:rFonts w:ascii="SimSun" w:eastAsia="SimSun" w:hAnsi="SimSun" w:hint="eastAsia"/>
          <w:sz w:val="21"/>
          <w:szCs w:val="21"/>
          <w:lang w:eastAsia="zh-CN"/>
        </w:rPr>
        <w:t>的指导。</w:t>
      </w:r>
    </w:p>
    <w:p w:rsidR="0049553D" w:rsidRDefault="0049553D" w:rsidP="0049553D">
      <w:pPr>
        <w:adjustRightInd w:val="0"/>
        <w:spacing w:afterLines="50" w:after="120" w:line="340" w:lineRule="atLeast"/>
        <w:ind w:left="6480"/>
        <w:jc w:val="both"/>
        <w:rPr>
          <w:rFonts w:ascii="KaiTi" w:eastAsia="KaiTi" w:hAnsi="KaiTi"/>
          <w:sz w:val="21"/>
          <w:szCs w:val="21"/>
          <w:lang w:eastAsia="zh-CN"/>
        </w:rPr>
      </w:pPr>
    </w:p>
    <w:p w:rsidR="002F4A2B" w:rsidRPr="0049553D" w:rsidRDefault="002F4A2B" w:rsidP="00E20584">
      <w:pPr>
        <w:adjustRightInd w:val="0"/>
        <w:spacing w:afterLines="50" w:after="120" w:line="340" w:lineRule="atLeast"/>
        <w:ind w:left="5534"/>
        <w:jc w:val="both"/>
        <w:rPr>
          <w:rFonts w:ascii="KaiTi" w:eastAsia="KaiTi" w:hAnsi="KaiTi"/>
          <w:sz w:val="21"/>
          <w:szCs w:val="21"/>
        </w:rPr>
      </w:pPr>
      <w:r w:rsidRPr="0049553D">
        <w:rPr>
          <w:rFonts w:ascii="KaiTi" w:eastAsia="KaiTi" w:hAnsi="KaiTi"/>
          <w:sz w:val="21"/>
          <w:szCs w:val="21"/>
        </w:rPr>
        <w:t>[</w:t>
      </w:r>
      <w:r w:rsidR="0049553D">
        <w:rPr>
          <w:rFonts w:ascii="KaiTi" w:eastAsia="KaiTi" w:hAnsi="KaiTi" w:hint="eastAsia"/>
          <w:sz w:val="21"/>
          <w:szCs w:val="21"/>
          <w:lang w:eastAsia="zh-CN"/>
        </w:rPr>
        <w:t>文件完</w:t>
      </w:r>
      <w:r w:rsidRPr="0049553D">
        <w:rPr>
          <w:rFonts w:ascii="KaiTi" w:eastAsia="KaiTi" w:hAnsi="KaiTi"/>
          <w:sz w:val="21"/>
          <w:szCs w:val="21"/>
        </w:rPr>
        <w:t>]</w:t>
      </w:r>
    </w:p>
    <w:sectPr w:rsidR="002F4A2B" w:rsidRPr="0049553D" w:rsidSect="00804DB7">
      <w:headerReference w:type="default" r:id="rId9"/>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3DD" w:rsidRDefault="000313DD" w:rsidP="00F810ED">
      <w:r>
        <w:separator/>
      </w:r>
    </w:p>
  </w:endnote>
  <w:endnote w:type="continuationSeparator" w:id="0">
    <w:p w:rsidR="000313DD" w:rsidRDefault="000313DD" w:rsidP="00F8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3DD" w:rsidRDefault="000313DD" w:rsidP="00F810ED">
      <w:r>
        <w:separator/>
      </w:r>
    </w:p>
  </w:footnote>
  <w:footnote w:type="continuationSeparator" w:id="0">
    <w:p w:rsidR="000313DD" w:rsidRDefault="000313DD" w:rsidP="00F810ED">
      <w:r>
        <w:continuationSeparator/>
      </w:r>
    </w:p>
  </w:footnote>
  <w:footnote w:id="1">
    <w:p w:rsidR="000313DD" w:rsidRPr="0049553D" w:rsidRDefault="000313DD" w:rsidP="00133DC5">
      <w:pPr>
        <w:pStyle w:val="FootnoteText"/>
        <w:jc w:val="both"/>
        <w:rPr>
          <w:rFonts w:ascii="SimSun" w:eastAsia="SimSun" w:hAnsi="SimSun"/>
          <w:lang w:eastAsia="zh-CN"/>
        </w:rPr>
      </w:pPr>
      <w:r>
        <w:rPr>
          <w:rStyle w:val="FootnoteReference"/>
        </w:rPr>
        <w:footnoteRef/>
      </w:r>
      <w:r>
        <w:rPr>
          <w:lang w:eastAsia="zh-CN"/>
        </w:rPr>
        <w:t xml:space="preserve"> </w:t>
      </w:r>
      <w:r>
        <w:rPr>
          <w:lang w:eastAsia="zh-CN"/>
        </w:rPr>
        <w:tab/>
      </w:r>
      <w:r w:rsidRPr="00720CC0">
        <w:rPr>
          <w:rFonts w:ascii="SimSun" w:eastAsia="SimSun" w:hAnsi="SimSun" w:hint="eastAsia"/>
          <w:lang w:eastAsia="zh-CN"/>
        </w:rPr>
        <w:t>2014年11月5日</w:t>
      </w:r>
      <w:r>
        <w:rPr>
          <w:rFonts w:ascii="SimSun" w:eastAsia="SimSun" w:hAnsi="SimSun" w:hint="eastAsia"/>
          <w:lang w:eastAsia="zh-CN"/>
        </w:rPr>
        <w:t>由律师</w:t>
      </w:r>
      <w:r w:rsidR="00133DC5">
        <w:rPr>
          <w:rFonts w:ascii="SimSun" w:eastAsia="SimSun" w:hAnsi="SimSun"/>
          <w:iCs/>
          <w:lang w:eastAsia="zh-CN"/>
        </w:rPr>
        <w:t>肯尼思·克鲁斯</w:t>
      </w:r>
      <w:r>
        <w:rPr>
          <w:rFonts w:ascii="SimSun" w:eastAsia="SimSun" w:hAnsi="SimSun" w:hint="eastAsia"/>
          <w:iCs/>
          <w:lang w:eastAsia="zh-CN"/>
        </w:rPr>
        <w:t>博士编拟的《关于图书馆和档案馆版权限制与例外的研究报告》，</w:t>
      </w:r>
      <w:r w:rsidRPr="00720CC0">
        <w:rPr>
          <w:rFonts w:ascii="SimSun" w:eastAsia="SimSun" w:hAnsi="SimSun"/>
          <w:lang w:eastAsia="zh-CN"/>
        </w:rPr>
        <w:t>SCCR/29/3</w:t>
      </w:r>
      <w:r>
        <w:rPr>
          <w:rFonts w:ascii="SimSun" w:eastAsia="SimSun" w:hAnsi="SimSun" w:hint="eastAsia"/>
          <w:lang w:eastAsia="zh-CN"/>
        </w:rPr>
        <w:t>；2008年8月26日由哥伦比亚大学版权顾问办公室主任</w:t>
      </w:r>
      <w:r w:rsidR="00133DC5">
        <w:rPr>
          <w:rFonts w:ascii="SimSun" w:eastAsia="SimSun" w:hAnsi="SimSun"/>
          <w:lang w:eastAsia="zh-CN"/>
        </w:rPr>
        <w:t>肯尼思·克鲁斯</w:t>
      </w:r>
      <w:r>
        <w:rPr>
          <w:rFonts w:ascii="SimSun" w:eastAsia="SimSun" w:hAnsi="SimSun" w:hint="eastAsia"/>
          <w:lang w:eastAsia="zh-CN"/>
        </w:rPr>
        <w:t>编拟的《关于图书馆和档案馆的版权限制与例外的研究报告》，</w:t>
      </w:r>
      <w:r w:rsidRPr="00720CC0">
        <w:rPr>
          <w:rFonts w:ascii="SimSun" w:eastAsia="SimSun" w:hAnsi="SimSun"/>
          <w:lang w:eastAsia="zh-CN"/>
        </w:rPr>
        <w:t>SCCR/17/2</w:t>
      </w:r>
      <w:r>
        <w:rPr>
          <w:rFonts w:ascii="SimSun" w:eastAsia="SimSun" w:hAnsi="SimSun" w:hint="eastAsia"/>
          <w:lang w:eastAsia="zh-CN"/>
        </w:rPr>
        <w:t>。</w:t>
      </w:r>
    </w:p>
  </w:footnote>
  <w:footnote w:id="2">
    <w:p w:rsidR="000313DD" w:rsidRPr="0049553D" w:rsidRDefault="000313DD" w:rsidP="00133DC5">
      <w:pPr>
        <w:pStyle w:val="FootnoteText"/>
        <w:jc w:val="both"/>
        <w:rPr>
          <w:rFonts w:ascii="SimSun" w:eastAsia="SimSun" w:hAnsi="SimSun"/>
          <w:lang w:eastAsia="zh-CN"/>
        </w:rPr>
      </w:pPr>
      <w:r w:rsidRPr="0049553D">
        <w:rPr>
          <w:rStyle w:val="FootnoteReference"/>
          <w:rFonts w:ascii="SimSun" w:eastAsia="SimSun" w:hAnsi="SimSun"/>
        </w:rPr>
        <w:footnoteRef/>
      </w:r>
      <w:r w:rsidRPr="0049553D">
        <w:rPr>
          <w:rFonts w:ascii="SimSun" w:eastAsia="SimSun" w:hAnsi="SimSun"/>
          <w:lang w:eastAsia="zh-CN"/>
        </w:rPr>
        <w:tab/>
      </w:r>
      <w:r>
        <w:rPr>
          <w:rFonts w:ascii="SimSun" w:eastAsia="SimSun" w:hAnsi="SimSun" w:hint="eastAsia"/>
          <w:lang w:eastAsia="zh-CN"/>
        </w:rPr>
        <w:t>对阿姆斯特丹大学信息法律研究所的两名硕士研究生</w:t>
      </w:r>
      <w:r w:rsidRPr="0049553D">
        <w:rPr>
          <w:rFonts w:ascii="SimSun" w:eastAsia="SimSun" w:hAnsi="SimSun"/>
          <w:lang w:eastAsia="zh-CN"/>
        </w:rPr>
        <w:t xml:space="preserve">Emilie </w:t>
      </w:r>
      <w:proofErr w:type="spellStart"/>
      <w:r w:rsidRPr="0049553D">
        <w:rPr>
          <w:rFonts w:ascii="SimSun" w:eastAsia="SimSun" w:hAnsi="SimSun"/>
          <w:lang w:eastAsia="zh-CN"/>
        </w:rPr>
        <w:t>Kannekens</w:t>
      </w:r>
      <w:proofErr w:type="spellEnd"/>
      <w:r>
        <w:rPr>
          <w:rFonts w:ascii="SimSun" w:eastAsia="SimSun" w:hAnsi="SimSun" w:hint="eastAsia"/>
          <w:lang w:eastAsia="zh-CN"/>
        </w:rPr>
        <w:t>和</w:t>
      </w:r>
      <w:r w:rsidRPr="0049553D">
        <w:rPr>
          <w:rFonts w:ascii="SimSun" w:eastAsia="SimSun" w:hAnsi="SimSun"/>
          <w:lang w:eastAsia="zh-CN"/>
        </w:rPr>
        <w:t xml:space="preserve">Svetlana </w:t>
      </w:r>
      <w:proofErr w:type="spellStart"/>
      <w:r w:rsidRPr="0049553D">
        <w:rPr>
          <w:rFonts w:ascii="SimSun" w:eastAsia="SimSun" w:hAnsi="SimSun"/>
          <w:lang w:eastAsia="zh-CN"/>
        </w:rPr>
        <w:t>Iakovleva</w:t>
      </w:r>
      <w:proofErr w:type="spellEnd"/>
      <w:r>
        <w:rPr>
          <w:rFonts w:ascii="SimSun" w:eastAsia="SimSun" w:hAnsi="SimSun" w:hint="eastAsia"/>
          <w:lang w:eastAsia="zh-CN"/>
        </w:rPr>
        <w:t>表示特别感谢，感谢他们帮助我们汇编了附录二表格中的信息。</w:t>
      </w:r>
    </w:p>
  </w:footnote>
  <w:footnote w:id="3">
    <w:p w:rsidR="000313DD" w:rsidRPr="0049553D" w:rsidRDefault="000313DD" w:rsidP="00133DC5">
      <w:pPr>
        <w:pStyle w:val="FootnoteText"/>
        <w:jc w:val="both"/>
        <w:rPr>
          <w:rFonts w:ascii="SimSun" w:eastAsia="SimSun" w:hAnsi="SimSun"/>
          <w:lang w:eastAsia="zh-CN"/>
        </w:rPr>
      </w:pPr>
      <w:r w:rsidRPr="0049553D">
        <w:rPr>
          <w:rStyle w:val="FootnoteReference"/>
          <w:rFonts w:ascii="SimSun" w:eastAsia="SimSun" w:hAnsi="SimSun"/>
        </w:rPr>
        <w:footnoteRef/>
      </w:r>
      <w:r w:rsidRPr="0049553D">
        <w:rPr>
          <w:rFonts w:ascii="SimSun" w:eastAsia="SimSun" w:hAnsi="SimSun"/>
          <w:lang w:eastAsia="zh-CN"/>
        </w:rPr>
        <w:t xml:space="preserve"> </w:t>
      </w:r>
      <w:r w:rsidRPr="0049553D">
        <w:rPr>
          <w:rFonts w:ascii="SimSun" w:eastAsia="SimSun" w:hAnsi="SimSun"/>
          <w:lang w:eastAsia="zh-CN"/>
        </w:rPr>
        <w:tab/>
        <w:t>ICOM</w:t>
      </w:r>
      <w:r>
        <w:rPr>
          <w:rFonts w:ascii="SimSun" w:eastAsia="SimSun" w:hAnsi="SimSun" w:hint="eastAsia"/>
          <w:lang w:eastAsia="zh-CN"/>
        </w:rPr>
        <w:t>是一个国际组织，自1946年以来该组织代表了超过20</w:t>
      </w:r>
      <w:r>
        <w:rPr>
          <w:rFonts w:ascii="SimSun" w:eastAsia="SimSun" w:hAnsi="SimSun"/>
          <w:lang w:eastAsia="zh-CN"/>
        </w:rPr>
        <w:t>,</w:t>
      </w:r>
      <w:r>
        <w:rPr>
          <w:rFonts w:ascii="SimSun" w:eastAsia="SimSun" w:hAnsi="SimSun" w:hint="eastAsia"/>
          <w:lang w:eastAsia="zh-CN"/>
        </w:rPr>
        <w:t>000个博物馆和约</w:t>
      </w:r>
      <w:r w:rsidRPr="0049553D">
        <w:rPr>
          <w:rFonts w:ascii="SimSun" w:eastAsia="SimSun" w:hAnsi="SimSun"/>
          <w:lang w:eastAsia="zh-CN"/>
        </w:rPr>
        <w:t>32</w:t>
      </w:r>
      <w:r>
        <w:rPr>
          <w:rFonts w:ascii="SimSun" w:eastAsia="SimSun" w:hAnsi="SimSun"/>
          <w:lang w:eastAsia="zh-CN"/>
        </w:rPr>
        <w:t>,</w:t>
      </w:r>
      <w:r w:rsidRPr="0049553D">
        <w:rPr>
          <w:rFonts w:ascii="SimSun" w:eastAsia="SimSun" w:hAnsi="SimSun"/>
          <w:lang w:eastAsia="zh-CN"/>
        </w:rPr>
        <w:t>000</w:t>
      </w:r>
      <w:r>
        <w:rPr>
          <w:rFonts w:ascii="SimSun" w:eastAsia="SimSun" w:hAnsi="SimSun" w:hint="eastAsia"/>
          <w:lang w:eastAsia="zh-CN"/>
        </w:rPr>
        <w:t>个博物馆专业人员。该组织根据联合国教科文组织提出的取代</w:t>
      </w:r>
      <w:r w:rsidRPr="0049553D">
        <w:rPr>
          <w:rFonts w:ascii="SimSun" w:eastAsia="SimSun" w:hAnsi="SimSun"/>
          <w:lang w:eastAsia="zh-CN"/>
        </w:rPr>
        <w:t>SDN(</w:t>
      </w:r>
      <w:r>
        <w:rPr>
          <w:rFonts w:ascii="SimSun" w:eastAsia="SimSun" w:hAnsi="SimSun" w:hint="eastAsia"/>
          <w:lang w:eastAsia="zh-CN"/>
        </w:rPr>
        <w:t>国际联盟</w:t>
      </w:r>
      <w:r w:rsidRPr="0049553D">
        <w:rPr>
          <w:rFonts w:ascii="SimSun" w:eastAsia="SimSun" w:hAnsi="SimSun"/>
          <w:lang w:eastAsia="zh-CN"/>
        </w:rPr>
        <w:t>)</w:t>
      </w:r>
      <w:r>
        <w:rPr>
          <w:rFonts w:ascii="SimSun" w:eastAsia="SimSun" w:hAnsi="SimSun" w:hint="eastAsia"/>
          <w:lang w:eastAsia="zh-CN"/>
        </w:rPr>
        <w:t>1926年建立的国际博物馆</w:t>
      </w:r>
      <w:r w:rsidR="002361ED">
        <w:rPr>
          <w:rFonts w:ascii="SimSun" w:eastAsia="SimSun" w:hAnsi="SimSun" w:hint="eastAsia"/>
          <w:lang w:eastAsia="zh-CN"/>
        </w:rPr>
        <w:t>局的倡议</w:t>
      </w:r>
      <w:r>
        <w:rPr>
          <w:rFonts w:ascii="SimSun" w:eastAsia="SimSun" w:hAnsi="SimSun" w:hint="eastAsia"/>
          <w:lang w:eastAsia="zh-CN"/>
        </w:rPr>
        <w:t>于1946</w:t>
      </w:r>
      <w:r w:rsidR="002361ED">
        <w:rPr>
          <w:rFonts w:ascii="SimSun" w:eastAsia="SimSun" w:hAnsi="SimSun" w:hint="eastAsia"/>
          <w:lang w:eastAsia="zh-CN"/>
        </w:rPr>
        <w:t>年成</w:t>
      </w:r>
      <w:r>
        <w:rPr>
          <w:rFonts w:ascii="SimSun" w:eastAsia="SimSun" w:hAnsi="SimSun" w:hint="eastAsia"/>
          <w:lang w:eastAsia="zh-CN"/>
        </w:rPr>
        <w:t>立。</w:t>
      </w:r>
    </w:p>
  </w:footnote>
  <w:footnote w:id="4">
    <w:p w:rsidR="000313DD" w:rsidRPr="0049553D" w:rsidRDefault="000313DD" w:rsidP="00133DC5">
      <w:pPr>
        <w:pStyle w:val="FootnoteText"/>
        <w:jc w:val="both"/>
        <w:rPr>
          <w:rFonts w:ascii="SimSun" w:eastAsia="SimSun" w:hAnsi="SimSun"/>
          <w:lang w:val="en-GB"/>
        </w:rPr>
      </w:pPr>
      <w:r w:rsidRPr="0049553D">
        <w:rPr>
          <w:rStyle w:val="FootnoteReference"/>
          <w:rFonts w:ascii="SimSun" w:eastAsia="SimSun" w:hAnsi="SimSun"/>
        </w:rPr>
        <w:footnoteRef/>
      </w:r>
      <w:r w:rsidRPr="0049553D">
        <w:rPr>
          <w:rFonts w:ascii="SimSun" w:eastAsia="SimSun" w:hAnsi="SimSun"/>
        </w:rPr>
        <w:t xml:space="preserve"> </w:t>
      </w:r>
      <w:r w:rsidRPr="0049553D">
        <w:rPr>
          <w:rFonts w:ascii="SimSun" w:eastAsia="SimSun" w:hAnsi="SimSun"/>
          <w:lang w:val="en-GB"/>
        </w:rPr>
        <w:tab/>
      </w:r>
      <w:r w:rsidR="002361ED">
        <w:rPr>
          <w:rFonts w:ascii="SimSun" w:eastAsia="SimSun" w:hAnsi="SimSun" w:hint="eastAsia"/>
          <w:lang w:val="en-GB" w:eastAsia="zh-CN"/>
        </w:rPr>
        <w:t>谨对协助我们开展此次调研工作、汇编和</w:t>
      </w:r>
      <w:r>
        <w:rPr>
          <w:rFonts w:ascii="SimSun" w:eastAsia="SimSun" w:hAnsi="SimSun" w:hint="eastAsia"/>
          <w:lang w:val="en-GB" w:eastAsia="zh-CN"/>
        </w:rPr>
        <w:t>编制调查问卷答复意见的见习律师</w:t>
      </w:r>
      <w:r w:rsidRPr="0049553D">
        <w:rPr>
          <w:rFonts w:ascii="SimSun" w:eastAsia="SimSun" w:hAnsi="SimSun"/>
          <w:lang w:val="en-GB"/>
        </w:rPr>
        <w:t xml:space="preserve">Charlotte </w:t>
      </w:r>
      <w:proofErr w:type="spellStart"/>
      <w:r w:rsidRPr="0049553D">
        <w:rPr>
          <w:rFonts w:ascii="SimSun" w:eastAsia="SimSun" w:hAnsi="SimSun"/>
          <w:lang w:val="en-GB"/>
        </w:rPr>
        <w:t>Poivre</w:t>
      </w:r>
      <w:proofErr w:type="spellEnd"/>
      <w:r>
        <w:rPr>
          <w:rFonts w:ascii="SimSun" w:eastAsia="SimSun" w:hAnsi="SimSun" w:hint="eastAsia"/>
          <w:lang w:val="en-GB" w:eastAsia="zh-CN"/>
        </w:rPr>
        <w:t>和</w:t>
      </w:r>
      <w:r w:rsidRPr="0049553D">
        <w:rPr>
          <w:rFonts w:ascii="SimSun" w:eastAsia="SimSun" w:hAnsi="SimSun"/>
          <w:lang w:val="en-GB"/>
        </w:rPr>
        <w:t xml:space="preserve">Anne-Laure </w:t>
      </w:r>
      <w:proofErr w:type="spellStart"/>
      <w:r w:rsidRPr="0049553D">
        <w:rPr>
          <w:rFonts w:ascii="SimSun" w:eastAsia="SimSun" w:hAnsi="SimSun"/>
          <w:lang w:val="en-GB"/>
        </w:rPr>
        <w:t>Duthoit</w:t>
      </w:r>
      <w:proofErr w:type="spellEnd"/>
      <w:r>
        <w:rPr>
          <w:rFonts w:ascii="SimSun" w:eastAsia="SimSun" w:hAnsi="SimSun" w:hint="eastAsia"/>
          <w:lang w:val="en-GB" w:eastAsia="zh-CN"/>
        </w:rPr>
        <w:t>表示特别感谢。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715231"/>
      <w:docPartObj>
        <w:docPartGallery w:val="Page Numbers (Top of Page)"/>
        <w:docPartUnique/>
      </w:docPartObj>
    </w:sdtPr>
    <w:sdtEndPr>
      <w:rPr>
        <w:rFonts w:ascii="SimSun" w:eastAsia="SimSun" w:hAnsi="SimSun"/>
        <w:noProof/>
        <w:sz w:val="21"/>
        <w:szCs w:val="21"/>
      </w:rPr>
    </w:sdtEndPr>
    <w:sdtContent>
      <w:p w:rsidR="000313DD" w:rsidRDefault="000313DD" w:rsidP="00F810ED">
        <w:pPr>
          <w:pStyle w:val="Header"/>
          <w:jc w:val="right"/>
          <w:rPr>
            <w:rFonts w:ascii="SimSun" w:eastAsia="SimSun" w:hAnsi="SimSun"/>
            <w:noProof/>
            <w:sz w:val="21"/>
            <w:szCs w:val="21"/>
            <w:lang w:eastAsia="zh-CN"/>
          </w:rPr>
        </w:pPr>
        <w:r w:rsidRPr="0049553D">
          <w:rPr>
            <w:rFonts w:ascii="SimSun" w:eastAsia="SimSun" w:hAnsi="SimSun" w:hint="eastAsia"/>
            <w:sz w:val="21"/>
            <w:szCs w:val="21"/>
            <w:lang w:eastAsia="zh-CN"/>
          </w:rPr>
          <w:t>第</w:t>
        </w:r>
        <w:r w:rsidRPr="0049553D">
          <w:rPr>
            <w:rFonts w:ascii="SimSun" w:eastAsia="SimSun" w:hAnsi="SimSun"/>
            <w:sz w:val="21"/>
            <w:szCs w:val="21"/>
          </w:rPr>
          <w:fldChar w:fldCharType="begin"/>
        </w:r>
        <w:r w:rsidRPr="0049553D">
          <w:rPr>
            <w:rFonts w:ascii="SimSun" w:eastAsia="SimSun" w:hAnsi="SimSun"/>
            <w:sz w:val="21"/>
            <w:szCs w:val="21"/>
          </w:rPr>
          <w:instrText xml:space="preserve"> PAGE   \* MERGEFORMAT </w:instrText>
        </w:r>
        <w:r w:rsidRPr="0049553D">
          <w:rPr>
            <w:rFonts w:ascii="SimSun" w:eastAsia="SimSun" w:hAnsi="SimSun"/>
            <w:sz w:val="21"/>
            <w:szCs w:val="21"/>
          </w:rPr>
          <w:fldChar w:fldCharType="separate"/>
        </w:r>
        <w:r w:rsidR="0076235B">
          <w:rPr>
            <w:rFonts w:ascii="SimSun" w:eastAsia="SimSun" w:hAnsi="SimSun"/>
            <w:noProof/>
            <w:sz w:val="21"/>
            <w:szCs w:val="21"/>
          </w:rPr>
          <w:t>4</w:t>
        </w:r>
        <w:r w:rsidRPr="0049553D">
          <w:rPr>
            <w:rFonts w:ascii="SimSun" w:eastAsia="SimSun" w:hAnsi="SimSun"/>
            <w:noProof/>
            <w:sz w:val="21"/>
            <w:szCs w:val="21"/>
          </w:rPr>
          <w:fldChar w:fldCharType="end"/>
        </w:r>
        <w:r w:rsidRPr="0049553D">
          <w:rPr>
            <w:rFonts w:ascii="SimSun" w:eastAsia="SimSun" w:hAnsi="SimSun" w:hint="eastAsia"/>
            <w:noProof/>
            <w:sz w:val="21"/>
            <w:szCs w:val="21"/>
            <w:lang w:eastAsia="zh-CN"/>
          </w:rPr>
          <w:t>页</w:t>
        </w:r>
      </w:p>
      <w:p w:rsidR="000313DD" w:rsidRPr="0049553D" w:rsidRDefault="0076235B" w:rsidP="00F810ED">
        <w:pPr>
          <w:pStyle w:val="Header"/>
          <w:jc w:val="right"/>
          <w:rPr>
            <w:rFonts w:ascii="SimSun" w:eastAsia="SimSun" w:hAnsi="SimSun"/>
            <w:sz w:val="21"/>
            <w:szCs w:val="21"/>
          </w:rPr>
        </w:pPr>
      </w:p>
    </w:sdtContent>
  </w:sdt>
  <w:p w:rsidR="000313DD" w:rsidRDefault="000313DD" w:rsidP="0076628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F141760"/>
    <w:multiLevelType w:val="multilevel"/>
    <w:tmpl w:val="BCDA87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7C16BA"/>
    <w:multiLevelType w:val="hybridMultilevel"/>
    <w:tmpl w:val="E60CDB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nsid w:val="711922AD"/>
    <w:multiLevelType w:val="hybridMultilevel"/>
    <w:tmpl w:val="91F4CEAC"/>
    <w:lvl w:ilvl="0" w:tplc="50982D72">
      <w:start w:val="1"/>
      <w:numFmt w:val="decimal"/>
      <w:lvlText w:val="%1)"/>
      <w:lvlJc w:val="left"/>
      <w:pPr>
        <w:ind w:left="720" w:hanging="360"/>
      </w:pPr>
      <w:rPr>
        <w:rFonts w:hint="default"/>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9E469B7"/>
    <w:multiLevelType w:val="multilevel"/>
    <w:tmpl w:val="E93EAEF0"/>
    <w:lvl w:ilvl="0">
      <w:start w:val="1"/>
      <w:numFmt w:val="decimal"/>
      <w:lvlText w:val="%1."/>
      <w:lvlJc w:val="left"/>
    </w:lvl>
    <w:lvl w:ilvl="1">
      <w:start w:val="1"/>
      <w:numFmt w:val="decimal"/>
      <w:lvlText w:val="%1.%2."/>
      <w:lvlJc w:val="left"/>
      <w:rPr>
        <w:position w:val="0"/>
        <w:vertAlign w:val="baseli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3"/>
  </w:num>
  <w:num w:numId="2">
    <w:abstractNumId w:val="4"/>
  </w:num>
  <w:num w:numId="3">
    <w:abstractNumId w:val="8"/>
  </w:num>
  <w:num w:numId="4">
    <w:abstractNumId w:val="6"/>
  </w:num>
  <w:num w:numId="5">
    <w:abstractNumId w:val="0"/>
  </w:num>
  <w:num w:numId="6">
    <w:abstractNumId w:val="5"/>
  </w:num>
  <w:num w:numId="7">
    <w:abstractNumId w:val="7"/>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ED"/>
    <w:rsid w:val="0000265B"/>
    <w:rsid w:val="000313DD"/>
    <w:rsid w:val="000321DC"/>
    <w:rsid w:val="0003267A"/>
    <w:rsid w:val="00032B92"/>
    <w:rsid w:val="0004414A"/>
    <w:rsid w:val="00053510"/>
    <w:rsid w:val="000D3AFE"/>
    <w:rsid w:val="000F373C"/>
    <w:rsid w:val="000F5E56"/>
    <w:rsid w:val="00117850"/>
    <w:rsid w:val="00133DC5"/>
    <w:rsid w:val="00175E12"/>
    <w:rsid w:val="00186D50"/>
    <w:rsid w:val="0020099C"/>
    <w:rsid w:val="002361ED"/>
    <w:rsid w:val="00272116"/>
    <w:rsid w:val="002F4A2B"/>
    <w:rsid w:val="00344498"/>
    <w:rsid w:val="00362B51"/>
    <w:rsid w:val="003E2AA5"/>
    <w:rsid w:val="00431118"/>
    <w:rsid w:val="004454F9"/>
    <w:rsid w:val="0047175B"/>
    <w:rsid w:val="00476EE0"/>
    <w:rsid w:val="00477F5F"/>
    <w:rsid w:val="0049553D"/>
    <w:rsid w:val="004F1238"/>
    <w:rsid w:val="005A2872"/>
    <w:rsid w:val="005D2AE1"/>
    <w:rsid w:val="005E257E"/>
    <w:rsid w:val="005F5338"/>
    <w:rsid w:val="006558A8"/>
    <w:rsid w:val="00675F96"/>
    <w:rsid w:val="006C174C"/>
    <w:rsid w:val="007030BF"/>
    <w:rsid w:val="00720CC0"/>
    <w:rsid w:val="00727F5E"/>
    <w:rsid w:val="00742945"/>
    <w:rsid w:val="0076235B"/>
    <w:rsid w:val="00765795"/>
    <w:rsid w:val="0076628B"/>
    <w:rsid w:val="00787F3F"/>
    <w:rsid w:val="007B240C"/>
    <w:rsid w:val="007B7F80"/>
    <w:rsid w:val="007D53C7"/>
    <w:rsid w:val="007F0973"/>
    <w:rsid w:val="007F21AE"/>
    <w:rsid w:val="00804DB7"/>
    <w:rsid w:val="008625C2"/>
    <w:rsid w:val="008762B5"/>
    <w:rsid w:val="008A6FBA"/>
    <w:rsid w:val="00901388"/>
    <w:rsid w:val="0092458A"/>
    <w:rsid w:val="0092732E"/>
    <w:rsid w:val="009B1742"/>
    <w:rsid w:val="009E151E"/>
    <w:rsid w:val="00A10C58"/>
    <w:rsid w:val="00A307B1"/>
    <w:rsid w:val="00A30FB9"/>
    <w:rsid w:val="00A85678"/>
    <w:rsid w:val="00AD3306"/>
    <w:rsid w:val="00AF3F71"/>
    <w:rsid w:val="00B50542"/>
    <w:rsid w:val="00B71737"/>
    <w:rsid w:val="00B807D7"/>
    <w:rsid w:val="00BA1E3F"/>
    <w:rsid w:val="00BB165B"/>
    <w:rsid w:val="00BD4714"/>
    <w:rsid w:val="00BE17E4"/>
    <w:rsid w:val="00C215EB"/>
    <w:rsid w:val="00C244EC"/>
    <w:rsid w:val="00C554EC"/>
    <w:rsid w:val="00C65570"/>
    <w:rsid w:val="00C71C29"/>
    <w:rsid w:val="00CA2E72"/>
    <w:rsid w:val="00CC641C"/>
    <w:rsid w:val="00CF0DBF"/>
    <w:rsid w:val="00CF5C4F"/>
    <w:rsid w:val="00D14A31"/>
    <w:rsid w:val="00D464CE"/>
    <w:rsid w:val="00D90364"/>
    <w:rsid w:val="00D96B5E"/>
    <w:rsid w:val="00DA001F"/>
    <w:rsid w:val="00DF1530"/>
    <w:rsid w:val="00DF53FD"/>
    <w:rsid w:val="00E11F6E"/>
    <w:rsid w:val="00E15434"/>
    <w:rsid w:val="00E20584"/>
    <w:rsid w:val="00E2660A"/>
    <w:rsid w:val="00E7158F"/>
    <w:rsid w:val="00EA2328"/>
    <w:rsid w:val="00EB5445"/>
    <w:rsid w:val="00EB775E"/>
    <w:rsid w:val="00F40C9A"/>
    <w:rsid w:val="00F810ED"/>
    <w:rsid w:val="00F8741E"/>
    <w:rsid w:val="00FF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
    <w:basedOn w:val="Normal"/>
    <w:link w:val="FootnoteTextChar"/>
    <w:qFormat/>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uiPriority w:val="9"/>
    <w:rsid w:val="00F810ED"/>
    <w:rPr>
      <w:rFonts w:ascii="Arial" w:eastAsia="SimSun" w:hAnsi="Arial" w:cs="Arial"/>
      <w:bCs/>
      <w:iCs/>
      <w:caps/>
      <w:sz w:val="22"/>
      <w:szCs w:val="28"/>
    </w:rPr>
  </w:style>
  <w:style w:type="character" w:customStyle="1" w:styleId="Heading3Char">
    <w:name w:val="Heading 3 Char"/>
    <w:link w:val="Heading3"/>
    <w:rsid w:val="00F810ED"/>
    <w:rPr>
      <w:rFonts w:ascii="Arial" w:eastAsia="SimSun" w:hAnsi="Arial" w:cs="Arial"/>
      <w:bCs/>
      <w:sz w:val="22"/>
      <w:szCs w:val="26"/>
      <w:u w:val="single"/>
    </w:rPr>
  </w:style>
  <w:style w:type="paragraph" w:customStyle="1" w:styleId="Standard">
    <w:name w:val="Standard"/>
    <w:rsid w:val="00F810ED"/>
    <w:pPr>
      <w:suppressAutoHyphens/>
      <w:autoSpaceDN w:val="0"/>
      <w:textAlignment w:val="baseline"/>
    </w:pPr>
    <w:rPr>
      <w:rFonts w:ascii="Calibri" w:eastAsia="SimSun" w:hAnsi="Calibri" w:cs="Cambria"/>
      <w:kern w:val="3"/>
      <w:sz w:val="22"/>
      <w:szCs w:val="22"/>
    </w:rPr>
  </w:style>
  <w:style w:type="paragraph" w:customStyle="1" w:styleId="Textbody">
    <w:name w:val="Text body"/>
    <w:basedOn w:val="Standard"/>
    <w:rsid w:val="00F810ED"/>
    <w:pPr>
      <w:spacing w:after="120"/>
    </w:p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link w:val="FootnoteText"/>
    <w:rsid w:val="00F810ED"/>
    <w:rPr>
      <w:rFonts w:ascii="Arial" w:hAnsi="Arial" w:cs="Arial"/>
      <w:sz w:val="18"/>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
    <w:rsid w:val="00F810ED"/>
    <w:rPr>
      <w:position w:val="0"/>
      <w:vertAlign w:val="superscript"/>
    </w:rPr>
  </w:style>
  <w:style w:type="character" w:customStyle="1" w:styleId="HeaderChar">
    <w:name w:val="Header Char"/>
    <w:link w:val="Header"/>
    <w:uiPriority w:val="99"/>
    <w:rsid w:val="00F810ED"/>
    <w:rPr>
      <w:rFonts w:ascii="Arial" w:hAnsi="Arial" w:cs="Arial"/>
      <w:sz w:val="22"/>
    </w:rPr>
  </w:style>
  <w:style w:type="paragraph" w:styleId="BalloonText">
    <w:name w:val="Balloon Text"/>
    <w:basedOn w:val="Normal"/>
    <w:link w:val="BalloonTextChar"/>
    <w:rsid w:val="00DA001F"/>
    <w:rPr>
      <w:rFonts w:ascii="Tahoma" w:hAnsi="Tahoma" w:cs="Tahoma"/>
      <w:sz w:val="16"/>
      <w:szCs w:val="16"/>
    </w:rPr>
  </w:style>
  <w:style w:type="character" w:customStyle="1" w:styleId="BalloonTextChar">
    <w:name w:val="Balloon Text Char"/>
    <w:basedOn w:val="DefaultParagraphFont"/>
    <w:link w:val="BalloonText"/>
    <w:rsid w:val="00DA0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text,Footnotetext1,ftx,Footnotetext2,ftx1,Footnotetext3,ftx2,Footnotetext4,ftx3,Footnotetext5,ftx4,Footnotetext6,Footnotetext7,Footnotetext8,ftx5,Footnotetext11,Footnotetext21,ftx11,Footnotetext31,ftx21,Footnotetext41,ftx31"/>
    <w:basedOn w:val="Normal"/>
    <w:link w:val="FootnoteTextChar"/>
    <w:qFormat/>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uiPriority w:val="9"/>
    <w:rsid w:val="00F810ED"/>
    <w:rPr>
      <w:rFonts w:ascii="Arial" w:eastAsia="SimSun" w:hAnsi="Arial" w:cs="Arial"/>
      <w:bCs/>
      <w:iCs/>
      <w:caps/>
      <w:sz w:val="22"/>
      <w:szCs w:val="28"/>
    </w:rPr>
  </w:style>
  <w:style w:type="character" w:customStyle="1" w:styleId="Heading3Char">
    <w:name w:val="Heading 3 Char"/>
    <w:link w:val="Heading3"/>
    <w:rsid w:val="00F810ED"/>
    <w:rPr>
      <w:rFonts w:ascii="Arial" w:eastAsia="SimSun" w:hAnsi="Arial" w:cs="Arial"/>
      <w:bCs/>
      <w:sz w:val="22"/>
      <w:szCs w:val="26"/>
      <w:u w:val="single"/>
    </w:rPr>
  </w:style>
  <w:style w:type="paragraph" w:customStyle="1" w:styleId="Standard">
    <w:name w:val="Standard"/>
    <w:rsid w:val="00F810ED"/>
    <w:pPr>
      <w:suppressAutoHyphens/>
      <w:autoSpaceDN w:val="0"/>
      <w:textAlignment w:val="baseline"/>
    </w:pPr>
    <w:rPr>
      <w:rFonts w:ascii="Calibri" w:eastAsia="SimSun" w:hAnsi="Calibri" w:cs="Cambria"/>
      <w:kern w:val="3"/>
      <w:sz w:val="22"/>
      <w:szCs w:val="22"/>
    </w:rPr>
  </w:style>
  <w:style w:type="paragraph" w:customStyle="1" w:styleId="Textbody">
    <w:name w:val="Text body"/>
    <w:basedOn w:val="Standard"/>
    <w:rsid w:val="00F810ED"/>
    <w:pPr>
      <w:spacing w:after="120"/>
    </w:pPr>
  </w:style>
  <w:style w:type="character" w:customStyle="1" w:styleId="FootnoteTextChar">
    <w:name w:val="Footnote Text Char"/>
    <w:aliases w:val="Footnotetext Char,Footnotetext1 Char,ftx Char,Footnotetext2 Char,ftx1 Char,Footnotetext3 Char,ftx2 Char,Footnotetext4 Char,ftx3 Char,Footnotetext5 Char,ftx4 Char,Footnotetext6 Char,Footnotetext7 Char,Footnotetext8 Char,ftx5 Char"/>
    <w:link w:val="FootnoteText"/>
    <w:rsid w:val="00F810ED"/>
    <w:rPr>
      <w:rFonts w:ascii="Arial" w:hAnsi="Arial" w:cs="Arial"/>
      <w:sz w:val="18"/>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FR31,FR41,F"/>
    <w:rsid w:val="00F810ED"/>
    <w:rPr>
      <w:position w:val="0"/>
      <w:vertAlign w:val="superscript"/>
    </w:rPr>
  </w:style>
  <w:style w:type="character" w:customStyle="1" w:styleId="HeaderChar">
    <w:name w:val="Header Char"/>
    <w:link w:val="Header"/>
    <w:uiPriority w:val="99"/>
    <w:rsid w:val="00F810ED"/>
    <w:rPr>
      <w:rFonts w:ascii="Arial" w:hAnsi="Arial" w:cs="Arial"/>
      <w:sz w:val="22"/>
    </w:rPr>
  </w:style>
  <w:style w:type="paragraph" w:styleId="BalloonText">
    <w:name w:val="Balloon Text"/>
    <w:basedOn w:val="Normal"/>
    <w:link w:val="BalloonTextChar"/>
    <w:rsid w:val="00DA001F"/>
    <w:rPr>
      <w:rFonts w:ascii="Tahoma" w:hAnsi="Tahoma" w:cs="Tahoma"/>
      <w:sz w:val="16"/>
      <w:szCs w:val="16"/>
    </w:rPr>
  </w:style>
  <w:style w:type="character" w:customStyle="1" w:styleId="BalloonTextChar">
    <w:name w:val="Balloon Text Char"/>
    <w:basedOn w:val="DefaultParagraphFont"/>
    <w:link w:val="BalloonText"/>
    <w:rsid w:val="00DA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33DE4-6AA1-40E0-A589-EA3AE807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4040</Words>
  <Characters>155</Characters>
  <Application>Microsoft Office Word</Application>
  <DocSecurity>4</DocSecurity>
  <Lines>2</Lines>
  <Paragraphs>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LUNG Geidy</dc:creator>
  <cp:lastModifiedBy>HAIZEL Francesca</cp:lastModifiedBy>
  <cp:revision>2</cp:revision>
  <cp:lastPrinted>2015-05-11T14:38:00Z</cp:lastPrinted>
  <dcterms:created xsi:type="dcterms:W3CDTF">2015-05-20T13:48:00Z</dcterms:created>
  <dcterms:modified xsi:type="dcterms:W3CDTF">2015-05-20T13:48:00Z</dcterms:modified>
</cp:coreProperties>
</file>