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44EF2" w:rsidRPr="001D7882" w:rsidTr="005C7BFC">
        <w:trPr>
          <w:trHeight w:val="1977"/>
        </w:trPr>
        <w:tc>
          <w:tcPr>
            <w:tcW w:w="4594" w:type="dxa"/>
            <w:tcBorders>
              <w:bottom w:val="single" w:sz="4" w:space="0" w:color="auto"/>
            </w:tcBorders>
            <w:tcMar>
              <w:bottom w:w="170" w:type="dxa"/>
            </w:tcMar>
          </w:tcPr>
          <w:p w:rsidR="00444EF2" w:rsidRPr="001D7882" w:rsidRDefault="00444EF2" w:rsidP="005C7BFC">
            <w:bookmarkStart w:id="0" w:name="_GoBack"/>
            <w:bookmarkEnd w:id="0"/>
            <w:r w:rsidRPr="001D7882">
              <w:rPr>
                <w:noProof/>
                <w:lang w:eastAsia="en-US"/>
              </w:rPr>
              <w:drawing>
                <wp:anchor distT="0" distB="0" distL="114300" distR="114300" simplePos="0" relativeHeight="251659264" behindDoc="1" locked="0" layoutInCell="0" allowOverlap="1" wp14:anchorId="1BBEC8DB" wp14:editId="012C3AD3">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44EF2" w:rsidRPr="001D7882" w:rsidRDefault="00444EF2" w:rsidP="005C7BFC"/>
        </w:tc>
        <w:tc>
          <w:tcPr>
            <w:tcW w:w="425" w:type="dxa"/>
            <w:tcBorders>
              <w:bottom w:val="single" w:sz="4" w:space="0" w:color="auto"/>
            </w:tcBorders>
            <w:tcMar>
              <w:left w:w="0" w:type="dxa"/>
              <w:right w:w="0" w:type="dxa"/>
            </w:tcMar>
          </w:tcPr>
          <w:p w:rsidR="00444EF2" w:rsidRPr="001D7882" w:rsidRDefault="00444EF2" w:rsidP="005C7BFC">
            <w:pPr>
              <w:jc w:val="right"/>
            </w:pPr>
            <w:r w:rsidRPr="001D7882">
              <w:rPr>
                <w:b/>
                <w:sz w:val="40"/>
                <w:szCs w:val="40"/>
              </w:rPr>
              <w:t>C</w:t>
            </w:r>
          </w:p>
        </w:tc>
      </w:tr>
      <w:tr w:rsidR="00444EF2" w:rsidRPr="001D7882" w:rsidTr="005C7BFC">
        <w:trPr>
          <w:trHeight w:hRule="exact" w:val="340"/>
        </w:trPr>
        <w:tc>
          <w:tcPr>
            <w:tcW w:w="9356" w:type="dxa"/>
            <w:gridSpan w:val="3"/>
            <w:tcBorders>
              <w:top w:val="single" w:sz="4" w:space="0" w:color="auto"/>
            </w:tcBorders>
            <w:tcMar>
              <w:top w:w="170" w:type="dxa"/>
              <w:left w:w="0" w:type="dxa"/>
              <w:right w:w="0" w:type="dxa"/>
            </w:tcMar>
            <w:vAlign w:val="bottom"/>
          </w:tcPr>
          <w:p w:rsidR="00444EF2" w:rsidRPr="001D7882" w:rsidRDefault="00444EF2" w:rsidP="005C7BFC">
            <w:pPr>
              <w:jc w:val="right"/>
              <w:rPr>
                <w:rFonts w:ascii="Arial Black" w:hAnsi="Arial Black"/>
                <w:caps/>
                <w:sz w:val="15"/>
              </w:rPr>
            </w:pPr>
            <w:r w:rsidRPr="001D7882">
              <w:rPr>
                <w:rFonts w:ascii="Arial Black" w:hAnsi="Arial Black" w:hint="eastAsia"/>
                <w:caps/>
                <w:sz w:val="15"/>
              </w:rPr>
              <w:t>SC</w:t>
            </w:r>
            <w:r w:rsidRPr="001D7882">
              <w:rPr>
                <w:rFonts w:ascii="Arial Black" w:hAnsi="Arial Black"/>
                <w:caps/>
                <w:sz w:val="15"/>
              </w:rPr>
              <w:t>Cr/</w:t>
            </w:r>
            <w:r w:rsidRPr="001D7882">
              <w:rPr>
                <w:rFonts w:ascii="Arial Black" w:hAnsi="Arial Black" w:hint="eastAsia"/>
                <w:caps/>
                <w:sz w:val="15"/>
              </w:rPr>
              <w:t>27</w:t>
            </w:r>
            <w:r w:rsidRPr="001D7882">
              <w:rPr>
                <w:rFonts w:ascii="Arial Black" w:hAnsi="Arial Black"/>
                <w:caps/>
                <w:sz w:val="15"/>
              </w:rPr>
              <w:t>/</w:t>
            </w:r>
            <w:bookmarkStart w:id="1" w:name="Code"/>
            <w:bookmarkEnd w:id="1"/>
            <w:r w:rsidR="007D1E77">
              <w:rPr>
                <w:rFonts w:ascii="Arial Black" w:hAnsi="Arial Black" w:hint="eastAsia"/>
                <w:caps/>
                <w:sz w:val="15"/>
              </w:rPr>
              <w:t>8</w:t>
            </w:r>
          </w:p>
        </w:tc>
      </w:tr>
      <w:tr w:rsidR="00444EF2" w:rsidRPr="001D7882" w:rsidTr="005C7BFC">
        <w:trPr>
          <w:trHeight w:hRule="exact" w:val="170"/>
        </w:trPr>
        <w:tc>
          <w:tcPr>
            <w:tcW w:w="9356" w:type="dxa"/>
            <w:gridSpan w:val="3"/>
            <w:noWrap/>
            <w:tcMar>
              <w:left w:w="0" w:type="dxa"/>
              <w:right w:w="0" w:type="dxa"/>
            </w:tcMar>
            <w:vAlign w:val="bottom"/>
          </w:tcPr>
          <w:p w:rsidR="00444EF2" w:rsidRPr="001D7882" w:rsidRDefault="00444EF2" w:rsidP="005C7BFC">
            <w:pPr>
              <w:jc w:val="right"/>
              <w:rPr>
                <w:rFonts w:ascii="Arial Black" w:hAnsi="Arial Black"/>
                <w:b/>
                <w:caps/>
                <w:sz w:val="15"/>
                <w:szCs w:val="15"/>
              </w:rPr>
            </w:pPr>
            <w:r w:rsidRPr="001D7882">
              <w:rPr>
                <w:rFonts w:eastAsia="SimHei" w:hint="eastAsia"/>
                <w:b/>
                <w:sz w:val="15"/>
                <w:szCs w:val="15"/>
              </w:rPr>
              <w:t>原</w:t>
            </w:r>
            <w:r w:rsidRPr="001D7882">
              <w:rPr>
                <w:rFonts w:eastAsia="SimHei"/>
                <w:b/>
                <w:sz w:val="15"/>
                <w:szCs w:val="15"/>
                <w:lang w:val="pt-BR"/>
              </w:rPr>
              <w:t xml:space="preserve"> </w:t>
            </w:r>
            <w:r w:rsidRPr="001D7882">
              <w:rPr>
                <w:rFonts w:eastAsia="SimHei" w:hint="eastAsia"/>
                <w:b/>
                <w:sz w:val="15"/>
                <w:szCs w:val="15"/>
              </w:rPr>
              <w:t>文</w:t>
            </w:r>
            <w:r w:rsidRPr="001D7882">
              <w:rPr>
                <w:rFonts w:eastAsia="SimHei" w:hint="eastAsia"/>
                <w:b/>
                <w:sz w:val="15"/>
                <w:szCs w:val="15"/>
                <w:lang w:val="pt-BR"/>
              </w:rPr>
              <w:t>：</w:t>
            </w:r>
            <w:r w:rsidRPr="001D7882">
              <w:rPr>
                <w:rFonts w:eastAsia="SimHei" w:hint="eastAsia"/>
                <w:b/>
                <w:sz w:val="15"/>
                <w:szCs w:val="15"/>
              </w:rPr>
              <w:t>英</w:t>
            </w:r>
            <w:r w:rsidRPr="001D7882">
              <w:rPr>
                <w:rFonts w:eastAsia="SimHei" w:hint="eastAsia"/>
                <w:b/>
                <w:sz w:val="15"/>
                <w:szCs w:val="15"/>
              </w:rPr>
              <w:t xml:space="preserve"> </w:t>
            </w:r>
            <w:r w:rsidRPr="001D7882">
              <w:rPr>
                <w:rFonts w:eastAsia="SimHei" w:hint="eastAsia"/>
                <w:b/>
                <w:sz w:val="15"/>
                <w:szCs w:val="15"/>
              </w:rPr>
              <w:t>文</w:t>
            </w:r>
          </w:p>
        </w:tc>
      </w:tr>
      <w:tr w:rsidR="00444EF2" w:rsidRPr="001D7882" w:rsidTr="005C7BFC">
        <w:trPr>
          <w:trHeight w:hRule="exact" w:val="198"/>
        </w:trPr>
        <w:tc>
          <w:tcPr>
            <w:tcW w:w="9356" w:type="dxa"/>
            <w:gridSpan w:val="3"/>
            <w:tcMar>
              <w:left w:w="0" w:type="dxa"/>
              <w:right w:w="0" w:type="dxa"/>
            </w:tcMar>
            <w:vAlign w:val="bottom"/>
          </w:tcPr>
          <w:p w:rsidR="00444EF2" w:rsidRPr="001D7882" w:rsidRDefault="00444EF2" w:rsidP="005C7BFC">
            <w:pPr>
              <w:jc w:val="right"/>
              <w:rPr>
                <w:rFonts w:ascii="SimHei" w:eastAsia="SimHei" w:hAnsi="Arial Black"/>
                <w:b/>
                <w:caps/>
                <w:sz w:val="15"/>
                <w:szCs w:val="15"/>
              </w:rPr>
            </w:pPr>
            <w:r w:rsidRPr="001D7882">
              <w:rPr>
                <w:rFonts w:ascii="SimHei" w:eastAsia="SimHei" w:hint="eastAsia"/>
                <w:b/>
                <w:sz w:val="15"/>
                <w:szCs w:val="15"/>
              </w:rPr>
              <w:t>日</w:t>
            </w:r>
            <w:r w:rsidRPr="001D7882">
              <w:rPr>
                <w:rFonts w:ascii="SimHei" w:eastAsia="SimHei" w:hint="eastAsia"/>
                <w:b/>
                <w:sz w:val="15"/>
                <w:szCs w:val="15"/>
                <w:lang w:val="pt-BR"/>
              </w:rPr>
              <w:t xml:space="preserve"> </w:t>
            </w:r>
            <w:r w:rsidRPr="001D7882">
              <w:rPr>
                <w:rFonts w:ascii="SimHei" w:eastAsia="SimHei" w:hint="eastAsia"/>
                <w:b/>
                <w:sz w:val="15"/>
                <w:szCs w:val="15"/>
              </w:rPr>
              <w:t>期</w:t>
            </w:r>
            <w:r w:rsidRPr="001D7882">
              <w:rPr>
                <w:rFonts w:ascii="SimHei" w:eastAsia="SimHei" w:hAnsi="SimSun" w:hint="eastAsia"/>
                <w:b/>
                <w:sz w:val="15"/>
                <w:szCs w:val="15"/>
                <w:lang w:val="pt-BR"/>
              </w:rPr>
              <w:t>：</w:t>
            </w:r>
            <w:r w:rsidRPr="001D7882">
              <w:rPr>
                <w:rFonts w:ascii="Arial Black" w:hAnsi="Arial Black"/>
                <w:caps/>
                <w:sz w:val="15"/>
              </w:rPr>
              <w:t>201</w:t>
            </w:r>
            <w:r w:rsidRPr="001D7882">
              <w:rPr>
                <w:rFonts w:ascii="Arial Black" w:hAnsi="Arial Black" w:hint="eastAsia"/>
                <w:caps/>
                <w:sz w:val="15"/>
              </w:rPr>
              <w:t>4</w:t>
            </w:r>
            <w:r w:rsidRPr="001D7882">
              <w:rPr>
                <w:rFonts w:ascii="SimHei" w:eastAsia="SimHei" w:hAnsi="Times New Roman" w:hint="eastAsia"/>
                <w:b/>
                <w:sz w:val="15"/>
                <w:szCs w:val="15"/>
              </w:rPr>
              <w:t>年</w:t>
            </w:r>
            <w:r w:rsidR="007D1E77">
              <w:rPr>
                <w:rFonts w:ascii="Arial Black" w:hAnsi="Arial Black" w:hint="eastAsia"/>
                <w:caps/>
                <w:sz w:val="15"/>
              </w:rPr>
              <w:t>5</w:t>
            </w:r>
            <w:r w:rsidRPr="001D7882">
              <w:rPr>
                <w:rFonts w:ascii="SimHei" w:eastAsia="SimHei" w:hAnsi="Times New Roman" w:hint="eastAsia"/>
                <w:b/>
                <w:sz w:val="15"/>
                <w:szCs w:val="15"/>
              </w:rPr>
              <w:t>月</w:t>
            </w:r>
            <w:r w:rsidRPr="001D7882">
              <w:rPr>
                <w:rFonts w:ascii="Arial Black" w:hAnsi="Arial Black" w:hint="eastAsia"/>
                <w:caps/>
                <w:sz w:val="15"/>
              </w:rPr>
              <w:t>2</w:t>
            </w:r>
            <w:r w:rsidR="007D1E77">
              <w:rPr>
                <w:rFonts w:ascii="Arial Black" w:hAnsi="Arial Black" w:hint="eastAsia"/>
                <w:caps/>
                <w:sz w:val="15"/>
              </w:rPr>
              <w:t>6</w:t>
            </w:r>
            <w:r w:rsidRPr="001D7882">
              <w:rPr>
                <w:rFonts w:ascii="SimHei" w:eastAsia="SimHei" w:hAnsi="Times New Roman" w:hint="eastAsia"/>
                <w:b/>
                <w:sz w:val="15"/>
                <w:szCs w:val="15"/>
              </w:rPr>
              <w:t>日</w:t>
            </w:r>
            <w:r w:rsidRPr="001D7882">
              <w:rPr>
                <w:rFonts w:ascii="SimHei" w:eastAsia="SimHei" w:hAnsi="Arial Black" w:hint="eastAsia"/>
                <w:b/>
                <w:caps/>
                <w:sz w:val="15"/>
                <w:szCs w:val="15"/>
              </w:rPr>
              <w:t xml:space="preserve">  </w:t>
            </w:r>
            <w:bookmarkStart w:id="2" w:name="Date"/>
            <w:bookmarkEnd w:id="2"/>
          </w:p>
        </w:tc>
      </w:tr>
    </w:tbl>
    <w:p w:rsidR="00444EF2" w:rsidRPr="001D7882" w:rsidRDefault="00444EF2" w:rsidP="00444EF2"/>
    <w:p w:rsidR="00444EF2" w:rsidRPr="001D7882" w:rsidRDefault="00444EF2" w:rsidP="00444EF2"/>
    <w:p w:rsidR="00444EF2" w:rsidRPr="001D7882" w:rsidRDefault="00444EF2" w:rsidP="00444EF2"/>
    <w:p w:rsidR="00444EF2" w:rsidRPr="001D7882" w:rsidRDefault="00444EF2" w:rsidP="00444EF2"/>
    <w:p w:rsidR="00444EF2" w:rsidRPr="001D7882" w:rsidRDefault="00444EF2" w:rsidP="00444EF2"/>
    <w:p w:rsidR="00444EF2" w:rsidRPr="001D7882" w:rsidRDefault="00444EF2" w:rsidP="00444EF2">
      <w:pPr>
        <w:spacing w:line="336" w:lineRule="exact"/>
        <w:rPr>
          <w:rFonts w:eastAsia="SimHei" w:cs="Times New Roman"/>
          <w:sz w:val="28"/>
          <w:szCs w:val="28"/>
        </w:rPr>
      </w:pPr>
      <w:r w:rsidRPr="001D7882">
        <w:rPr>
          <w:rFonts w:eastAsia="SimHei" w:cs="Times New Roman" w:hint="eastAsia"/>
          <w:sz w:val="28"/>
          <w:szCs w:val="28"/>
        </w:rPr>
        <w:t>版权及相关权常设委员会</w:t>
      </w:r>
    </w:p>
    <w:p w:rsidR="00444EF2" w:rsidRPr="001D7882" w:rsidRDefault="00444EF2" w:rsidP="00444EF2">
      <w:pPr>
        <w:rPr>
          <w:szCs w:val="22"/>
        </w:rPr>
      </w:pPr>
    </w:p>
    <w:p w:rsidR="00444EF2" w:rsidRPr="001D7882" w:rsidRDefault="00444EF2" w:rsidP="00444EF2">
      <w:pPr>
        <w:rPr>
          <w:sz w:val="24"/>
          <w:szCs w:val="24"/>
        </w:rPr>
      </w:pPr>
    </w:p>
    <w:p w:rsidR="00444EF2" w:rsidRPr="001D7882" w:rsidRDefault="00444EF2" w:rsidP="00444EF2">
      <w:pPr>
        <w:rPr>
          <w:rFonts w:ascii="KaiTi" w:eastAsia="KaiTi"/>
          <w:b/>
          <w:sz w:val="24"/>
          <w:szCs w:val="24"/>
        </w:rPr>
      </w:pPr>
      <w:r w:rsidRPr="001D7882">
        <w:rPr>
          <w:rFonts w:ascii="KaiTi" w:eastAsia="KaiTi"/>
          <w:b/>
          <w:sz w:val="24"/>
          <w:szCs w:val="24"/>
        </w:rPr>
        <w:t>第二十</w:t>
      </w:r>
      <w:r w:rsidRPr="001D7882">
        <w:rPr>
          <w:rFonts w:ascii="KaiTi" w:eastAsia="KaiTi" w:hint="eastAsia"/>
          <w:b/>
          <w:sz w:val="24"/>
          <w:szCs w:val="24"/>
        </w:rPr>
        <w:t>七</w:t>
      </w:r>
      <w:r w:rsidRPr="001D7882">
        <w:rPr>
          <w:rFonts w:ascii="KaiTi" w:eastAsia="KaiTi"/>
          <w:b/>
          <w:sz w:val="24"/>
          <w:szCs w:val="24"/>
        </w:rPr>
        <w:t>届</w:t>
      </w:r>
      <w:r w:rsidRPr="001D7882">
        <w:rPr>
          <w:rFonts w:ascii="KaiTi" w:eastAsia="KaiTi" w:hint="eastAsia"/>
          <w:b/>
          <w:sz w:val="24"/>
          <w:szCs w:val="24"/>
        </w:rPr>
        <w:t>会议</w:t>
      </w:r>
    </w:p>
    <w:p w:rsidR="00444EF2" w:rsidRPr="001D7882" w:rsidRDefault="00444EF2" w:rsidP="00444EF2">
      <w:pPr>
        <w:rPr>
          <w:rFonts w:ascii="KaiTi" w:eastAsia="KaiTi"/>
          <w:b/>
          <w:sz w:val="24"/>
          <w:szCs w:val="24"/>
        </w:rPr>
      </w:pPr>
      <w:r w:rsidRPr="001D7882">
        <w:rPr>
          <w:rFonts w:ascii="KaiTi" w:eastAsia="KaiTi" w:hint="eastAsia"/>
          <w:sz w:val="24"/>
          <w:szCs w:val="24"/>
        </w:rPr>
        <w:t>2014</w:t>
      </w:r>
      <w:r w:rsidRPr="001D7882">
        <w:rPr>
          <w:rFonts w:ascii="KaiTi" w:eastAsia="KaiTi" w:hint="eastAsia"/>
          <w:b/>
          <w:sz w:val="24"/>
          <w:szCs w:val="24"/>
        </w:rPr>
        <w:t>年</w:t>
      </w:r>
      <w:r w:rsidRPr="001D7882">
        <w:rPr>
          <w:rFonts w:ascii="KaiTi" w:eastAsia="KaiTi" w:hint="eastAsia"/>
          <w:sz w:val="24"/>
          <w:szCs w:val="24"/>
        </w:rPr>
        <w:t>4</w:t>
      </w:r>
      <w:r w:rsidRPr="001D7882">
        <w:rPr>
          <w:rFonts w:ascii="KaiTi" w:eastAsia="KaiTi" w:hint="eastAsia"/>
          <w:b/>
          <w:sz w:val="24"/>
          <w:szCs w:val="24"/>
        </w:rPr>
        <w:t>月</w:t>
      </w:r>
      <w:r w:rsidRPr="001D7882">
        <w:rPr>
          <w:rFonts w:ascii="KaiTi" w:eastAsia="KaiTi" w:hint="eastAsia"/>
          <w:sz w:val="24"/>
          <w:szCs w:val="24"/>
        </w:rPr>
        <w:t>28</w:t>
      </w:r>
      <w:r w:rsidRPr="001D7882">
        <w:rPr>
          <w:rFonts w:ascii="KaiTi" w:eastAsia="KaiTi" w:hint="eastAsia"/>
          <w:b/>
          <w:sz w:val="24"/>
          <w:szCs w:val="24"/>
        </w:rPr>
        <w:t>日至</w:t>
      </w:r>
      <w:r w:rsidRPr="001D7882">
        <w:rPr>
          <w:rFonts w:ascii="KaiTi" w:eastAsia="KaiTi" w:hint="eastAsia"/>
          <w:sz w:val="24"/>
          <w:szCs w:val="24"/>
        </w:rPr>
        <w:t>5</w:t>
      </w:r>
      <w:r w:rsidRPr="001D7882">
        <w:rPr>
          <w:rFonts w:ascii="KaiTi" w:eastAsia="KaiTi" w:hint="eastAsia"/>
          <w:b/>
          <w:sz w:val="24"/>
          <w:szCs w:val="24"/>
        </w:rPr>
        <w:t>月</w:t>
      </w:r>
      <w:r w:rsidRPr="001D7882">
        <w:rPr>
          <w:rFonts w:ascii="KaiTi" w:eastAsia="KaiTi" w:hint="eastAsia"/>
          <w:sz w:val="24"/>
          <w:szCs w:val="24"/>
        </w:rPr>
        <w:t>2</w:t>
      </w:r>
      <w:r w:rsidRPr="001D7882">
        <w:rPr>
          <w:rFonts w:ascii="KaiTi" w:eastAsia="KaiTi" w:hint="eastAsia"/>
          <w:b/>
          <w:sz w:val="24"/>
          <w:szCs w:val="24"/>
        </w:rPr>
        <w:t>日，日内瓦</w:t>
      </w:r>
    </w:p>
    <w:p w:rsidR="00444EF2" w:rsidRPr="001D7882" w:rsidRDefault="00444EF2" w:rsidP="00444EF2">
      <w:pPr>
        <w:rPr>
          <w:rFonts w:eastAsia="KaiTi"/>
          <w:b/>
          <w:szCs w:val="22"/>
        </w:rPr>
      </w:pPr>
    </w:p>
    <w:p w:rsidR="00444EF2" w:rsidRPr="001D7882" w:rsidRDefault="00444EF2" w:rsidP="00444EF2">
      <w:pPr>
        <w:rPr>
          <w:rFonts w:eastAsia="KaiTi"/>
          <w:b/>
          <w:szCs w:val="22"/>
        </w:rPr>
      </w:pPr>
    </w:p>
    <w:p w:rsidR="00444EF2" w:rsidRPr="001D7882" w:rsidRDefault="00444EF2" w:rsidP="00444EF2">
      <w:pPr>
        <w:rPr>
          <w:rFonts w:eastAsia="KaiTi"/>
          <w:b/>
          <w:szCs w:val="22"/>
        </w:rPr>
      </w:pPr>
    </w:p>
    <w:p w:rsidR="00444EF2" w:rsidRDefault="002763D1" w:rsidP="00444EF2">
      <w:pPr>
        <w:rPr>
          <w:rFonts w:ascii="KaiTi" w:eastAsia="KaiTi"/>
          <w:sz w:val="24"/>
          <w:szCs w:val="24"/>
        </w:rPr>
      </w:pPr>
      <w:r>
        <w:rPr>
          <w:rFonts w:ascii="KaiTi" w:eastAsia="KaiTi" w:hint="eastAsia"/>
          <w:sz w:val="24"/>
          <w:szCs w:val="24"/>
        </w:rPr>
        <w:t>图书馆和档案馆限制与例外的目标与原则</w:t>
      </w:r>
    </w:p>
    <w:p w:rsidR="002763D1" w:rsidRPr="001D7882" w:rsidRDefault="002763D1" w:rsidP="00444EF2">
      <w:pPr>
        <w:rPr>
          <w:rFonts w:eastAsia="KaiTi"/>
        </w:rPr>
      </w:pPr>
    </w:p>
    <w:p w:rsidR="00444EF2" w:rsidRPr="001D7882" w:rsidRDefault="002763D1" w:rsidP="00444EF2">
      <w:pPr>
        <w:rPr>
          <w:rFonts w:ascii="KaiTi" w:eastAsia="KaiTi" w:hAnsi="KaiTi"/>
          <w:sz w:val="21"/>
          <w:szCs w:val="21"/>
        </w:rPr>
      </w:pPr>
      <w:r>
        <w:rPr>
          <w:rFonts w:ascii="KaiTi" w:eastAsia="KaiTi" w:hAnsi="KaiTi" w:hint="eastAsia"/>
          <w:i/>
          <w:sz w:val="21"/>
          <w:szCs w:val="21"/>
        </w:rPr>
        <w:t>美利坚合众国提交</w:t>
      </w:r>
    </w:p>
    <w:p w:rsidR="00444EF2" w:rsidRPr="001D7882" w:rsidRDefault="00444EF2" w:rsidP="00444EF2"/>
    <w:p w:rsidR="00444EF2" w:rsidRPr="001D7882" w:rsidRDefault="00444EF2" w:rsidP="00444EF2"/>
    <w:p w:rsidR="00444EF2" w:rsidRPr="001D7882" w:rsidRDefault="00444EF2" w:rsidP="00444EF2"/>
    <w:p w:rsidR="00444EF2" w:rsidRPr="001D7882" w:rsidRDefault="00444EF2" w:rsidP="00444EF2"/>
    <w:p w:rsidR="00AB0088" w:rsidRDefault="00AB0088">
      <w:r>
        <w:br w:type="page"/>
      </w:r>
    </w:p>
    <w:p w:rsidR="00D6101F" w:rsidRPr="002763D1" w:rsidRDefault="00A3725F" w:rsidP="002763D1">
      <w:pPr>
        <w:pStyle w:val="NormalWeb"/>
        <w:spacing w:beforeLines="100" w:before="240" w:beforeAutospacing="0" w:afterLines="100" w:after="240" w:afterAutospacing="0" w:line="340" w:lineRule="atLeast"/>
        <w:jc w:val="both"/>
        <w:rPr>
          <w:rFonts w:ascii="SimHei" w:eastAsia="SimHei" w:hAnsi="SimHei" w:cs="Arial"/>
          <w:sz w:val="21"/>
          <w:szCs w:val="22"/>
          <w:lang w:eastAsia="zh-CN"/>
        </w:rPr>
      </w:pPr>
      <w:r>
        <w:rPr>
          <w:rFonts w:ascii="SimHei" w:eastAsia="SimHei" w:hAnsi="SimHei" w:cs="Arial" w:hint="eastAsia"/>
          <w:sz w:val="21"/>
          <w:szCs w:val="22"/>
          <w:lang w:eastAsia="zh-CN"/>
        </w:rPr>
        <w:lastRenderedPageBreak/>
        <w:t>总</w:t>
      </w:r>
      <w:r w:rsidR="006B0EC1">
        <w:rPr>
          <w:rFonts w:ascii="SimHei" w:eastAsia="SimHei" w:hAnsi="SimHei" w:cs="Arial" w:hint="eastAsia"/>
          <w:sz w:val="21"/>
          <w:szCs w:val="22"/>
          <w:lang w:eastAsia="zh-CN"/>
        </w:rPr>
        <w:t xml:space="preserve">　</w:t>
      </w:r>
      <w:r w:rsidR="0064484C">
        <w:rPr>
          <w:rFonts w:ascii="SimHei" w:eastAsia="SimHei" w:hAnsi="SimHei" w:cs="Arial" w:hint="eastAsia"/>
          <w:sz w:val="21"/>
          <w:szCs w:val="22"/>
          <w:lang w:eastAsia="zh-CN"/>
        </w:rPr>
        <w:t>则</w:t>
      </w:r>
    </w:p>
    <w:p w:rsidR="00D6101F" w:rsidRPr="002763D1" w:rsidRDefault="00A00F16" w:rsidP="002763D1">
      <w:pPr>
        <w:pStyle w:val="NormalWeb"/>
        <w:spacing w:before="0" w:beforeAutospacing="0" w:afterLines="50" w:after="120" w:afterAutospacing="0" w:line="340" w:lineRule="atLeast"/>
        <w:jc w:val="both"/>
        <w:rPr>
          <w:rFonts w:ascii="SimSun" w:eastAsia="SimSun" w:hAnsi="Arial" w:cs="Arial"/>
          <w:sz w:val="21"/>
          <w:szCs w:val="22"/>
          <w:lang w:eastAsia="zh-CN"/>
        </w:rPr>
      </w:pPr>
      <w:r>
        <w:rPr>
          <w:rFonts w:ascii="SimSun" w:eastAsia="SimSun" w:hAnsi="Arial" w:cs="Arial" w:hint="eastAsia"/>
          <w:sz w:val="21"/>
          <w:szCs w:val="22"/>
          <w:lang w:eastAsia="zh-CN"/>
        </w:rPr>
        <w:t>版权制度整体上是学术研究</w:t>
      </w:r>
      <w:r w:rsidR="005846E0">
        <w:rPr>
          <w:rFonts w:ascii="SimSun" w:eastAsia="SimSun" w:hAnsi="Arial" w:cs="Arial" w:hint="eastAsia"/>
          <w:sz w:val="21"/>
          <w:szCs w:val="22"/>
          <w:lang w:eastAsia="zh-CN"/>
        </w:rPr>
        <w:t>和</w:t>
      </w:r>
      <w:r>
        <w:rPr>
          <w:rFonts w:ascii="SimSun" w:eastAsia="SimSun" w:hAnsi="Arial" w:cs="Arial" w:hint="eastAsia"/>
          <w:sz w:val="21"/>
          <w:szCs w:val="22"/>
          <w:lang w:eastAsia="zh-CN"/>
        </w:rPr>
        <w:t>出版</w:t>
      </w:r>
      <w:r w:rsidR="005846E0">
        <w:rPr>
          <w:rFonts w:ascii="SimSun" w:eastAsia="SimSun" w:hAnsi="Arial" w:cs="Arial" w:hint="eastAsia"/>
          <w:sz w:val="21"/>
          <w:szCs w:val="22"/>
          <w:lang w:eastAsia="zh-CN"/>
        </w:rPr>
        <w:t>的发动机</w:t>
      </w:r>
      <w:r>
        <w:rPr>
          <w:rFonts w:ascii="SimSun" w:eastAsia="SimSun" w:hAnsi="Arial" w:cs="Arial" w:hint="eastAsia"/>
          <w:sz w:val="21"/>
          <w:szCs w:val="22"/>
          <w:lang w:eastAsia="zh-CN"/>
        </w:rPr>
        <w:t>，在</w:t>
      </w:r>
      <w:r w:rsidR="005846E0">
        <w:rPr>
          <w:rFonts w:ascii="SimSun" w:eastAsia="SimSun" w:hAnsi="Arial" w:cs="Arial" w:hint="eastAsia"/>
          <w:sz w:val="21"/>
          <w:szCs w:val="22"/>
          <w:lang w:eastAsia="zh-CN"/>
        </w:rPr>
        <w:t>发展</w:t>
      </w:r>
      <w:r>
        <w:rPr>
          <w:rFonts w:ascii="SimSun" w:eastAsia="SimSun" w:hAnsi="Arial" w:cs="Arial" w:hint="eastAsia"/>
          <w:sz w:val="21"/>
          <w:szCs w:val="22"/>
          <w:lang w:eastAsia="zh-CN"/>
        </w:rPr>
        <w:t>和</w:t>
      </w:r>
      <w:r w:rsidR="005846E0">
        <w:rPr>
          <w:rFonts w:ascii="SimSun" w:eastAsia="SimSun" w:hAnsi="Arial" w:cs="Arial" w:hint="eastAsia"/>
          <w:sz w:val="21"/>
          <w:szCs w:val="22"/>
          <w:lang w:eastAsia="zh-CN"/>
        </w:rPr>
        <w:t>传播</w:t>
      </w:r>
      <w:r>
        <w:rPr>
          <w:rFonts w:ascii="SimSun" w:eastAsia="SimSun" w:hAnsi="Arial" w:cs="Arial" w:hint="eastAsia"/>
          <w:sz w:val="21"/>
          <w:szCs w:val="22"/>
          <w:lang w:eastAsia="zh-CN"/>
        </w:rPr>
        <w:t>用于教育的</w:t>
      </w:r>
      <w:r w:rsidR="005846E0">
        <w:rPr>
          <w:rFonts w:ascii="SimSun" w:eastAsia="SimSun" w:hAnsi="Arial" w:cs="Arial" w:hint="eastAsia"/>
          <w:sz w:val="21"/>
          <w:szCs w:val="22"/>
          <w:lang w:eastAsia="zh-CN"/>
        </w:rPr>
        <w:t>原创</w:t>
      </w:r>
      <w:r>
        <w:rPr>
          <w:rFonts w:ascii="SimSun" w:eastAsia="SimSun" w:hAnsi="Arial" w:cs="Arial" w:hint="eastAsia"/>
          <w:sz w:val="21"/>
          <w:szCs w:val="22"/>
          <w:lang w:eastAsia="zh-CN"/>
        </w:rPr>
        <w:t>作品</w:t>
      </w:r>
      <w:r w:rsidR="005846E0">
        <w:rPr>
          <w:rFonts w:ascii="SimSun" w:eastAsia="SimSun" w:hAnsi="Arial" w:cs="Arial" w:hint="eastAsia"/>
          <w:sz w:val="21"/>
          <w:szCs w:val="22"/>
          <w:lang w:eastAsia="zh-CN"/>
        </w:rPr>
        <w:t>方面以及</w:t>
      </w:r>
      <w:r>
        <w:rPr>
          <w:rFonts w:ascii="SimSun" w:eastAsia="SimSun" w:hAnsi="Arial" w:cs="Arial" w:hint="eastAsia"/>
          <w:sz w:val="21"/>
          <w:szCs w:val="22"/>
          <w:lang w:eastAsia="zh-CN"/>
        </w:rPr>
        <w:t>促进实现教育、教学和研究目标方面发挥着关键作用。权利与例外和限制之间的适当平衡，与国际法保持一致，支撑着教育、教学和研究机构的</w:t>
      </w:r>
      <w:r w:rsidR="002C2619">
        <w:rPr>
          <w:rFonts w:ascii="SimSun" w:eastAsia="SimSun" w:hAnsi="Arial" w:cs="Arial" w:hint="eastAsia"/>
          <w:sz w:val="21"/>
          <w:szCs w:val="22"/>
          <w:lang w:eastAsia="zh-CN"/>
        </w:rPr>
        <w:t>使命</w:t>
      </w:r>
      <w:r>
        <w:rPr>
          <w:rFonts w:ascii="SimSun" w:eastAsia="SimSun" w:hAnsi="Arial" w:cs="Arial" w:hint="eastAsia"/>
          <w:sz w:val="21"/>
          <w:szCs w:val="22"/>
          <w:lang w:eastAsia="zh-CN"/>
        </w:rPr>
        <w:t>与活动。</w:t>
      </w:r>
    </w:p>
    <w:p w:rsidR="00AB0088" w:rsidRPr="002763D1" w:rsidRDefault="006A149E" w:rsidP="002763D1">
      <w:pPr>
        <w:pStyle w:val="NormalWeb"/>
        <w:spacing w:beforeLines="100" w:before="240" w:beforeAutospacing="0" w:afterLines="100" w:after="240" w:afterAutospacing="0" w:line="340" w:lineRule="atLeast"/>
        <w:jc w:val="both"/>
        <w:rPr>
          <w:rFonts w:ascii="SimHei" w:eastAsia="SimHei" w:hAnsi="SimHei" w:cs="Arial"/>
          <w:sz w:val="21"/>
          <w:szCs w:val="22"/>
          <w:lang w:eastAsia="zh-CN"/>
        </w:rPr>
      </w:pPr>
      <w:r>
        <w:rPr>
          <w:rFonts w:ascii="SimHei" w:eastAsia="SimHei" w:hAnsi="SimHei" w:cs="Arial" w:hint="eastAsia"/>
          <w:sz w:val="21"/>
          <w:szCs w:val="22"/>
          <w:lang w:eastAsia="zh-CN"/>
        </w:rPr>
        <w:t>采用国家例外与限制</w:t>
      </w:r>
    </w:p>
    <w:p w:rsidR="00AB0088" w:rsidRPr="006A149E" w:rsidRDefault="006A149E" w:rsidP="002763D1">
      <w:pPr>
        <w:spacing w:afterLines="50" w:after="120" w:line="340" w:lineRule="atLeast"/>
        <w:jc w:val="both"/>
        <w:rPr>
          <w:rFonts w:ascii="KaiTi" w:eastAsia="KaiTi" w:hAnsi="KaiTi"/>
          <w:i/>
          <w:sz w:val="21"/>
          <w:szCs w:val="22"/>
        </w:rPr>
      </w:pPr>
      <w:r>
        <w:rPr>
          <w:rFonts w:ascii="KaiTi" w:eastAsia="KaiTi" w:hAnsi="KaiTi" w:hint="eastAsia"/>
          <w:i/>
          <w:sz w:val="21"/>
          <w:szCs w:val="22"/>
        </w:rPr>
        <w:t>目  标：</w:t>
      </w:r>
    </w:p>
    <w:p w:rsidR="00AB0088" w:rsidRPr="00BB3964" w:rsidRDefault="00BB3964" w:rsidP="002763D1">
      <w:pPr>
        <w:spacing w:afterLines="50" w:after="120" w:line="340" w:lineRule="atLeast"/>
        <w:jc w:val="both"/>
        <w:rPr>
          <w:rFonts w:ascii="SimSun"/>
          <w:i/>
          <w:sz w:val="21"/>
          <w:szCs w:val="22"/>
        </w:rPr>
      </w:pPr>
      <w:r>
        <w:rPr>
          <w:rFonts w:ascii="SimSun" w:hint="eastAsia"/>
          <w:sz w:val="21"/>
          <w:szCs w:val="22"/>
        </w:rPr>
        <w:t>鼓励成员国根据其国际义务，在国内法中采用</w:t>
      </w:r>
      <w:r w:rsidR="00D01C4F">
        <w:rPr>
          <w:rFonts w:ascii="SimSun" w:hint="eastAsia"/>
          <w:sz w:val="21"/>
          <w:szCs w:val="22"/>
        </w:rPr>
        <w:t>例外与限制，</w:t>
      </w:r>
      <w:r>
        <w:rPr>
          <w:rFonts w:ascii="SimSun" w:hint="eastAsia"/>
          <w:sz w:val="21"/>
          <w:szCs w:val="22"/>
        </w:rPr>
        <w:t>允许为</w:t>
      </w:r>
      <w:r w:rsidR="006E53C0">
        <w:rPr>
          <w:rFonts w:ascii="SimSun" w:hint="eastAsia"/>
          <w:sz w:val="21"/>
          <w:szCs w:val="22"/>
        </w:rPr>
        <w:t>非营利</w:t>
      </w:r>
      <w:r>
        <w:rPr>
          <w:rFonts w:ascii="SimSun" w:hint="eastAsia"/>
          <w:sz w:val="21"/>
          <w:szCs w:val="22"/>
        </w:rPr>
        <w:t>教育目的对版权作品进行某些使用，保持作者权利与更大的公共利益，特别是教育、研究和获取信息之间的平衡。</w:t>
      </w:r>
    </w:p>
    <w:p w:rsidR="00BF7AA8" w:rsidRDefault="00BF7AA8" w:rsidP="002763D1">
      <w:pPr>
        <w:spacing w:afterLines="50" w:after="120" w:line="340" w:lineRule="atLeast"/>
        <w:jc w:val="both"/>
        <w:rPr>
          <w:rFonts w:ascii="KaiTi" w:eastAsia="KaiTi" w:hAnsi="KaiTi"/>
          <w:i/>
          <w:sz w:val="21"/>
          <w:szCs w:val="22"/>
        </w:rPr>
      </w:pPr>
      <w:r>
        <w:rPr>
          <w:rFonts w:ascii="KaiTi" w:eastAsia="KaiTi" w:hAnsi="KaiTi" w:hint="eastAsia"/>
          <w:i/>
          <w:sz w:val="21"/>
          <w:szCs w:val="22"/>
        </w:rPr>
        <w:t>原  则：</w:t>
      </w:r>
    </w:p>
    <w:p w:rsidR="00AB0088" w:rsidRPr="002763D1" w:rsidRDefault="0045212D" w:rsidP="002763D1">
      <w:pPr>
        <w:spacing w:afterLines="50" w:after="120" w:line="340" w:lineRule="atLeast"/>
        <w:jc w:val="both"/>
        <w:rPr>
          <w:rFonts w:ascii="SimSun"/>
          <w:sz w:val="21"/>
          <w:szCs w:val="22"/>
        </w:rPr>
      </w:pPr>
      <w:r>
        <w:rPr>
          <w:rFonts w:ascii="SimSun" w:hint="eastAsia"/>
          <w:sz w:val="21"/>
          <w:szCs w:val="22"/>
        </w:rPr>
        <w:t>有关</w:t>
      </w:r>
      <w:r w:rsidR="004E349F">
        <w:rPr>
          <w:rFonts w:ascii="SimSun" w:hint="eastAsia"/>
          <w:sz w:val="21"/>
          <w:szCs w:val="22"/>
        </w:rPr>
        <w:t>教育和研究的例外与限制支持各级</w:t>
      </w:r>
      <w:r w:rsidR="006E53C0">
        <w:rPr>
          <w:rFonts w:ascii="SimSun" w:hint="eastAsia"/>
          <w:sz w:val="21"/>
          <w:szCs w:val="22"/>
        </w:rPr>
        <w:t>非营利</w:t>
      </w:r>
      <w:r w:rsidR="004E349F">
        <w:rPr>
          <w:rFonts w:ascii="SimSun" w:hint="eastAsia"/>
          <w:sz w:val="21"/>
          <w:szCs w:val="22"/>
        </w:rPr>
        <w:t>教育机构的核心职能，为获取和传播知识用于教学和学习提供便利。</w:t>
      </w:r>
    </w:p>
    <w:p w:rsidR="00AB0088" w:rsidRPr="004E349F" w:rsidRDefault="004E349F" w:rsidP="002763D1">
      <w:pPr>
        <w:spacing w:afterLines="50" w:after="120" w:line="340" w:lineRule="atLeast"/>
        <w:jc w:val="both"/>
        <w:rPr>
          <w:rFonts w:ascii="SimSun"/>
          <w:sz w:val="21"/>
          <w:szCs w:val="22"/>
        </w:rPr>
      </w:pPr>
      <w:r>
        <w:rPr>
          <w:rFonts w:ascii="SimSun" w:hint="eastAsia"/>
          <w:sz w:val="21"/>
          <w:szCs w:val="22"/>
        </w:rPr>
        <w:t>有关教育和研究的例外与限制也支持社会目标，帮助个人实现潜力，并在公共生活中进行有意义的参</w:t>
      </w:r>
      <w:r w:rsidR="0076114A">
        <w:rPr>
          <w:rFonts w:ascii="SimSun"/>
          <w:sz w:val="21"/>
          <w:szCs w:val="22"/>
        </w:rPr>
        <w:t>‍</w:t>
      </w:r>
      <w:r>
        <w:rPr>
          <w:rFonts w:ascii="SimSun" w:hint="eastAsia"/>
          <w:sz w:val="21"/>
          <w:szCs w:val="22"/>
        </w:rPr>
        <w:t>与。</w:t>
      </w:r>
    </w:p>
    <w:p w:rsidR="00AB0088" w:rsidRPr="002763D1" w:rsidRDefault="004E349F" w:rsidP="002763D1">
      <w:pPr>
        <w:spacing w:afterLines="50" w:after="120" w:line="340" w:lineRule="atLeast"/>
        <w:jc w:val="both"/>
        <w:rPr>
          <w:rFonts w:ascii="SimSun"/>
          <w:sz w:val="21"/>
          <w:szCs w:val="22"/>
        </w:rPr>
      </w:pPr>
      <w:r>
        <w:rPr>
          <w:rFonts w:ascii="SimSun" w:hint="eastAsia"/>
          <w:sz w:val="21"/>
          <w:szCs w:val="22"/>
        </w:rPr>
        <w:t>有关教育和研究的例外与限制应当考虑到作者和出版商在创作和传播</w:t>
      </w:r>
      <w:r w:rsidR="00D32101">
        <w:rPr>
          <w:rFonts w:ascii="SimSun" w:hint="eastAsia"/>
          <w:sz w:val="21"/>
          <w:szCs w:val="22"/>
        </w:rPr>
        <w:t>有益于教育界和公众整体的</w:t>
      </w:r>
      <w:r>
        <w:rPr>
          <w:rFonts w:ascii="SimSun" w:hint="eastAsia"/>
          <w:sz w:val="21"/>
          <w:szCs w:val="22"/>
        </w:rPr>
        <w:t>作品方面的宝贵贡献，也</w:t>
      </w:r>
      <w:r w:rsidR="00D32101">
        <w:rPr>
          <w:rFonts w:ascii="SimSun" w:hint="eastAsia"/>
          <w:sz w:val="21"/>
          <w:szCs w:val="22"/>
        </w:rPr>
        <w:t>应当</w:t>
      </w:r>
      <w:r>
        <w:rPr>
          <w:rFonts w:ascii="SimSun" w:hint="eastAsia"/>
          <w:sz w:val="21"/>
          <w:szCs w:val="22"/>
        </w:rPr>
        <w:t>符合包括三步检测法在内的国际义务。</w:t>
      </w:r>
    </w:p>
    <w:p w:rsidR="00AB0088" w:rsidRPr="0076114A" w:rsidRDefault="0076114A" w:rsidP="0076114A">
      <w:pPr>
        <w:pStyle w:val="NormalWeb"/>
        <w:spacing w:beforeLines="100" w:before="240" w:beforeAutospacing="0" w:afterLines="100" w:after="240" w:afterAutospacing="0" w:line="340" w:lineRule="atLeast"/>
        <w:jc w:val="both"/>
        <w:rPr>
          <w:rFonts w:ascii="SimHei" w:eastAsia="SimHei" w:hAnsi="SimHei" w:cs="Arial"/>
          <w:sz w:val="21"/>
          <w:szCs w:val="22"/>
          <w:lang w:eastAsia="zh-CN"/>
        </w:rPr>
      </w:pPr>
      <w:r>
        <w:rPr>
          <w:rFonts w:ascii="SimHei" w:eastAsia="SimHei" w:hAnsi="SimHei" w:cs="Arial" w:hint="eastAsia"/>
          <w:sz w:val="21"/>
          <w:szCs w:val="22"/>
          <w:lang w:eastAsia="zh-CN"/>
        </w:rPr>
        <w:t>培育一个充满活力的商业市场</w:t>
      </w:r>
      <w:r w:rsidR="00091CC6">
        <w:rPr>
          <w:rFonts w:ascii="SimHei" w:eastAsia="SimHei" w:hAnsi="SimHei" w:cs="Arial" w:hint="eastAsia"/>
          <w:sz w:val="21"/>
          <w:szCs w:val="22"/>
          <w:lang w:eastAsia="zh-CN"/>
        </w:rPr>
        <w:t>，</w:t>
      </w:r>
      <w:r>
        <w:rPr>
          <w:rFonts w:ascii="SimHei" w:eastAsia="SimHei" w:hAnsi="SimHei" w:cs="Arial" w:hint="eastAsia"/>
          <w:sz w:val="21"/>
          <w:szCs w:val="22"/>
          <w:lang w:eastAsia="zh-CN"/>
        </w:rPr>
        <w:t>加强使用创新许可模式，促进获取教育和研究材料</w:t>
      </w:r>
    </w:p>
    <w:p w:rsidR="00AB0088" w:rsidRPr="0076114A" w:rsidRDefault="0076114A" w:rsidP="002763D1">
      <w:pPr>
        <w:spacing w:afterLines="50" w:after="120" w:line="340" w:lineRule="atLeast"/>
        <w:jc w:val="both"/>
        <w:rPr>
          <w:rFonts w:ascii="KaiTi" w:eastAsia="KaiTi" w:hAnsi="KaiTi"/>
          <w:i/>
          <w:sz w:val="21"/>
          <w:szCs w:val="22"/>
        </w:rPr>
      </w:pPr>
      <w:r>
        <w:rPr>
          <w:rFonts w:ascii="KaiTi" w:eastAsia="KaiTi" w:hAnsi="KaiTi" w:hint="eastAsia"/>
          <w:i/>
          <w:sz w:val="21"/>
          <w:szCs w:val="22"/>
        </w:rPr>
        <w:t>目  标：</w:t>
      </w:r>
    </w:p>
    <w:p w:rsidR="00AB0088" w:rsidRPr="00EC3E62" w:rsidRDefault="00EC3E62" w:rsidP="002763D1">
      <w:pPr>
        <w:spacing w:afterLines="50" w:after="120" w:line="340" w:lineRule="atLeast"/>
        <w:jc w:val="both"/>
        <w:rPr>
          <w:rFonts w:ascii="SimSun"/>
          <w:sz w:val="21"/>
          <w:szCs w:val="22"/>
        </w:rPr>
      </w:pPr>
      <w:r>
        <w:rPr>
          <w:rFonts w:ascii="SimSun" w:hint="eastAsia"/>
          <w:sz w:val="21"/>
          <w:szCs w:val="22"/>
        </w:rPr>
        <w:t>通过支持有关这些资源的商业市场、加强使用创新许可模式，促进获取教育和研究材料，以最大限度地提供高品质的版权作品。</w:t>
      </w:r>
    </w:p>
    <w:p w:rsidR="00AB0088" w:rsidRPr="002763D1" w:rsidRDefault="00EC3E62" w:rsidP="002763D1">
      <w:pPr>
        <w:spacing w:afterLines="50" w:after="120" w:line="340" w:lineRule="atLeast"/>
        <w:jc w:val="both"/>
        <w:rPr>
          <w:rFonts w:ascii="SimSun"/>
          <w:sz w:val="21"/>
          <w:szCs w:val="22"/>
        </w:rPr>
      </w:pPr>
      <w:r>
        <w:rPr>
          <w:rFonts w:ascii="SimSun" w:hint="eastAsia"/>
          <w:sz w:val="21"/>
          <w:szCs w:val="22"/>
        </w:rPr>
        <w:t>鼓励和支持灵活的自愿许可模式，让版权所有人和使用者建立</w:t>
      </w:r>
      <w:r w:rsidR="005234F8">
        <w:rPr>
          <w:rFonts w:ascii="SimSun" w:hint="eastAsia"/>
          <w:sz w:val="21"/>
          <w:szCs w:val="22"/>
        </w:rPr>
        <w:t>彼此</w:t>
      </w:r>
      <w:r>
        <w:rPr>
          <w:rFonts w:ascii="SimSun" w:hint="eastAsia"/>
          <w:sz w:val="21"/>
          <w:szCs w:val="22"/>
        </w:rPr>
        <w:t>满意的关系，其中包括通过开放许可、微许可、分许可及其他灵活的许可安排进行。</w:t>
      </w:r>
    </w:p>
    <w:p w:rsidR="00AB0088" w:rsidRPr="00A00F17" w:rsidRDefault="007F0B08" w:rsidP="002763D1">
      <w:pPr>
        <w:spacing w:afterLines="50" w:after="120" w:line="340" w:lineRule="atLeast"/>
        <w:jc w:val="both"/>
        <w:rPr>
          <w:rFonts w:ascii="KaiTi" w:eastAsia="KaiTi" w:hAnsi="KaiTi"/>
          <w:i/>
          <w:sz w:val="21"/>
          <w:szCs w:val="22"/>
        </w:rPr>
      </w:pPr>
      <w:r>
        <w:rPr>
          <w:rFonts w:ascii="KaiTi" w:eastAsia="KaiTi" w:hAnsi="KaiTi" w:hint="eastAsia"/>
          <w:i/>
          <w:sz w:val="21"/>
          <w:szCs w:val="22"/>
        </w:rPr>
        <w:t>原  则：</w:t>
      </w:r>
    </w:p>
    <w:p w:rsidR="00D6101F" w:rsidRPr="002763D1" w:rsidRDefault="00A00F17" w:rsidP="002763D1">
      <w:pPr>
        <w:spacing w:afterLines="50" w:after="120" w:line="340" w:lineRule="atLeast"/>
        <w:jc w:val="both"/>
        <w:rPr>
          <w:rFonts w:ascii="SimSun"/>
          <w:sz w:val="21"/>
          <w:szCs w:val="22"/>
        </w:rPr>
      </w:pPr>
      <w:r>
        <w:rPr>
          <w:rFonts w:ascii="SimSun" w:hint="eastAsia"/>
          <w:sz w:val="21"/>
          <w:szCs w:val="22"/>
        </w:rPr>
        <w:t>一个充满活力的商业市场，再加上使用创新许可模式，有利于获取高品质的教育和研究材料，极大地增加提供给大众的出版作品数量。</w:t>
      </w:r>
    </w:p>
    <w:p w:rsidR="009C44D4" w:rsidRPr="00776D65" w:rsidRDefault="00776D65" w:rsidP="002763D1">
      <w:pPr>
        <w:spacing w:afterLines="50" w:after="120" w:line="340" w:lineRule="atLeast"/>
        <w:jc w:val="both"/>
        <w:rPr>
          <w:rFonts w:ascii="SimSun"/>
          <w:sz w:val="21"/>
          <w:szCs w:val="22"/>
        </w:rPr>
      </w:pPr>
      <w:r>
        <w:rPr>
          <w:rFonts w:ascii="SimSun" w:hint="eastAsia"/>
          <w:sz w:val="21"/>
          <w:szCs w:val="22"/>
        </w:rPr>
        <w:t>这个商业市场，尤其是在</w:t>
      </w:r>
      <w:r w:rsidR="00D32AE6">
        <w:rPr>
          <w:rFonts w:ascii="SimSun" w:hint="eastAsia"/>
          <w:sz w:val="21"/>
          <w:szCs w:val="22"/>
        </w:rPr>
        <w:t>配之使</w:t>
      </w:r>
      <w:r>
        <w:rPr>
          <w:rFonts w:ascii="SimSun" w:hint="eastAsia"/>
          <w:sz w:val="21"/>
          <w:szCs w:val="22"/>
        </w:rPr>
        <w:t>用创新许可模式，可以服务于教育机构和受众整体，其中包括公共和私人实体，同时也服务于从早期小学教育到高等大学学位计划和成人教育计划的一系列工作。</w:t>
      </w:r>
    </w:p>
    <w:p w:rsidR="00D6101F" w:rsidRPr="00B64F12" w:rsidRDefault="00776D65" w:rsidP="002763D1">
      <w:pPr>
        <w:spacing w:afterLines="50" w:after="120" w:line="340" w:lineRule="atLeast"/>
        <w:jc w:val="both"/>
        <w:rPr>
          <w:rFonts w:ascii="SimSun"/>
          <w:sz w:val="21"/>
          <w:szCs w:val="22"/>
        </w:rPr>
      </w:pPr>
      <w:r>
        <w:rPr>
          <w:rFonts w:ascii="SimSun" w:hint="eastAsia"/>
          <w:sz w:val="21"/>
          <w:szCs w:val="22"/>
        </w:rPr>
        <w:t>灵活的自愿许可模式可以促使对不被国家法律中的限制</w:t>
      </w:r>
      <w:r w:rsidR="00B64F12">
        <w:rPr>
          <w:rFonts w:ascii="SimSun" w:hint="eastAsia"/>
          <w:sz w:val="21"/>
          <w:szCs w:val="22"/>
        </w:rPr>
        <w:t>与</w:t>
      </w:r>
      <w:r>
        <w:rPr>
          <w:rFonts w:ascii="SimSun" w:hint="eastAsia"/>
          <w:sz w:val="21"/>
          <w:szCs w:val="22"/>
        </w:rPr>
        <w:t>例外涉</w:t>
      </w:r>
      <w:r w:rsidR="00AB3C6E">
        <w:rPr>
          <w:rFonts w:ascii="SimSun" w:hint="eastAsia"/>
          <w:sz w:val="21"/>
          <w:szCs w:val="22"/>
        </w:rPr>
        <w:t>及</w:t>
      </w:r>
      <w:r>
        <w:rPr>
          <w:rFonts w:ascii="SimSun" w:hint="eastAsia"/>
          <w:sz w:val="21"/>
          <w:szCs w:val="22"/>
        </w:rPr>
        <w:t>的版权作品进行教育方面的使用，并为此提供便利，允许将这些材料以各种形式和一系列可</w:t>
      </w:r>
      <w:r w:rsidR="00BB3110">
        <w:rPr>
          <w:rFonts w:ascii="SimSun" w:hint="eastAsia"/>
          <w:sz w:val="21"/>
          <w:szCs w:val="22"/>
        </w:rPr>
        <w:t>互</w:t>
      </w:r>
      <w:r>
        <w:rPr>
          <w:rFonts w:ascii="SimSun" w:hint="eastAsia"/>
          <w:sz w:val="21"/>
          <w:szCs w:val="22"/>
        </w:rPr>
        <w:t>操作的格式提供给学生和教师，从印刷书籍到数字文本，再到多媒体作品，均可提供。</w:t>
      </w:r>
    </w:p>
    <w:p w:rsidR="00AB0088" w:rsidRPr="00B64F12" w:rsidRDefault="00B64F12" w:rsidP="002763D1">
      <w:pPr>
        <w:spacing w:afterLines="50" w:after="120" w:line="340" w:lineRule="atLeast"/>
        <w:jc w:val="both"/>
        <w:rPr>
          <w:rFonts w:ascii="SimSun"/>
          <w:sz w:val="21"/>
          <w:szCs w:val="22"/>
        </w:rPr>
      </w:pPr>
      <w:r>
        <w:rPr>
          <w:rFonts w:ascii="SimSun" w:hint="eastAsia"/>
          <w:sz w:val="21"/>
          <w:szCs w:val="22"/>
        </w:rPr>
        <w:t>私营和公共部门也可以促进在线提供教育材料，由此进一步加强面向二十一世纪的创造力、创新和新的教学技巧。</w:t>
      </w:r>
    </w:p>
    <w:p w:rsidR="00AB0088" w:rsidRPr="002763D1" w:rsidRDefault="00B64F12" w:rsidP="002763D1">
      <w:pPr>
        <w:spacing w:afterLines="50" w:after="120" w:line="340" w:lineRule="atLeast"/>
        <w:jc w:val="both"/>
        <w:rPr>
          <w:rFonts w:ascii="SimSun"/>
          <w:sz w:val="21"/>
          <w:szCs w:val="22"/>
        </w:rPr>
      </w:pPr>
      <w:r>
        <w:rPr>
          <w:rFonts w:ascii="SimSun" w:hint="eastAsia"/>
          <w:sz w:val="21"/>
          <w:szCs w:val="22"/>
        </w:rPr>
        <w:t>获取教育材料</w:t>
      </w:r>
      <w:r w:rsidR="005D0589">
        <w:rPr>
          <w:rFonts w:ascii="SimSun" w:hint="eastAsia"/>
          <w:sz w:val="21"/>
          <w:szCs w:val="22"/>
        </w:rPr>
        <w:t>也可以通过继续激励创作和发行教育与学术作品得到加强。</w:t>
      </w:r>
    </w:p>
    <w:p w:rsidR="00AB0088" w:rsidRPr="005D0589" w:rsidRDefault="00AE1DE6" w:rsidP="005D0589">
      <w:pPr>
        <w:pStyle w:val="NormalWeb"/>
        <w:spacing w:beforeLines="100" w:before="240" w:beforeAutospacing="0" w:afterLines="100" w:after="240" w:afterAutospacing="0" w:line="340" w:lineRule="atLeast"/>
        <w:jc w:val="both"/>
        <w:rPr>
          <w:rFonts w:ascii="SimHei" w:eastAsia="SimHei" w:hAnsi="SimHei" w:cs="Arial"/>
          <w:sz w:val="21"/>
          <w:szCs w:val="22"/>
          <w:lang w:eastAsia="zh-CN"/>
        </w:rPr>
      </w:pPr>
      <w:r>
        <w:rPr>
          <w:rFonts w:ascii="SimHei" w:eastAsia="SimHei" w:hAnsi="SimHei" w:cs="Arial" w:hint="eastAsia"/>
          <w:sz w:val="21"/>
          <w:szCs w:val="22"/>
          <w:lang w:eastAsia="zh-CN"/>
        </w:rPr>
        <w:lastRenderedPageBreak/>
        <w:t>支持例外与限制，用于技术上不断发展的学习环境</w:t>
      </w:r>
    </w:p>
    <w:p w:rsidR="00092A6E" w:rsidRPr="0076114A" w:rsidRDefault="00092A6E" w:rsidP="00092A6E">
      <w:pPr>
        <w:spacing w:afterLines="50" w:after="120" w:line="340" w:lineRule="atLeast"/>
        <w:jc w:val="both"/>
        <w:rPr>
          <w:rFonts w:ascii="KaiTi" w:eastAsia="KaiTi" w:hAnsi="KaiTi"/>
          <w:i/>
          <w:sz w:val="21"/>
          <w:szCs w:val="22"/>
        </w:rPr>
      </w:pPr>
      <w:r>
        <w:rPr>
          <w:rFonts w:ascii="KaiTi" w:eastAsia="KaiTi" w:hAnsi="KaiTi" w:hint="eastAsia"/>
          <w:i/>
          <w:sz w:val="21"/>
          <w:szCs w:val="22"/>
        </w:rPr>
        <w:t>目  标：</w:t>
      </w:r>
    </w:p>
    <w:p w:rsidR="00AB0088" w:rsidRPr="002763D1" w:rsidRDefault="000F6CF3" w:rsidP="002763D1">
      <w:pPr>
        <w:spacing w:afterLines="50" w:after="120" w:line="340" w:lineRule="atLeast"/>
        <w:jc w:val="both"/>
        <w:rPr>
          <w:rFonts w:ascii="SimSun"/>
          <w:sz w:val="21"/>
          <w:szCs w:val="22"/>
        </w:rPr>
      </w:pPr>
      <w:r>
        <w:rPr>
          <w:rFonts w:ascii="SimSun" w:hint="eastAsia"/>
          <w:sz w:val="21"/>
          <w:szCs w:val="22"/>
        </w:rPr>
        <w:t>支持例外与限制，与国际义务保持一致，承认版权的重要性，同时继续加强并允许在技术上不断发展的学习环境中进行某些使用。</w:t>
      </w:r>
    </w:p>
    <w:p w:rsidR="00AB0088" w:rsidRPr="00092A6E" w:rsidRDefault="00092A6E" w:rsidP="002763D1">
      <w:pPr>
        <w:spacing w:afterLines="50" w:after="120" w:line="340" w:lineRule="atLeast"/>
        <w:jc w:val="both"/>
        <w:rPr>
          <w:rFonts w:ascii="KaiTi" w:eastAsia="KaiTi" w:hAnsi="KaiTi"/>
          <w:i/>
          <w:sz w:val="21"/>
          <w:szCs w:val="22"/>
        </w:rPr>
      </w:pPr>
      <w:r>
        <w:rPr>
          <w:rFonts w:ascii="KaiTi" w:eastAsia="KaiTi" w:hAnsi="KaiTi" w:hint="eastAsia"/>
          <w:i/>
          <w:sz w:val="21"/>
          <w:szCs w:val="22"/>
        </w:rPr>
        <w:t>原  则：</w:t>
      </w:r>
    </w:p>
    <w:p w:rsidR="00AB0088" w:rsidRPr="002763D1" w:rsidRDefault="00C62483" w:rsidP="00821D28">
      <w:pPr>
        <w:pStyle w:val="BodyTextIndent2"/>
      </w:pPr>
      <w:r>
        <w:rPr>
          <w:rFonts w:hint="eastAsia"/>
        </w:rPr>
        <w:t>对</w:t>
      </w:r>
      <w:r w:rsidR="00BD07B3">
        <w:rPr>
          <w:rFonts w:hint="eastAsia"/>
        </w:rPr>
        <w:t>技术上不断发展的学习环境</w:t>
      </w:r>
      <w:r w:rsidR="00E63A08">
        <w:rPr>
          <w:rFonts w:hint="eastAsia"/>
        </w:rPr>
        <w:t>，如在线学习和混合式学习，</w:t>
      </w:r>
      <w:r>
        <w:rPr>
          <w:rFonts w:hint="eastAsia"/>
        </w:rPr>
        <w:t>给予支持</w:t>
      </w:r>
      <w:r w:rsidR="00BD07B3">
        <w:rPr>
          <w:rFonts w:hint="eastAsia"/>
        </w:rPr>
        <w:t>的例外与限制，是跟上新技术和学习方法的</w:t>
      </w:r>
      <w:r w:rsidR="00E63A08">
        <w:rPr>
          <w:rFonts w:hint="eastAsia"/>
        </w:rPr>
        <w:t>发展</w:t>
      </w:r>
      <w:r w:rsidR="00BD07B3">
        <w:rPr>
          <w:rFonts w:hint="eastAsia"/>
        </w:rPr>
        <w:t>的一个重要方式，可以对更为广泛地传播学习工具给予增强和鼓励。</w:t>
      </w:r>
    </w:p>
    <w:p w:rsidR="00AB0088" w:rsidRPr="002763D1" w:rsidRDefault="00BD07B3" w:rsidP="002763D1">
      <w:pPr>
        <w:spacing w:afterLines="50" w:after="120" w:line="340" w:lineRule="atLeast"/>
        <w:jc w:val="both"/>
        <w:rPr>
          <w:rFonts w:ascii="SimSun"/>
          <w:sz w:val="21"/>
          <w:szCs w:val="22"/>
        </w:rPr>
      </w:pPr>
      <w:r>
        <w:rPr>
          <w:rFonts w:ascii="SimSun" w:hint="eastAsia"/>
          <w:sz w:val="21"/>
          <w:szCs w:val="22"/>
        </w:rPr>
        <w:t>一些特定的例外与限制允许</w:t>
      </w:r>
      <w:r w:rsidR="006C5C84">
        <w:rPr>
          <w:rFonts w:ascii="SimSun" w:hint="eastAsia"/>
          <w:sz w:val="21"/>
          <w:szCs w:val="22"/>
        </w:rPr>
        <w:t>利用某些在线学习和其他技术支持学习方法，</w:t>
      </w:r>
      <w:r w:rsidR="006E53C0">
        <w:rPr>
          <w:rFonts w:ascii="SimSun" w:hint="eastAsia"/>
          <w:sz w:val="21"/>
          <w:szCs w:val="22"/>
        </w:rPr>
        <w:t>非营利</w:t>
      </w:r>
      <w:r>
        <w:rPr>
          <w:rFonts w:ascii="SimSun" w:hint="eastAsia"/>
          <w:sz w:val="21"/>
          <w:szCs w:val="22"/>
        </w:rPr>
        <w:t>性使用作品的合理的和有限的部分</w:t>
      </w:r>
      <w:r w:rsidR="006C5C84">
        <w:rPr>
          <w:rFonts w:ascii="SimSun" w:hint="eastAsia"/>
          <w:sz w:val="21"/>
          <w:szCs w:val="22"/>
        </w:rPr>
        <w:t>。</w:t>
      </w:r>
      <w:r>
        <w:rPr>
          <w:rFonts w:ascii="SimSun" w:hint="eastAsia"/>
          <w:sz w:val="21"/>
          <w:szCs w:val="22"/>
        </w:rPr>
        <w:t>这些例外与限制可以使缺乏</w:t>
      </w:r>
      <w:r w:rsidR="00110251">
        <w:rPr>
          <w:rFonts w:ascii="SimSun" w:hint="eastAsia"/>
          <w:sz w:val="21"/>
          <w:szCs w:val="22"/>
        </w:rPr>
        <w:t>实</w:t>
      </w:r>
      <w:r w:rsidR="00C90816">
        <w:rPr>
          <w:rFonts w:ascii="SimSun" w:hint="eastAsia"/>
          <w:sz w:val="21"/>
          <w:szCs w:val="22"/>
        </w:rPr>
        <w:t>体</w:t>
      </w:r>
      <w:r w:rsidR="00110251">
        <w:rPr>
          <w:rFonts w:ascii="SimSun" w:hint="eastAsia"/>
          <w:sz w:val="21"/>
          <w:szCs w:val="22"/>
        </w:rPr>
        <w:t>手段来</w:t>
      </w:r>
      <w:r>
        <w:rPr>
          <w:rFonts w:ascii="SimSun" w:hint="eastAsia"/>
          <w:sz w:val="21"/>
          <w:szCs w:val="22"/>
        </w:rPr>
        <w:t>使用教育设施的各种各样的学习者获取到有关作品。</w:t>
      </w:r>
    </w:p>
    <w:p w:rsidR="00AB0088" w:rsidRPr="00092A6E" w:rsidRDefault="002C3711" w:rsidP="00092A6E">
      <w:pPr>
        <w:pStyle w:val="NormalWeb"/>
        <w:spacing w:beforeLines="100" w:before="240" w:beforeAutospacing="0" w:afterLines="100" w:after="240" w:afterAutospacing="0" w:line="340" w:lineRule="atLeast"/>
        <w:jc w:val="both"/>
        <w:rPr>
          <w:rFonts w:ascii="SimHei" w:eastAsia="SimHei" w:hAnsi="SimHei" w:cs="Arial"/>
          <w:sz w:val="21"/>
          <w:szCs w:val="22"/>
          <w:lang w:eastAsia="zh-CN"/>
        </w:rPr>
      </w:pPr>
      <w:r>
        <w:rPr>
          <w:rFonts w:ascii="SimHei" w:eastAsia="SimHei" w:hAnsi="SimHei" w:cs="Arial" w:hint="eastAsia"/>
          <w:sz w:val="21"/>
          <w:szCs w:val="22"/>
          <w:lang w:eastAsia="zh-CN"/>
        </w:rPr>
        <w:t>其他总原则</w:t>
      </w:r>
    </w:p>
    <w:p w:rsidR="00AB0088" w:rsidRPr="00092A6E" w:rsidRDefault="002C3711" w:rsidP="002763D1">
      <w:pPr>
        <w:spacing w:afterLines="50" w:after="120" w:line="340" w:lineRule="atLeast"/>
        <w:jc w:val="both"/>
        <w:rPr>
          <w:rFonts w:ascii="SimSun"/>
          <w:sz w:val="21"/>
          <w:szCs w:val="22"/>
        </w:rPr>
      </w:pPr>
      <w:r>
        <w:rPr>
          <w:rFonts w:ascii="SimSun" w:hint="eastAsia"/>
          <w:sz w:val="21"/>
          <w:szCs w:val="22"/>
        </w:rPr>
        <w:t>不具体针对教育方面的其他例外与限制也可以在促使某些教育、教学和研究机构执行公共服务使命方面发挥重要作用。</w:t>
      </w:r>
    </w:p>
    <w:p w:rsidR="00AB0088" w:rsidRPr="00092A6E" w:rsidRDefault="002C3711" w:rsidP="00092A6E">
      <w:pPr>
        <w:spacing w:afterLines="50" w:after="120" w:line="340" w:lineRule="atLeast"/>
        <w:jc w:val="both"/>
        <w:rPr>
          <w:rFonts w:ascii="SimSun"/>
          <w:sz w:val="21"/>
          <w:szCs w:val="22"/>
        </w:rPr>
      </w:pPr>
      <w:r>
        <w:rPr>
          <w:rFonts w:ascii="SimSun" w:hint="eastAsia"/>
          <w:sz w:val="21"/>
          <w:szCs w:val="22"/>
        </w:rPr>
        <w:t>成员国应当根据其国际义务承认，</w:t>
      </w:r>
      <w:r w:rsidR="006E53C0">
        <w:rPr>
          <w:rFonts w:ascii="SimSun" w:hint="eastAsia"/>
          <w:sz w:val="21"/>
          <w:szCs w:val="22"/>
        </w:rPr>
        <w:t>非营利</w:t>
      </w:r>
      <w:r>
        <w:rPr>
          <w:rFonts w:ascii="SimSun" w:hint="eastAsia"/>
          <w:sz w:val="21"/>
          <w:szCs w:val="22"/>
        </w:rPr>
        <w:t>性教育、教学和研究机构及其雇员和代理人，可以证明出于诚信行事</w:t>
      </w:r>
      <w:r w:rsidR="00C268EF">
        <w:rPr>
          <w:rFonts w:ascii="SimSun" w:hint="eastAsia"/>
          <w:sz w:val="21"/>
          <w:szCs w:val="22"/>
        </w:rPr>
        <w:t>、</w:t>
      </w:r>
      <w:r>
        <w:rPr>
          <w:rFonts w:ascii="SimSun" w:hint="eastAsia"/>
          <w:sz w:val="21"/>
          <w:szCs w:val="22"/>
        </w:rPr>
        <w:t>相信或者有合理理由相信自己的行为符合版权法的，可适用关于某些类型金钱损害赔偿的适当限制。</w:t>
      </w:r>
    </w:p>
    <w:p w:rsidR="00AB0088" w:rsidRPr="002763D1" w:rsidRDefault="00C41013" w:rsidP="00821D28">
      <w:pPr>
        <w:pStyle w:val="BodyTextIndent2"/>
        <w:rPr>
          <w:i/>
        </w:rPr>
      </w:pPr>
      <w:r>
        <w:rPr>
          <w:rFonts w:hint="eastAsia"/>
        </w:rPr>
        <w:t>权利人在确保发达国家和发展中国家版权作品可持续获取方面发挥着关键作用。技术的迅速变化需要有灵活的解决办法，成员国应当鼓励所有利益攸关者找出相互合作的新型解决办法。</w:t>
      </w:r>
    </w:p>
    <w:p w:rsidR="00AB0088" w:rsidRPr="00AB0088" w:rsidRDefault="008E379E" w:rsidP="008E379E">
      <w:pPr>
        <w:spacing w:afterLines="50" w:after="120" w:line="340" w:lineRule="atLeast"/>
        <w:jc w:val="both"/>
        <w:rPr>
          <w:szCs w:val="22"/>
        </w:rPr>
      </w:pPr>
      <w:r>
        <w:rPr>
          <w:rFonts w:ascii="SimSun" w:hint="eastAsia"/>
          <w:sz w:val="21"/>
          <w:szCs w:val="22"/>
        </w:rPr>
        <w:t>教育、教学和研究机构应当落实适当的保障，确保它们以负责、合法的方式行使例外与限制，使这些机构受益。</w:t>
      </w:r>
    </w:p>
    <w:p w:rsidR="00AB0088" w:rsidRPr="00AB0088" w:rsidRDefault="00AB0088" w:rsidP="00AB0088">
      <w:pPr>
        <w:rPr>
          <w:szCs w:val="22"/>
        </w:rPr>
      </w:pPr>
    </w:p>
    <w:p w:rsidR="002928D3" w:rsidRDefault="002928D3">
      <w:pPr>
        <w:rPr>
          <w:szCs w:val="22"/>
        </w:rPr>
      </w:pPr>
    </w:p>
    <w:p w:rsidR="00AB0088" w:rsidRPr="00092A6E" w:rsidRDefault="00AB0088" w:rsidP="00102D54">
      <w:pPr>
        <w:ind w:left="5534"/>
        <w:rPr>
          <w:rFonts w:ascii="KaiTi" w:eastAsia="KaiTi" w:hAnsi="KaiTi"/>
          <w:sz w:val="21"/>
          <w:szCs w:val="21"/>
        </w:rPr>
      </w:pPr>
      <w:r w:rsidRPr="00092A6E">
        <w:rPr>
          <w:rFonts w:ascii="KaiTi" w:eastAsia="KaiTi" w:hAnsi="KaiTi"/>
          <w:sz w:val="21"/>
          <w:szCs w:val="21"/>
        </w:rPr>
        <w:t>[</w:t>
      </w:r>
      <w:r w:rsidR="00092A6E" w:rsidRPr="00092A6E">
        <w:rPr>
          <w:rFonts w:ascii="KaiTi" w:eastAsia="KaiTi" w:hAnsi="KaiTi" w:hint="eastAsia"/>
          <w:sz w:val="21"/>
          <w:szCs w:val="21"/>
        </w:rPr>
        <w:t>文件完</w:t>
      </w:r>
      <w:r w:rsidRPr="00092A6E">
        <w:rPr>
          <w:rFonts w:ascii="KaiTi" w:eastAsia="KaiTi" w:hAnsi="KaiTi"/>
          <w:sz w:val="21"/>
          <w:szCs w:val="21"/>
        </w:rPr>
        <w:t>]</w:t>
      </w:r>
    </w:p>
    <w:sectPr w:rsidR="00AB0088" w:rsidRPr="00092A6E" w:rsidSect="00821D2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088" w:rsidRDefault="00AB0088">
      <w:r>
        <w:separator/>
      </w:r>
    </w:p>
  </w:endnote>
  <w:endnote w:type="continuationSeparator" w:id="0">
    <w:p w:rsidR="00AB0088" w:rsidRDefault="00AB0088" w:rsidP="003B38C1">
      <w:r>
        <w:separator/>
      </w:r>
    </w:p>
    <w:p w:rsidR="00AB0088" w:rsidRPr="003B38C1" w:rsidRDefault="00AB0088" w:rsidP="003B38C1">
      <w:pPr>
        <w:spacing w:after="60"/>
        <w:rPr>
          <w:sz w:val="17"/>
        </w:rPr>
      </w:pPr>
      <w:r>
        <w:rPr>
          <w:sz w:val="17"/>
        </w:rPr>
        <w:t>[Endnote continued from previous page]</w:t>
      </w:r>
    </w:p>
  </w:endnote>
  <w:endnote w:type="continuationNotice" w:id="1">
    <w:p w:rsidR="00AB0088" w:rsidRPr="003B38C1" w:rsidRDefault="00AB00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088" w:rsidRDefault="00AB0088">
      <w:r>
        <w:separator/>
      </w:r>
    </w:p>
  </w:footnote>
  <w:footnote w:type="continuationSeparator" w:id="0">
    <w:p w:rsidR="00AB0088" w:rsidRDefault="00AB0088" w:rsidP="008B60B2">
      <w:r>
        <w:separator/>
      </w:r>
    </w:p>
    <w:p w:rsidR="00AB0088" w:rsidRPr="00ED77FB" w:rsidRDefault="00AB0088" w:rsidP="008B60B2">
      <w:pPr>
        <w:spacing w:after="60"/>
        <w:rPr>
          <w:sz w:val="17"/>
          <w:szCs w:val="17"/>
        </w:rPr>
      </w:pPr>
      <w:r w:rsidRPr="00ED77FB">
        <w:rPr>
          <w:sz w:val="17"/>
          <w:szCs w:val="17"/>
        </w:rPr>
        <w:t>[Footnote continued from previous page]</w:t>
      </w:r>
    </w:p>
  </w:footnote>
  <w:footnote w:type="continuationNotice" w:id="1">
    <w:p w:rsidR="00AB0088" w:rsidRPr="00ED77FB" w:rsidRDefault="00AB008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E3333E" w:rsidRDefault="00AB0088" w:rsidP="00477D6B">
    <w:pPr>
      <w:jc w:val="right"/>
      <w:rPr>
        <w:rFonts w:ascii="SimSun" w:hAnsi="SimSun"/>
        <w:sz w:val="21"/>
      </w:rPr>
    </w:pPr>
    <w:bookmarkStart w:id="3" w:name="Code2"/>
    <w:bookmarkEnd w:id="3"/>
    <w:r w:rsidRPr="00E3333E">
      <w:rPr>
        <w:rFonts w:ascii="SimSun" w:hAnsi="SimSun"/>
        <w:sz w:val="21"/>
      </w:rPr>
      <w:t>SCCR/27/8</w:t>
    </w:r>
  </w:p>
  <w:p w:rsidR="00EC4E49" w:rsidRPr="00E3333E" w:rsidRDefault="00E3333E" w:rsidP="00E3333E">
    <w:pPr>
      <w:wordWrap w:val="0"/>
      <w:jc w:val="right"/>
      <w:rPr>
        <w:rFonts w:ascii="SimSun" w:hAnsi="SimSun"/>
        <w:sz w:val="21"/>
      </w:rPr>
    </w:pPr>
    <w:r>
      <w:rPr>
        <w:rFonts w:ascii="SimSun" w:hAnsi="SimSun" w:hint="eastAsia"/>
        <w:sz w:val="21"/>
      </w:rPr>
      <w:t>第</w:t>
    </w:r>
    <w:r w:rsidR="00EC4E49" w:rsidRPr="00E3333E">
      <w:rPr>
        <w:rFonts w:ascii="SimSun" w:hAnsi="SimSun"/>
        <w:sz w:val="21"/>
      </w:rPr>
      <w:fldChar w:fldCharType="begin"/>
    </w:r>
    <w:r w:rsidR="00EC4E49" w:rsidRPr="00E3333E">
      <w:rPr>
        <w:rFonts w:ascii="SimSun" w:hAnsi="SimSun"/>
        <w:sz w:val="21"/>
      </w:rPr>
      <w:instrText xml:space="preserve"> PAGE  \* MERGEFORMAT </w:instrText>
    </w:r>
    <w:r w:rsidR="00EC4E49" w:rsidRPr="00E3333E">
      <w:rPr>
        <w:rFonts w:ascii="SimSun" w:hAnsi="SimSun"/>
        <w:sz w:val="21"/>
      </w:rPr>
      <w:fldChar w:fldCharType="separate"/>
    </w:r>
    <w:r w:rsidR="005D3322">
      <w:rPr>
        <w:rFonts w:ascii="SimSun" w:hAnsi="SimSun"/>
        <w:noProof/>
        <w:sz w:val="21"/>
      </w:rPr>
      <w:t>3</w:t>
    </w:r>
    <w:r w:rsidR="00EC4E49" w:rsidRPr="00E3333E">
      <w:rPr>
        <w:rFonts w:ascii="SimSun" w:hAnsi="SimSun"/>
        <w:sz w:val="21"/>
      </w:rPr>
      <w:fldChar w:fldCharType="end"/>
    </w:r>
    <w:r>
      <w:rPr>
        <w:rFonts w:ascii="SimSun" w:hAnsi="SimSun" w:hint="eastAsia"/>
        <w:sz w:val="21"/>
      </w:rPr>
      <w:t>页</w:t>
    </w:r>
  </w:p>
  <w:p w:rsidR="00EC4E49" w:rsidRDefault="00EC4E49" w:rsidP="00477D6B">
    <w:pPr>
      <w:jc w:val="right"/>
    </w:pPr>
  </w:p>
  <w:p w:rsidR="00821D28" w:rsidRDefault="00821D2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088"/>
    <w:rsid w:val="00043CAA"/>
    <w:rsid w:val="00055AEA"/>
    <w:rsid w:val="00075432"/>
    <w:rsid w:val="0008641D"/>
    <w:rsid w:val="00091CC6"/>
    <w:rsid w:val="00092A6E"/>
    <w:rsid w:val="000968ED"/>
    <w:rsid w:val="000B369A"/>
    <w:rsid w:val="000F5E56"/>
    <w:rsid w:val="000F6CF3"/>
    <w:rsid w:val="000F71EE"/>
    <w:rsid w:val="00102D54"/>
    <w:rsid w:val="00110251"/>
    <w:rsid w:val="00112B0C"/>
    <w:rsid w:val="001362EE"/>
    <w:rsid w:val="00141112"/>
    <w:rsid w:val="001832A6"/>
    <w:rsid w:val="001B527D"/>
    <w:rsid w:val="001D5629"/>
    <w:rsid w:val="002634C4"/>
    <w:rsid w:val="00267B69"/>
    <w:rsid w:val="002763D1"/>
    <w:rsid w:val="002928D3"/>
    <w:rsid w:val="002C2619"/>
    <w:rsid w:val="002C3711"/>
    <w:rsid w:val="002C5D34"/>
    <w:rsid w:val="002E468F"/>
    <w:rsid w:val="002F1FE6"/>
    <w:rsid w:val="002F4E68"/>
    <w:rsid w:val="00312F7F"/>
    <w:rsid w:val="00361450"/>
    <w:rsid w:val="003673CF"/>
    <w:rsid w:val="003845C1"/>
    <w:rsid w:val="003A6F89"/>
    <w:rsid w:val="003B38C1"/>
    <w:rsid w:val="003D6012"/>
    <w:rsid w:val="00423E3E"/>
    <w:rsid w:val="00427AF4"/>
    <w:rsid w:val="00444EF2"/>
    <w:rsid w:val="0045212D"/>
    <w:rsid w:val="004647DA"/>
    <w:rsid w:val="00474062"/>
    <w:rsid w:val="00477D6B"/>
    <w:rsid w:val="004E349F"/>
    <w:rsid w:val="005019FF"/>
    <w:rsid w:val="005234F8"/>
    <w:rsid w:val="0053057A"/>
    <w:rsid w:val="00560A29"/>
    <w:rsid w:val="005846E0"/>
    <w:rsid w:val="005C60BD"/>
    <w:rsid w:val="005C6649"/>
    <w:rsid w:val="005D0589"/>
    <w:rsid w:val="005D3322"/>
    <w:rsid w:val="00605827"/>
    <w:rsid w:val="006434C6"/>
    <w:rsid w:val="0064484C"/>
    <w:rsid w:val="00646050"/>
    <w:rsid w:val="006713CA"/>
    <w:rsid w:val="00676C5C"/>
    <w:rsid w:val="006A149E"/>
    <w:rsid w:val="006B0EC1"/>
    <w:rsid w:val="006C5C84"/>
    <w:rsid w:val="006E53C0"/>
    <w:rsid w:val="00754F27"/>
    <w:rsid w:val="0076114A"/>
    <w:rsid w:val="00776D65"/>
    <w:rsid w:val="007D1613"/>
    <w:rsid w:val="007D1E77"/>
    <w:rsid w:val="007F0B08"/>
    <w:rsid w:val="00821D28"/>
    <w:rsid w:val="00862D41"/>
    <w:rsid w:val="008B2CC1"/>
    <w:rsid w:val="008B60B2"/>
    <w:rsid w:val="008D5694"/>
    <w:rsid w:val="008E379E"/>
    <w:rsid w:val="0090731E"/>
    <w:rsid w:val="00916EE2"/>
    <w:rsid w:val="00952D8F"/>
    <w:rsid w:val="00966A22"/>
    <w:rsid w:val="0096722F"/>
    <w:rsid w:val="00980843"/>
    <w:rsid w:val="009C44D4"/>
    <w:rsid w:val="009E2791"/>
    <w:rsid w:val="009E3F6F"/>
    <w:rsid w:val="009F499F"/>
    <w:rsid w:val="00A00F16"/>
    <w:rsid w:val="00A00F17"/>
    <w:rsid w:val="00A3725F"/>
    <w:rsid w:val="00A42DAF"/>
    <w:rsid w:val="00A45BD8"/>
    <w:rsid w:val="00A869B7"/>
    <w:rsid w:val="00AB0088"/>
    <w:rsid w:val="00AB3C6E"/>
    <w:rsid w:val="00AC205C"/>
    <w:rsid w:val="00AE1DE6"/>
    <w:rsid w:val="00AF0A6B"/>
    <w:rsid w:val="00B05A69"/>
    <w:rsid w:val="00B06CF2"/>
    <w:rsid w:val="00B64F12"/>
    <w:rsid w:val="00B9734B"/>
    <w:rsid w:val="00BB3110"/>
    <w:rsid w:val="00BB3964"/>
    <w:rsid w:val="00BD07B3"/>
    <w:rsid w:val="00BF7AA8"/>
    <w:rsid w:val="00C11BFE"/>
    <w:rsid w:val="00C268EF"/>
    <w:rsid w:val="00C41013"/>
    <w:rsid w:val="00C62483"/>
    <w:rsid w:val="00C90816"/>
    <w:rsid w:val="00CD15D3"/>
    <w:rsid w:val="00D01C4F"/>
    <w:rsid w:val="00D041A3"/>
    <w:rsid w:val="00D32101"/>
    <w:rsid w:val="00D32AE6"/>
    <w:rsid w:val="00D45252"/>
    <w:rsid w:val="00D6101F"/>
    <w:rsid w:val="00D66BFF"/>
    <w:rsid w:val="00D71B4D"/>
    <w:rsid w:val="00D93D55"/>
    <w:rsid w:val="00E3333E"/>
    <w:rsid w:val="00E335FE"/>
    <w:rsid w:val="00E63A08"/>
    <w:rsid w:val="00EC18A6"/>
    <w:rsid w:val="00EC3E62"/>
    <w:rsid w:val="00EC4E49"/>
    <w:rsid w:val="00ED77FB"/>
    <w:rsid w:val="00EE45FA"/>
    <w:rsid w:val="00F50637"/>
    <w:rsid w:val="00F66152"/>
    <w:rsid w:val="00F87C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B0088"/>
    <w:rPr>
      <w:rFonts w:ascii="Tahoma" w:hAnsi="Tahoma" w:cs="Tahoma"/>
      <w:sz w:val="16"/>
      <w:szCs w:val="16"/>
    </w:rPr>
  </w:style>
  <w:style w:type="character" w:customStyle="1" w:styleId="BalloonTextChar">
    <w:name w:val="Balloon Text Char"/>
    <w:basedOn w:val="DefaultParagraphFont"/>
    <w:link w:val="BalloonText"/>
    <w:rsid w:val="00AB0088"/>
    <w:rPr>
      <w:rFonts w:ascii="Tahoma" w:eastAsia="SimSun" w:hAnsi="Tahoma" w:cs="Tahoma"/>
      <w:sz w:val="16"/>
      <w:szCs w:val="16"/>
      <w:lang w:eastAsia="zh-CN"/>
    </w:rPr>
  </w:style>
  <w:style w:type="paragraph" w:styleId="BodyTextIndent2">
    <w:name w:val="Body Text Indent 2"/>
    <w:basedOn w:val="Normal"/>
    <w:link w:val="BodyTextIndent2Char"/>
    <w:rsid w:val="00821D28"/>
    <w:pPr>
      <w:spacing w:afterLines="50" w:after="120" w:line="340" w:lineRule="atLeast"/>
      <w:jc w:val="both"/>
    </w:pPr>
    <w:rPr>
      <w:rFonts w:ascii="SimSun"/>
      <w:sz w:val="21"/>
      <w:szCs w:val="22"/>
    </w:rPr>
  </w:style>
  <w:style w:type="character" w:customStyle="1" w:styleId="BodyTextIndent2Char">
    <w:name w:val="Body Text Indent 2 Char"/>
    <w:basedOn w:val="DefaultParagraphFont"/>
    <w:link w:val="BodyTextIndent2"/>
    <w:rsid w:val="00821D28"/>
    <w:rPr>
      <w:rFonts w:ascii="SimSun" w:eastAsia="SimSun" w:hAnsi="Arial" w:cs="Arial"/>
      <w:sz w:val="21"/>
      <w:szCs w:val="22"/>
      <w:lang w:eastAsia="zh-CN"/>
    </w:rPr>
  </w:style>
  <w:style w:type="paragraph" w:styleId="NormalWeb">
    <w:name w:val="Normal (Web)"/>
    <w:basedOn w:val="Normal"/>
    <w:uiPriority w:val="99"/>
    <w:unhideWhenUsed/>
    <w:rsid w:val="00AB0088"/>
    <w:pPr>
      <w:spacing w:before="100" w:beforeAutospacing="1" w:after="100" w:afterAutospacing="1"/>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B0088"/>
    <w:rPr>
      <w:rFonts w:ascii="Tahoma" w:hAnsi="Tahoma" w:cs="Tahoma"/>
      <w:sz w:val="16"/>
      <w:szCs w:val="16"/>
    </w:rPr>
  </w:style>
  <w:style w:type="character" w:customStyle="1" w:styleId="BalloonTextChar">
    <w:name w:val="Balloon Text Char"/>
    <w:basedOn w:val="DefaultParagraphFont"/>
    <w:link w:val="BalloonText"/>
    <w:rsid w:val="00AB0088"/>
    <w:rPr>
      <w:rFonts w:ascii="Tahoma" w:eastAsia="SimSun" w:hAnsi="Tahoma" w:cs="Tahoma"/>
      <w:sz w:val="16"/>
      <w:szCs w:val="16"/>
      <w:lang w:eastAsia="zh-CN"/>
    </w:rPr>
  </w:style>
  <w:style w:type="paragraph" w:styleId="BodyTextIndent2">
    <w:name w:val="Body Text Indent 2"/>
    <w:basedOn w:val="Normal"/>
    <w:link w:val="BodyTextIndent2Char"/>
    <w:rsid w:val="00821D28"/>
    <w:pPr>
      <w:spacing w:afterLines="50" w:after="120" w:line="340" w:lineRule="atLeast"/>
      <w:jc w:val="both"/>
    </w:pPr>
    <w:rPr>
      <w:rFonts w:ascii="SimSun"/>
      <w:sz w:val="21"/>
      <w:szCs w:val="22"/>
    </w:rPr>
  </w:style>
  <w:style w:type="character" w:customStyle="1" w:styleId="BodyTextIndent2Char">
    <w:name w:val="Body Text Indent 2 Char"/>
    <w:basedOn w:val="DefaultParagraphFont"/>
    <w:link w:val="BodyTextIndent2"/>
    <w:rsid w:val="00821D28"/>
    <w:rPr>
      <w:rFonts w:ascii="SimSun" w:eastAsia="SimSun" w:hAnsi="Arial" w:cs="Arial"/>
      <w:sz w:val="21"/>
      <w:szCs w:val="22"/>
      <w:lang w:eastAsia="zh-CN"/>
    </w:rPr>
  </w:style>
  <w:style w:type="paragraph" w:styleId="NormalWeb">
    <w:name w:val="Normal (Web)"/>
    <w:basedOn w:val="Normal"/>
    <w:uiPriority w:val="99"/>
    <w:unhideWhenUsed/>
    <w:rsid w:val="00AB0088"/>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2A1C7-D9E2-4C8D-98B0-0B81748E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27 (E)</Template>
  <TotalTime>0</TotalTime>
  <Pages>3</Pages>
  <Words>1490</Words>
  <Characters>101</Characters>
  <Application>Microsoft Office Word</Application>
  <DocSecurity>4</DocSecurity>
  <Lines>1</Lines>
  <Paragraphs>3</Paragraphs>
  <ScaleCrop>false</ScaleCrop>
  <HeadingPairs>
    <vt:vector size="2" baseType="variant">
      <vt:variant>
        <vt:lpstr>Title</vt:lpstr>
      </vt:variant>
      <vt:variant>
        <vt:i4>1</vt:i4>
      </vt:variant>
    </vt:vector>
  </HeadingPairs>
  <TitlesOfParts>
    <vt:vector size="1" baseType="lpstr">
      <vt:lpstr>SCCR/27/8</vt:lpstr>
    </vt:vector>
  </TitlesOfParts>
  <Company>WIPO</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SCCR/27/8</dc:title>
  <dc:subject>图书馆和档案馆限制与例外的目标与原则</dc:subject>
  <dc:creator>HAIZEL Francesca</dc:creator>
  <cp:lastModifiedBy>HAIZEL Francesca</cp:lastModifiedBy>
  <cp:revision>2</cp:revision>
  <cp:lastPrinted>2014-06-18T15:19:00Z</cp:lastPrinted>
  <dcterms:created xsi:type="dcterms:W3CDTF">2014-06-23T15:18:00Z</dcterms:created>
  <dcterms:modified xsi:type="dcterms:W3CDTF">2014-06-23T15:18:00Z</dcterms:modified>
</cp:coreProperties>
</file>