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9EF5F" w14:textId="3E633E0C" w:rsidR="008B2CC1" w:rsidRPr="008B2CC1" w:rsidRDefault="003B16E8" w:rsidP="00F11D94">
      <w:pPr>
        <w:spacing w:after="120"/>
        <w:jc w:val="right"/>
      </w:pPr>
      <w:r w:rsidRPr="0042194C">
        <w:rPr>
          <w:noProof/>
          <w:lang w:val="en-US"/>
        </w:rPr>
        <w:drawing>
          <wp:inline distT="0" distB="0" distL="0" distR="0" wp14:anchorId="07EFC6EE" wp14:editId="14AF5874">
            <wp:extent cx="3246120" cy="1630680"/>
            <wp:effectExtent l="0" t="0" r="0" b="7620"/>
            <wp:docPr id="1353786081" name="Picture 1353786081"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r w:rsidR="00873EE5">
        <w:rPr>
          <w:rFonts w:ascii="Arial Black" w:hAnsi="Arial Black"/>
          <w:caps/>
          <w:noProof/>
          <w:sz w:val="15"/>
        </w:rPr>
        <mc:AlternateContent>
          <mc:Choice Requires="wps">
            <w:drawing>
              <wp:inline distT="0" distB="0" distL="0" distR="0" wp14:anchorId="6447304F" wp14:editId="00501F3D">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F74F274"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F80F8B6" w14:textId="6E0F6F9B" w:rsidR="008B2CC1" w:rsidRPr="001024FE" w:rsidRDefault="00FA7EAE" w:rsidP="001024FE">
      <w:pPr>
        <w:jc w:val="right"/>
        <w:rPr>
          <w:rFonts w:ascii="Arial Black" w:hAnsi="Arial Black"/>
          <w:caps/>
          <w:sz w:val="15"/>
          <w:szCs w:val="15"/>
        </w:rPr>
      </w:pPr>
      <w:r>
        <w:rPr>
          <w:rFonts w:ascii="Arial Black" w:hAnsi="Arial Black"/>
          <w:caps/>
          <w:sz w:val="15"/>
        </w:rPr>
        <w:t>SCCR/47</w:t>
      </w:r>
      <w:bookmarkStart w:id="0" w:name="Code"/>
      <w:bookmarkEnd w:id="0"/>
      <w:r>
        <w:rPr>
          <w:rFonts w:ascii="Arial Black" w:hAnsi="Arial Black"/>
          <w:caps/>
          <w:sz w:val="15"/>
        </w:rPr>
        <w:t>/2 REV.</w:t>
      </w:r>
    </w:p>
    <w:p w14:paraId="01D238DC" w14:textId="4E5FDD95" w:rsidR="00CE65D4" w:rsidRPr="00CE65D4" w:rsidRDefault="00CE65D4" w:rsidP="00CE65D4">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АНГЛИЙСКИЙ</w:t>
      </w:r>
    </w:p>
    <w:bookmarkEnd w:id="1"/>
    <w:p w14:paraId="78DC021F" w14:textId="1FF600B4" w:rsidR="008B2CC1" w:rsidRPr="00CE65D4" w:rsidRDefault="00CE65D4" w:rsidP="00CE65D4">
      <w:pPr>
        <w:spacing w:after="1200"/>
        <w:jc w:val="right"/>
        <w:rPr>
          <w:rFonts w:ascii="Arial Black" w:hAnsi="Arial Black"/>
          <w:caps/>
          <w:sz w:val="15"/>
          <w:szCs w:val="15"/>
        </w:rPr>
      </w:pPr>
      <w:r>
        <w:rPr>
          <w:rFonts w:ascii="Arial Black" w:hAnsi="Arial Black"/>
          <w:caps/>
          <w:sz w:val="15"/>
        </w:rPr>
        <w:t xml:space="preserve">ДАТА: </w:t>
      </w:r>
      <w:bookmarkStart w:id="2" w:name="Date"/>
      <w:r>
        <w:rPr>
          <w:rFonts w:ascii="Arial Black" w:hAnsi="Arial Black"/>
          <w:caps/>
          <w:sz w:val="15"/>
        </w:rPr>
        <w:t>28 октября 2025 года</w:t>
      </w:r>
    </w:p>
    <w:bookmarkEnd w:id="2"/>
    <w:p w14:paraId="2B4A53EE" w14:textId="77777777" w:rsidR="008B2CC1" w:rsidRPr="003845C1" w:rsidRDefault="003F4808" w:rsidP="003F4808">
      <w:pPr>
        <w:spacing w:after="720"/>
        <w:rPr>
          <w:b/>
          <w:sz w:val="28"/>
          <w:szCs w:val="28"/>
        </w:rPr>
      </w:pPr>
      <w:r>
        <w:rPr>
          <w:b/>
          <w:sz w:val="28"/>
        </w:rPr>
        <w:t>Постоянный комитет по авторскому праву и смежным правам</w:t>
      </w:r>
    </w:p>
    <w:p w14:paraId="5D8294D2" w14:textId="1CF189EA" w:rsidR="008B2CC1" w:rsidRPr="003845C1" w:rsidRDefault="003F4808" w:rsidP="008B2CC1">
      <w:pPr>
        <w:rPr>
          <w:b/>
          <w:sz w:val="24"/>
          <w:szCs w:val="24"/>
        </w:rPr>
      </w:pPr>
      <w:r>
        <w:rPr>
          <w:b/>
          <w:sz w:val="24"/>
        </w:rPr>
        <w:t>Сорок седьмая сессия</w:t>
      </w:r>
    </w:p>
    <w:p w14:paraId="75942170" w14:textId="62329F1C" w:rsidR="008B2CC1" w:rsidRPr="009F3BF9" w:rsidRDefault="003F4808" w:rsidP="00CE65D4">
      <w:pPr>
        <w:spacing w:after="720"/>
      </w:pPr>
      <w:r>
        <w:rPr>
          <w:b/>
          <w:sz w:val="24"/>
        </w:rPr>
        <w:t>Женева, 1–5 декабря 2025 года</w:t>
      </w:r>
    </w:p>
    <w:p w14:paraId="4ED3CE22" w14:textId="419DCBD5" w:rsidR="008B2CC1" w:rsidRPr="009F3BF9" w:rsidRDefault="001803E5" w:rsidP="00CE65D4">
      <w:pPr>
        <w:spacing w:after="360"/>
        <w:rPr>
          <w:caps/>
          <w:sz w:val="24"/>
        </w:rPr>
      </w:pPr>
      <w:bookmarkStart w:id="3" w:name="TitleOfDoc"/>
      <w:r>
        <w:t>АККРЕДИТАЦИЯ НЕПРАВИТЕЛЬСТВЕННЫХ ОРГАНИЗАЦИЙ</w:t>
      </w:r>
    </w:p>
    <w:p w14:paraId="2E97BF5A" w14:textId="0E2BD244" w:rsidR="008B2CC1" w:rsidRDefault="001803E5" w:rsidP="00CE65D4">
      <w:pPr>
        <w:spacing w:after="960"/>
        <w:rPr>
          <w:i/>
        </w:rPr>
      </w:pPr>
      <w:bookmarkStart w:id="4" w:name="Prepared"/>
      <w:bookmarkEnd w:id="3"/>
      <w:r>
        <w:rPr>
          <w:i/>
        </w:rPr>
        <w:t>Документ подготовлен Секретариатом</w:t>
      </w:r>
    </w:p>
    <w:p w14:paraId="247C7C15" w14:textId="77777777" w:rsidR="001803E5" w:rsidRPr="00155D00" w:rsidRDefault="001803E5" w:rsidP="001803E5">
      <w:pPr>
        <w:pStyle w:val="ListParagraph"/>
        <w:numPr>
          <w:ilvl w:val="0"/>
          <w:numId w:val="7"/>
        </w:numPr>
        <w:spacing w:after="960"/>
        <w:ind w:left="0" w:firstLine="0"/>
        <w:rPr>
          <w:i/>
        </w:rPr>
      </w:pPr>
      <w:r>
        <w:t>В приложениях к настоящему документу приводится информация о неправительственных организациях, обратившихся с просьбой предоставить им статус наблюдателя на сессиях Постоянного комитета по авторскому праву и смежным правам (ПКАП) в соответствии с правилами процедуры ПКАП (см. документ SCCR/1/2, пункт 10).</w:t>
      </w:r>
    </w:p>
    <w:p w14:paraId="56B0FAE8" w14:textId="77777777" w:rsidR="001803E5" w:rsidRDefault="001803E5" w:rsidP="001803E5">
      <w:pPr>
        <w:pStyle w:val="ListParagraph"/>
        <w:spacing w:after="960"/>
        <w:ind w:left="0"/>
      </w:pPr>
    </w:p>
    <w:p w14:paraId="500CBC41" w14:textId="7AF14B39" w:rsidR="001803E5" w:rsidRDefault="001803E5" w:rsidP="001803E5">
      <w:pPr>
        <w:pStyle w:val="ListParagraph"/>
        <w:spacing w:after="960"/>
        <w:ind w:left="0"/>
      </w:pPr>
    </w:p>
    <w:p w14:paraId="434698EE" w14:textId="5981C99D" w:rsidR="004066D1" w:rsidRPr="00155D00" w:rsidRDefault="004066D1" w:rsidP="001803E5">
      <w:pPr>
        <w:pStyle w:val="ListParagraph"/>
        <w:spacing w:after="960"/>
        <w:ind w:left="0"/>
        <w:rPr>
          <w:i/>
        </w:rPr>
      </w:pPr>
    </w:p>
    <w:p w14:paraId="139EF823" w14:textId="77777777" w:rsidR="001803E5" w:rsidRDefault="001803E5" w:rsidP="001803E5">
      <w:pPr>
        <w:pStyle w:val="ListParagraph"/>
        <w:numPr>
          <w:ilvl w:val="0"/>
          <w:numId w:val="7"/>
        </w:numPr>
        <w:spacing w:after="960"/>
        <w:ind w:left="5400" w:firstLine="0"/>
        <w:rPr>
          <w:i/>
        </w:rPr>
      </w:pPr>
      <w:r>
        <w:rPr>
          <w:i/>
        </w:rPr>
        <w:t xml:space="preserve">ПКАП предлагается утвердить участие в сессиях Комитета неправительственных организаций, упомянутых в приложениях к настоящему документу. </w:t>
      </w:r>
    </w:p>
    <w:p w14:paraId="54A2071E" w14:textId="77777777" w:rsidR="001803E5" w:rsidRPr="00155D00" w:rsidRDefault="001803E5" w:rsidP="001803E5">
      <w:pPr>
        <w:pStyle w:val="ListParagraph"/>
        <w:rPr>
          <w:i/>
        </w:rPr>
      </w:pPr>
    </w:p>
    <w:p w14:paraId="66F7F0C6" w14:textId="77777777" w:rsidR="001803E5" w:rsidRDefault="001803E5" w:rsidP="001803E5">
      <w:pPr>
        <w:spacing w:after="960"/>
        <w:rPr>
          <w:i/>
        </w:rPr>
      </w:pPr>
    </w:p>
    <w:p w14:paraId="4077DE3E" w14:textId="632083D8" w:rsidR="001803E5" w:rsidRDefault="001803E5" w:rsidP="006D459F">
      <w:pPr>
        <w:tabs>
          <w:tab w:val="center" w:pos="7377"/>
        </w:tabs>
        <w:spacing w:after="960"/>
        <w:ind w:left="5400"/>
      </w:pPr>
      <w:r>
        <w:t>[Приложения следуют]</w:t>
      </w:r>
      <w:r>
        <w:br w:type="page"/>
      </w:r>
    </w:p>
    <w:p w14:paraId="5195D992" w14:textId="77777777" w:rsidR="001803E5" w:rsidRDefault="001803E5" w:rsidP="001803E5">
      <w:pPr>
        <w:pStyle w:val="Heading2"/>
        <w:rPr>
          <w:szCs w:val="22"/>
        </w:rPr>
      </w:pPr>
      <w:r>
        <w:lastRenderedPageBreak/>
        <w:t>НЕПРАВИТЕЛЬСТВЕННЫЕ ОРГАНИЗАЦИИ, ОБРАТИВШИЕСЯ С ПРОСЬБОЙ ОБ УЧАСТИИ В СЕССИЯХ ПОСТОЯННОГО КОМИТЕТА ПО АВТОРСКОМУ ПРАВУ И СМЕЖНЫМ ПРАВАМ (ПКАП) В КАЧЕСТВЕ НАБЛЮДАТЕЛЯ</w:t>
      </w:r>
    </w:p>
    <w:p w14:paraId="065A9A24" w14:textId="77777777" w:rsidR="004066D1" w:rsidRPr="006D459F" w:rsidRDefault="004066D1" w:rsidP="00414994">
      <w:pPr>
        <w:rPr>
          <w:i/>
        </w:rPr>
      </w:pPr>
    </w:p>
    <w:p w14:paraId="4CECC883" w14:textId="0F4AD57F" w:rsidR="004066D1" w:rsidRDefault="004066D1" w:rsidP="00414994">
      <w:pPr>
        <w:rPr>
          <w:bCs/>
          <w:i/>
          <w:szCs w:val="26"/>
        </w:rPr>
      </w:pPr>
      <w:r>
        <w:rPr>
          <w:i/>
        </w:rPr>
        <w:t>Бразильская ассоциация поддержки музыки и искусств (ABRAMUS)</w:t>
      </w:r>
    </w:p>
    <w:p w14:paraId="57BA4158" w14:textId="77777777" w:rsidR="004066D1" w:rsidRDefault="004066D1" w:rsidP="00414994">
      <w:pPr>
        <w:rPr>
          <w:bCs/>
          <w:i/>
          <w:szCs w:val="26"/>
        </w:rPr>
      </w:pPr>
    </w:p>
    <w:p w14:paraId="3BFF0C7C" w14:textId="3AF7663C" w:rsidR="004066D1" w:rsidRPr="000D2B8C" w:rsidRDefault="000D2B8C" w:rsidP="00414994">
      <w:pPr>
        <w:rPr>
          <w:bCs/>
          <w:iCs/>
          <w:szCs w:val="26"/>
        </w:rPr>
      </w:pPr>
      <w:r>
        <w:t xml:space="preserve">Основанная в 1982 году ассоциация ABRAMUS является некоммерческой организацией, осуществляющей коллективное управление авторскими и смежными правами музыкальных исполнителей и драматургов в Бразилии.  Задача нашей ассоциации, в которую входит более 120 тысяч членов, состоит в защите и продвижении прав артистов путем обеспечения справедливого вознаграждения за использование их произведений, повышения информированности о связанных с интеллектуальной собственностью вопросах и содействия развитию сбалансированной и эффективной системы авторского права.  Ассоциацию ABRAMUS характеризует широкий и разнообразный состав участников — бразильцев и иностранцев, включая авторов песен, музыкальных издателей, исполнителей, музыкантов, звукозаписывающие компании и драматургов, которые защищают свои права на национальном и международном уровне. </w:t>
      </w:r>
    </w:p>
    <w:p w14:paraId="364D31C8" w14:textId="77777777" w:rsidR="000D2B8C" w:rsidRDefault="000D2B8C" w:rsidP="00414994">
      <w:pPr>
        <w:rPr>
          <w:bCs/>
          <w:i/>
          <w:szCs w:val="26"/>
        </w:rPr>
      </w:pPr>
    </w:p>
    <w:p w14:paraId="7E8F507B" w14:textId="66D42FBD" w:rsidR="000D2B8C" w:rsidRPr="000D2B8C" w:rsidRDefault="000D2B8C" w:rsidP="000D2B8C">
      <w:pPr>
        <w:spacing w:after="660"/>
        <w:rPr>
          <w:bCs/>
          <w:iCs/>
          <w:szCs w:val="26"/>
        </w:rPr>
      </w:pPr>
      <w:r>
        <w:t xml:space="preserve">Члены ABRAMUS считают, что активное участие в международных форумах имеет важное значение для того, чтобы голоса </w:t>
      </w:r>
      <w:r w:rsidR="003F2AD4">
        <w:t>деятелей искусств</w:t>
      </w:r>
      <w:r>
        <w:t xml:space="preserve"> из Латинской Америки и других регионов мира были услышаны в ходе глобальных политических дискуссий.  Участие в сессиях ПКАП согласуется с наш</w:t>
      </w:r>
      <w:r w:rsidR="003F2AD4">
        <w:t>и</w:t>
      </w:r>
      <w:r>
        <w:t>м стремлением укреплять сотрудничество, продвигать справедливые и инклюзивные принципы авторского права и поддерживать инициативы, направленные на усиление охраны и признани</w:t>
      </w:r>
      <w:r w:rsidR="003F2AD4">
        <w:t>е</w:t>
      </w:r>
      <w:r>
        <w:t xml:space="preserve"> прав авторов во всех регионах мира.</w:t>
      </w:r>
    </w:p>
    <w:p w14:paraId="40816F97" w14:textId="77777777" w:rsidR="000D2B8C" w:rsidRPr="002225A8" w:rsidRDefault="000D2B8C" w:rsidP="000D2B8C">
      <w:pPr>
        <w:spacing w:line="240" w:lineRule="atLeast"/>
        <w:rPr>
          <w:i/>
          <w:szCs w:val="22"/>
        </w:rPr>
      </w:pPr>
      <w:r>
        <w:rPr>
          <w:i/>
        </w:rPr>
        <w:t>Полная контактная информация</w:t>
      </w:r>
    </w:p>
    <w:p w14:paraId="40A2C7A0" w14:textId="77777777" w:rsidR="000D2B8C" w:rsidRPr="002225A8" w:rsidRDefault="000D2B8C" w:rsidP="000D2B8C">
      <w:pPr>
        <w:rPr>
          <w:szCs w:val="22"/>
          <w:lang w:val="pt-BR"/>
        </w:rPr>
      </w:pPr>
    </w:p>
    <w:p w14:paraId="3FD121D0" w14:textId="6217882A" w:rsidR="000D2B8C" w:rsidRPr="00DD13D7" w:rsidRDefault="000D2B8C" w:rsidP="000D2B8C">
      <w:pPr>
        <w:pStyle w:val="EndnoteText"/>
        <w:rPr>
          <w:sz w:val="22"/>
          <w:szCs w:val="22"/>
        </w:rPr>
      </w:pPr>
      <w:r>
        <w:rPr>
          <w:sz w:val="22"/>
        </w:rPr>
        <w:t>Г-н Роберто Корреа ди Меллу, исполнительный директор</w:t>
      </w:r>
    </w:p>
    <w:p w14:paraId="550AF67D" w14:textId="77777777" w:rsidR="000D2B8C" w:rsidRPr="00DD13D7" w:rsidRDefault="000D2B8C" w:rsidP="000D2B8C">
      <w:pPr>
        <w:pStyle w:val="EndnoteText"/>
        <w:rPr>
          <w:sz w:val="22"/>
          <w:szCs w:val="22"/>
          <w:lang w:val="pt-BR"/>
        </w:rPr>
      </w:pPr>
    </w:p>
    <w:p w14:paraId="209EEFA8" w14:textId="6AD7EA7A" w:rsidR="000D2B8C" w:rsidRPr="003B16E8" w:rsidRDefault="000D2B8C" w:rsidP="000D2B8C">
      <w:pPr>
        <w:pStyle w:val="EndnoteText"/>
        <w:rPr>
          <w:sz w:val="22"/>
          <w:szCs w:val="22"/>
          <w:lang w:val="en-US"/>
        </w:rPr>
      </w:pPr>
      <w:r w:rsidRPr="003B16E8">
        <w:rPr>
          <w:sz w:val="22"/>
          <w:lang w:val="en-US"/>
        </w:rPr>
        <w:t xml:space="preserve">Rua Castro Alves, 713, </w:t>
      </w:r>
      <w:proofErr w:type="spellStart"/>
      <w:r w:rsidRPr="003B16E8">
        <w:rPr>
          <w:sz w:val="22"/>
          <w:lang w:val="en-US"/>
        </w:rPr>
        <w:t>Aclimação</w:t>
      </w:r>
      <w:proofErr w:type="spellEnd"/>
    </w:p>
    <w:p w14:paraId="2545CA94" w14:textId="77777777" w:rsidR="000D2B8C" w:rsidRPr="003B16E8" w:rsidRDefault="000D2B8C" w:rsidP="000D2B8C">
      <w:pPr>
        <w:rPr>
          <w:szCs w:val="22"/>
          <w:lang w:val="en-US"/>
        </w:rPr>
      </w:pPr>
      <w:r>
        <w:t>Сан</w:t>
      </w:r>
      <w:r w:rsidRPr="003B16E8">
        <w:rPr>
          <w:lang w:val="en-US"/>
        </w:rPr>
        <w:t>-</w:t>
      </w:r>
      <w:r>
        <w:t>Паулу</w:t>
      </w:r>
      <w:r w:rsidRPr="003B16E8">
        <w:rPr>
          <w:lang w:val="en-US"/>
        </w:rPr>
        <w:t xml:space="preserve"> </w:t>
      </w:r>
    </w:p>
    <w:p w14:paraId="06C2F21F" w14:textId="19231549" w:rsidR="000D2B8C" w:rsidRPr="002225A8" w:rsidRDefault="000D2B8C" w:rsidP="000D2B8C">
      <w:pPr>
        <w:rPr>
          <w:szCs w:val="22"/>
        </w:rPr>
      </w:pPr>
      <w:r>
        <w:t>Бразилия</w:t>
      </w:r>
    </w:p>
    <w:p w14:paraId="7FCF443C" w14:textId="12C8246D" w:rsidR="000D2B8C" w:rsidRPr="002225A8" w:rsidRDefault="000D2B8C" w:rsidP="000D2B8C">
      <w:pPr>
        <w:rPr>
          <w:szCs w:val="22"/>
          <w:lang w:val="pt-BR"/>
        </w:rPr>
      </w:pPr>
    </w:p>
    <w:p w14:paraId="22D24641" w14:textId="77777777" w:rsidR="000D2B8C" w:rsidRPr="002225A8" w:rsidRDefault="000D2B8C" w:rsidP="000D2B8C">
      <w:pPr>
        <w:rPr>
          <w:szCs w:val="22"/>
          <w:lang w:val="pt-BR"/>
        </w:rPr>
      </w:pPr>
    </w:p>
    <w:p w14:paraId="4D799BBF" w14:textId="2B644255" w:rsidR="000D2B8C" w:rsidRPr="002225A8" w:rsidRDefault="000D2B8C" w:rsidP="000D2B8C">
      <w:pPr>
        <w:rPr>
          <w:szCs w:val="22"/>
          <w:u w:val="single"/>
        </w:rPr>
      </w:pPr>
      <w:r>
        <w:t xml:space="preserve">Номер телефона: +55 11 3636-6900 </w:t>
      </w:r>
    </w:p>
    <w:p w14:paraId="4D58C23B" w14:textId="6EF25962" w:rsidR="000D2B8C" w:rsidRPr="00EE1F0B" w:rsidRDefault="000D2B8C" w:rsidP="000D2B8C">
      <w:r>
        <w:t xml:space="preserve">Адрес электронной почты: presidencia@abramus.org.br </w:t>
      </w:r>
    </w:p>
    <w:p w14:paraId="2BA17D29" w14:textId="70519DED" w:rsidR="000D2B8C" w:rsidRDefault="000D2B8C" w:rsidP="00414994">
      <w:pPr>
        <w:rPr>
          <w:bCs/>
          <w:i/>
          <w:szCs w:val="26"/>
        </w:rPr>
      </w:pPr>
      <w:r>
        <w:t xml:space="preserve">Веб-сайт: </w:t>
      </w:r>
      <w:hyperlink r:id="rId9" w:history="1">
        <w:r>
          <w:rPr>
            <w:rStyle w:val="Hyperlink"/>
          </w:rPr>
          <w:t>https://www.abramus.org.br/</w:t>
        </w:r>
      </w:hyperlink>
      <w:r>
        <w:t xml:space="preserve"> </w:t>
      </w:r>
    </w:p>
    <w:p w14:paraId="005BCE89" w14:textId="77777777" w:rsidR="000D2B8C" w:rsidRDefault="000D2B8C" w:rsidP="00414994">
      <w:pPr>
        <w:rPr>
          <w:bCs/>
          <w:i/>
          <w:szCs w:val="26"/>
        </w:rPr>
      </w:pPr>
    </w:p>
    <w:p w14:paraId="23D6896D" w14:textId="77777777" w:rsidR="000D2B8C" w:rsidRDefault="000D2B8C" w:rsidP="00414994">
      <w:pPr>
        <w:rPr>
          <w:bCs/>
          <w:i/>
          <w:szCs w:val="26"/>
        </w:rPr>
      </w:pPr>
    </w:p>
    <w:p w14:paraId="06680873" w14:textId="77777777" w:rsidR="000D2B8C" w:rsidRDefault="000D2B8C" w:rsidP="00414994">
      <w:pPr>
        <w:rPr>
          <w:bCs/>
          <w:i/>
          <w:szCs w:val="26"/>
        </w:rPr>
      </w:pPr>
    </w:p>
    <w:p w14:paraId="362311F9" w14:textId="1B13E9DC" w:rsidR="000D2B8C" w:rsidRDefault="000D2B8C" w:rsidP="00414994">
      <w:pPr>
        <w:rPr>
          <w:bCs/>
          <w:i/>
          <w:szCs w:val="26"/>
        </w:rPr>
      </w:pPr>
    </w:p>
    <w:p w14:paraId="045364B4" w14:textId="77777777" w:rsidR="000D2B8C" w:rsidRDefault="000D2B8C" w:rsidP="0097484A">
      <w:pPr>
        <w:spacing w:after="120"/>
        <w:rPr>
          <w:bCs/>
          <w:i/>
          <w:szCs w:val="26"/>
        </w:rPr>
      </w:pPr>
    </w:p>
    <w:p w14:paraId="6385FF79" w14:textId="77777777" w:rsidR="000D2B8C" w:rsidRDefault="000D2B8C" w:rsidP="0097484A">
      <w:pPr>
        <w:spacing w:after="120"/>
        <w:ind w:left="5400"/>
        <w:rPr>
          <w:szCs w:val="22"/>
        </w:rPr>
        <w:sectPr w:rsidR="000D2B8C" w:rsidSect="001803E5">
          <w:headerReference w:type="even" r:id="rId10"/>
          <w:headerReference w:type="default" r:id="rId11"/>
          <w:headerReference w:type="first" r:id="rId12"/>
          <w:endnotePr>
            <w:numFmt w:val="decimal"/>
          </w:endnotePr>
          <w:pgSz w:w="11907" w:h="16840" w:code="9"/>
          <w:pgMar w:top="567" w:right="1134" w:bottom="1418" w:left="1418" w:header="510" w:footer="1021" w:gutter="0"/>
          <w:cols w:space="720"/>
          <w:titlePg/>
          <w:docGrid w:linePitch="299"/>
        </w:sectPr>
      </w:pPr>
      <w:r>
        <w:t>[Приложение II следует]</w:t>
      </w:r>
    </w:p>
    <w:p w14:paraId="4AFFEA2E" w14:textId="3C3D4A3C" w:rsidR="00DE0813" w:rsidRPr="00DD13D7" w:rsidRDefault="00DE0813" w:rsidP="00414994">
      <w:pPr>
        <w:rPr>
          <w:bCs/>
          <w:i/>
          <w:szCs w:val="26"/>
        </w:rPr>
      </w:pPr>
      <w:r>
        <w:rPr>
          <w:i/>
        </w:rPr>
        <w:lastRenderedPageBreak/>
        <w:t>Бразильская ассоциация поддержки прав авторов произведений изобразительного искусства (AUTVIS)</w:t>
      </w:r>
    </w:p>
    <w:p w14:paraId="718036BB" w14:textId="77777777" w:rsidR="00DE0813" w:rsidRPr="00564398" w:rsidRDefault="00DE0813" w:rsidP="00414994">
      <w:pPr>
        <w:rPr>
          <w:bCs/>
          <w:i/>
          <w:szCs w:val="26"/>
        </w:rPr>
      </w:pPr>
    </w:p>
    <w:p w14:paraId="64FBD03D" w14:textId="5F610DAB" w:rsidR="00DE0813" w:rsidRDefault="00DE0813" w:rsidP="00414994">
      <w:pPr>
        <w:rPr>
          <w:bCs/>
          <w:i/>
          <w:szCs w:val="26"/>
        </w:rPr>
      </w:pPr>
      <w:r>
        <w:t>Ассоциация AUTVIS, которая была основана в 2003 году и с 2007 года аффилирована с ассоциацией ABRAMUS, является некоммерческой организацией, осуществляющей коллективное управление авторскими правами деятелей изобразительного искусства в Бразилии.  Задача нашей ассоциации, в которую входит более 1200 членов, состоит в защите и продвижении прав деятелей искусств путем обеспечения справедливого вознаграждения за использование их произведений, повышения информированности о связанных с интеллектуальной собственностью вопросах и содействия развитию сбалансированной и эффективной системы авторского права.  Ассоциацию AUTVIS характеризует широкий и разнообразный состав участников — бразильцев и иностранцев (благодаря двусторонним договорам), включая художников, иллюстраторов, фотографов и других авторов визуальных произведений, которые защищают свои права на национальном и международном уровне.</w:t>
      </w:r>
    </w:p>
    <w:p w14:paraId="6F578636" w14:textId="77777777" w:rsidR="00DE0813" w:rsidRDefault="00DE0813" w:rsidP="00414994">
      <w:pPr>
        <w:rPr>
          <w:bCs/>
          <w:i/>
          <w:szCs w:val="26"/>
        </w:rPr>
      </w:pPr>
    </w:p>
    <w:p w14:paraId="1595400F" w14:textId="1C9B7694" w:rsidR="00DE0813" w:rsidRDefault="00DE0813" w:rsidP="00DE0813">
      <w:pPr>
        <w:spacing w:after="660"/>
        <w:rPr>
          <w:bCs/>
          <w:i/>
          <w:szCs w:val="26"/>
        </w:rPr>
      </w:pPr>
      <w:r>
        <w:t xml:space="preserve">Как организация коллективного управления, занимающаяся вопросами охраны прав авторов визуальных произведений, ассоциация AUTVIS считает, что активное участие в международных форумах имеет важное значение для того, чтобы голоса художников из разных регионов были услышаны.  Мы стремимся продвигать справедливую и сбалансированную политику в области авторского права, которая отражает реальные условия авторов </w:t>
      </w:r>
      <w:r w:rsidR="009F62A7">
        <w:t>со</w:t>
      </w:r>
      <w:r>
        <w:t xml:space="preserve"> все</w:t>
      </w:r>
      <w:r w:rsidR="009F62A7">
        <w:t>го</w:t>
      </w:r>
      <w:r>
        <w:t xml:space="preserve"> мир</w:t>
      </w:r>
      <w:r w:rsidR="009F62A7">
        <w:t>а</w:t>
      </w:r>
      <w:r>
        <w:t>.  Участие в сессиях ПКАП согласуется с наш</w:t>
      </w:r>
      <w:r w:rsidR="009F62A7">
        <w:t>и</w:t>
      </w:r>
      <w:r>
        <w:t>м стремлением укреплять сотрудничество, обмениваться передовой практикой и поддерживать инициативы, направленные на усиление</w:t>
      </w:r>
      <w:r w:rsidR="009F62A7">
        <w:t xml:space="preserve"> глобальной</w:t>
      </w:r>
      <w:r>
        <w:t xml:space="preserve"> охраны прав интеллектуальной собственности, а также выступать за справедливое отношение к авторам визуальных произведений во всех регионах мира и их признание.</w:t>
      </w:r>
    </w:p>
    <w:p w14:paraId="726BEC5E" w14:textId="77777777" w:rsidR="00DE0813" w:rsidRPr="00DD13D7" w:rsidRDefault="00DE0813" w:rsidP="00DE0813">
      <w:pPr>
        <w:spacing w:line="240" w:lineRule="atLeast"/>
        <w:rPr>
          <w:i/>
          <w:szCs w:val="22"/>
        </w:rPr>
      </w:pPr>
      <w:r>
        <w:rPr>
          <w:i/>
        </w:rPr>
        <w:t>Полная контактная информация</w:t>
      </w:r>
    </w:p>
    <w:p w14:paraId="3157D340" w14:textId="77777777" w:rsidR="00DE0813" w:rsidRPr="00DD13D7" w:rsidRDefault="00DE0813" w:rsidP="00DE0813">
      <w:pPr>
        <w:rPr>
          <w:szCs w:val="22"/>
          <w:lang w:val="pt-BR"/>
        </w:rPr>
      </w:pPr>
    </w:p>
    <w:p w14:paraId="115016E5" w14:textId="43183C14" w:rsidR="00DE0813" w:rsidRPr="00DD13D7" w:rsidRDefault="00DE0813" w:rsidP="00DE0813">
      <w:pPr>
        <w:pStyle w:val="EndnoteText"/>
        <w:rPr>
          <w:sz w:val="22"/>
          <w:szCs w:val="22"/>
        </w:rPr>
      </w:pPr>
      <w:r>
        <w:rPr>
          <w:sz w:val="22"/>
        </w:rPr>
        <w:t>Г-н Роберто Корреа ди Меллу, президент</w:t>
      </w:r>
    </w:p>
    <w:p w14:paraId="488AFE19" w14:textId="77777777" w:rsidR="00DE0813" w:rsidRPr="00DD13D7" w:rsidRDefault="00DE0813" w:rsidP="00DE0813">
      <w:pPr>
        <w:pStyle w:val="EndnoteText"/>
        <w:rPr>
          <w:sz w:val="22"/>
          <w:szCs w:val="22"/>
          <w:lang w:val="pt-BR"/>
        </w:rPr>
      </w:pPr>
    </w:p>
    <w:p w14:paraId="1742D3AF" w14:textId="77777777" w:rsidR="00DE0813" w:rsidRPr="003B16E8" w:rsidRDefault="00DE0813" w:rsidP="00DE0813">
      <w:pPr>
        <w:pStyle w:val="EndnoteText"/>
        <w:rPr>
          <w:sz w:val="22"/>
          <w:szCs w:val="22"/>
          <w:lang w:val="en-US"/>
        </w:rPr>
      </w:pPr>
      <w:r w:rsidRPr="003B16E8">
        <w:rPr>
          <w:sz w:val="22"/>
          <w:lang w:val="en-US"/>
        </w:rPr>
        <w:t xml:space="preserve">Rua Castro Alves, 713, </w:t>
      </w:r>
      <w:proofErr w:type="spellStart"/>
      <w:r w:rsidRPr="003B16E8">
        <w:rPr>
          <w:sz w:val="22"/>
          <w:lang w:val="en-US"/>
        </w:rPr>
        <w:t>Aclimação</w:t>
      </w:r>
      <w:proofErr w:type="spellEnd"/>
    </w:p>
    <w:p w14:paraId="79BFA8CD" w14:textId="77777777" w:rsidR="00DE0813" w:rsidRPr="003B16E8" w:rsidRDefault="00DE0813" w:rsidP="00DE0813">
      <w:pPr>
        <w:rPr>
          <w:szCs w:val="22"/>
          <w:lang w:val="en-US"/>
        </w:rPr>
      </w:pPr>
      <w:r>
        <w:t>Сан</w:t>
      </w:r>
      <w:r w:rsidRPr="003B16E8">
        <w:rPr>
          <w:lang w:val="en-US"/>
        </w:rPr>
        <w:t>-</w:t>
      </w:r>
      <w:r>
        <w:t>Паулу</w:t>
      </w:r>
      <w:r w:rsidRPr="003B16E8">
        <w:rPr>
          <w:lang w:val="en-US"/>
        </w:rPr>
        <w:t xml:space="preserve"> </w:t>
      </w:r>
    </w:p>
    <w:p w14:paraId="48BBC492" w14:textId="77777777" w:rsidR="00DE0813" w:rsidRPr="00DD13D7" w:rsidRDefault="00DE0813" w:rsidP="00DE0813">
      <w:pPr>
        <w:rPr>
          <w:szCs w:val="22"/>
        </w:rPr>
      </w:pPr>
      <w:r>
        <w:t>Бразилия</w:t>
      </w:r>
    </w:p>
    <w:p w14:paraId="6670F7DE" w14:textId="77777777" w:rsidR="00DE0813" w:rsidRPr="00DD13D7" w:rsidRDefault="00DE0813" w:rsidP="00DE0813">
      <w:pPr>
        <w:rPr>
          <w:szCs w:val="22"/>
          <w:lang w:val="pt-BR"/>
        </w:rPr>
      </w:pPr>
    </w:p>
    <w:p w14:paraId="16E1EFE5" w14:textId="77777777" w:rsidR="00DE0813" w:rsidRPr="00DD13D7" w:rsidRDefault="00DE0813" w:rsidP="00DE0813">
      <w:pPr>
        <w:rPr>
          <w:szCs w:val="22"/>
          <w:lang w:val="pt-BR"/>
        </w:rPr>
      </w:pPr>
    </w:p>
    <w:p w14:paraId="74BCDB69" w14:textId="77777777" w:rsidR="00DE0813" w:rsidRPr="00DD13D7" w:rsidRDefault="00DE0813" w:rsidP="00DE0813">
      <w:pPr>
        <w:rPr>
          <w:szCs w:val="22"/>
          <w:u w:val="single"/>
        </w:rPr>
      </w:pPr>
      <w:r>
        <w:t xml:space="preserve">Номер телефона: +55 11 3636-6900 </w:t>
      </w:r>
    </w:p>
    <w:p w14:paraId="0C3A4655" w14:textId="3512C1C7" w:rsidR="00DE0813" w:rsidRPr="00CC66F3" w:rsidRDefault="00DE0813" w:rsidP="00DE0813">
      <w:r>
        <w:t>Адрес электронной почты: presidencia@autvis.org.br</w:t>
      </w:r>
    </w:p>
    <w:p w14:paraId="32A8CFAB" w14:textId="439E1119" w:rsidR="00DE0813" w:rsidRPr="006D459F" w:rsidRDefault="00DE0813" w:rsidP="00DE0813">
      <w:pPr>
        <w:rPr>
          <w:bCs/>
          <w:i/>
          <w:szCs w:val="26"/>
        </w:rPr>
      </w:pPr>
      <w:r>
        <w:t xml:space="preserve">Веб-сайт: </w:t>
      </w:r>
      <w:hyperlink r:id="rId13" w:history="1">
        <w:r>
          <w:rPr>
            <w:rStyle w:val="Hyperlink"/>
          </w:rPr>
          <w:t>https://autvis.org.br/</w:t>
        </w:r>
      </w:hyperlink>
      <w:r>
        <w:t xml:space="preserve"> </w:t>
      </w:r>
    </w:p>
    <w:p w14:paraId="1133B415" w14:textId="77777777" w:rsidR="00DE0813" w:rsidRPr="006D459F" w:rsidRDefault="00DE0813" w:rsidP="00DE0813">
      <w:pPr>
        <w:rPr>
          <w:bCs/>
          <w:i/>
          <w:szCs w:val="26"/>
        </w:rPr>
      </w:pPr>
    </w:p>
    <w:p w14:paraId="07903EC2" w14:textId="77777777" w:rsidR="00DE0813" w:rsidRPr="006D459F" w:rsidRDefault="00DE0813" w:rsidP="00DE0813">
      <w:pPr>
        <w:rPr>
          <w:bCs/>
          <w:i/>
          <w:szCs w:val="26"/>
        </w:rPr>
      </w:pPr>
    </w:p>
    <w:p w14:paraId="43C443A3" w14:textId="77777777" w:rsidR="00DE0813" w:rsidRPr="006D459F" w:rsidRDefault="00DE0813" w:rsidP="00DE0813">
      <w:pPr>
        <w:rPr>
          <w:bCs/>
          <w:i/>
          <w:szCs w:val="26"/>
        </w:rPr>
      </w:pPr>
    </w:p>
    <w:p w14:paraId="5B638FAB" w14:textId="77777777" w:rsidR="00DE0813" w:rsidRPr="006D459F" w:rsidRDefault="00DE0813" w:rsidP="00DE0813">
      <w:pPr>
        <w:rPr>
          <w:bCs/>
          <w:i/>
          <w:szCs w:val="26"/>
        </w:rPr>
      </w:pPr>
    </w:p>
    <w:p w14:paraId="158B6997" w14:textId="77777777" w:rsidR="00DE0813" w:rsidRPr="006D459F" w:rsidRDefault="00DE0813" w:rsidP="00DE0813">
      <w:pPr>
        <w:spacing w:after="120"/>
        <w:rPr>
          <w:bCs/>
          <w:i/>
          <w:szCs w:val="26"/>
        </w:rPr>
      </w:pPr>
    </w:p>
    <w:p w14:paraId="4A313502" w14:textId="77777777" w:rsidR="004F11A7" w:rsidRDefault="00DE0813" w:rsidP="004F11A7">
      <w:pPr>
        <w:spacing w:after="120"/>
        <w:ind w:left="5400"/>
        <w:rPr>
          <w:szCs w:val="22"/>
        </w:rPr>
        <w:sectPr w:rsidR="004F11A7" w:rsidSect="004F11A7">
          <w:headerReference w:type="even" r:id="rId14"/>
          <w:headerReference w:type="default" r:id="rId15"/>
          <w:headerReference w:type="first" r:id="rId16"/>
          <w:endnotePr>
            <w:numFmt w:val="decimal"/>
          </w:endnotePr>
          <w:pgSz w:w="11907" w:h="16840" w:code="9"/>
          <w:pgMar w:top="567" w:right="1134" w:bottom="1418" w:left="1418" w:header="510" w:footer="1021" w:gutter="0"/>
          <w:cols w:space="720"/>
          <w:docGrid w:linePitch="299"/>
        </w:sectPr>
      </w:pPr>
      <w:r>
        <w:t>[Приложение III следует]</w:t>
      </w:r>
    </w:p>
    <w:p w14:paraId="238E2347" w14:textId="53DB429B" w:rsidR="00414994" w:rsidRPr="00414994" w:rsidRDefault="00414994" w:rsidP="004F11A7">
      <w:pPr>
        <w:rPr>
          <w:bCs/>
          <w:i/>
          <w:szCs w:val="26"/>
          <w:u w:val="single"/>
        </w:rPr>
      </w:pPr>
      <w:r>
        <w:rPr>
          <w:i/>
        </w:rPr>
        <w:lastRenderedPageBreak/>
        <w:t>Центр по охране авторского права Китая (CCPC)</w:t>
      </w:r>
    </w:p>
    <w:p w14:paraId="385D7094" w14:textId="77777777" w:rsidR="001803E5" w:rsidRDefault="001803E5" w:rsidP="001803E5">
      <w:pPr>
        <w:rPr>
          <w:bCs/>
          <w:i/>
          <w:szCs w:val="26"/>
        </w:rPr>
      </w:pPr>
    </w:p>
    <w:p w14:paraId="0B3AA959" w14:textId="3D5801E9" w:rsidR="004744FD" w:rsidRPr="004744FD" w:rsidRDefault="00575574" w:rsidP="004744FD">
      <w:pPr>
        <w:pStyle w:val="BodyText"/>
        <w:spacing w:after="0"/>
        <w:rPr>
          <w:szCs w:val="22"/>
        </w:rPr>
      </w:pPr>
      <w:r>
        <w:t xml:space="preserve">Центр по охране авторского права Китая (CCPC) был создан в сентябре 1998 года.  Он является общенациональным учреждением, занимающимся охраной авторских прав и оказанием соответствующих услуг, и выполняет функции национального центра регистрации авторских прав, который в своей работе ориентируется на научные исследования, применение передовых технологий и предоставление высококачественных услуг.  Стоит отметить, что это единственная организация в Китае, осуществляющая регистрацию авторских прав на компьютерные программы и регистрацию залоговых прав на объекты авторского права.  На сегодняшний день центром обработано свыше 20 миллионов заявок на регистрацию авторских прав.  В последние годы CCPC активно участвует в инициативах по международному сотрудничеству и обмену опытом с авторско-правовыми организациями по всему миру. </w:t>
      </w:r>
    </w:p>
    <w:p w14:paraId="06EB92ED" w14:textId="77777777" w:rsidR="006C163E" w:rsidRDefault="006C163E" w:rsidP="006467AC">
      <w:pPr>
        <w:pStyle w:val="BodyText"/>
        <w:spacing w:after="0"/>
        <w:rPr>
          <w:szCs w:val="22"/>
        </w:rPr>
      </w:pPr>
    </w:p>
    <w:p w14:paraId="07CE619D" w14:textId="54C5A501" w:rsidR="006467AC" w:rsidRPr="006467AC" w:rsidRDefault="006467AC" w:rsidP="00DF255A">
      <w:pPr>
        <w:pStyle w:val="BodyText"/>
        <w:spacing w:after="660"/>
        <w:rPr>
          <w:szCs w:val="22"/>
        </w:rPr>
      </w:pPr>
      <w:r>
        <w:t xml:space="preserve">Центр поддерживает тесные партнерские связи с научными учреждениями и отраслевыми организациями в сфере издательского дела, программного обеспечения, музыки, аудиовизуальных произведений, игровой индустрии и других областях, и сотрудничает с ними в деле регистрации и лицензирования авторских прав, их охраны, а также научных исследований цифровых произведений, продуктов, в основе которых лежат цифровые данные, и вопросов авторского права, связанных с ИИ.  Центр проявляет особый интерес к вопросам, рассматриваемым Комитетом, в частности к авторскому праву в цифровой среде и проблемам на стыке ИИ и авторского права.  CCPC хотел бы принимать активное участие в профильных дискуссиях и делиться своим практическим опытом с другими заинтересованными сторонами. </w:t>
      </w:r>
    </w:p>
    <w:p w14:paraId="40E65F59" w14:textId="77777777" w:rsidR="001803E5" w:rsidRDefault="001803E5" w:rsidP="001803E5">
      <w:pPr>
        <w:spacing w:line="240" w:lineRule="atLeast"/>
        <w:rPr>
          <w:i/>
          <w:szCs w:val="22"/>
        </w:rPr>
      </w:pPr>
      <w:r>
        <w:rPr>
          <w:i/>
        </w:rPr>
        <w:t>Полная контактная информация</w:t>
      </w:r>
    </w:p>
    <w:p w14:paraId="60E4A30F" w14:textId="77777777" w:rsidR="001803E5" w:rsidRDefault="001803E5" w:rsidP="001803E5">
      <w:pPr>
        <w:rPr>
          <w:szCs w:val="22"/>
        </w:rPr>
      </w:pPr>
    </w:p>
    <w:p w14:paraId="2E5DC7EE" w14:textId="3C1ABB0E" w:rsidR="001803E5" w:rsidRDefault="00B40CB7" w:rsidP="001803E5">
      <w:pPr>
        <w:pStyle w:val="EndnoteText"/>
        <w:rPr>
          <w:sz w:val="22"/>
          <w:szCs w:val="22"/>
        </w:rPr>
      </w:pPr>
      <w:r>
        <w:rPr>
          <w:sz w:val="22"/>
        </w:rPr>
        <w:t>Г-н Сунь Баолинь, генеральный директор</w:t>
      </w:r>
    </w:p>
    <w:p w14:paraId="0B8777A3" w14:textId="77777777" w:rsidR="00B40CB7" w:rsidRDefault="00B40CB7" w:rsidP="001803E5">
      <w:pPr>
        <w:pStyle w:val="EndnoteText"/>
        <w:rPr>
          <w:sz w:val="22"/>
          <w:szCs w:val="22"/>
        </w:rPr>
      </w:pPr>
    </w:p>
    <w:p w14:paraId="0718617C" w14:textId="36E14907" w:rsidR="00E37CB6" w:rsidRPr="003B16E8" w:rsidRDefault="00E37CB6" w:rsidP="001803E5">
      <w:pPr>
        <w:pStyle w:val="EndnoteText"/>
        <w:rPr>
          <w:sz w:val="22"/>
          <w:szCs w:val="22"/>
          <w:lang w:val="en-US"/>
        </w:rPr>
      </w:pPr>
      <w:r w:rsidRPr="003B16E8">
        <w:rPr>
          <w:sz w:val="22"/>
          <w:lang w:val="en-US"/>
        </w:rPr>
        <w:t>No. 6 Building, No. 9 Yard, Auto Museum West Road</w:t>
      </w:r>
    </w:p>
    <w:p w14:paraId="498C6949" w14:textId="39EDEDA4" w:rsidR="001803E5" w:rsidRDefault="003F640E" w:rsidP="003F640E">
      <w:pPr>
        <w:pStyle w:val="EndnoteText"/>
        <w:rPr>
          <w:sz w:val="22"/>
          <w:szCs w:val="22"/>
        </w:rPr>
      </w:pPr>
      <w:r>
        <w:rPr>
          <w:sz w:val="22"/>
        </w:rPr>
        <w:t xml:space="preserve">Пекин </w:t>
      </w:r>
    </w:p>
    <w:p w14:paraId="3B2AE656" w14:textId="09D7A3F6" w:rsidR="001803E5" w:rsidRDefault="00EE4948" w:rsidP="001803E5">
      <w:pPr>
        <w:rPr>
          <w:szCs w:val="22"/>
        </w:rPr>
      </w:pPr>
      <w:r>
        <w:t>Китайская Народная Республика</w:t>
      </w:r>
    </w:p>
    <w:p w14:paraId="77D3398B" w14:textId="77777777" w:rsidR="001803E5" w:rsidRDefault="001803E5" w:rsidP="001803E5">
      <w:pPr>
        <w:rPr>
          <w:szCs w:val="22"/>
        </w:rPr>
      </w:pPr>
    </w:p>
    <w:p w14:paraId="5F754762" w14:textId="77777777" w:rsidR="00DF255A" w:rsidRDefault="00DF255A" w:rsidP="001803E5">
      <w:pPr>
        <w:rPr>
          <w:szCs w:val="22"/>
        </w:rPr>
      </w:pPr>
    </w:p>
    <w:p w14:paraId="7D53948F" w14:textId="237D0BAA" w:rsidR="001803E5" w:rsidRPr="00EE6AE6" w:rsidRDefault="001803E5" w:rsidP="001803E5">
      <w:pPr>
        <w:rPr>
          <w:szCs w:val="22"/>
          <w:u w:val="single"/>
        </w:rPr>
      </w:pPr>
      <w:r>
        <w:t>Номер телефона: +86 10 84195439</w:t>
      </w:r>
    </w:p>
    <w:p w14:paraId="0A7736F3" w14:textId="2730DA0A" w:rsidR="001803E5" w:rsidRPr="00CC66F3" w:rsidRDefault="001803E5" w:rsidP="001803E5">
      <w:r>
        <w:t>Адрес электронной почты: intl@ccopyright.com</w:t>
      </w:r>
    </w:p>
    <w:p w14:paraId="1A83CBA4" w14:textId="605E55AC" w:rsidR="001803E5" w:rsidRPr="00EC0AC9" w:rsidRDefault="001803E5" w:rsidP="001803E5">
      <w:pPr>
        <w:rPr>
          <w:szCs w:val="22"/>
        </w:rPr>
      </w:pPr>
      <w:r>
        <w:t xml:space="preserve">Веб-сайт: </w:t>
      </w:r>
      <w:hyperlink r:id="rId17" w:history="1">
        <w:r>
          <w:rPr>
            <w:rStyle w:val="Hyperlink"/>
          </w:rPr>
          <w:t>https://www.ccopyright.com/</w:t>
        </w:r>
      </w:hyperlink>
      <w:r>
        <w:t xml:space="preserve"> </w:t>
      </w:r>
    </w:p>
    <w:p w14:paraId="4D28115E" w14:textId="77777777" w:rsidR="001803E5" w:rsidRPr="00EC0AC9" w:rsidRDefault="001803E5" w:rsidP="001803E5">
      <w:pPr>
        <w:rPr>
          <w:szCs w:val="22"/>
        </w:rPr>
      </w:pPr>
    </w:p>
    <w:p w14:paraId="152F253C" w14:textId="77777777" w:rsidR="001803E5" w:rsidRPr="00EC0AC9" w:rsidRDefault="001803E5" w:rsidP="001803E5">
      <w:pPr>
        <w:rPr>
          <w:szCs w:val="22"/>
        </w:rPr>
      </w:pPr>
    </w:p>
    <w:p w14:paraId="4CB4195B" w14:textId="77777777" w:rsidR="001803E5" w:rsidRPr="00EC0AC9" w:rsidRDefault="001803E5" w:rsidP="001803E5">
      <w:pPr>
        <w:rPr>
          <w:szCs w:val="22"/>
        </w:rPr>
      </w:pPr>
    </w:p>
    <w:p w14:paraId="343D987E" w14:textId="77777777" w:rsidR="001803E5" w:rsidRPr="00EC0AC9" w:rsidRDefault="001803E5" w:rsidP="001803E5">
      <w:pPr>
        <w:rPr>
          <w:szCs w:val="22"/>
        </w:rPr>
      </w:pPr>
    </w:p>
    <w:p w14:paraId="793E45DF" w14:textId="77777777" w:rsidR="00AD385E" w:rsidRPr="00EC0AC9" w:rsidRDefault="00AD385E" w:rsidP="00C670F8">
      <w:pPr>
        <w:pStyle w:val="Endofdocument"/>
        <w:tabs>
          <w:tab w:val="left" w:pos="7110"/>
        </w:tabs>
        <w:ind w:left="0"/>
        <w:rPr>
          <w:rFonts w:cs="Arial"/>
          <w:sz w:val="22"/>
          <w:szCs w:val="22"/>
        </w:rPr>
      </w:pPr>
    </w:p>
    <w:p w14:paraId="1FF080DA" w14:textId="1E17FE0B" w:rsidR="001803E5" w:rsidRDefault="001803E5" w:rsidP="00CB519C">
      <w:pPr>
        <w:pStyle w:val="Endofdocument"/>
        <w:tabs>
          <w:tab w:val="left" w:pos="7110"/>
        </w:tabs>
        <w:ind w:left="5400"/>
        <w:rPr>
          <w:rFonts w:cs="Arial"/>
          <w:sz w:val="22"/>
          <w:szCs w:val="22"/>
        </w:rPr>
        <w:sectPr w:rsidR="001803E5" w:rsidSect="001803E5">
          <w:endnotePr>
            <w:numFmt w:val="decimal"/>
          </w:endnotePr>
          <w:pgSz w:w="11907" w:h="16840" w:code="9"/>
          <w:pgMar w:top="567" w:right="1134" w:bottom="1418" w:left="1418" w:header="510" w:footer="1021" w:gutter="0"/>
          <w:cols w:space="720"/>
          <w:titlePg/>
          <w:docGrid w:linePitch="299"/>
        </w:sectPr>
      </w:pPr>
      <w:r>
        <w:rPr>
          <w:sz w:val="22"/>
        </w:rPr>
        <w:t>[Приложение IV следует]</w:t>
      </w:r>
    </w:p>
    <w:p w14:paraId="4128DA69" w14:textId="519DC1AB" w:rsidR="00482AE7" w:rsidRDefault="00482AE7" w:rsidP="00482AE7">
      <w:pPr>
        <w:spacing w:line="240" w:lineRule="atLeast"/>
        <w:rPr>
          <w:bCs/>
          <w:i/>
          <w:szCs w:val="26"/>
        </w:rPr>
      </w:pPr>
      <w:r>
        <w:rPr>
          <w:i/>
        </w:rPr>
        <w:lastRenderedPageBreak/>
        <w:t>Европейский союз композиторов и авторов песен (ECSA)</w:t>
      </w:r>
    </w:p>
    <w:p w14:paraId="4E946711" w14:textId="77777777" w:rsidR="00482AE7" w:rsidRDefault="00482AE7" w:rsidP="00482AE7">
      <w:pPr>
        <w:spacing w:line="240" w:lineRule="atLeast"/>
        <w:rPr>
          <w:bCs/>
          <w:i/>
          <w:szCs w:val="26"/>
        </w:rPr>
      </w:pPr>
    </w:p>
    <w:p w14:paraId="332D6B89" w14:textId="7F397869" w:rsidR="00482AE7" w:rsidRPr="00482AE7" w:rsidRDefault="00482AE7" w:rsidP="004A4233">
      <w:pPr>
        <w:spacing w:line="240" w:lineRule="atLeast"/>
        <w:rPr>
          <w:b/>
          <w:bCs/>
          <w:u w:val="single"/>
        </w:rPr>
      </w:pPr>
      <w:r>
        <w:t xml:space="preserve">Европейский союз композиторов и авторов песен (ECSA) объединяет свыше 30 000 профессиональных композиторов и авторов песен из 57 организаций-членов в 28 странах.  Фундаментальная задача ECSA состоит в защите и продвижении прав композиторов и авторов песен с целью улучшить их социально-экономическое положение и предоставить творческую свободу.  Союз, который был учрежден в 2007 году и штаб-квартира которого находится в Брюсселе, включает три комитета: APCOE (популярная музыка), ECF (академическая и классическая музыка) и FFACE (музыка для кино и аудиовизуальных произведений). </w:t>
      </w:r>
    </w:p>
    <w:p w14:paraId="2B53193D" w14:textId="77777777" w:rsidR="00482AE7" w:rsidRPr="007B7718" w:rsidRDefault="00482AE7" w:rsidP="00482AE7">
      <w:pPr>
        <w:spacing w:line="240" w:lineRule="atLeast"/>
      </w:pPr>
    </w:p>
    <w:p w14:paraId="562B82DC" w14:textId="393B0E35" w:rsidR="00482AE7" w:rsidRPr="00DF255A" w:rsidRDefault="00482AE7" w:rsidP="00DF255A">
      <w:pPr>
        <w:spacing w:after="660" w:line="240" w:lineRule="atLeast"/>
        <w:rPr>
          <w:bCs/>
        </w:rPr>
      </w:pPr>
      <w:r>
        <w:t xml:space="preserve">ECSA является членом Консультативного совета консорциума «ВОИС для авторов» и участником цифровой платформы для повышения информированности о правах авторов «Авторы изучают интеллектуальную собственность» (CLIP), которой владеет и управляет консорциум «ВОИС для авторов», а соучредителем выступает Фонд просвещения в области прав на музыкальные произведения (MRAF).  Благодаря своему участию в Консультативном совете ECSA активно содействовала разработке и запуску платформы CLIP. </w:t>
      </w:r>
    </w:p>
    <w:p w14:paraId="10F19BBC" w14:textId="77777777" w:rsidR="00482AE7" w:rsidRPr="00392E7A" w:rsidRDefault="00482AE7" w:rsidP="00482AE7">
      <w:pPr>
        <w:spacing w:line="240" w:lineRule="atLeast"/>
        <w:rPr>
          <w:i/>
          <w:szCs w:val="22"/>
        </w:rPr>
      </w:pPr>
      <w:r>
        <w:rPr>
          <w:i/>
        </w:rPr>
        <w:t>Полная контактная информация</w:t>
      </w:r>
    </w:p>
    <w:p w14:paraId="1FF02D47" w14:textId="77777777" w:rsidR="00482AE7" w:rsidRPr="00392E7A" w:rsidRDefault="00482AE7" w:rsidP="00482AE7">
      <w:pPr>
        <w:rPr>
          <w:szCs w:val="22"/>
        </w:rPr>
      </w:pPr>
    </w:p>
    <w:p w14:paraId="0A8DD399" w14:textId="7B6FD620" w:rsidR="00482AE7" w:rsidRPr="00392E7A" w:rsidRDefault="00DF255A" w:rsidP="00482AE7">
      <w:r>
        <w:t>Г-н Марк дю Мулен, генеральный секретарь</w:t>
      </w:r>
    </w:p>
    <w:p w14:paraId="3BDCECF7" w14:textId="77777777" w:rsidR="00DF255A" w:rsidRPr="00392E7A" w:rsidRDefault="00DF255A" w:rsidP="00482AE7">
      <w:pPr>
        <w:rPr>
          <w:szCs w:val="22"/>
        </w:rPr>
      </w:pPr>
    </w:p>
    <w:p w14:paraId="519F4475" w14:textId="77777777" w:rsidR="00482AE7" w:rsidRPr="003B16E8" w:rsidRDefault="00482AE7" w:rsidP="00482AE7">
      <w:pPr>
        <w:rPr>
          <w:lang w:val="fr-FR"/>
        </w:rPr>
      </w:pPr>
      <w:r w:rsidRPr="003B16E8">
        <w:rPr>
          <w:lang w:val="fr-FR"/>
        </w:rPr>
        <w:t>Rue du Prince Royal 85-87, 1</w:t>
      </w:r>
    </w:p>
    <w:p w14:paraId="5D4692C8" w14:textId="1A3CEE5A" w:rsidR="00482AE7" w:rsidRPr="003B16E8" w:rsidRDefault="00482AE7" w:rsidP="00482AE7">
      <w:pPr>
        <w:rPr>
          <w:lang w:val="fr-FR"/>
        </w:rPr>
      </w:pPr>
      <w:r w:rsidRPr="003B16E8">
        <w:rPr>
          <w:lang w:val="fr-FR"/>
        </w:rPr>
        <w:t xml:space="preserve">050 </w:t>
      </w:r>
      <w:r>
        <w:t>Иксель</w:t>
      </w:r>
      <w:r w:rsidRPr="003B16E8">
        <w:rPr>
          <w:lang w:val="fr-FR"/>
        </w:rPr>
        <w:t xml:space="preserve"> </w:t>
      </w:r>
    </w:p>
    <w:p w14:paraId="39A7702E" w14:textId="1E1971EF" w:rsidR="00482AE7" w:rsidRPr="003B16E8" w:rsidRDefault="00482AE7" w:rsidP="00482AE7">
      <w:pPr>
        <w:rPr>
          <w:lang w:val="fr-FR"/>
        </w:rPr>
      </w:pPr>
      <w:r>
        <w:t>Бельгия</w:t>
      </w:r>
    </w:p>
    <w:p w14:paraId="6787767E" w14:textId="77777777" w:rsidR="00482AE7" w:rsidRPr="00392E7A" w:rsidRDefault="00482AE7" w:rsidP="00482AE7">
      <w:pPr>
        <w:rPr>
          <w:szCs w:val="22"/>
          <w:lang w:val="fr-FR"/>
        </w:rPr>
      </w:pPr>
    </w:p>
    <w:p w14:paraId="52D99B2F" w14:textId="77777777" w:rsidR="00482AE7" w:rsidRPr="00392E7A" w:rsidRDefault="00482AE7" w:rsidP="00482AE7">
      <w:pPr>
        <w:rPr>
          <w:szCs w:val="22"/>
          <w:lang w:val="fr-FR"/>
        </w:rPr>
      </w:pPr>
    </w:p>
    <w:p w14:paraId="01234AFF" w14:textId="79404FB2" w:rsidR="00482AE7" w:rsidRDefault="00482AE7" w:rsidP="00482AE7">
      <w:pPr>
        <w:rPr>
          <w:szCs w:val="22"/>
        </w:rPr>
      </w:pPr>
      <w:r>
        <w:t xml:space="preserve">Номер телефона: +32 (0) 2 290 92 52 </w:t>
      </w:r>
    </w:p>
    <w:p w14:paraId="7042742B" w14:textId="3446B531" w:rsidR="00482AE7" w:rsidRPr="00EE1F0B" w:rsidRDefault="00482AE7" w:rsidP="00482AE7">
      <w:r>
        <w:t>Адрес электронной почты: marc.dumoulin@composeralliance.org</w:t>
      </w:r>
    </w:p>
    <w:p w14:paraId="321977ED" w14:textId="6E1D7A09" w:rsidR="00482AE7" w:rsidRPr="00EE1F0B" w:rsidRDefault="00482AE7" w:rsidP="00482AE7">
      <w:pPr>
        <w:rPr>
          <w:rStyle w:val="Hyperlink"/>
        </w:rPr>
      </w:pPr>
      <w:r>
        <w:t xml:space="preserve">Веб-сайт: </w:t>
      </w:r>
      <w:hyperlink r:id="rId18" w:history="1">
        <w:r>
          <w:rPr>
            <w:rStyle w:val="Hyperlink"/>
          </w:rPr>
          <w:t>https://composeralliance.org/</w:t>
        </w:r>
      </w:hyperlink>
      <w:r>
        <w:t xml:space="preserve"> </w:t>
      </w:r>
    </w:p>
    <w:p w14:paraId="702988F0" w14:textId="77777777" w:rsidR="00482AE7" w:rsidRPr="00EE1F0B" w:rsidRDefault="00482AE7" w:rsidP="001803E5">
      <w:pPr>
        <w:spacing w:line="240" w:lineRule="atLeast"/>
        <w:rPr>
          <w:bCs/>
          <w:i/>
          <w:szCs w:val="26"/>
        </w:rPr>
      </w:pPr>
    </w:p>
    <w:p w14:paraId="6EA81E48" w14:textId="77777777" w:rsidR="00482AE7" w:rsidRPr="00EE1F0B" w:rsidRDefault="00482AE7" w:rsidP="001803E5">
      <w:pPr>
        <w:spacing w:line="240" w:lineRule="atLeast"/>
        <w:rPr>
          <w:bCs/>
          <w:i/>
          <w:szCs w:val="26"/>
        </w:rPr>
      </w:pPr>
    </w:p>
    <w:p w14:paraId="5BF7B5B8" w14:textId="77777777" w:rsidR="00482AE7" w:rsidRPr="00EE1F0B" w:rsidRDefault="00482AE7" w:rsidP="001803E5">
      <w:pPr>
        <w:spacing w:line="240" w:lineRule="atLeast"/>
        <w:rPr>
          <w:bCs/>
          <w:i/>
          <w:szCs w:val="26"/>
        </w:rPr>
      </w:pPr>
    </w:p>
    <w:p w14:paraId="1A4A00C2" w14:textId="77777777" w:rsidR="00482AE7" w:rsidRPr="00EE1F0B" w:rsidRDefault="00482AE7" w:rsidP="001803E5">
      <w:pPr>
        <w:spacing w:line="240" w:lineRule="atLeast"/>
        <w:rPr>
          <w:bCs/>
          <w:i/>
          <w:szCs w:val="26"/>
        </w:rPr>
      </w:pPr>
    </w:p>
    <w:p w14:paraId="099AFB41" w14:textId="77777777" w:rsidR="00DF255A" w:rsidRPr="00EE1F0B" w:rsidRDefault="00DF255A" w:rsidP="001803E5">
      <w:pPr>
        <w:spacing w:line="240" w:lineRule="atLeast"/>
        <w:rPr>
          <w:bCs/>
          <w:i/>
          <w:szCs w:val="26"/>
        </w:rPr>
      </w:pPr>
    </w:p>
    <w:p w14:paraId="2857D226" w14:textId="6DDB891B" w:rsidR="004A4233" w:rsidRDefault="004A4233" w:rsidP="00CB519C">
      <w:pPr>
        <w:pStyle w:val="Endofdocument"/>
        <w:tabs>
          <w:tab w:val="left" w:pos="7110"/>
        </w:tabs>
        <w:ind w:left="5400"/>
        <w:rPr>
          <w:rFonts w:cs="Arial"/>
          <w:sz w:val="22"/>
          <w:szCs w:val="22"/>
        </w:rPr>
      </w:pPr>
      <w:r>
        <w:rPr>
          <w:sz w:val="22"/>
        </w:rPr>
        <w:t>[Приложение V следует]</w:t>
      </w:r>
    </w:p>
    <w:p w14:paraId="713FEC5C" w14:textId="2972F0C7" w:rsidR="004A4233" w:rsidRPr="004A4233" w:rsidRDefault="004A4233" w:rsidP="004A4233">
      <w:pPr>
        <w:rPr>
          <w:rFonts w:eastAsia="Times New Roman"/>
          <w:szCs w:val="22"/>
          <w:lang w:eastAsia="en-US"/>
        </w:rPr>
        <w:sectPr w:rsidR="004A4233" w:rsidRPr="004A4233" w:rsidSect="004A4233">
          <w:headerReference w:type="even" r:id="rId19"/>
          <w:headerReference w:type="default" r:id="rId20"/>
          <w:footerReference w:type="even" r:id="rId21"/>
          <w:footerReference w:type="default" r:id="rId22"/>
          <w:headerReference w:type="first" r:id="rId23"/>
          <w:footerReference w:type="first" r:id="rId24"/>
          <w:endnotePr>
            <w:numFmt w:val="decimal"/>
          </w:endnotePr>
          <w:pgSz w:w="11907" w:h="16840" w:code="9"/>
          <w:pgMar w:top="567" w:right="1134" w:bottom="1418" w:left="1418" w:header="510" w:footer="1021" w:gutter="0"/>
          <w:cols w:space="720"/>
          <w:titlePg/>
          <w:docGrid w:linePitch="299"/>
        </w:sectPr>
      </w:pPr>
    </w:p>
    <w:p w14:paraId="202A56F0" w14:textId="69577F4B" w:rsidR="001803E5" w:rsidRPr="007B7718" w:rsidRDefault="00E32B60" w:rsidP="001803E5">
      <w:pPr>
        <w:spacing w:line="240" w:lineRule="atLeast"/>
        <w:rPr>
          <w:bCs/>
          <w:i/>
          <w:szCs w:val="26"/>
        </w:rPr>
      </w:pPr>
      <w:r>
        <w:rPr>
          <w:i/>
        </w:rPr>
        <w:lastRenderedPageBreak/>
        <w:t>Глобальный аудиовизуальный альянс (GAVA)</w:t>
      </w:r>
    </w:p>
    <w:p w14:paraId="1355FDF2" w14:textId="77777777" w:rsidR="001803E5" w:rsidRDefault="001803E5" w:rsidP="001803E5">
      <w:pPr>
        <w:spacing w:line="240" w:lineRule="atLeast"/>
        <w:rPr>
          <w:bCs/>
          <w:i/>
          <w:szCs w:val="26"/>
        </w:rPr>
      </w:pPr>
    </w:p>
    <w:p w14:paraId="57BFC013" w14:textId="0D8C2720" w:rsidR="00566AEE" w:rsidRPr="00566AEE" w:rsidRDefault="00566AEE" w:rsidP="00566AEE">
      <w:pPr>
        <w:spacing w:line="240" w:lineRule="atLeast"/>
        <w:rPr>
          <w:bCs/>
        </w:rPr>
      </w:pPr>
      <w:r>
        <w:t xml:space="preserve">В Глобальный аудиовизуальный альянс входят организации, управляющие правами аудиовизуальных исполнителей в разных странах мира.  Союз, учрежденный в духе совместной приверженности охране и поощрению этих прав, занимается новыми проблемами, с которыми сталкиваются исполнители в динамично развивающейся аудиовизуальной отрасли.  GAVA способствует сотрудничеству между своими членами и укрепляет коллективный голос аудиовизуальных исполнителей во всем мире. </w:t>
      </w:r>
    </w:p>
    <w:p w14:paraId="3001354D" w14:textId="77777777" w:rsidR="001803E5" w:rsidRPr="007B7718" w:rsidRDefault="001803E5" w:rsidP="001803E5">
      <w:pPr>
        <w:spacing w:line="240" w:lineRule="atLeast"/>
      </w:pPr>
    </w:p>
    <w:p w14:paraId="2EC29448" w14:textId="5F8BB42E" w:rsidR="001803E5" w:rsidRDefault="00797049" w:rsidP="001803E5">
      <w:pPr>
        <w:spacing w:line="240" w:lineRule="atLeast"/>
        <w:rPr>
          <w:bCs/>
        </w:rPr>
      </w:pPr>
      <w:r>
        <w:t xml:space="preserve">Миссия организации состоит в защите прав аудиовизуальных исполнителей на международном уровне, обеспечении справедливого вознаграждения и признания, а также расширении возможностей для всех исполнителей независимо от их происхождения и местонахождения.  В рамках своей просветительской и правозащитной деятельности, а также налаживания партнерских отношений на глобальном уровне GAVA стремится к миру, в котором права исполнителей повсеместно уважаются и соблюдаются. </w:t>
      </w:r>
    </w:p>
    <w:p w14:paraId="3643D92A" w14:textId="77777777" w:rsidR="00797049" w:rsidRDefault="00797049" w:rsidP="001803E5">
      <w:pPr>
        <w:spacing w:line="240" w:lineRule="atLeast"/>
      </w:pPr>
    </w:p>
    <w:p w14:paraId="50312C3D" w14:textId="6C79FE9E" w:rsidR="001B78A8" w:rsidRPr="001B78A8" w:rsidRDefault="001B78A8" w:rsidP="001B78A8">
      <w:pPr>
        <w:spacing w:line="240" w:lineRule="atLeast"/>
        <w:rPr>
          <w:bCs/>
          <w:u w:val="single"/>
        </w:rPr>
      </w:pPr>
      <w:r>
        <w:t xml:space="preserve">Альянс привержен идее построения устойчивого и инклюзивного будущего и поощряет творческую экосистему, в которой ценится культурное разнообразие и художественный вклад.  Объединяя усилия представителей разных стран, GAVA позволяет исполнителям аудиовизуальных произведений играть важную роль в формировании глобального культурного ландшафта и добиваться признания их творческого труда. </w:t>
      </w:r>
    </w:p>
    <w:p w14:paraId="472C8F96" w14:textId="77777777" w:rsidR="001803E5" w:rsidRDefault="001803E5" w:rsidP="001803E5">
      <w:pPr>
        <w:spacing w:line="240" w:lineRule="atLeast"/>
      </w:pPr>
    </w:p>
    <w:p w14:paraId="30212098" w14:textId="23B8D7A1" w:rsidR="001803E5" w:rsidRDefault="007F1C4B" w:rsidP="00CB519C">
      <w:pPr>
        <w:spacing w:after="660" w:line="240" w:lineRule="atLeast"/>
      </w:pPr>
      <w:r>
        <w:t xml:space="preserve">Штаб-квартира GAVA расположена в Женеве, однако деятельность организации охватывает все регионы мира.  В Альянс входят 34 члена на пяти континентах. </w:t>
      </w:r>
    </w:p>
    <w:p w14:paraId="01EC2484" w14:textId="77777777" w:rsidR="001803E5" w:rsidRDefault="001803E5" w:rsidP="001803E5">
      <w:pPr>
        <w:spacing w:line="240" w:lineRule="atLeast"/>
        <w:rPr>
          <w:i/>
          <w:szCs w:val="22"/>
        </w:rPr>
      </w:pPr>
      <w:r>
        <w:rPr>
          <w:i/>
        </w:rPr>
        <w:t>Полная контактная информация</w:t>
      </w:r>
    </w:p>
    <w:p w14:paraId="5B417F65" w14:textId="77777777" w:rsidR="001803E5" w:rsidRDefault="001803E5" w:rsidP="001803E5">
      <w:pPr>
        <w:rPr>
          <w:szCs w:val="22"/>
        </w:rPr>
      </w:pPr>
    </w:p>
    <w:p w14:paraId="7D9ADBA6" w14:textId="32DC2E00" w:rsidR="00673119" w:rsidRPr="00673119" w:rsidRDefault="001803E5" w:rsidP="00673119">
      <w:r>
        <w:t>Г-н Хосе Мария Монтес, исполняющий обязанности директора</w:t>
      </w:r>
    </w:p>
    <w:p w14:paraId="5D67F2A4" w14:textId="38E95A4E" w:rsidR="001803E5" w:rsidRDefault="001803E5" w:rsidP="001803E5">
      <w:pPr>
        <w:rPr>
          <w:szCs w:val="22"/>
        </w:rPr>
      </w:pPr>
    </w:p>
    <w:p w14:paraId="7BDFAE9F" w14:textId="77777777" w:rsidR="006F4330" w:rsidRPr="006F4330" w:rsidRDefault="006F4330" w:rsidP="006F4330">
      <w:r>
        <w:t>Глобальный аудиовизуальный альянс (GAVA)</w:t>
      </w:r>
    </w:p>
    <w:p w14:paraId="4F3AF9C7" w14:textId="77777777" w:rsidR="006F4330" w:rsidRPr="006F4330" w:rsidRDefault="006F4330" w:rsidP="006F4330">
      <w:r>
        <w:t>Rue de Bains 33</w:t>
      </w:r>
    </w:p>
    <w:p w14:paraId="248D366A" w14:textId="77777777" w:rsidR="006F4330" w:rsidRDefault="006F4330" w:rsidP="006F4330">
      <w:r>
        <w:t>1205 Женева</w:t>
      </w:r>
    </w:p>
    <w:p w14:paraId="676F2B56" w14:textId="22C601BA" w:rsidR="00BD11E1" w:rsidRPr="006F4330" w:rsidRDefault="00BD11E1" w:rsidP="006F4330">
      <w:r>
        <w:t>Швейцария</w:t>
      </w:r>
    </w:p>
    <w:p w14:paraId="1C116F5D" w14:textId="77777777" w:rsidR="001803E5" w:rsidRDefault="001803E5" w:rsidP="001803E5">
      <w:pPr>
        <w:rPr>
          <w:szCs w:val="22"/>
        </w:rPr>
      </w:pPr>
    </w:p>
    <w:p w14:paraId="63EA14AE" w14:textId="77777777" w:rsidR="001803E5" w:rsidRDefault="001803E5" w:rsidP="001803E5">
      <w:pPr>
        <w:rPr>
          <w:szCs w:val="22"/>
        </w:rPr>
      </w:pPr>
    </w:p>
    <w:p w14:paraId="6C34A577" w14:textId="77777777" w:rsidR="00FD1C6C" w:rsidRDefault="001803E5" w:rsidP="001803E5">
      <w:pPr>
        <w:rPr>
          <w:szCs w:val="22"/>
        </w:rPr>
      </w:pPr>
      <w:r>
        <w:t xml:space="preserve">Номер телефона: +41 22 736 71 00 </w:t>
      </w:r>
    </w:p>
    <w:p w14:paraId="71FF4E16" w14:textId="30BD4598" w:rsidR="001803E5" w:rsidRPr="00EC0AC9" w:rsidRDefault="001803E5" w:rsidP="001803E5">
      <w:r>
        <w:t>Адрес электронной почты: secretariat@gava.global</w:t>
      </w:r>
    </w:p>
    <w:p w14:paraId="58105BDB" w14:textId="4ED631DF" w:rsidR="004A4233" w:rsidRPr="00EC0AC9" w:rsidRDefault="001803E5" w:rsidP="004A4233">
      <w:pPr>
        <w:tabs>
          <w:tab w:val="left" w:pos="7064"/>
        </w:tabs>
      </w:pPr>
      <w:r>
        <w:t xml:space="preserve">Веб-сайт: </w:t>
      </w:r>
      <w:hyperlink r:id="rId25" w:history="1">
        <w:r>
          <w:rPr>
            <w:rStyle w:val="Hyperlink"/>
          </w:rPr>
          <w:t>www.gava.global</w:t>
        </w:r>
      </w:hyperlink>
      <w:r>
        <w:t xml:space="preserve"> </w:t>
      </w:r>
    </w:p>
    <w:p w14:paraId="2CA98486" w14:textId="77777777" w:rsidR="004A4233" w:rsidRPr="00EC0AC9" w:rsidRDefault="004A4233" w:rsidP="004A4233">
      <w:pPr>
        <w:tabs>
          <w:tab w:val="left" w:pos="7064"/>
        </w:tabs>
        <w:rPr>
          <w:szCs w:val="22"/>
        </w:rPr>
      </w:pPr>
    </w:p>
    <w:p w14:paraId="0D81D3C9" w14:textId="77777777" w:rsidR="004A4233" w:rsidRPr="00EC0AC9" w:rsidRDefault="004A4233" w:rsidP="004A4233">
      <w:pPr>
        <w:tabs>
          <w:tab w:val="left" w:pos="7064"/>
        </w:tabs>
        <w:rPr>
          <w:szCs w:val="22"/>
        </w:rPr>
      </w:pPr>
    </w:p>
    <w:p w14:paraId="349E59AC" w14:textId="77777777" w:rsidR="004A4233" w:rsidRPr="00EC0AC9" w:rsidRDefault="004A4233" w:rsidP="004A4233">
      <w:pPr>
        <w:tabs>
          <w:tab w:val="left" w:pos="7064"/>
        </w:tabs>
        <w:rPr>
          <w:szCs w:val="22"/>
        </w:rPr>
      </w:pPr>
    </w:p>
    <w:p w14:paraId="52FB820C" w14:textId="77777777" w:rsidR="004A4233" w:rsidRPr="00EC0AC9" w:rsidRDefault="004A4233" w:rsidP="004A4233">
      <w:pPr>
        <w:tabs>
          <w:tab w:val="left" w:pos="7064"/>
        </w:tabs>
        <w:rPr>
          <w:szCs w:val="22"/>
        </w:rPr>
      </w:pPr>
    </w:p>
    <w:p w14:paraId="7277BF6F" w14:textId="77777777" w:rsidR="004A4233" w:rsidRPr="00EC0AC9" w:rsidRDefault="004A4233" w:rsidP="004A4233">
      <w:pPr>
        <w:tabs>
          <w:tab w:val="left" w:pos="7064"/>
        </w:tabs>
        <w:rPr>
          <w:szCs w:val="22"/>
        </w:rPr>
      </w:pPr>
    </w:p>
    <w:p w14:paraId="0960E05D" w14:textId="7FCD2869" w:rsidR="001803E5" w:rsidRPr="004A4233" w:rsidRDefault="00CB519C" w:rsidP="00CB519C">
      <w:pPr>
        <w:tabs>
          <w:tab w:val="left" w:pos="7064"/>
        </w:tabs>
        <w:spacing w:after="120"/>
        <w:ind w:left="5400"/>
        <w:sectPr w:rsidR="001803E5" w:rsidRPr="004A4233" w:rsidSect="001803E5">
          <w:headerReference w:type="default" r:id="rId26"/>
          <w:headerReference w:type="first" r:id="rId27"/>
          <w:endnotePr>
            <w:numFmt w:val="decimal"/>
          </w:endnotePr>
          <w:pgSz w:w="11907" w:h="16840" w:code="9"/>
          <w:pgMar w:top="567" w:right="1134" w:bottom="1418" w:left="1418" w:header="510" w:footer="1021" w:gutter="0"/>
          <w:cols w:space="720"/>
          <w:titlePg/>
          <w:docGrid w:linePitch="299"/>
        </w:sectPr>
      </w:pPr>
      <w:r>
        <w:t xml:space="preserve"> [Приложение VI следует]</w:t>
      </w:r>
    </w:p>
    <w:p w14:paraId="33E5105A" w14:textId="77777777" w:rsidR="00CB0C3C" w:rsidRPr="00CB0C3C" w:rsidRDefault="00CB0C3C" w:rsidP="00CB0C3C">
      <w:pPr>
        <w:spacing w:line="240" w:lineRule="atLeast"/>
        <w:rPr>
          <w:bCs/>
          <w:i/>
          <w:szCs w:val="26"/>
        </w:rPr>
      </w:pPr>
      <w:r>
        <w:rPr>
          <w:i/>
        </w:rPr>
        <w:lastRenderedPageBreak/>
        <w:t>Международный альянс за права исполнителей музыкальных произведений (IMARA)</w:t>
      </w:r>
    </w:p>
    <w:p w14:paraId="6A071747" w14:textId="77777777" w:rsidR="001803E5" w:rsidRDefault="001803E5" w:rsidP="001803E5">
      <w:pPr>
        <w:spacing w:line="240" w:lineRule="atLeast"/>
        <w:rPr>
          <w:bCs/>
          <w:i/>
          <w:szCs w:val="26"/>
        </w:rPr>
      </w:pPr>
    </w:p>
    <w:p w14:paraId="0ED446E8" w14:textId="1B1A7FA8" w:rsidR="00BB15C3" w:rsidRPr="00BB15C3" w:rsidRDefault="00BB15C3" w:rsidP="00BB15C3">
      <w:pPr>
        <w:spacing w:line="240" w:lineRule="atLeast"/>
        <w:rPr>
          <w:bCs/>
        </w:rPr>
      </w:pPr>
      <w:r>
        <w:t xml:space="preserve">IMARA — это международная организация по защите прав исполнителей музыкальных произведений. </w:t>
      </w:r>
    </w:p>
    <w:p w14:paraId="00B0E7C9" w14:textId="77777777" w:rsidR="00BB15C3" w:rsidRPr="00BB15C3" w:rsidRDefault="00BB15C3" w:rsidP="00BB15C3">
      <w:pPr>
        <w:spacing w:line="240" w:lineRule="atLeast"/>
        <w:rPr>
          <w:bCs/>
        </w:rPr>
      </w:pPr>
    </w:p>
    <w:p w14:paraId="1DB8B1A9" w14:textId="2DD9E45D" w:rsidR="00BB15C3" w:rsidRPr="00BB15C3" w:rsidRDefault="00BB15C3" w:rsidP="00BB15C3">
      <w:pPr>
        <w:spacing w:line="240" w:lineRule="atLeast"/>
        <w:rPr>
          <w:bCs/>
        </w:rPr>
      </w:pPr>
      <w:r>
        <w:t xml:space="preserve">Цель IMARA заключается в защите, расширении и совершенствовании прав исполнителей музыкальных произведений в музыкальной и аудиовизуальной отрасли по всему миру, а также в осуществлении коллективного управления данными правами. </w:t>
      </w:r>
    </w:p>
    <w:p w14:paraId="5184573E" w14:textId="77777777" w:rsidR="00BB15C3" w:rsidRPr="00BB15C3" w:rsidRDefault="00BB15C3" w:rsidP="00BB15C3">
      <w:pPr>
        <w:spacing w:line="240" w:lineRule="atLeast"/>
        <w:rPr>
          <w:bCs/>
        </w:rPr>
      </w:pPr>
    </w:p>
    <w:p w14:paraId="5D13C95D" w14:textId="62A00887" w:rsidR="00BB15C3" w:rsidRPr="00BB15C3" w:rsidRDefault="00BB15C3" w:rsidP="00BB15C3">
      <w:pPr>
        <w:spacing w:line="240" w:lineRule="atLeast"/>
        <w:rPr>
          <w:bCs/>
        </w:rPr>
      </w:pPr>
      <w:r>
        <w:t xml:space="preserve">Основные задачи организации включают защиту права на вознаграждение за использование произведений в стриминговых сервисах и на платформах пользовательского контента (UGC) для предоставления музыкантам справедливой компенсации при использовании их произведений на цифровых платформах; сбор смежных прав исполнителей, в том числе в контексте аудиовизуальных записей; а также стремление к регулированию ИИ для обеспечения охраны прав исполнителей. </w:t>
      </w:r>
    </w:p>
    <w:p w14:paraId="5B20E33A" w14:textId="77777777" w:rsidR="00BB15C3" w:rsidRPr="00BB15C3" w:rsidRDefault="00BB15C3" w:rsidP="00BB15C3">
      <w:pPr>
        <w:spacing w:line="240" w:lineRule="atLeast"/>
        <w:rPr>
          <w:bCs/>
        </w:rPr>
      </w:pPr>
    </w:p>
    <w:p w14:paraId="2ABB8E1F" w14:textId="3073FB3C" w:rsidR="001803E5" w:rsidRPr="00CB519C" w:rsidRDefault="00BB15C3" w:rsidP="00CB519C">
      <w:pPr>
        <w:spacing w:after="660" w:line="240" w:lineRule="atLeast"/>
        <w:rPr>
          <w:bCs/>
        </w:rPr>
      </w:pPr>
      <w:r>
        <w:t xml:space="preserve">IMARA была создана организациями коллективного управления, которые осуществляют лицензирование и управление правами исполнителей музыкальных произведений по всему миру.  Эти организации непосредственно сталкиваются с проблемой неравенства в выплате роялти исполнителям при использовании их произведений в потоковом вещании, ИИ, видеоконтенте и других формах первичного и вторичного использования. </w:t>
      </w:r>
    </w:p>
    <w:p w14:paraId="784804B1" w14:textId="77777777" w:rsidR="001803E5" w:rsidRDefault="001803E5" w:rsidP="001803E5">
      <w:pPr>
        <w:spacing w:line="240" w:lineRule="atLeast"/>
        <w:rPr>
          <w:i/>
          <w:szCs w:val="22"/>
        </w:rPr>
      </w:pPr>
      <w:r>
        <w:rPr>
          <w:i/>
        </w:rPr>
        <w:t>Полная контактная информация</w:t>
      </w:r>
    </w:p>
    <w:p w14:paraId="7DE8EB70" w14:textId="77777777" w:rsidR="001803E5" w:rsidRDefault="001803E5" w:rsidP="001803E5">
      <w:pPr>
        <w:rPr>
          <w:szCs w:val="22"/>
        </w:rPr>
      </w:pPr>
    </w:p>
    <w:p w14:paraId="13F46A91" w14:textId="37DD1E6B" w:rsidR="00760C86" w:rsidRPr="00760C86" w:rsidRDefault="00760C86" w:rsidP="00760C86">
      <w:r>
        <w:t xml:space="preserve">Г-жа Энни Морин, председатель </w:t>
      </w:r>
    </w:p>
    <w:p w14:paraId="3954F956" w14:textId="77777777" w:rsidR="00CB519C" w:rsidRDefault="00CB519C" w:rsidP="001803E5">
      <w:pPr>
        <w:rPr>
          <w:szCs w:val="22"/>
        </w:rPr>
      </w:pPr>
    </w:p>
    <w:p w14:paraId="77D80747" w14:textId="5F5A9059" w:rsidR="00FD7D69" w:rsidRDefault="00FD7D69" w:rsidP="00FD7D69">
      <w:r>
        <w:t>122 Whinbush Rd</w:t>
      </w:r>
      <w:r>
        <w:rPr>
          <w:rStyle w:val="CommentReference"/>
        </w:rPr>
        <w:t xml:space="preserve"> </w:t>
      </w:r>
    </w:p>
    <w:p w14:paraId="41FAB2DF" w14:textId="3FBF751D" w:rsidR="00FD7D69" w:rsidRDefault="00FD7D69" w:rsidP="00FD7D69">
      <w:r>
        <w:t xml:space="preserve">Хитчин SG5 1PN </w:t>
      </w:r>
    </w:p>
    <w:p w14:paraId="45C31190" w14:textId="3ACF2496" w:rsidR="00FD7D69" w:rsidRPr="00FD7D69" w:rsidRDefault="00FD7D69" w:rsidP="00FD7D69">
      <w:r>
        <w:t>Соединенное Королевство</w:t>
      </w:r>
    </w:p>
    <w:p w14:paraId="52BC5E07" w14:textId="77777777" w:rsidR="001803E5" w:rsidRDefault="001803E5" w:rsidP="001803E5">
      <w:pPr>
        <w:rPr>
          <w:szCs w:val="22"/>
        </w:rPr>
      </w:pPr>
    </w:p>
    <w:p w14:paraId="1F701719" w14:textId="77777777" w:rsidR="001803E5" w:rsidRDefault="001803E5" w:rsidP="001803E5">
      <w:pPr>
        <w:rPr>
          <w:szCs w:val="22"/>
        </w:rPr>
      </w:pPr>
    </w:p>
    <w:p w14:paraId="2A32EAC8" w14:textId="23294689" w:rsidR="001803E5" w:rsidRDefault="001803E5" w:rsidP="001803E5">
      <w:pPr>
        <w:rPr>
          <w:szCs w:val="22"/>
        </w:rPr>
      </w:pPr>
      <w:r>
        <w:t>Номер телефона: +44 7766 397807</w:t>
      </w:r>
    </w:p>
    <w:p w14:paraId="7E65C62E" w14:textId="6B743E6A" w:rsidR="001803E5" w:rsidRPr="00673B77" w:rsidRDefault="001803E5" w:rsidP="001803E5">
      <w:r>
        <w:t xml:space="preserve">Адрес электронной почты: info@imara.global </w:t>
      </w:r>
    </w:p>
    <w:p w14:paraId="6DE0B285" w14:textId="73E30208" w:rsidR="00AD385E" w:rsidRPr="00F5477C" w:rsidRDefault="001803E5" w:rsidP="0073442B">
      <w:pPr>
        <w:tabs>
          <w:tab w:val="left" w:pos="7064"/>
        </w:tabs>
        <w:rPr>
          <w:color w:val="0000FF" w:themeColor="hyperlink"/>
          <w:u w:val="single"/>
        </w:rPr>
      </w:pPr>
      <w:r>
        <w:t xml:space="preserve">Веб-сайт: </w:t>
      </w:r>
      <w:hyperlink r:id="rId28" w:history="1">
        <w:r>
          <w:rPr>
            <w:rStyle w:val="Hyperlink"/>
          </w:rPr>
          <w:t>www.imara.global</w:t>
        </w:r>
      </w:hyperlink>
      <w:r>
        <w:t xml:space="preserve"> </w:t>
      </w:r>
    </w:p>
    <w:p w14:paraId="3859DBD2" w14:textId="77777777" w:rsidR="0073442B" w:rsidRDefault="0073442B" w:rsidP="00CB519C">
      <w:pPr>
        <w:pStyle w:val="Endofdocument"/>
        <w:tabs>
          <w:tab w:val="left" w:pos="7110"/>
        </w:tabs>
        <w:spacing w:after="0"/>
        <w:ind w:left="0"/>
        <w:rPr>
          <w:rFonts w:cs="Arial"/>
          <w:sz w:val="22"/>
          <w:szCs w:val="22"/>
        </w:rPr>
      </w:pPr>
    </w:p>
    <w:p w14:paraId="06CA753A" w14:textId="77777777" w:rsidR="0073442B" w:rsidRDefault="0073442B" w:rsidP="00CB519C">
      <w:pPr>
        <w:pStyle w:val="Endofdocument"/>
        <w:tabs>
          <w:tab w:val="left" w:pos="7110"/>
        </w:tabs>
        <w:spacing w:after="0"/>
        <w:ind w:left="0"/>
        <w:rPr>
          <w:rFonts w:cs="Arial"/>
          <w:sz w:val="22"/>
          <w:szCs w:val="22"/>
        </w:rPr>
      </w:pPr>
    </w:p>
    <w:p w14:paraId="377A9901" w14:textId="77777777" w:rsidR="0073442B" w:rsidRDefault="0073442B" w:rsidP="00CB519C">
      <w:pPr>
        <w:pStyle w:val="Endofdocument"/>
        <w:tabs>
          <w:tab w:val="left" w:pos="7110"/>
        </w:tabs>
        <w:spacing w:after="0"/>
        <w:ind w:left="0"/>
        <w:rPr>
          <w:rFonts w:cs="Arial"/>
          <w:sz w:val="22"/>
          <w:szCs w:val="22"/>
        </w:rPr>
      </w:pPr>
    </w:p>
    <w:p w14:paraId="17550E6F" w14:textId="77777777" w:rsidR="0073442B" w:rsidRDefault="0073442B" w:rsidP="00CB519C">
      <w:pPr>
        <w:pStyle w:val="Endofdocument"/>
        <w:tabs>
          <w:tab w:val="left" w:pos="7110"/>
        </w:tabs>
        <w:spacing w:after="0"/>
        <w:ind w:left="0"/>
        <w:rPr>
          <w:rFonts w:cs="Arial"/>
          <w:sz w:val="22"/>
          <w:szCs w:val="22"/>
        </w:rPr>
      </w:pPr>
    </w:p>
    <w:p w14:paraId="6A352A66" w14:textId="77777777" w:rsidR="0073442B" w:rsidRDefault="0073442B" w:rsidP="00CB519C">
      <w:pPr>
        <w:pStyle w:val="Endofdocument"/>
        <w:tabs>
          <w:tab w:val="left" w:pos="7110"/>
        </w:tabs>
        <w:spacing w:after="0"/>
        <w:ind w:left="0"/>
        <w:rPr>
          <w:rFonts w:cs="Arial"/>
          <w:sz w:val="22"/>
          <w:szCs w:val="22"/>
        </w:rPr>
      </w:pPr>
    </w:p>
    <w:p w14:paraId="00E2268D" w14:textId="7C94313D" w:rsidR="001803E5" w:rsidRDefault="001803E5" w:rsidP="00CB519C">
      <w:pPr>
        <w:pStyle w:val="Endofdocument"/>
        <w:tabs>
          <w:tab w:val="left" w:pos="7110"/>
        </w:tabs>
        <w:spacing w:after="0"/>
        <w:ind w:left="5400"/>
        <w:rPr>
          <w:rFonts w:cs="Arial"/>
          <w:sz w:val="22"/>
          <w:szCs w:val="22"/>
        </w:rPr>
        <w:sectPr w:rsidR="001803E5" w:rsidSect="001803E5">
          <w:headerReference w:type="default" r:id="rId29"/>
          <w:headerReference w:type="first" r:id="rId30"/>
          <w:endnotePr>
            <w:numFmt w:val="decimal"/>
          </w:endnotePr>
          <w:pgSz w:w="11907" w:h="16840" w:code="9"/>
          <w:pgMar w:top="567" w:right="1134" w:bottom="1418" w:left="1418" w:header="510" w:footer="1021" w:gutter="0"/>
          <w:cols w:space="720"/>
          <w:titlePg/>
          <w:docGrid w:linePitch="299"/>
        </w:sectPr>
      </w:pPr>
      <w:r>
        <w:rPr>
          <w:sz w:val="22"/>
        </w:rPr>
        <w:t>[Приложение VII следует]</w:t>
      </w:r>
    </w:p>
    <w:p w14:paraId="7D9B9DCB" w14:textId="492A5F0F" w:rsidR="001803E5" w:rsidRPr="00855305" w:rsidRDefault="002A631C" w:rsidP="001803E5">
      <w:pPr>
        <w:spacing w:line="240" w:lineRule="atLeast"/>
        <w:rPr>
          <w:bCs/>
          <w:i/>
          <w:szCs w:val="26"/>
        </w:rPr>
      </w:pPr>
      <w:r>
        <w:rPr>
          <w:i/>
        </w:rPr>
        <w:lastRenderedPageBreak/>
        <w:t>Корейская ассоциация защиты авторских прав на хореографию (KCCA)</w:t>
      </w:r>
    </w:p>
    <w:p w14:paraId="3C41D34A" w14:textId="77777777" w:rsidR="007339DC" w:rsidRPr="00855305" w:rsidRDefault="007339DC" w:rsidP="001803E5">
      <w:pPr>
        <w:spacing w:line="240" w:lineRule="atLeast"/>
      </w:pPr>
    </w:p>
    <w:p w14:paraId="39F2F3B7" w14:textId="335C429C" w:rsidR="00FC06A6" w:rsidRPr="00855305" w:rsidRDefault="00FC06A6" w:rsidP="00FC06A6">
      <w:pPr>
        <w:spacing w:line="240" w:lineRule="atLeast"/>
      </w:pPr>
      <w:r>
        <w:t xml:space="preserve">В 2023 году в Корее группа энтузиастов и хореографов-единомышленников, работающих в стиле K-pop, учредила ассоциацию KCCA для поддержки хореографов и танцоров.  В то время как Корея переживала настоящий бум K-pop, права хореографов, создававших яркие и запоминающиеся танцевальные номера, оставались незащищенными.  Их труд не получал должного признания, не говоря уже о справедливой компенсации.   Ассоциация обещает решить эти проблемы через просветительскую работу и различные программы поддержки, направленные на защиту прав хореографов и танцоров.  В эту организацию вступили более 200 хореографов и танцоров со всей страны; они принимают участие в образовательных сессиях, мероприятиях по налаживанию контактов и церемониях награждения. Подобные инициативы внесли свой вклад в признание ассоциации корейским государственным учреждением — Министерством культуры, спорта и туризма.  KCCA не ограничивается ролью местной организации для творческой отрасли и стремится выйти на международный уровень. </w:t>
      </w:r>
    </w:p>
    <w:p w14:paraId="47B70857" w14:textId="559BA638" w:rsidR="001803E5" w:rsidRPr="00855305" w:rsidRDefault="001803E5" w:rsidP="001803E5">
      <w:pPr>
        <w:spacing w:line="240" w:lineRule="atLeast"/>
      </w:pPr>
    </w:p>
    <w:p w14:paraId="071CD76C" w14:textId="5CD82F4D" w:rsidR="001803E5" w:rsidRDefault="00426F9D" w:rsidP="00CB519C">
      <w:pPr>
        <w:spacing w:after="660" w:line="240" w:lineRule="atLeast"/>
      </w:pPr>
      <w:r>
        <w:t xml:space="preserve">Корейская ассоциация защиты авторских прав на хореографию — первая и единственная организация в Корее, которая защищает права хореографов и их интеллектуальную собственность, включая хореографические произведения, элементы постановки и другие художественные и творческие аспекты создания хореографии в стиле K-pop.  KCCA хотела бы принимать участие в обсуждении вопросов интеллектуальной собственности для достижения целей организации по правовой охране творческих деятелей индустрии K-pop и хореографических сообществ по всему миру. </w:t>
      </w:r>
    </w:p>
    <w:p w14:paraId="7881026D" w14:textId="77777777" w:rsidR="001803E5" w:rsidRPr="00F5477C" w:rsidRDefault="001803E5" w:rsidP="001803E5">
      <w:pPr>
        <w:spacing w:line="240" w:lineRule="atLeast"/>
        <w:rPr>
          <w:i/>
          <w:szCs w:val="22"/>
        </w:rPr>
      </w:pPr>
      <w:r>
        <w:rPr>
          <w:i/>
        </w:rPr>
        <w:t>Полная контактная информация</w:t>
      </w:r>
    </w:p>
    <w:p w14:paraId="084718A5" w14:textId="77777777" w:rsidR="001803E5" w:rsidRPr="00F5477C" w:rsidRDefault="001803E5" w:rsidP="001803E5">
      <w:pPr>
        <w:rPr>
          <w:szCs w:val="22"/>
        </w:rPr>
      </w:pPr>
    </w:p>
    <w:p w14:paraId="2A892DF6" w14:textId="06D50D6B" w:rsidR="001803E5" w:rsidRPr="00F5477C" w:rsidRDefault="00BD11E1" w:rsidP="001803E5">
      <w:r>
        <w:t>Г-жа Хёран Ким, президент</w:t>
      </w:r>
    </w:p>
    <w:p w14:paraId="3A8746E5" w14:textId="77777777" w:rsidR="00327B79" w:rsidRPr="00327B79" w:rsidRDefault="00327B79" w:rsidP="00327B79">
      <w:pPr>
        <w:rPr>
          <w:rFonts w:eastAsia="Times New Roman"/>
          <w:szCs w:val="22"/>
          <w:lang w:eastAsia="fr-FR"/>
        </w:rPr>
      </w:pPr>
    </w:p>
    <w:p w14:paraId="4444AC43" w14:textId="740511A6" w:rsidR="00327B79" w:rsidRPr="003B16E8" w:rsidRDefault="00327B79" w:rsidP="00327B79">
      <w:pPr>
        <w:rPr>
          <w:rFonts w:eastAsia="Times New Roman"/>
          <w:szCs w:val="22"/>
          <w:lang w:val="en-US"/>
        </w:rPr>
      </w:pPr>
      <w:r w:rsidRPr="003B16E8">
        <w:rPr>
          <w:lang w:val="en-US"/>
        </w:rPr>
        <w:t>3</w:t>
      </w:r>
      <w:r w:rsidRPr="003B16E8">
        <w:rPr>
          <w:vertAlign w:val="superscript"/>
          <w:lang w:val="en-US"/>
        </w:rPr>
        <w:t>rd</w:t>
      </w:r>
      <w:r w:rsidRPr="003B16E8">
        <w:rPr>
          <w:lang w:val="en-US"/>
        </w:rPr>
        <w:t xml:space="preserve"> Floor, 33, </w:t>
      </w:r>
      <w:proofErr w:type="spellStart"/>
      <w:r w:rsidRPr="003B16E8">
        <w:rPr>
          <w:lang w:val="en-US"/>
        </w:rPr>
        <w:t>Ttukseomro</w:t>
      </w:r>
      <w:proofErr w:type="spellEnd"/>
      <w:r w:rsidRPr="003B16E8">
        <w:rPr>
          <w:lang w:val="en-US"/>
        </w:rPr>
        <w:t xml:space="preserve"> 13-gil </w:t>
      </w:r>
    </w:p>
    <w:p w14:paraId="3049BACA" w14:textId="719677A9" w:rsidR="00327B79" w:rsidRPr="003B16E8" w:rsidRDefault="00327B79" w:rsidP="00327B79">
      <w:pPr>
        <w:rPr>
          <w:rFonts w:eastAsia="Times New Roman"/>
          <w:szCs w:val="22"/>
          <w:lang w:val="en-US"/>
        </w:rPr>
      </w:pPr>
      <w:proofErr w:type="spellStart"/>
      <w:r w:rsidRPr="003B16E8">
        <w:rPr>
          <w:lang w:val="en-US"/>
        </w:rPr>
        <w:t>Seongdong-gu</w:t>
      </w:r>
      <w:proofErr w:type="spellEnd"/>
      <w:r w:rsidRPr="003B16E8">
        <w:rPr>
          <w:lang w:val="en-US"/>
        </w:rPr>
        <w:t xml:space="preserve">, </w:t>
      </w:r>
      <w:r>
        <w:t>Сеул</w:t>
      </w:r>
      <w:r w:rsidRPr="003B16E8">
        <w:rPr>
          <w:lang w:val="en-US"/>
        </w:rPr>
        <w:t xml:space="preserve"> </w:t>
      </w:r>
    </w:p>
    <w:p w14:paraId="72B79EF2" w14:textId="3060833F" w:rsidR="00327B79" w:rsidRPr="00327B79" w:rsidRDefault="00327B79" w:rsidP="00327B79">
      <w:pPr>
        <w:rPr>
          <w:rFonts w:eastAsia="Times New Roman"/>
          <w:szCs w:val="22"/>
        </w:rPr>
      </w:pPr>
      <w:r>
        <w:t xml:space="preserve">Республика Корея </w:t>
      </w:r>
    </w:p>
    <w:p w14:paraId="48BF8181" w14:textId="77777777" w:rsidR="001803E5" w:rsidRDefault="001803E5" w:rsidP="001803E5">
      <w:pPr>
        <w:rPr>
          <w:szCs w:val="22"/>
        </w:rPr>
      </w:pPr>
    </w:p>
    <w:p w14:paraId="75D81CC8" w14:textId="77777777" w:rsidR="001803E5" w:rsidRDefault="001803E5" w:rsidP="001803E5">
      <w:pPr>
        <w:rPr>
          <w:szCs w:val="22"/>
        </w:rPr>
      </w:pPr>
    </w:p>
    <w:p w14:paraId="7ED52C93" w14:textId="665D8D5A" w:rsidR="001803E5" w:rsidRDefault="001803E5" w:rsidP="001803E5">
      <w:pPr>
        <w:rPr>
          <w:szCs w:val="22"/>
        </w:rPr>
      </w:pPr>
      <w:r>
        <w:t>Номер телефона: +82 70 4354 2378</w:t>
      </w:r>
    </w:p>
    <w:p w14:paraId="531BF06C" w14:textId="3654A0F0" w:rsidR="001803E5" w:rsidRPr="00EC0AC9" w:rsidRDefault="001803E5" w:rsidP="001803E5">
      <w:r>
        <w:t xml:space="preserve">Адрес электронной почты: https://www.koccoa.or.kr/ </w:t>
      </w:r>
    </w:p>
    <w:p w14:paraId="71E34429" w14:textId="1DF26363" w:rsidR="001803E5" w:rsidRPr="00F5477C" w:rsidRDefault="001803E5" w:rsidP="0073442B">
      <w:pPr>
        <w:tabs>
          <w:tab w:val="left" w:pos="7064"/>
        </w:tabs>
        <w:rPr>
          <w:szCs w:val="22"/>
        </w:rPr>
      </w:pPr>
      <w:r>
        <w:t xml:space="preserve">Веб-сайт: </w:t>
      </w:r>
      <w:hyperlink r:id="rId31" w:history="1">
        <w:r>
          <w:rPr>
            <w:rStyle w:val="Hyperlink"/>
          </w:rPr>
          <w:t>mj@1milliondance.com</w:t>
        </w:r>
      </w:hyperlink>
      <w:r>
        <w:t xml:space="preserve"> </w:t>
      </w:r>
    </w:p>
    <w:p w14:paraId="7908B1B4" w14:textId="77777777" w:rsidR="0073442B" w:rsidRDefault="0073442B" w:rsidP="00CB519C">
      <w:pPr>
        <w:pStyle w:val="Endofdocument"/>
        <w:tabs>
          <w:tab w:val="left" w:pos="7110"/>
        </w:tabs>
        <w:spacing w:after="0"/>
        <w:ind w:left="0"/>
        <w:rPr>
          <w:rFonts w:cs="Arial"/>
          <w:sz w:val="22"/>
          <w:szCs w:val="22"/>
        </w:rPr>
      </w:pPr>
    </w:p>
    <w:p w14:paraId="66BAC296" w14:textId="77777777" w:rsidR="0073442B" w:rsidRDefault="0073442B" w:rsidP="00CB519C">
      <w:pPr>
        <w:pStyle w:val="Endofdocument"/>
        <w:tabs>
          <w:tab w:val="left" w:pos="7110"/>
        </w:tabs>
        <w:spacing w:after="0"/>
        <w:ind w:left="0"/>
        <w:rPr>
          <w:rFonts w:cs="Arial"/>
          <w:sz w:val="22"/>
          <w:szCs w:val="22"/>
        </w:rPr>
      </w:pPr>
    </w:p>
    <w:p w14:paraId="7E997528" w14:textId="77777777" w:rsidR="0073442B" w:rsidRDefault="0073442B" w:rsidP="00CB519C">
      <w:pPr>
        <w:pStyle w:val="Endofdocument"/>
        <w:tabs>
          <w:tab w:val="left" w:pos="7110"/>
        </w:tabs>
        <w:spacing w:after="0"/>
        <w:ind w:left="0"/>
        <w:rPr>
          <w:rFonts w:cs="Arial"/>
          <w:sz w:val="22"/>
          <w:szCs w:val="22"/>
        </w:rPr>
      </w:pPr>
    </w:p>
    <w:p w14:paraId="40CEF364" w14:textId="77777777" w:rsidR="0073442B" w:rsidRDefault="0073442B" w:rsidP="00CB519C">
      <w:pPr>
        <w:pStyle w:val="Endofdocument"/>
        <w:tabs>
          <w:tab w:val="left" w:pos="7110"/>
        </w:tabs>
        <w:spacing w:after="0"/>
        <w:ind w:left="0"/>
        <w:rPr>
          <w:rFonts w:cs="Arial"/>
          <w:sz w:val="22"/>
          <w:szCs w:val="22"/>
        </w:rPr>
      </w:pPr>
    </w:p>
    <w:p w14:paraId="47C9B73A" w14:textId="77777777" w:rsidR="0073442B" w:rsidRDefault="0073442B" w:rsidP="00CB519C">
      <w:pPr>
        <w:pStyle w:val="Endofdocument"/>
        <w:tabs>
          <w:tab w:val="left" w:pos="7110"/>
        </w:tabs>
        <w:spacing w:after="0"/>
        <w:ind w:left="0"/>
        <w:rPr>
          <w:rFonts w:cs="Arial"/>
          <w:sz w:val="22"/>
          <w:szCs w:val="22"/>
        </w:rPr>
      </w:pPr>
    </w:p>
    <w:p w14:paraId="36BACC6F" w14:textId="7FF771B4" w:rsidR="001803E5" w:rsidRDefault="001803E5" w:rsidP="006D459F">
      <w:pPr>
        <w:pStyle w:val="Endofdocument"/>
        <w:tabs>
          <w:tab w:val="left" w:pos="7110"/>
        </w:tabs>
        <w:spacing w:after="0"/>
        <w:ind w:left="5386"/>
        <w:rPr>
          <w:rFonts w:cs="Arial"/>
          <w:sz w:val="22"/>
          <w:szCs w:val="22"/>
        </w:rPr>
        <w:sectPr w:rsidR="001803E5" w:rsidSect="001803E5">
          <w:headerReference w:type="default" r:id="rId32"/>
          <w:headerReference w:type="first" r:id="rId33"/>
          <w:endnotePr>
            <w:numFmt w:val="decimal"/>
          </w:endnotePr>
          <w:pgSz w:w="11907" w:h="16840" w:code="9"/>
          <w:pgMar w:top="567" w:right="1134" w:bottom="1418" w:left="1418" w:header="510" w:footer="1021" w:gutter="0"/>
          <w:cols w:space="720"/>
          <w:titlePg/>
          <w:docGrid w:linePitch="299"/>
        </w:sectPr>
      </w:pPr>
      <w:r>
        <w:rPr>
          <w:sz w:val="22"/>
        </w:rPr>
        <w:t>[Приложение VIII следует]</w:t>
      </w:r>
    </w:p>
    <w:p w14:paraId="37419BC3" w14:textId="72A16F8B" w:rsidR="001803E5" w:rsidRPr="00855305" w:rsidRDefault="00131EBB" w:rsidP="001803E5">
      <w:pPr>
        <w:spacing w:line="240" w:lineRule="atLeast"/>
        <w:rPr>
          <w:bCs/>
          <w:i/>
          <w:szCs w:val="26"/>
        </w:rPr>
      </w:pPr>
      <w:r>
        <w:rPr>
          <w:i/>
        </w:rPr>
        <w:lastRenderedPageBreak/>
        <w:t>Канадская ассоциация авторов песен (S.A.C.)</w:t>
      </w:r>
    </w:p>
    <w:p w14:paraId="6B014EB8" w14:textId="77777777" w:rsidR="001803E5" w:rsidRPr="00855305" w:rsidRDefault="001803E5" w:rsidP="001803E5">
      <w:pPr>
        <w:spacing w:line="240" w:lineRule="atLeast"/>
        <w:rPr>
          <w:bCs/>
          <w:i/>
          <w:szCs w:val="26"/>
        </w:rPr>
      </w:pPr>
    </w:p>
    <w:p w14:paraId="33D1E2BE" w14:textId="02DCD0E7" w:rsidR="00FC1C03" w:rsidRPr="00AF4F0C" w:rsidRDefault="00FC1C03" w:rsidP="00FC1C03">
      <w:pPr>
        <w:spacing w:line="240" w:lineRule="atLeast"/>
      </w:pPr>
      <w:r>
        <w:t>На протяжении более 40 лет Канадская ассоциация авторов песен (S.A.C.) выступает главным представителем авторов песен из Канады.  Мы являемся полностью некоммерческой канадской организацией, функционирующей под руководством совета директоров, который состоит исключительно из профессиональных действующих канадских авторов песен.</w:t>
      </w:r>
    </w:p>
    <w:p w14:paraId="719EBE4F" w14:textId="77777777" w:rsidR="00FC1C03" w:rsidRPr="00FC1C03" w:rsidRDefault="00FC1C03" w:rsidP="00FC1C03">
      <w:pPr>
        <w:spacing w:line="240" w:lineRule="atLeast"/>
      </w:pPr>
    </w:p>
    <w:p w14:paraId="15F46D77" w14:textId="77777777" w:rsidR="00FC1C03" w:rsidRPr="00FC1C03" w:rsidRDefault="00FC1C03" w:rsidP="00FC1C03">
      <w:pPr>
        <w:spacing w:line="240" w:lineRule="atLeast"/>
      </w:pPr>
      <w:r>
        <w:t>S.A.C. защищает правовые, коммерческие и творческие интересы авторов песен, добивается справедливого вознаграждения, равного для всех законодательства и охраны интеллектуальной собственности и экономических прав в быстро развивающейся цифровой среде.</w:t>
      </w:r>
    </w:p>
    <w:p w14:paraId="5D182AEC" w14:textId="77777777" w:rsidR="00FC1C03" w:rsidRPr="00FC1C03" w:rsidRDefault="00FC1C03" w:rsidP="00FC1C03">
      <w:pPr>
        <w:spacing w:line="240" w:lineRule="atLeast"/>
      </w:pPr>
    </w:p>
    <w:p w14:paraId="69898589" w14:textId="1E93BDA1" w:rsidR="00FC1C03" w:rsidRPr="00FC1C03" w:rsidRDefault="00FC1C03" w:rsidP="00FC1C03">
      <w:pPr>
        <w:spacing w:line="240" w:lineRule="atLeast"/>
      </w:pPr>
      <w:r>
        <w:t>Наша миссия основывается на трех ключевых принципах: защита прав, просвещение и развитие сообщества.  Мы предлагаем программы профессионального развития, просветительские инициативы и возможности для профессионального общения, которые поддерживают наших членов на каждом этапе их карьеры.</w:t>
      </w:r>
    </w:p>
    <w:p w14:paraId="5BD4D514" w14:textId="77777777" w:rsidR="00FC1C03" w:rsidRPr="00FC1C03" w:rsidRDefault="00FC1C03" w:rsidP="00FC1C03">
      <w:pPr>
        <w:spacing w:line="240" w:lineRule="atLeast"/>
      </w:pPr>
    </w:p>
    <w:p w14:paraId="700EB35C" w14:textId="0904E388" w:rsidR="00FC1C03" w:rsidRPr="00FC1C03" w:rsidRDefault="00FC1C03" w:rsidP="00FC1C03">
      <w:pPr>
        <w:spacing w:line="240" w:lineRule="atLeast"/>
      </w:pPr>
      <w:r>
        <w:t>Авторы песен создают интеллектуальную собственность, которая лежит в основе музыкальной индустрии.  Наша задача состоит в том, чтобы эти права уважались, авторы получали справедливое вознаграждение и могли строить устойчивую карьеру в музыке.</w:t>
      </w:r>
    </w:p>
    <w:p w14:paraId="79DF5BF6" w14:textId="53442E59" w:rsidR="001803E5" w:rsidRPr="00AF4F0C" w:rsidRDefault="001803E5" w:rsidP="00C439FB">
      <w:pPr>
        <w:spacing w:after="660" w:line="240" w:lineRule="atLeast"/>
      </w:pPr>
    </w:p>
    <w:p w14:paraId="08D7E288" w14:textId="77777777" w:rsidR="001803E5" w:rsidRDefault="001803E5" w:rsidP="001803E5">
      <w:pPr>
        <w:spacing w:line="240" w:lineRule="atLeast"/>
        <w:rPr>
          <w:i/>
          <w:szCs w:val="22"/>
        </w:rPr>
      </w:pPr>
      <w:r>
        <w:rPr>
          <w:i/>
        </w:rPr>
        <w:t>Полная контактная информация</w:t>
      </w:r>
    </w:p>
    <w:p w14:paraId="5D1A401D" w14:textId="77777777" w:rsidR="001803E5" w:rsidRDefault="001803E5" w:rsidP="001803E5">
      <w:pPr>
        <w:rPr>
          <w:szCs w:val="22"/>
        </w:rPr>
      </w:pPr>
    </w:p>
    <w:p w14:paraId="3BE1592C" w14:textId="233A49A6" w:rsidR="001803E5" w:rsidRDefault="00C439FB" w:rsidP="001803E5">
      <w:r>
        <w:t>Г-н Арун Чатурведи, президент</w:t>
      </w:r>
    </w:p>
    <w:p w14:paraId="244725D3" w14:textId="77777777" w:rsidR="00403C85" w:rsidRPr="00B94F7E" w:rsidRDefault="00403C85" w:rsidP="001803E5">
      <w:pPr>
        <w:rPr>
          <w:szCs w:val="22"/>
        </w:rPr>
      </w:pPr>
    </w:p>
    <w:p w14:paraId="2A0CB5AC" w14:textId="77777777" w:rsidR="002F1489" w:rsidRPr="003B16E8" w:rsidRDefault="002F1489" w:rsidP="001803E5">
      <w:pPr>
        <w:rPr>
          <w:szCs w:val="22"/>
          <w:lang w:val="en-US"/>
        </w:rPr>
      </w:pPr>
      <w:r w:rsidRPr="003B16E8">
        <w:rPr>
          <w:lang w:val="en-US"/>
        </w:rPr>
        <w:t xml:space="preserve">41 </w:t>
      </w:r>
      <w:proofErr w:type="spellStart"/>
      <w:r w:rsidRPr="003B16E8">
        <w:rPr>
          <w:lang w:val="en-US"/>
        </w:rPr>
        <w:t>Valleybrook</w:t>
      </w:r>
      <w:proofErr w:type="spellEnd"/>
      <w:r w:rsidRPr="003B16E8">
        <w:rPr>
          <w:lang w:val="en-US"/>
        </w:rPr>
        <w:t xml:space="preserve"> Drive</w:t>
      </w:r>
    </w:p>
    <w:p w14:paraId="5734F35E" w14:textId="25693D35" w:rsidR="002F1489" w:rsidRPr="003B16E8" w:rsidRDefault="002F1489" w:rsidP="001803E5">
      <w:pPr>
        <w:rPr>
          <w:szCs w:val="22"/>
          <w:lang w:val="en-US"/>
        </w:rPr>
      </w:pPr>
      <w:r>
        <w:t>Торонто</w:t>
      </w:r>
      <w:r w:rsidRPr="003B16E8">
        <w:rPr>
          <w:lang w:val="en-US"/>
        </w:rPr>
        <w:t>, ON M3B 2S6</w:t>
      </w:r>
    </w:p>
    <w:p w14:paraId="148370B7" w14:textId="41C11DE7" w:rsidR="001803E5" w:rsidRDefault="002F1489" w:rsidP="001803E5">
      <w:pPr>
        <w:rPr>
          <w:szCs w:val="22"/>
        </w:rPr>
      </w:pPr>
      <w:r>
        <w:t>Канада</w:t>
      </w:r>
    </w:p>
    <w:p w14:paraId="1187DFD8" w14:textId="77777777" w:rsidR="001803E5" w:rsidRDefault="001803E5" w:rsidP="001803E5">
      <w:pPr>
        <w:rPr>
          <w:szCs w:val="22"/>
        </w:rPr>
      </w:pPr>
    </w:p>
    <w:p w14:paraId="3D797D03" w14:textId="77777777" w:rsidR="00426F9D" w:rsidRDefault="00426F9D" w:rsidP="001803E5">
      <w:pPr>
        <w:rPr>
          <w:szCs w:val="22"/>
        </w:rPr>
      </w:pPr>
    </w:p>
    <w:p w14:paraId="24A32043" w14:textId="28A4ECD4" w:rsidR="001803E5" w:rsidRDefault="001803E5" w:rsidP="001803E5">
      <w:pPr>
        <w:rPr>
          <w:szCs w:val="22"/>
        </w:rPr>
      </w:pPr>
      <w:r>
        <w:t xml:space="preserve">Номер телефона: </w:t>
      </w:r>
    </w:p>
    <w:p w14:paraId="2119660F" w14:textId="35428BB2" w:rsidR="001803E5" w:rsidRPr="00F5477C" w:rsidRDefault="001803E5" w:rsidP="001803E5">
      <w:r>
        <w:t xml:space="preserve">Адрес электронной почты: arun@songwriters.ca </w:t>
      </w:r>
    </w:p>
    <w:p w14:paraId="2419B23B" w14:textId="60F77CE6" w:rsidR="00AD385E" w:rsidRPr="00F5477C" w:rsidRDefault="001803E5" w:rsidP="0073442B">
      <w:pPr>
        <w:tabs>
          <w:tab w:val="left" w:pos="7064"/>
        </w:tabs>
        <w:rPr>
          <w:color w:val="0000FF" w:themeColor="hyperlink"/>
          <w:u w:val="single"/>
        </w:rPr>
      </w:pPr>
      <w:r>
        <w:t xml:space="preserve">Веб-сайт: </w:t>
      </w:r>
      <w:hyperlink r:id="rId34" w:history="1">
        <w:r>
          <w:rPr>
            <w:rStyle w:val="Hyperlink"/>
          </w:rPr>
          <w:t>http://www.songwriters.ca</w:t>
        </w:r>
      </w:hyperlink>
      <w:r>
        <w:t xml:space="preserve"> </w:t>
      </w:r>
    </w:p>
    <w:p w14:paraId="3B2C0C04" w14:textId="77777777" w:rsidR="0073442B" w:rsidRDefault="0073442B" w:rsidP="00C439FB">
      <w:pPr>
        <w:pStyle w:val="Endofdocument"/>
        <w:tabs>
          <w:tab w:val="left" w:pos="7110"/>
        </w:tabs>
        <w:spacing w:after="0"/>
        <w:ind w:left="0"/>
        <w:rPr>
          <w:rFonts w:cs="Arial"/>
          <w:sz w:val="22"/>
          <w:szCs w:val="22"/>
        </w:rPr>
      </w:pPr>
    </w:p>
    <w:p w14:paraId="5A537AE0" w14:textId="77777777" w:rsidR="0073442B" w:rsidRDefault="0073442B" w:rsidP="00C439FB">
      <w:pPr>
        <w:pStyle w:val="Endofdocument"/>
        <w:tabs>
          <w:tab w:val="left" w:pos="7110"/>
        </w:tabs>
        <w:spacing w:after="0"/>
        <w:ind w:left="0"/>
        <w:rPr>
          <w:rFonts w:cs="Arial"/>
          <w:sz w:val="22"/>
          <w:szCs w:val="22"/>
        </w:rPr>
      </w:pPr>
    </w:p>
    <w:p w14:paraId="759568EE" w14:textId="77777777" w:rsidR="0073442B" w:rsidRDefault="0073442B" w:rsidP="00C439FB">
      <w:pPr>
        <w:pStyle w:val="Endofdocument"/>
        <w:tabs>
          <w:tab w:val="left" w:pos="7110"/>
        </w:tabs>
        <w:spacing w:after="0"/>
        <w:ind w:left="0"/>
        <w:rPr>
          <w:rFonts w:cs="Arial"/>
          <w:sz w:val="22"/>
          <w:szCs w:val="22"/>
        </w:rPr>
      </w:pPr>
    </w:p>
    <w:p w14:paraId="696980A5" w14:textId="77777777" w:rsidR="0073442B" w:rsidRDefault="0073442B" w:rsidP="00C439FB">
      <w:pPr>
        <w:pStyle w:val="Endofdocument"/>
        <w:tabs>
          <w:tab w:val="left" w:pos="7110"/>
        </w:tabs>
        <w:spacing w:after="0"/>
        <w:ind w:left="0"/>
        <w:rPr>
          <w:rFonts w:cs="Arial"/>
          <w:sz w:val="22"/>
          <w:szCs w:val="22"/>
        </w:rPr>
      </w:pPr>
    </w:p>
    <w:p w14:paraId="3BEAEB7C" w14:textId="77777777" w:rsidR="0073442B" w:rsidRDefault="0073442B" w:rsidP="00C439FB">
      <w:pPr>
        <w:pStyle w:val="Endofdocument"/>
        <w:tabs>
          <w:tab w:val="left" w:pos="7110"/>
        </w:tabs>
        <w:spacing w:after="0"/>
        <w:ind w:left="0"/>
        <w:rPr>
          <w:rFonts w:cs="Arial"/>
          <w:sz w:val="22"/>
          <w:szCs w:val="22"/>
        </w:rPr>
      </w:pPr>
    </w:p>
    <w:p w14:paraId="033302F3" w14:textId="07C40234" w:rsidR="001803E5" w:rsidRDefault="001803E5" w:rsidP="00C439FB">
      <w:pPr>
        <w:pStyle w:val="Endofdocument"/>
        <w:tabs>
          <w:tab w:val="left" w:pos="7110"/>
        </w:tabs>
        <w:spacing w:after="0"/>
        <w:ind w:left="5400"/>
        <w:rPr>
          <w:rFonts w:cs="Arial"/>
          <w:sz w:val="22"/>
          <w:szCs w:val="22"/>
        </w:rPr>
        <w:sectPr w:rsidR="001803E5" w:rsidSect="001803E5">
          <w:headerReference w:type="default" r:id="rId35"/>
          <w:headerReference w:type="first" r:id="rId36"/>
          <w:endnotePr>
            <w:numFmt w:val="decimal"/>
          </w:endnotePr>
          <w:pgSz w:w="11907" w:h="16840" w:code="9"/>
          <w:pgMar w:top="567" w:right="1134" w:bottom="1418" w:left="1418" w:header="510" w:footer="1021" w:gutter="0"/>
          <w:cols w:space="720"/>
          <w:titlePg/>
          <w:docGrid w:linePitch="299"/>
        </w:sectPr>
      </w:pPr>
      <w:r>
        <w:rPr>
          <w:sz w:val="22"/>
        </w:rPr>
        <w:t>[Приложение IX следует]</w:t>
      </w:r>
    </w:p>
    <w:p w14:paraId="226887AD" w14:textId="77777777" w:rsidR="002A631C" w:rsidRDefault="002A631C" w:rsidP="002A631C">
      <w:pPr>
        <w:pStyle w:val="BodyText"/>
        <w:outlineLvl w:val="0"/>
        <w:rPr>
          <w:bCs/>
          <w:i/>
          <w:szCs w:val="26"/>
        </w:rPr>
      </w:pPr>
      <w:r>
        <w:lastRenderedPageBreak/>
        <w:t xml:space="preserve">Датский альянс за права </w:t>
      </w:r>
      <w:r>
        <w:rPr>
          <w:i/>
        </w:rPr>
        <w:t>(</w:t>
      </w:r>
      <w:r>
        <w:t>RettighedsAlliancen</w:t>
      </w:r>
      <w:r>
        <w:rPr>
          <w:i/>
        </w:rPr>
        <w:t>)</w:t>
      </w:r>
    </w:p>
    <w:p w14:paraId="13BC2235" w14:textId="2D5F7E07" w:rsidR="001803E5" w:rsidRDefault="002A631C" w:rsidP="002A631C">
      <w:pPr>
        <w:pStyle w:val="BodyText"/>
        <w:outlineLvl w:val="0"/>
        <w:rPr>
          <w:b/>
        </w:rPr>
      </w:pPr>
      <w:r>
        <w:t>Альянс за права — это организация по защите интересов, основная задача которой заключается в обеспечении справедливых и безопасных условий ведения бизнеса для творческих отраслей в интернете.  Наша работа опирается на более чем десятилетний опыт, который позволил нам создать эффективную систему благодаря глубокому пониманию взаимосвязи между законодательством, развитием цифровых технологий и факторами человеческой мотивации.  В состав альянса входят как малые, так и крупные компании, организации и ассоциации. Всех их объединяет владение в той или иной форме правами на контент и продукты, охраняемые правами интеллектуальной собственности.  Наши участники объединились, поскольку для всех них общая платформа представляет политическую, правовую и коммуникационную ценность.</w:t>
      </w:r>
      <w:r>
        <w:rPr>
          <w:b/>
        </w:rPr>
        <w:t xml:space="preserve"> </w:t>
      </w:r>
    </w:p>
    <w:p w14:paraId="6D8572C4" w14:textId="2D5515B3" w:rsidR="001803E5" w:rsidRPr="00C439FB" w:rsidRDefault="002A631C" w:rsidP="00C439FB">
      <w:pPr>
        <w:pStyle w:val="BodyText"/>
        <w:spacing w:after="660"/>
        <w:jc w:val="both"/>
        <w:rPr>
          <w:b/>
          <w:szCs w:val="22"/>
        </w:rPr>
      </w:pPr>
      <w:r>
        <w:t xml:space="preserve">Альянс активно занимается решением проблем несанкционированного использования охраняемого авторским правом контента в цифровой среде, в том числе в свете повышения роли ИИ.  Альянс внес вклад в отчет Консультативного комитета по защите прав (ККЗП) Всемирной организации интеллектуальной собственности (ВОИС) за 2025 год под названием «Исследование эффективности юридических и технических средств выполнения приказов о блокировании веб-сайтов». В документе отмечается значительное положительное влияние блокировки веб-сайтов на сокращение числа случаев интернет-пиратства, связанного с авторским правом, и рост потребления легального контента.  </w:t>
      </w:r>
      <w:bookmarkStart w:id="5" w:name="_Hlk210206136"/>
      <w:r>
        <w:t xml:space="preserve">В отчете приводятся данные, которые свидетельствуют о существенном снижении посещаемости пиратских сайтов, при этом в ряде стран также зафиксировано заметное сокращение числа случаев онлайн-пиратства и соответствующий рост использования легальных сервисов.  </w:t>
      </w:r>
      <w:bookmarkEnd w:id="5"/>
      <w:r>
        <w:t>Альянс также представил данный отчет в штаб-квартире ВОИС во время семнадцатой сессии ККЗП в начале 2025 года.</w:t>
      </w:r>
    </w:p>
    <w:p w14:paraId="3390AE82" w14:textId="77777777" w:rsidR="001803E5" w:rsidRPr="002A631C" w:rsidRDefault="001803E5" w:rsidP="001803E5">
      <w:pPr>
        <w:spacing w:line="240" w:lineRule="atLeast"/>
        <w:rPr>
          <w:i/>
          <w:szCs w:val="22"/>
        </w:rPr>
      </w:pPr>
      <w:r>
        <w:rPr>
          <w:i/>
        </w:rPr>
        <w:t>Полная контактная информация</w:t>
      </w:r>
    </w:p>
    <w:p w14:paraId="50837AE1" w14:textId="77777777" w:rsidR="001803E5" w:rsidRPr="002A631C" w:rsidRDefault="001803E5" w:rsidP="001803E5">
      <w:pPr>
        <w:rPr>
          <w:szCs w:val="22"/>
        </w:rPr>
      </w:pPr>
    </w:p>
    <w:p w14:paraId="5BCD219B" w14:textId="496897A5" w:rsidR="002A631C" w:rsidRPr="002A631C" w:rsidRDefault="001803E5" w:rsidP="002A631C">
      <w:r>
        <w:t xml:space="preserve">Г-н Томас Хелдруп, руководитель Отдела охраны и защиты контента </w:t>
      </w:r>
    </w:p>
    <w:p w14:paraId="2479774D" w14:textId="75EE1355" w:rsidR="002A631C" w:rsidRPr="002A631C" w:rsidRDefault="002A631C" w:rsidP="002A631C">
      <w:pPr>
        <w:rPr>
          <w:szCs w:val="22"/>
        </w:rPr>
      </w:pPr>
      <w:r>
        <w:t xml:space="preserve">Г-н Хуан Ротгер, сотрудник по стратегическим вопросам и вопросам защиты прав ИС </w:t>
      </w:r>
    </w:p>
    <w:p w14:paraId="360DF1D7" w14:textId="678F27EC" w:rsidR="001803E5" w:rsidRPr="002A631C" w:rsidRDefault="001803E5" w:rsidP="001803E5">
      <w:pPr>
        <w:rPr>
          <w:szCs w:val="22"/>
        </w:rPr>
      </w:pPr>
    </w:p>
    <w:p w14:paraId="0982403F" w14:textId="77777777" w:rsidR="00C439FB" w:rsidRDefault="002A631C" w:rsidP="002A631C">
      <w:pPr>
        <w:rPr>
          <w:szCs w:val="22"/>
        </w:rPr>
      </w:pPr>
      <w:r>
        <w:t>Vesterbrogade 15, 1.</w:t>
      </w:r>
    </w:p>
    <w:p w14:paraId="6A4FCF58" w14:textId="0D261863" w:rsidR="002A631C" w:rsidRPr="002A631C" w:rsidRDefault="002A631C" w:rsidP="002A631C">
      <w:pPr>
        <w:rPr>
          <w:szCs w:val="22"/>
        </w:rPr>
      </w:pPr>
      <w:r>
        <w:t>1620 Копенгаген V</w:t>
      </w:r>
      <w:r>
        <w:br/>
        <w:t>Дания</w:t>
      </w:r>
    </w:p>
    <w:p w14:paraId="5BFC4B8B" w14:textId="77777777" w:rsidR="001803E5" w:rsidRPr="002A631C" w:rsidRDefault="001803E5" w:rsidP="001803E5">
      <w:pPr>
        <w:rPr>
          <w:szCs w:val="22"/>
        </w:rPr>
      </w:pPr>
    </w:p>
    <w:p w14:paraId="78EAED68" w14:textId="77777777" w:rsidR="001803E5" w:rsidRPr="002A631C" w:rsidRDefault="001803E5" w:rsidP="001803E5">
      <w:pPr>
        <w:rPr>
          <w:szCs w:val="22"/>
        </w:rPr>
      </w:pPr>
    </w:p>
    <w:p w14:paraId="6007656B" w14:textId="7502D814" w:rsidR="002A631C" w:rsidRPr="002A631C" w:rsidRDefault="001803E5" w:rsidP="002A631C">
      <w:pPr>
        <w:rPr>
          <w:szCs w:val="22"/>
        </w:rPr>
      </w:pPr>
      <w:r>
        <w:t>Номер телефона: +45 60 56 63 64</w:t>
      </w:r>
    </w:p>
    <w:p w14:paraId="65603E5A" w14:textId="60587EDA" w:rsidR="001803E5" w:rsidRPr="00CC66F3" w:rsidRDefault="001803E5" w:rsidP="001803E5">
      <w:pPr>
        <w:rPr>
          <w:szCs w:val="22"/>
        </w:rPr>
      </w:pPr>
      <w:r>
        <w:t>Адрес электронной почты: thomas.heldrup@rettighedsalliancen.dk; juan.rotger@rettighedsalliancen.dk</w:t>
      </w:r>
    </w:p>
    <w:p w14:paraId="5C7901B0" w14:textId="5F87ADD8" w:rsidR="002A631C" w:rsidRPr="00EC0AC9" w:rsidRDefault="001803E5" w:rsidP="000D4712">
      <w:pPr>
        <w:pStyle w:val="BodyText"/>
        <w:spacing w:after="0"/>
        <w:rPr>
          <w:b/>
          <w:szCs w:val="22"/>
        </w:rPr>
      </w:pPr>
      <w:r>
        <w:t xml:space="preserve">Веб-сайт: </w:t>
      </w:r>
      <w:hyperlink r:id="rId37" w:history="1">
        <w:r>
          <w:rPr>
            <w:rStyle w:val="Hyperlink"/>
          </w:rPr>
          <w:t>www.rettighedsalliancen.com</w:t>
        </w:r>
      </w:hyperlink>
      <w:r>
        <w:t xml:space="preserve"> </w:t>
      </w:r>
    </w:p>
    <w:p w14:paraId="7F4C89D8" w14:textId="77777777" w:rsidR="004A4233" w:rsidRPr="00EC0AC9" w:rsidRDefault="004A4233" w:rsidP="00C439FB">
      <w:pPr>
        <w:pStyle w:val="Endofdocument"/>
        <w:tabs>
          <w:tab w:val="left" w:pos="7110"/>
        </w:tabs>
        <w:ind w:left="0"/>
        <w:rPr>
          <w:rFonts w:cs="Arial"/>
          <w:sz w:val="22"/>
          <w:szCs w:val="22"/>
        </w:rPr>
      </w:pPr>
    </w:p>
    <w:p w14:paraId="61315679" w14:textId="77777777" w:rsidR="004A4233" w:rsidRPr="00EC0AC9" w:rsidRDefault="004A4233" w:rsidP="00C439FB">
      <w:pPr>
        <w:pStyle w:val="Endofdocument"/>
        <w:tabs>
          <w:tab w:val="left" w:pos="7110"/>
        </w:tabs>
        <w:ind w:left="0"/>
        <w:rPr>
          <w:rFonts w:cs="Arial"/>
          <w:sz w:val="22"/>
          <w:szCs w:val="22"/>
        </w:rPr>
      </w:pPr>
    </w:p>
    <w:p w14:paraId="75FA2C7E" w14:textId="77777777" w:rsidR="004A4233" w:rsidRPr="00EC0AC9" w:rsidRDefault="004A4233" w:rsidP="00C439FB">
      <w:pPr>
        <w:pStyle w:val="Endofdocument"/>
        <w:tabs>
          <w:tab w:val="left" w:pos="7110"/>
        </w:tabs>
        <w:ind w:left="0"/>
        <w:rPr>
          <w:rFonts w:cs="Arial"/>
          <w:sz w:val="22"/>
          <w:szCs w:val="22"/>
        </w:rPr>
      </w:pPr>
    </w:p>
    <w:p w14:paraId="57D67FD9" w14:textId="77777777" w:rsidR="004A4233" w:rsidRPr="00EC0AC9" w:rsidRDefault="004A4233" w:rsidP="00C439FB">
      <w:pPr>
        <w:pStyle w:val="Endofdocument"/>
        <w:tabs>
          <w:tab w:val="left" w:pos="7110"/>
        </w:tabs>
        <w:ind w:left="0"/>
        <w:rPr>
          <w:rFonts w:cs="Arial"/>
          <w:sz w:val="22"/>
          <w:szCs w:val="22"/>
        </w:rPr>
      </w:pPr>
    </w:p>
    <w:p w14:paraId="36970AD6" w14:textId="77777777" w:rsidR="004A4233" w:rsidRPr="00EC0AC9" w:rsidRDefault="004A4233" w:rsidP="00C439FB">
      <w:pPr>
        <w:pStyle w:val="Endofdocument"/>
        <w:tabs>
          <w:tab w:val="left" w:pos="7110"/>
        </w:tabs>
        <w:ind w:left="0"/>
        <w:rPr>
          <w:rFonts w:cs="Arial"/>
          <w:sz w:val="22"/>
          <w:szCs w:val="22"/>
        </w:rPr>
      </w:pPr>
    </w:p>
    <w:p w14:paraId="54A24099" w14:textId="4B12E3A0" w:rsidR="004A4233" w:rsidRDefault="004A4233" w:rsidP="00C439FB">
      <w:pPr>
        <w:pStyle w:val="Endofdocument"/>
        <w:tabs>
          <w:tab w:val="left" w:pos="7110"/>
        </w:tabs>
        <w:spacing w:after="0"/>
        <w:ind w:left="5400"/>
        <w:rPr>
          <w:rFonts w:cs="Arial"/>
          <w:sz w:val="22"/>
          <w:szCs w:val="22"/>
        </w:rPr>
        <w:sectPr w:rsidR="004A4233" w:rsidSect="004A4233">
          <w:headerReference w:type="default" r:id="rId38"/>
          <w:headerReference w:type="first" r:id="rId39"/>
          <w:endnotePr>
            <w:numFmt w:val="decimal"/>
          </w:endnotePr>
          <w:pgSz w:w="11907" w:h="16840" w:code="9"/>
          <w:pgMar w:top="567" w:right="1134" w:bottom="1418" w:left="1418" w:header="510" w:footer="1021" w:gutter="0"/>
          <w:cols w:space="720"/>
          <w:titlePg/>
          <w:docGrid w:linePitch="299"/>
        </w:sectPr>
      </w:pPr>
      <w:r>
        <w:rPr>
          <w:sz w:val="22"/>
        </w:rPr>
        <w:t>[Приложение X следует]</w:t>
      </w:r>
    </w:p>
    <w:bookmarkEnd w:id="4"/>
    <w:p w14:paraId="3AE4F411" w14:textId="318862F6" w:rsidR="00BB2F76" w:rsidRDefault="00BB2F76" w:rsidP="00BB2F76">
      <w:pPr>
        <w:spacing w:line="240" w:lineRule="atLeast"/>
        <w:rPr>
          <w:bCs/>
          <w:i/>
          <w:szCs w:val="26"/>
        </w:rPr>
      </w:pPr>
      <w:r>
        <w:rPr>
          <w:i/>
        </w:rPr>
        <w:lastRenderedPageBreak/>
        <w:t>Индийское общество охраны прав исполнителей (IPRS)</w:t>
      </w:r>
    </w:p>
    <w:p w14:paraId="7347C120" w14:textId="49560B04" w:rsidR="00BB2F76" w:rsidRDefault="00BB2F76" w:rsidP="00BB2F76">
      <w:pPr>
        <w:spacing w:line="240" w:lineRule="atLeast"/>
        <w:rPr>
          <w:bCs/>
          <w:i/>
          <w:szCs w:val="26"/>
        </w:rPr>
      </w:pPr>
    </w:p>
    <w:p w14:paraId="7AAB22B9" w14:textId="1252C432" w:rsidR="00BB2F76" w:rsidRDefault="00BB2F76" w:rsidP="00BB2F76">
      <w:pPr>
        <w:spacing w:line="240" w:lineRule="atLeast"/>
      </w:pPr>
      <w:r>
        <w:t xml:space="preserve">Индийское общество охраны прав исполнителей (IPRS) было учреждено в 1969 году как компания с ограниченной ответственностью и является единственной организацией по охране прав авторов в Индии, зарегистрированной правительством страны в соответствии с Законом об авторском праве 1957 года для управления правами на музыкальные произведения и тексты песен.  IPRS управляет правами на исполнение и механическими правами от имени более 19 000 авторов текстов, композиторов и музыкальных издателей из Индии.  IPRS представляет свыше 12 миллионов индийских музыкальных композиций, а также более 25 миллионов зарубежных музыкальных треков на различных платформах, включая цифровые стриминговые сервисы, OTT (AVOD/SVOD), спутниковое телевидение, радио, игровые приложения, рекламу и др. </w:t>
      </w:r>
    </w:p>
    <w:p w14:paraId="419DC552" w14:textId="77777777" w:rsidR="00BB2F76" w:rsidRDefault="00BB2F76" w:rsidP="00BB2F76">
      <w:pPr>
        <w:spacing w:line="240" w:lineRule="atLeast"/>
      </w:pPr>
    </w:p>
    <w:p w14:paraId="08BDABA3" w14:textId="0C5A0484" w:rsidR="00BB2F76" w:rsidRDefault="00BB2F76" w:rsidP="000D4712">
      <w:pPr>
        <w:spacing w:after="660" w:line="240" w:lineRule="atLeast"/>
      </w:pPr>
      <w:r>
        <w:t xml:space="preserve">В связи с этим критически важное значение для IPRS и свыше 19 000 индийских авторов и издателей, которые являются членами организации, имеет интеллектуальная собственность.  Обсуждения в комитете играют ключевую роль в рассмотрении вопросов авторского права и смежных прав, решении трудностей, возникающих в связи с новыми технологиями, и выработке рекомендаций по актуализации международного права в области ИС посредством договоров или других инструментов, а также в содействии международной гармонизации.  Как единственное индийское общество охраны прав авторов, признанное правительством Индии, IPRS располагает всеми необходимыми возможностями для предоставления важной информации о состоянии авторского права в Индии — важном и быстро развивающемся рынке авторских прав для всего мира. </w:t>
      </w:r>
    </w:p>
    <w:p w14:paraId="6F6E5471" w14:textId="77777777" w:rsidR="00BB2F76" w:rsidRDefault="00BB2F76" w:rsidP="00BB2F76">
      <w:pPr>
        <w:spacing w:line="240" w:lineRule="atLeast"/>
        <w:rPr>
          <w:i/>
          <w:szCs w:val="22"/>
        </w:rPr>
      </w:pPr>
      <w:r>
        <w:rPr>
          <w:i/>
        </w:rPr>
        <w:t>Полная контактная информация</w:t>
      </w:r>
    </w:p>
    <w:p w14:paraId="76AA7725" w14:textId="77777777" w:rsidR="00BB2F76" w:rsidRDefault="00BB2F76" w:rsidP="00BB2F76">
      <w:pPr>
        <w:rPr>
          <w:szCs w:val="22"/>
        </w:rPr>
      </w:pPr>
    </w:p>
    <w:p w14:paraId="018F6A2C" w14:textId="085B6194" w:rsidR="00BB2F76" w:rsidRDefault="00BB2F76" w:rsidP="00BB2F76">
      <w:r>
        <w:t>Г-н Ракеш Нигам, генеральный директор</w:t>
      </w:r>
    </w:p>
    <w:p w14:paraId="61F958D6" w14:textId="77777777" w:rsidR="00BB2F76" w:rsidRPr="00B94F7E" w:rsidRDefault="00BB2F76" w:rsidP="00BB2F76">
      <w:pPr>
        <w:rPr>
          <w:szCs w:val="22"/>
        </w:rPr>
      </w:pPr>
    </w:p>
    <w:p w14:paraId="09B88390" w14:textId="77777777" w:rsidR="00BB2F76" w:rsidRPr="00BB2F76" w:rsidRDefault="00BB2F76" w:rsidP="00BB2F76">
      <w:pPr>
        <w:rPr>
          <w:szCs w:val="22"/>
        </w:rPr>
      </w:pPr>
      <w:r>
        <w:t>Индийское общество охраны прав исполнителей</w:t>
      </w:r>
    </w:p>
    <w:p w14:paraId="069BD713" w14:textId="2D4B2224" w:rsidR="00BB2F76" w:rsidRPr="00BB2F76" w:rsidRDefault="00BB2F76" w:rsidP="00BB2F76">
      <w:pPr>
        <w:rPr>
          <w:szCs w:val="22"/>
        </w:rPr>
      </w:pPr>
      <w:r>
        <w:t>208, Golden Chambers</w:t>
      </w:r>
    </w:p>
    <w:p w14:paraId="2396AA61" w14:textId="77777777" w:rsidR="00BB2F76" w:rsidRPr="003B16E8" w:rsidRDefault="00BB2F76" w:rsidP="00BB2F76">
      <w:pPr>
        <w:rPr>
          <w:szCs w:val="22"/>
          <w:lang w:val="en-US"/>
        </w:rPr>
      </w:pPr>
      <w:r w:rsidRPr="003B16E8">
        <w:rPr>
          <w:lang w:val="en-US"/>
        </w:rPr>
        <w:t>New Andheri Link Road</w:t>
      </w:r>
    </w:p>
    <w:p w14:paraId="661300BC" w14:textId="77777777" w:rsidR="00BB2F76" w:rsidRPr="003B16E8" w:rsidRDefault="00BB2F76" w:rsidP="00BB2F76">
      <w:pPr>
        <w:rPr>
          <w:szCs w:val="22"/>
          <w:lang w:val="en-US"/>
        </w:rPr>
      </w:pPr>
      <w:r w:rsidRPr="003B16E8">
        <w:rPr>
          <w:lang w:val="en-US"/>
        </w:rPr>
        <w:t>Andheri (West)</w:t>
      </w:r>
    </w:p>
    <w:p w14:paraId="021020AA" w14:textId="77777777" w:rsidR="00BB2F76" w:rsidRPr="00BB2F76" w:rsidRDefault="00BB2F76" w:rsidP="00BB2F76">
      <w:pPr>
        <w:rPr>
          <w:szCs w:val="22"/>
        </w:rPr>
      </w:pPr>
      <w:r>
        <w:t>Мумбай – 400 053.</w:t>
      </w:r>
    </w:p>
    <w:p w14:paraId="3DDDC7DB" w14:textId="77777777" w:rsidR="00BB2F76" w:rsidRDefault="00BB2F76" w:rsidP="00BB2F76">
      <w:pPr>
        <w:rPr>
          <w:szCs w:val="22"/>
        </w:rPr>
      </w:pPr>
    </w:p>
    <w:p w14:paraId="0048FC65" w14:textId="77777777" w:rsidR="00BB2F76" w:rsidRDefault="00BB2F76" w:rsidP="00BB2F76">
      <w:pPr>
        <w:rPr>
          <w:szCs w:val="22"/>
        </w:rPr>
      </w:pPr>
    </w:p>
    <w:p w14:paraId="6EE810B1" w14:textId="77777777" w:rsidR="000D4712" w:rsidRDefault="00BB2F76" w:rsidP="00BB2F76">
      <w:pPr>
        <w:rPr>
          <w:szCs w:val="22"/>
        </w:rPr>
      </w:pPr>
      <w:r>
        <w:t>Номер телефона: +91-22-69729999; +91-98210 59546</w:t>
      </w:r>
    </w:p>
    <w:p w14:paraId="37226837" w14:textId="4305F2E9" w:rsidR="00BB2F76" w:rsidRPr="000D4712" w:rsidRDefault="000D4712" w:rsidP="00BB2F76">
      <w:pPr>
        <w:rPr>
          <w:szCs w:val="22"/>
        </w:rPr>
      </w:pPr>
      <w:r>
        <w:t xml:space="preserve">Адрес электронной почты: rakesh.nigam@iprs.org </w:t>
      </w:r>
    </w:p>
    <w:p w14:paraId="7AD080A9" w14:textId="3A829769" w:rsidR="0073442B" w:rsidRDefault="00BB2F76" w:rsidP="0073442B">
      <w:pPr>
        <w:tabs>
          <w:tab w:val="left" w:pos="7064"/>
        </w:tabs>
      </w:pPr>
      <w:r>
        <w:t xml:space="preserve">Веб-сайт: </w:t>
      </w:r>
      <w:hyperlink r:id="rId40" w:history="1">
        <w:r>
          <w:rPr>
            <w:rStyle w:val="Hyperlink"/>
          </w:rPr>
          <w:t>www.iprs.org</w:t>
        </w:r>
      </w:hyperlink>
      <w:r>
        <w:t xml:space="preserve"> </w:t>
      </w:r>
    </w:p>
    <w:p w14:paraId="45BED39C" w14:textId="77777777" w:rsidR="0073442B" w:rsidRDefault="0073442B" w:rsidP="0073442B">
      <w:pPr>
        <w:tabs>
          <w:tab w:val="left" w:pos="7064"/>
        </w:tabs>
        <w:rPr>
          <w:szCs w:val="22"/>
        </w:rPr>
      </w:pPr>
    </w:p>
    <w:p w14:paraId="697D5064" w14:textId="77777777" w:rsidR="0073442B" w:rsidRDefault="0073442B" w:rsidP="0073442B">
      <w:pPr>
        <w:tabs>
          <w:tab w:val="left" w:pos="7064"/>
        </w:tabs>
        <w:rPr>
          <w:szCs w:val="22"/>
        </w:rPr>
      </w:pPr>
    </w:p>
    <w:p w14:paraId="1DF4AAF5" w14:textId="77777777" w:rsidR="0073442B" w:rsidRDefault="0073442B" w:rsidP="0073442B">
      <w:pPr>
        <w:tabs>
          <w:tab w:val="left" w:pos="7064"/>
        </w:tabs>
        <w:rPr>
          <w:szCs w:val="22"/>
        </w:rPr>
      </w:pPr>
    </w:p>
    <w:p w14:paraId="5294AC60" w14:textId="77777777" w:rsidR="0073442B" w:rsidRDefault="0073442B" w:rsidP="0073442B">
      <w:pPr>
        <w:tabs>
          <w:tab w:val="left" w:pos="7064"/>
        </w:tabs>
        <w:rPr>
          <w:szCs w:val="22"/>
        </w:rPr>
      </w:pPr>
    </w:p>
    <w:p w14:paraId="641F6D50" w14:textId="77777777" w:rsidR="0073442B" w:rsidRDefault="0073442B" w:rsidP="0073442B">
      <w:pPr>
        <w:tabs>
          <w:tab w:val="left" w:pos="7064"/>
        </w:tabs>
        <w:rPr>
          <w:szCs w:val="22"/>
        </w:rPr>
      </w:pPr>
    </w:p>
    <w:p w14:paraId="714043FB" w14:textId="123F176B" w:rsidR="00C439FB" w:rsidRDefault="004A4233" w:rsidP="00C439FB">
      <w:pPr>
        <w:tabs>
          <w:tab w:val="left" w:pos="7064"/>
        </w:tabs>
        <w:ind w:left="5400"/>
        <w:rPr>
          <w:szCs w:val="22"/>
        </w:rPr>
      </w:pPr>
      <w:r>
        <w:t>[Конец приложения X и документа]</w:t>
      </w:r>
    </w:p>
    <w:sectPr w:rsidR="00C439FB" w:rsidSect="001803E5">
      <w:headerReference w:type="default" r:id="rId41"/>
      <w:headerReference w:type="first" r:id="rId4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F143E" w14:textId="77777777" w:rsidR="00076195" w:rsidRDefault="00076195">
      <w:r>
        <w:separator/>
      </w:r>
    </w:p>
  </w:endnote>
  <w:endnote w:type="continuationSeparator" w:id="0">
    <w:p w14:paraId="286BEBDC" w14:textId="77777777" w:rsidR="00076195" w:rsidRDefault="00076195" w:rsidP="003B38C1">
      <w:r>
        <w:separator/>
      </w:r>
    </w:p>
    <w:p w14:paraId="4F441FFA" w14:textId="77777777" w:rsidR="00076195" w:rsidRPr="003B16E8" w:rsidRDefault="00076195" w:rsidP="003B38C1">
      <w:pPr>
        <w:spacing w:after="60"/>
        <w:rPr>
          <w:sz w:val="17"/>
          <w:lang w:val="en-US"/>
        </w:rPr>
      </w:pPr>
      <w:r w:rsidRPr="003B16E8">
        <w:rPr>
          <w:sz w:val="17"/>
          <w:lang w:val="en-US"/>
        </w:rPr>
        <w:t>[Endnote continued from previous page]</w:t>
      </w:r>
    </w:p>
  </w:endnote>
  <w:endnote w:type="continuationNotice" w:id="1">
    <w:p w14:paraId="1D3F2579" w14:textId="77777777" w:rsidR="00076195" w:rsidRPr="003B16E8" w:rsidRDefault="00076195" w:rsidP="003B38C1">
      <w:pPr>
        <w:spacing w:before="60"/>
        <w:jc w:val="right"/>
        <w:rPr>
          <w:sz w:val="17"/>
          <w:szCs w:val="17"/>
          <w:lang w:val="en-US"/>
        </w:rPr>
      </w:pPr>
      <w:r w:rsidRPr="003B16E8">
        <w:rPr>
          <w:sz w:val="17"/>
          <w:szCs w:val="17"/>
          <w:lang w:val="en-US"/>
        </w:rPr>
        <w:t xml:space="preserve">[Endnote </w:t>
      </w:r>
      <w:proofErr w:type="gramStart"/>
      <w:r w:rsidRPr="003B16E8">
        <w:rPr>
          <w:sz w:val="17"/>
          <w:szCs w:val="17"/>
          <w:lang w:val="en-US"/>
        </w:rPr>
        <w:t>continued on</w:t>
      </w:r>
      <w:proofErr w:type="gramEnd"/>
      <w:r w:rsidRPr="003B16E8">
        <w:rPr>
          <w:sz w:val="17"/>
          <w:szCs w:val="17"/>
          <w:lang w:val="en-US"/>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8D405" w14:textId="77777777" w:rsidR="004A4233" w:rsidRDefault="004A42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BEDAC" w14:textId="77777777" w:rsidR="004A4233" w:rsidRDefault="004A42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01368" w14:textId="77777777" w:rsidR="004A4233" w:rsidRDefault="004A42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A442F" w14:textId="77777777" w:rsidR="00076195" w:rsidRDefault="00076195">
      <w:r>
        <w:separator/>
      </w:r>
    </w:p>
  </w:footnote>
  <w:footnote w:type="continuationSeparator" w:id="0">
    <w:p w14:paraId="0B5274FA" w14:textId="77777777" w:rsidR="00076195" w:rsidRDefault="00076195" w:rsidP="008B60B2">
      <w:r>
        <w:separator/>
      </w:r>
    </w:p>
    <w:p w14:paraId="755E51AA" w14:textId="77777777" w:rsidR="00076195" w:rsidRPr="003B16E8" w:rsidRDefault="00076195" w:rsidP="008B60B2">
      <w:pPr>
        <w:spacing w:after="60"/>
        <w:rPr>
          <w:sz w:val="17"/>
          <w:szCs w:val="17"/>
          <w:lang w:val="en-US"/>
        </w:rPr>
      </w:pPr>
      <w:r w:rsidRPr="003B16E8">
        <w:rPr>
          <w:sz w:val="17"/>
          <w:szCs w:val="17"/>
          <w:lang w:val="en-US"/>
        </w:rPr>
        <w:t>[Footnote continued from previous page]</w:t>
      </w:r>
    </w:p>
  </w:footnote>
  <w:footnote w:type="continuationNotice" w:id="1">
    <w:p w14:paraId="65C2BFB3" w14:textId="77777777" w:rsidR="00076195" w:rsidRPr="003B16E8" w:rsidRDefault="00076195" w:rsidP="008B60B2">
      <w:pPr>
        <w:spacing w:before="60"/>
        <w:jc w:val="right"/>
        <w:rPr>
          <w:sz w:val="17"/>
          <w:szCs w:val="17"/>
          <w:lang w:val="en-US"/>
        </w:rPr>
      </w:pPr>
      <w:r w:rsidRPr="003B16E8">
        <w:rPr>
          <w:sz w:val="17"/>
          <w:szCs w:val="17"/>
          <w:lang w:val="en-US"/>
        </w:rPr>
        <w:t xml:space="preserve">[Footnote </w:t>
      </w:r>
      <w:proofErr w:type="gramStart"/>
      <w:r w:rsidRPr="003B16E8">
        <w:rPr>
          <w:sz w:val="17"/>
          <w:szCs w:val="17"/>
          <w:lang w:val="en-US"/>
        </w:rPr>
        <w:t>continued on</w:t>
      </w:r>
      <w:proofErr w:type="gramEnd"/>
      <w:r w:rsidRPr="003B16E8">
        <w:rPr>
          <w:sz w:val="17"/>
          <w:szCs w:val="17"/>
          <w:lang w:val="en-US"/>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DAD2B" w14:textId="77777777" w:rsidR="001803E5" w:rsidRDefault="001803E5">
    <w:pPr>
      <w:pStyle w:val="Header"/>
    </w:pPr>
  </w:p>
  <w:p w14:paraId="48E91F4A" w14:textId="77777777" w:rsidR="001803E5" w:rsidRDefault="001803E5"/>
  <w:p w14:paraId="32623D77" w14:textId="77777777" w:rsidR="001803E5" w:rsidRDefault="001803E5">
    <w:r>
      <w:t>S</w:t>
    </w:r>
  </w:p>
  <w:p w14:paraId="7DDCC110" w14:textId="77777777" w:rsidR="001803E5" w:rsidRDefault="001803E5">
    <w:r>
      <w: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3BC2E" w14:textId="77777777" w:rsidR="001803E5" w:rsidRPr="002A631C" w:rsidRDefault="001803E5" w:rsidP="00477D6B">
    <w:pPr>
      <w:jc w:val="right"/>
      <w:rPr>
        <w:highlight w:val="red"/>
      </w:rPr>
    </w:pPr>
    <w:r>
      <w:rPr>
        <w:highlight w:val="red"/>
      </w:rPr>
      <w:t xml:space="preserve">SCCR/42/2 </w:t>
    </w:r>
    <w:r>
      <w:rPr>
        <w:highlight w:val="red"/>
      </w:rPr>
      <w:t>REV.</w:t>
    </w:r>
  </w:p>
  <w:p w14:paraId="385713FE" w14:textId="77777777" w:rsidR="001803E5" w:rsidRDefault="001803E5" w:rsidP="00C25DE9">
    <w:pPr>
      <w:jc w:val="right"/>
    </w:pPr>
    <w:r>
      <w:rPr>
        <w:highlight w:val="red"/>
      </w:rPr>
      <w:t>Приложение XII</w:t>
    </w:r>
  </w:p>
  <w:p w14:paraId="7FA6C499" w14:textId="77777777" w:rsidR="001803E5" w:rsidRDefault="001803E5" w:rsidP="00477D6B">
    <w:pPr>
      <w:jc w:val="right"/>
    </w:pPr>
  </w:p>
  <w:p w14:paraId="3BD10CCE" w14:textId="77777777" w:rsidR="001803E5" w:rsidRDefault="001803E5"/>
  <w:p w14:paraId="5DE511FA" w14:textId="77777777" w:rsidR="001803E5" w:rsidRDefault="001803E5"/>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19DA4" w14:textId="1787CD84" w:rsidR="001803E5" w:rsidRDefault="001803E5" w:rsidP="0089612C">
    <w:pPr>
      <w:jc w:val="right"/>
    </w:pPr>
    <w:r>
      <w:t xml:space="preserve">SCCR/47/2 </w:t>
    </w:r>
    <w:r>
      <w:t>REV</w:t>
    </w:r>
  </w:p>
  <w:p w14:paraId="53A983AE" w14:textId="4D961F37" w:rsidR="001803E5" w:rsidRDefault="001803E5" w:rsidP="0089612C">
    <w:pPr>
      <w:jc w:val="right"/>
    </w:pPr>
    <w:r>
      <w:t>Приложение V</w:t>
    </w:r>
  </w:p>
  <w:p w14:paraId="292D81A7" w14:textId="77777777" w:rsidR="001803E5" w:rsidRDefault="001803E5" w:rsidP="0089612C">
    <w:pPr>
      <w:jc w:val="right"/>
    </w:pPr>
  </w:p>
  <w:p w14:paraId="51D3BC88" w14:textId="77777777" w:rsidR="001803E5" w:rsidRDefault="001803E5" w:rsidP="0089612C">
    <w:pPr>
      <w:jc w:val="right"/>
    </w:pPr>
  </w:p>
  <w:p w14:paraId="42F49794" w14:textId="77777777" w:rsidR="001803E5" w:rsidRDefault="001803E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36C80" w14:textId="77777777" w:rsidR="001803E5" w:rsidRDefault="001803E5" w:rsidP="00477D6B">
    <w:pPr>
      <w:jc w:val="right"/>
    </w:pPr>
    <w:r>
      <w:t xml:space="preserve">SCCR/42/2 </w:t>
    </w:r>
    <w:r>
      <w:t>REV.</w:t>
    </w:r>
  </w:p>
  <w:p w14:paraId="6A866408" w14:textId="77777777" w:rsidR="001803E5" w:rsidRDefault="001803E5" w:rsidP="00C25DE9">
    <w:pPr>
      <w:jc w:val="right"/>
    </w:pPr>
    <w:r>
      <w:t>Приложение XII</w:t>
    </w:r>
  </w:p>
  <w:p w14:paraId="40B878B9" w14:textId="77777777" w:rsidR="001803E5" w:rsidRDefault="001803E5" w:rsidP="00477D6B">
    <w:pPr>
      <w:jc w:val="right"/>
    </w:pPr>
  </w:p>
  <w:p w14:paraId="7FFC27AC" w14:textId="77777777" w:rsidR="001803E5" w:rsidRDefault="001803E5"/>
  <w:p w14:paraId="078AE2DB" w14:textId="77777777" w:rsidR="001803E5" w:rsidRDefault="001803E5"/>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83995" w14:textId="30B33820" w:rsidR="001803E5" w:rsidRPr="002479D0" w:rsidRDefault="001803E5" w:rsidP="0089612C">
    <w:pPr>
      <w:jc w:val="right"/>
    </w:pPr>
    <w:r>
      <w:t xml:space="preserve">SCCR/47/2 </w:t>
    </w:r>
    <w:r>
      <w:t>REV</w:t>
    </w:r>
  </w:p>
  <w:p w14:paraId="5E05D5C7" w14:textId="72A52B9B" w:rsidR="001803E5" w:rsidRDefault="001803E5" w:rsidP="0089612C">
    <w:pPr>
      <w:jc w:val="right"/>
    </w:pPr>
    <w:r>
      <w:t>Приложение VI</w:t>
    </w:r>
  </w:p>
  <w:p w14:paraId="20E72C87" w14:textId="77777777" w:rsidR="001803E5" w:rsidRDefault="001803E5" w:rsidP="0089612C">
    <w:pPr>
      <w:jc w:val="right"/>
    </w:pPr>
  </w:p>
  <w:p w14:paraId="5FA40CD6" w14:textId="77777777" w:rsidR="001803E5" w:rsidRDefault="001803E5" w:rsidP="0089612C">
    <w:pPr>
      <w:jc w:val="right"/>
    </w:pPr>
  </w:p>
  <w:p w14:paraId="338D46C2" w14:textId="77777777" w:rsidR="001803E5" w:rsidRDefault="001803E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F3511" w14:textId="77777777" w:rsidR="001803E5" w:rsidRDefault="001803E5" w:rsidP="00477D6B">
    <w:pPr>
      <w:jc w:val="right"/>
    </w:pPr>
    <w:r>
      <w:t xml:space="preserve">SCCR/42/2 </w:t>
    </w:r>
    <w:r>
      <w:t>REV.</w:t>
    </w:r>
  </w:p>
  <w:p w14:paraId="0F639748" w14:textId="77777777" w:rsidR="001803E5" w:rsidRDefault="001803E5" w:rsidP="00C25DE9">
    <w:pPr>
      <w:jc w:val="right"/>
    </w:pPr>
    <w:r>
      <w:t>Приложение XII</w:t>
    </w:r>
  </w:p>
  <w:p w14:paraId="7AAF7148" w14:textId="77777777" w:rsidR="001803E5" w:rsidRDefault="001803E5" w:rsidP="00477D6B">
    <w:pPr>
      <w:jc w:val="right"/>
    </w:pPr>
  </w:p>
  <w:p w14:paraId="3799C5FA" w14:textId="77777777" w:rsidR="001803E5" w:rsidRDefault="001803E5"/>
  <w:p w14:paraId="214CD42D" w14:textId="77777777" w:rsidR="001803E5" w:rsidRDefault="001803E5"/>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00B3F" w14:textId="4E9EB87A" w:rsidR="001803E5" w:rsidRPr="002479D0" w:rsidRDefault="001803E5" w:rsidP="0089612C">
    <w:pPr>
      <w:jc w:val="right"/>
    </w:pPr>
    <w:r>
      <w:t xml:space="preserve">SCCR/47/2 </w:t>
    </w:r>
    <w:r>
      <w:t>REV</w:t>
    </w:r>
  </w:p>
  <w:p w14:paraId="259C4768" w14:textId="4586D8FD" w:rsidR="001803E5" w:rsidRDefault="001803E5" w:rsidP="0089612C">
    <w:pPr>
      <w:jc w:val="right"/>
    </w:pPr>
    <w:r>
      <w:t>Приложение VII</w:t>
    </w:r>
  </w:p>
  <w:p w14:paraId="776C1A40" w14:textId="77777777" w:rsidR="001803E5" w:rsidRDefault="001803E5" w:rsidP="0089612C">
    <w:pPr>
      <w:jc w:val="right"/>
    </w:pPr>
  </w:p>
  <w:p w14:paraId="0937EF4E" w14:textId="77777777" w:rsidR="001803E5" w:rsidRDefault="001803E5" w:rsidP="0089612C">
    <w:pPr>
      <w:jc w:val="right"/>
    </w:pPr>
  </w:p>
  <w:p w14:paraId="41E44619" w14:textId="77777777" w:rsidR="001803E5" w:rsidRDefault="001803E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787E1" w14:textId="77777777" w:rsidR="001803E5" w:rsidRDefault="001803E5" w:rsidP="00477D6B">
    <w:pPr>
      <w:jc w:val="right"/>
    </w:pPr>
    <w:r>
      <w:t xml:space="preserve">SCCR/42/2 </w:t>
    </w:r>
    <w:r>
      <w:t>REV.</w:t>
    </w:r>
  </w:p>
  <w:p w14:paraId="78B4B719" w14:textId="77777777" w:rsidR="001803E5" w:rsidRDefault="001803E5" w:rsidP="00C25DE9">
    <w:pPr>
      <w:jc w:val="right"/>
    </w:pPr>
    <w:r>
      <w:t>Приложение XII</w:t>
    </w:r>
  </w:p>
  <w:p w14:paraId="47E13DA8" w14:textId="77777777" w:rsidR="001803E5" w:rsidRDefault="001803E5" w:rsidP="00477D6B">
    <w:pPr>
      <w:jc w:val="right"/>
    </w:pPr>
  </w:p>
  <w:p w14:paraId="27072E60" w14:textId="77777777" w:rsidR="001803E5" w:rsidRDefault="001803E5"/>
  <w:p w14:paraId="598AD245" w14:textId="77777777" w:rsidR="001803E5" w:rsidRDefault="001803E5"/>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E1EE6" w14:textId="03B98128" w:rsidR="001803E5" w:rsidRPr="002479D0" w:rsidRDefault="001803E5" w:rsidP="0089612C">
    <w:pPr>
      <w:jc w:val="right"/>
    </w:pPr>
    <w:r>
      <w:t xml:space="preserve">SCCR/47/2 </w:t>
    </w:r>
    <w:r>
      <w:t>REV</w:t>
    </w:r>
  </w:p>
  <w:p w14:paraId="30444961" w14:textId="4F1B267E" w:rsidR="001803E5" w:rsidRDefault="001803E5" w:rsidP="0089612C">
    <w:pPr>
      <w:jc w:val="right"/>
    </w:pPr>
    <w:r>
      <w:t>Приложение VIII</w:t>
    </w:r>
  </w:p>
  <w:p w14:paraId="46BFD053" w14:textId="77777777" w:rsidR="001803E5" w:rsidRDefault="001803E5" w:rsidP="0089612C">
    <w:pPr>
      <w:jc w:val="right"/>
    </w:pPr>
  </w:p>
  <w:p w14:paraId="47A7E1EF" w14:textId="77777777" w:rsidR="001803E5" w:rsidRDefault="001803E5" w:rsidP="0089612C">
    <w:pPr>
      <w:jc w:val="right"/>
    </w:pPr>
  </w:p>
  <w:p w14:paraId="0E93693D" w14:textId="77777777" w:rsidR="001803E5" w:rsidRDefault="001803E5">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504F2" w14:textId="77777777" w:rsidR="004A4233" w:rsidRDefault="004A4233" w:rsidP="00477D6B">
    <w:pPr>
      <w:jc w:val="right"/>
    </w:pPr>
    <w:r>
      <w:t xml:space="preserve">SCCR/42/2 </w:t>
    </w:r>
    <w:r>
      <w:t>REV.</w:t>
    </w:r>
  </w:p>
  <w:p w14:paraId="42EBB02D" w14:textId="77777777" w:rsidR="004A4233" w:rsidRDefault="004A4233" w:rsidP="00C25DE9">
    <w:pPr>
      <w:jc w:val="right"/>
    </w:pPr>
    <w:r>
      <w:t>Приложение XII</w:t>
    </w:r>
  </w:p>
  <w:p w14:paraId="66D2765A" w14:textId="77777777" w:rsidR="004A4233" w:rsidRDefault="004A4233" w:rsidP="00477D6B">
    <w:pPr>
      <w:jc w:val="right"/>
    </w:pPr>
  </w:p>
  <w:p w14:paraId="331349E4" w14:textId="77777777" w:rsidR="004A4233" w:rsidRDefault="004A4233"/>
  <w:p w14:paraId="06067896" w14:textId="77777777" w:rsidR="004A4233" w:rsidRDefault="004A4233"/>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89411" w14:textId="5F676012" w:rsidR="004A4233" w:rsidRPr="002479D0" w:rsidRDefault="004A4233" w:rsidP="0089612C">
    <w:pPr>
      <w:jc w:val="right"/>
    </w:pPr>
    <w:r>
      <w:t xml:space="preserve">SCCR/47/2 </w:t>
    </w:r>
    <w:r>
      <w:t>REV</w:t>
    </w:r>
  </w:p>
  <w:p w14:paraId="1BD515B6" w14:textId="5FA0A1BD" w:rsidR="004A4233" w:rsidRDefault="004A4233" w:rsidP="0089612C">
    <w:pPr>
      <w:jc w:val="right"/>
    </w:pPr>
    <w:r>
      <w:t>Приложение IX</w:t>
    </w:r>
  </w:p>
  <w:p w14:paraId="58AEB02C" w14:textId="77777777" w:rsidR="004A4233" w:rsidRDefault="004A4233" w:rsidP="0089612C">
    <w:pPr>
      <w:jc w:val="right"/>
    </w:pPr>
  </w:p>
  <w:p w14:paraId="40A965A5" w14:textId="77777777" w:rsidR="004A4233" w:rsidRDefault="004A4233" w:rsidP="0089612C">
    <w:pPr>
      <w:jc w:val="right"/>
    </w:pPr>
  </w:p>
  <w:p w14:paraId="3DAD46BB" w14:textId="77777777" w:rsidR="004A4233" w:rsidRDefault="004A42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C80A7" w14:textId="579C0954" w:rsidR="001803E5" w:rsidRDefault="001803E5" w:rsidP="00477D6B">
    <w:pPr>
      <w:jc w:val="right"/>
    </w:pPr>
    <w:r>
      <w:t>SCCR/47/2 REV</w:t>
    </w:r>
  </w:p>
  <w:p w14:paraId="03555866" w14:textId="151B185B" w:rsidR="001803E5" w:rsidRDefault="001803E5" w:rsidP="0097484A">
    <w:pPr>
      <w:jc w:val="right"/>
    </w:pPr>
    <w:r>
      <w:t>Приложение I</w:t>
    </w:r>
  </w:p>
  <w:p w14:paraId="59BED50F" w14:textId="77777777" w:rsidR="0097484A" w:rsidRDefault="0097484A" w:rsidP="0097484A">
    <w:pPr>
      <w:jc w:val="right"/>
    </w:pPr>
  </w:p>
  <w:p w14:paraId="1B0BB7D2" w14:textId="77777777" w:rsidR="004F11A7" w:rsidRDefault="004F11A7" w:rsidP="0097484A">
    <w:pPr>
      <w:jc w:val="right"/>
    </w:pPr>
  </w:p>
  <w:p w14:paraId="781B6E60" w14:textId="77777777" w:rsidR="004F11A7" w:rsidRDefault="004F11A7" w:rsidP="004F11A7"/>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6CF8" w14:textId="196ABF19" w:rsidR="00EC4E49" w:rsidRPr="002A631C" w:rsidRDefault="001803E5" w:rsidP="00477D6B">
    <w:pPr>
      <w:jc w:val="right"/>
      <w:rPr>
        <w:highlight w:val="red"/>
      </w:rPr>
    </w:pPr>
    <w:bookmarkStart w:id="6" w:name="Code2"/>
    <w:bookmarkEnd w:id="6"/>
    <w:r>
      <w:rPr>
        <w:highlight w:val="red"/>
      </w:rPr>
      <w:t>SCCR/47/…</w:t>
    </w:r>
  </w:p>
  <w:p w14:paraId="15D116A6" w14:textId="77777777" w:rsidR="00EC4E49" w:rsidRDefault="00EC4E49" w:rsidP="00477D6B">
    <w:pPr>
      <w:jc w:val="right"/>
    </w:pPr>
    <w:r>
      <w:rPr>
        <w:highlight w:val="red"/>
      </w:rPr>
      <w:t xml:space="preserve">стр. </w:t>
    </w:r>
    <w:r w:rsidRPr="002A631C">
      <w:rPr>
        <w:highlight w:val="red"/>
      </w:rPr>
      <w:fldChar w:fldCharType="begin"/>
    </w:r>
    <w:r w:rsidRPr="002A631C">
      <w:rPr>
        <w:highlight w:val="red"/>
      </w:rPr>
      <w:instrText xml:space="preserve"> PAGE  \* MERGEFORMAT </w:instrText>
    </w:r>
    <w:r w:rsidRPr="002A631C">
      <w:rPr>
        <w:highlight w:val="red"/>
      </w:rPr>
      <w:fldChar w:fldCharType="separate"/>
    </w:r>
    <w:r w:rsidR="00E671A6" w:rsidRPr="002A631C">
      <w:rPr>
        <w:highlight w:val="red"/>
      </w:rPr>
      <w:t>2</w:t>
    </w:r>
    <w:r w:rsidRPr="002A631C">
      <w:rPr>
        <w:highlight w:val="red"/>
      </w:rPr>
      <w:fldChar w:fldCharType="end"/>
    </w:r>
  </w:p>
  <w:p w14:paraId="115EACC2" w14:textId="77777777" w:rsidR="00EC4E49" w:rsidRDefault="00EC4E49" w:rsidP="00477D6B">
    <w:pPr>
      <w:jc w:val="right"/>
    </w:pPr>
  </w:p>
  <w:p w14:paraId="781648C5" w14:textId="77777777" w:rsidR="00B50B99" w:rsidRDefault="00B50B99" w:rsidP="00477D6B">
    <w:pPr>
      <w:jc w:val="righ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D4B9F" w14:textId="6EC3FF0A" w:rsidR="000607E2" w:rsidRPr="002479D0" w:rsidRDefault="000607E2" w:rsidP="0089612C">
    <w:pPr>
      <w:jc w:val="right"/>
    </w:pPr>
    <w:r>
      <w:t>SCCR/47/2 REV</w:t>
    </w:r>
  </w:p>
  <w:p w14:paraId="4D7B0674" w14:textId="3069B411" w:rsidR="000607E2" w:rsidRDefault="000607E2" w:rsidP="0089612C">
    <w:pPr>
      <w:jc w:val="right"/>
    </w:pPr>
    <w:r>
      <w:t>Приложение X</w:t>
    </w:r>
  </w:p>
  <w:p w14:paraId="03B36C15" w14:textId="77777777" w:rsidR="000607E2" w:rsidRDefault="000607E2" w:rsidP="0089612C">
    <w:pPr>
      <w:jc w:val="right"/>
    </w:pPr>
  </w:p>
  <w:p w14:paraId="1546103D" w14:textId="77777777" w:rsidR="000607E2" w:rsidRDefault="000607E2" w:rsidP="0089612C">
    <w:pPr>
      <w:jc w:val="right"/>
    </w:pPr>
  </w:p>
  <w:p w14:paraId="3BE9A6E3" w14:textId="77777777" w:rsidR="000607E2" w:rsidRDefault="000607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55545" w14:textId="27134312" w:rsidR="0097484A" w:rsidRDefault="0097484A" w:rsidP="0097484A">
    <w:pPr>
      <w:pStyle w:val="Header"/>
      <w:jc w:val="right"/>
    </w:pPr>
  </w:p>
  <w:p w14:paraId="230B56D4" w14:textId="77777777" w:rsidR="0097484A" w:rsidRDefault="0097484A" w:rsidP="0097484A">
    <w:pPr>
      <w:pStyle w:val="Header"/>
      <w:jc w:val="right"/>
    </w:pPr>
  </w:p>
  <w:p w14:paraId="225BDBDA" w14:textId="77777777" w:rsidR="0097484A" w:rsidRDefault="0097484A" w:rsidP="0097484A">
    <w:pPr>
      <w:pStyle w:val="Header"/>
      <w:jc w:val="right"/>
    </w:pPr>
  </w:p>
  <w:p w14:paraId="74EBD665" w14:textId="77777777" w:rsidR="0097484A" w:rsidRDefault="0097484A" w:rsidP="009748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81AF1" w14:textId="77777777" w:rsidR="00DE0813" w:rsidRDefault="00DE0813">
    <w:pPr>
      <w:pStyle w:val="Header"/>
    </w:pPr>
  </w:p>
  <w:p w14:paraId="715E7347" w14:textId="77777777" w:rsidR="00DE0813" w:rsidRDefault="00DE0813"/>
  <w:p w14:paraId="4F7961EE" w14:textId="77777777" w:rsidR="00DE0813" w:rsidRDefault="00DE0813">
    <w:r>
      <w:t>S</w:t>
    </w:r>
  </w:p>
  <w:p w14:paraId="7EAEBA1A" w14:textId="77777777" w:rsidR="00DE0813" w:rsidRDefault="00DE0813">
    <w:r>
      <w: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B75FA" w14:textId="1BF3A586" w:rsidR="00DE0813" w:rsidRDefault="00DE0813" w:rsidP="00477D6B">
    <w:pPr>
      <w:jc w:val="right"/>
    </w:pPr>
    <w:r>
      <w:t xml:space="preserve">SCCR/47/2 </w:t>
    </w:r>
    <w:r>
      <w:t>REV</w:t>
    </w:r>
  </w:p>
  <w:p w14:paraId="0879D662" w14:textId="197213FA" w:rsidR="00DE0813" w:rsidRDefault="00DE0813" w:rsidP="0097484A">
    <w:pPr>
      <w:jc w:val="right"/>
    </w:pPr>
    <w:r>
      <w:t>Приложение II</w:t>
    </w:r>
  </w:p>
  <w:p w14:paraId="452229EB" w14:textId="77777777" w:rsidR="00DE0813" w:rsidRDefault="00DE0813" w:rsidP="006D459F">
    <w:pPr>
      <w:jc w:val="right"/>
    </w:pPr>
  </w:p>
  <w:p w14:paraId="4AAEFEAD" w14:textId="77777777" w:rsidR="00DE0813" w:rsidRDefault="00DE0813" w:rsidP="006D459F">
    <w:pP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878EC" w14:textId="2DE8EA48" w:rsidR="00DE0813" w:rsidRDefault="00DE0813" w:rsidP="0097484A">
    <w:pPr>
      <w:pStyle w:val="Header"/>
      <w:jc w:val="right"/>
    </w:pPr>
    <w:r>
      <w:t xml:space="preserve">SCCR/47/2 </w:t>
    </w:r>
    <w:r>
      <w:t>REV</w:t>
    </w:r>
  </w:p>
  <w:p w14:paraId="6723A191" w14:textId="0DE8F6A7" w:rsidR="00DE0813" w:rsidRDefault="00DE0813" w:rsidP="0097484A">
    <w:pPr>
      <w:pStyle w:val="Header"/>
      <w:jc w:val="right"/>
    </w:pPr>
    <w:r>
      <w:t>Приложение III</w:t>
    </w:r>
  </w:p>
  <w:p w14:paraId="5CFA1B7B" w14:textId="77777777" w:rsidR="00DE0813" w:rsidRDefault="00DE0813" w:rsidP="0097484A">
    <w:pPr>
      <w:pStyle w:val="Header"/>
      <w:jc w:val="right"/>
    </w:pPr>
  </w:p>
  <w:p w14:paraId="01FD156E" w14:textId="77777777" w:rsidR="00DE0813" w:rsidRDefault="00DE0813" w:rsidP="0097484A">
    <w:pPr>
      <w:pStyle w:val="Header"/>
      <w:jc w:val="right"/>
    </w:pPr>
  </w:p>
  <w:p w14:paraId="652BC4F9" w14:textId="77777777" w:rsidR="00DE0813" w:rsidRDefault="00DE0813" w:rsidP="0097484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5B9FF" w14:textId="77777777" w:rsidR="004A4233" w:rsidRDefault="004A4233">
    <w:pPr>
      <w:pStyle w:val="Header"/>
    </w:pPr>
  </w:p>
  <w:p w14:paraId="5E5D3C55" w14:textId="77777777" w:rsidR="004A4233" w:rsidRDefault="004A4233"/>
  <w:p w14:paraId="39E07AC5" w14:textId="77777777" w:rsidR="004A4233" w:rsidRDefault="004A4233">
    <w:r>
      <w:t>S</w:t>
    </w:r>
  </w:p>
  <w:p w14:paraId="73D2B500" w14:textId="77777777" w:rsidR="004A4233" w:rsidRDefault="004A4233">
    <w:r>
      <w:t>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77A6E" w14:textId="77777777" w:rsidR="004A4233" w:rsidRDefault="004A4233" w:rsidP="00477D6B">
    <w:pPr>
      <w:jc w:val="right"/>
    </w:pPr>
    <w:r>
      <w:t>SCCR/47/</w:t>
    </w:r>
    <w:r>
      <w:rPr>
        <w:highlight w:val="red"/>
      </w:rPr>
      <w:t>…</w:t>
    </w:r>
  </w:p>
  <w:p w14:paraId="6AF0BC2E" w14:textId="77777777" w:rsidR="004A4233" w:rsidRDefault="004A4233" w:rsidP="00477D6B">
    <w:pPr>
      <w:jc w:val="right"/>
    </w:pPr>
    <w:r>
      <w:t>Приложение I</w:t>
    </w:r>
  </w:p>
  <w:p w14:paraId="307011F8" w14:textId="77777777" w:rsidR="004A4233" w:rsidRDefault="004A4233" w:rsidP="00477D6B">
    <w:pPr>
      <w:jc w:val="right"/>
    </w:pPr>
  </w:p>
  <w:p w14:paraId="566E283D" w14:textId="77777777" w:rsidR="004A4233" w:rsidRDefault="004A4233" w:rsidP="00477D6B">
    <w:pPr>
      <w:jc w:val="right"/>
    </w:pPr>
  </w:p>
  <w:p w14:paraId="5B0AA17F" w14:textId="77777777" w:rsidR="004A4233" w:rsidRDefault="004A4233"/>
  <w:p w14:paraId="41E27036" w14:textId="77777777" w:rsidR="004A4233" w:rsidRDefault="004A4233"/>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85F3" w14:textId="63E438AB" w:rsidR="004A4233" w:rsidRDefault="004A4233" w:rsidP="004A4233">
    <w:pPr>
      <w:jc w:val="right"/>
    </w:pPr>
    <w:r>
      <w:t xml:space="preserve">SCCR/47/2 </w:t>
    </w:r>
    <w:r>
      <w:t>REV</w:t>
    </w:r>
  </w:p>
  <w:p w14:paraId="4BCC963D" w14:textId="487528D3" w:rsidR="004A4233" w:rsidRDefault="004A4233" w:rsidP="004A4233">
    <w:pPr>
      <w:jc w:val="right"/>
    </w:pPr>
    <w:r>
      <w:t>Приложение IV</w:t>
    </w:r>
  </w:p>
  <w:p w14:paraId="02AC8FA2" w14:textId="77777777" w:rsidR="004A4233" w:rsidRDefault="004A4233" w:rsidP="004A4233">
    <w:pPr>
      <w:jc w:val="right"/>
    </w:pPr>
  </w:p>
  <w:p w14:paraId="310EFBCA" w14:textId="77777777" w:rsidR="004A4233" w:rsidRDefault="004A4233" w:rsidP="004A4233">
    <w:pPr>
      <w:jc w:val="right"/>
    </w:pPr>
  </w:p>
  <w:p w14:paraId="30128A7C" w14:textId="77777777" w:rsidR="004A4233" w:rsidRPr="004A4233" w:rsidRDefault="004A4233" w:rsidP="004A42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5E357A7"/>
    <w:multiLevelType w:val="hybridMultilevel"/>
    <w:tmpl w:val="086A1B5C"/>
    <w:lvl w:ilvl="0" w:tplc="887EC70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8076068">
    <w:abstractNumId w:val="2"/>
  </w:num>
  <w:num w:numId="2" w16cid:durableId="1246458243">
    <w:abstractNumId w:val="4"/>
  </w:num>
  <w:num w:numId="3" w16cid:durableId="273441559">
    <w:abstractNumId w:val="0"/>
  </w:num>
  <w:num w:numId="4" w16cid:durableId="286401011">
    <w:abstractNumId w:val="6"/>
  </w:num>
  <w:num w:numId="5" w16cid:durableId="113525721">
    <w:abstractNumId w:val="1"/>
  </w:num>
  <w:num w:numId="6" w16cid:durableId="1127430456">
    <w:abstractNumId w:val="3"/>
  </w:num>
  <w:num w:numId="7" w16cid:durableId="411801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3E5"/>
    <w:rsid w:val="00010F79"/>
    <w:rsid w:val="0001647B"/>
    <w:rsid w:val="00022A7B"/>
    <w:rsid w:val="00026632"/>
    <w:rsid w:val="00035F7C"/>
    <w:rsid w:val="00043CAA"/>
    <w:rsid w:val="00053CA5"/>
    <w:rsid w:val="00057F98"/>
    <w:rsid w:val="000607E2"/>
    <w:rsid w:val="00064DE4"/>
    <w:rsid w:val="00075432"/>
    <w:rsid w:val="00076195"/>
    <w:rsid w:val="000968ED"/>
    <w:rsid w:val="00096B1A"/>
    <w:rsid w:val="000A466E"/>
    <w:rsid w:val="000A75B7"/>
    <w:rsid w:val="000B2422"/>
    <w:rsid w:val="000D2B8C"/>
    <w:rsid w:val="000D4712"/>
    <w:rsid w:val="000E6C2D"/>
    <w:rsid w:val="000F5E56"/>
    <w:rsid w:val="001024FE"/>
    <w:rsid w:val="0012084F"/>
    <w:rsid w:val="00131B05"/>
    <w:rsid w:val="00131EBB"/>
    <w:rsid w:val="001362EE"/>
    <w:rsid w:val="00142868"/>
    <w:rsid w:val="00175D6D"/>
    <w:rsid w:val="001803E5"/>
    <w:rsid w:val="00183002"/>
    <w:rsid w:val="001832A6"/>
    <w:rsid w:val="00183CF2"/>
    <w:rsid w:val="001868E6"/>
    <w:rsid w:val="001871CE"/>
    <w:rsid w:val="001B78A8"/>
    <w:rsid w:val="001C6808"/>
    <w:rsid w:val="001D1DA3"/>
    <w:rsid w:val="001D7718"/>
    <w:rsid w:val="002121FA"/>
    <w:rsid w:val="002225A8"/>
    <w:rsid w:val="002342A9"/>
    <w:rsid w:val="00244524"/>
    <w:rsid w:val="0024603E"/>
    <w:rsid w:val="002479D0"/>
    <w:rsid w:val="002616D0"/>
    <w:rsid w:val="002634C4"/>
    <w:rsid w:val="00275630"/>
    <w:rsid w:val="002928D3"/>
    <w:rsid w:val="002A0E28"/>
    <w:rsid w:val="002A631C"/>
    <w:rsid w:val="002C35A4"/>
    <w:rsid w:val="002D0777"/>
    <w:rsid w:val="002D62B7"/>
    <w:rsid w:val="002D7705"/>
    <w:rsid w:val="002E321C"/>
    <w:rsid w:val="002F1489"/>
    <w:rsid w:val="002F1FE6"/>
    <w:rsid w:val="002F4E68"/>
    <w:rsid w:val="0030634B"/>
    <w:rsid w:val="00312F7F"/>
    <w:rsid w:val="003228B7"/>
    <w:rsid w:val="00327B79"/>
    <w:rsid w:val="003508A3"/>
    <w:rsid w:val="003638D2"/>
    <w:rsid w:val="00363FD5"/>
    <w:rsid w:val="003673CF"/>
    <w:rsid w:val="003845C1"/>
    <w:rsid w:val="00392E7A"/>
    <w:rsid w:val="003A6F89"/>
    <w:rsid w:val="003B16E8"/>
    <w:rsid w:val="003B38C1"/>
    <w:rsid w:val="003D352A"/>
    <w:rsid w:val="003F2AD4"/>
    <w:rsid w:val="003F4808"/>
    <w:rsid w:val="003F640E"/>
    <w:rsid w:val="00401BD6"/>
    <w:rsid w:val="00403C85"/>
    <w:rsid w:val="0040465C"/>
    <w:rsid w:val="004066D1"/>
    <w:rsid w:val="00414994"/>
    <w:rsid w:val="00423E3E"/>
    <w:rsid w:val="00426F9D"/>
    <w:rsid w:val="00427AF4"/>
    <w:rsid w:val="004400E2"/>
    <w:rsid w:val="00444C62"/>
    <w:rsid w:val="00461632"/>
    <w:rsid w:val="004647DA"/>
    <w:rsid w:val="00472BF0"/>
    <w:rsid w:val="00474062"/>
    <w:rsid w:val="0047420E"/>
    <w:rsid w:val="004744FD"/>
    <w:rsid w:val="004762C5"/>
    <w:rsid w:val="00477D6B"/>
    <w:rsid w:val="00482AE7"/>
    <w:rsid w:val="00496EF0"/>
    <w:rsid w:val="004A4233"/>
    <w:rsid w:val="004B0458"/>
    <w:rsid w:val="004D39C4"/>
    <w:rsid w:val="004E7FA1"/>
    <w:rsid w:val="004F11A7"/>
    <w:rsid w:val="0052059F"/>
    <w:rsid w:val="0053057A"/>
    <w:rsid w:val="0053167F"/>
    <w:rsid w:val="00532EB1"/>
    <w:rsid w:val="005411FD"/>
    <w:rsid w:val="005507CF"/>
    <w:rsid w:val="005527C2"/>
    <w:rsid w:val="00560A29"/>
    <w:rsid w:val="005639C0"/>
    <w:rsid w:val="00564398"/>
    <w:rsid w:val="00566AEE"/>
    <w:rsid w:val="00571CD3"/>
    <w:rsid w:val="00575574"/>
    <w:rsid w:val="00581174"/>
    <w:rsid w:val="00594D27"/>
    <w:rsid w:val="005C486A"/>
    <w:rsid w:val="005F7EE1"/>
    <w:rsid w:val="00601760"/>
    <w:rsid w:val="00605827"/>
    <w:rsid w:val="00635857"/>
    <w:rsid w:val="00640D02"/>
    <w:rsid w:val="006431AF"/>
    <w:rsid w:val="00646050"/>
    <w:rsid w:val="006467AC"/>
    <w:rsid w:val="00646B5A"/>
    <w:rsid w:val="0066465E"/>
    <w:rsid w:val="006713CA"/>
    <w:rsid w:val="00673119"/>
    <w:rsid w:val="00673B77"/>
    <w:rsid w:val="00676C5C"/>
    <w:rsid w:val="006803CB"/>
    <w:rsid w:val="00682806"/>
    <w:rsid w:val="006952EA"/>
    <w:rsid w:val="00695558"/>
    <w:rsid w:val="006C00DC"/>
    <w:rsid w:val="006C163E"/>
    <w:rsid w:val="006D459F"/>
    <w:rsid w:val="006D5E0F"/>
    <w:rsid w:val="006F4330"/>
    <w:rsid w:val="006F7296"/>
    <w:rsid w:val="007058FB"/>
    <w:rsid w:val="00717D20"/>
    <w:rsid w:val="00732D9A"/>
    <w:rsid w:val="007339DC"/>
    <w:rsid w:val="0073442B"/>
    <w:rsid w:val="007468B4"/>
    <w:rsid w:val="00760C86"/>
    <w:rsid w:val="00767395"/>
    <w:rsid w:val="00782CAC"/>
    <w:rsid w:val="00797049"/>
    <w:rsid w:val="007A198B"/>
    <w:rsid w:val="007B6A58"/>
    <w:rsid w:val="007C189B"/>
    <w:rsid w:val="007D1613"/>
    <w:rsid w:val="007D46EC"/>
    <w:rsid w:val="007F1C4B"/>
    <w:rsid w:val="008322AF"/>
    <w:rsid w:val="008332E8"/>
    <w:rsid w:val="008478B9"/>
    <w:rsid w:val="00855305"/>
    <w:rsid w:val="00873EE5"/>
    <w:rsid w:val="00877AD9"/>
    <w:rsid w:val="008B2CC1"/>
    <w:rsid w:val="008B4B5E"/>
    <w:rsid w:val="008B60B2"/>
    <w:rsid w:val="008C0D29"/>
    <w:rsid w:val="008C0F68"/>
    <w:rsid w:val="008E358A"/>
    <w:rsid w:val="0090731E"/>
    <w:rsid w:val="00907572"/>
    <w:rsid w:val="00916EE2"/>
    <w:rsid w:val="00924FAA"/>
    <w:rsid w:val="00937250"/>
    <w:rsid w:val="00951892"/>
    <w:rsid w:val="00952C61"/>
    <w:rsid w:val="00966A22"/>
    <w:rsid w:val="0096722F"/>
    <w:rsid w:val="0097484A"/>
    <w:rsid w:val="00980843"/>
    <w:rsid w:val="00983BF9"/>
    <w:rsid w:val="00993615"/>
    <w:rsid w:val="009E2791"/>
    <w:rsid w:val="009E3F6F"/>
    <w:rsid w:val="009F3BF9"/>
    <w:rsid w:val="009F499F"/>
    <w:rsid w:val="009F5AD5"/>
    <w:rsid w:val="009F62A7"/>
    <w:rsid w:val="00A0409A"/>
    <w:rsid w:val="00A42DAF"/>
    <w:rsid w:val="00A45BD8"/>
    <w:rsid w:val="00A5792C"/>
    <w:rsid w:val="00A778BF"/>
    <w:rsid w:val="00A85B8E"/>
    <w:rsid w:val="00A93AC5"/>
    <w:rsid w:val="00AA376F"/>
    <w:rsid w:val="00AB3100"/>
    <w:rsid w:val="00AB5765"/>
    <w:rsid w:val="00AC205C"/>
    <w:rsid w:val="00AC6491"/>
    <w:rsid w:val="00AD385E"/>
    <w:rsid w:val="00AF4F0C"/>
    <w:rsid w:val="00AF5C73"/>
    <w:rsid w:val="00B00782"/>
    <w:rsid w:val="00B05A69"/>
    <w:rsid w:val="00B16980"/>
    <w:rsid w:val="00B40598"/>
    <w:rsid w:val="00B40CB7"/>
    <w:rsid w:val="00B50B99"/>
    <w:rsid w:val="00B62CD9"/>
    <w:rsid w:val="00B63183"/>
    <w:rsid w:val="00B8776A"/>
    <w:rsid w:val="00B91417"/>
    <w:rsid w:val="00B9734B"/>
    <w:rsid w:val="00BA4467"/>
    <w:rsid w:val="00BB15C3"/>
    <w:rsid w:val="00BB2F76"/>
    <w:rsid w:val="00BD11E1"/>
    <w:rsid w:val="00BD4BB6"/>
    <w:rsid w:val="00BF43AC"/>
    <w:rsid w:val="00BF78A2"/>
    <w:rsid w:val="00C02675"/>
    <w:rsid w:val="00C06113"/>
    <w:rsid w:val="00C11BFE"/>
    <w:rsid w:val="00C2643C"/>
    <w:rsid w:val="00C42181"/>
    <w:rsid w:val="00C439FB"/>
    <w:rsid w:val="00C43DD9"/>
    <w:rsid w:val="00C670F8"/>
    <w:rsid w:val="00C773B0"/>
    <w:rsid w:val="00C83F7E"/>
    <w:rsid w:val="00C94629"/>
    <w:rsid w:val="00CA44CE"/>
    <w:rsid w:val="00CB0C3C"/>
    <w:rsid w:val="00CB519C"/>
    <w:rsid w:val="00CB60E0"/>
    <w:rsid w:val="00CC2EAA"/>
    <w:rsid w:val="00CC66F3"/>
    <w:rsid w:val="00CC6AA1"/>
    <w:rsid w:val="00CE65D4"/>
    <w:rsid w:val="00CF5582"/>
    <w:rsid w:val="00D0733D"/>
    <w:rsid w:val="00D1738F"/>
    <w:rsid w:val="00D45252"/>
    <w:rsid w:val="00D71B4D"/>
    <w:rsid w:val="00D93D55"/>
    <w:rsid w:val="00DA2143"/>
    <w:rsid w:val="00DA7548"/>
    <w:rsid w:val="00DB6519"/>
    <w:rsid w:val="00DD13D7"/>
    <w:rsid w:val="00DE0813"/>
    <w:rsid w:val="00DF255A"/>
    <w:rsid w:val="00E03243"/>
    <w:rsid w:val="00E161A2"/>
    <w:rsid w:val="00E1703C"/>
    <w:rsid w:val="00E32B60"/>
    <w:rsid w:val="00E335FE"/>
    <w:rsid w:val="00E37CB6"/>
    <w:rsid w:val="00E42B2D"/>
    <w:rsid w:val="00E5021F"/>
    <w:rsid w:val="00E55711"/>
    <w:rsid w:val="00E671A6"/>
    <w:rsid w:val="00E71FE5"/>
    <w:rsid w:val="00E74E6A"/>
    <w:rsid w:val="00E959FA"/>
    <w:rsid w:val="00EB2646"/>
    <w:rsid w:val="00EC072F"/>
    <w:rsid w:val="00EC0AC9"/>
    <w:rsid w:val="00EC4E49"/>
    <w:rsid w:val="00ED77FB"/>
    <w:rsid w:val="00EE1F0B"/>
    <w:rsid w:val="00EE4948"/>
    <w:rsid w:val="00EE6AE6"/>
    <w:rsid w:val="00F021A6"/>
    <w:rsid w:val="00F11D94"/>
    <w:rsid w:val="00F141DA"/>
    <w:rsid w:val="00F51DEC"/>
    <w:rsid w:val="00F5477C"/>
    <w:rsid w:val="00F66152"/>
    <w:rsid w:val="00F661A1"/>
    <w:rsid w:val="00FA7EAE"/>
    <w:rsid w:val="00FB3A93"/>
    <w:rsid w:val="00FC06A6"/>
    <w:rsid w:val="00FC1C03"/>
    <w:rsid w:val="00FC5428"/>
    <w:rsid w:val="00FD1C6C"/>
    <w:rsid w:val="00FD7D69"/>
    <w:rsid w:val="00FE6348"/>
    <w:rsid w:val="00FE6509"/>
    <w:rsid w:val="00FF5166"/>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96BFD8"/>
  <w15:docId w15:val="{B7FEC7D5-B00A-4681-857B-1692C4D8B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233"/>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1803E5"/>
    <w:pPr>
      <w:ind w:left="720"/>
      <w:contextualSpacing/>
    </w:pPr>
  </w:style>
  <w:style w:type="character" w:customStyle="1" w:styleId="Heading2Char">
    <w:name w:val="Heading 2 Char"/>
    <w:basedOn w:val="DefaultParagraphFont"/>
    <w:link w:val="Heading2"/>
    <w:rsid w:val="001803E5"/>
    <w:rPr>
      <w:rFonts w:ascii="Arial" w:eastAsia="SimSun" w:hAnsi="Arial" w:cs="Arial"/>
      <w:bCs/>
      <w:iCs/>
      <w:caps/>
      <w:sz w:val="22"/>
      <w:szCs w:val="28"/>
      <w:lang w:val="ru-RU" w:eastAsia="zh-CN"/>
    </w:rPr>
  </w:style>
  <w:style w:type="character" w:customStyle="1" w:styleId="EndnoteTextChar">
    <w:name w:val="Endnote Text Char"/>
    <w:basedOn w:val="DefaultParagraphFont"/>
    <w:link w:val="EndnoteText"/>
    <w:semiHidden/>
    <w:rsid w:val="001803E5"/>
    <w:rPr>
      <w:rFonts w:ascii="Arial" w:eastAsia="SimSun" w:hAnsi="Arial" w:cs="Arial"/>
      <w:sz w:val="18"/>
      <w:lang w:val="ru-RU" w:eastAsia="zh-CN"/>
    </w:rPr>
  </w:style>
  <w:style w:type="character" w:styleId="Hyperlink">
    <w:name w:val="Hyperlink"/>
    <w:basedOn w:val="DefaultParagraphFont"/>
    <w:unhideWhenUsed/>
    <w:rsid w:val="001803E5"/>
    <w:rPr>
      <w:color w:val="0000FF" w:themeColor="hyperlink"/>
      <w:u w:val="single"/>
    </w:rPr>
  </w:style>
  <w:style w:type="paragraph" w:customStyle="1" w:styleId="Endofdocument">
    <w:name w:val="End of document"/>
    <w:basedOn w:val="Normal"/>
    <w:rsid w:val="001803E5"/>
    <w:pPr>
      <w:spacing w:after="120" w:line="260" w:lineRule="atLeast"/>
      <w:ind w:left="5534"/>
      <w:contextualSpacing/>
    </w:pPr>
    <w:rPr>
      <w:rFonts w:eastAsia="Times New Roman" w:cs="Times New Roman"/>
      <w:sz w:val="20"/>
      <w:lang w:eastAsia="en-US"/>
    </w:rPr>
  </w:style>
  <w:style w:type="character" w:customStyle="1" w:styleId="BodyTextChar">
    <w:name w:val="Body Text Char"/>
    <w:basedOn w:val="DefaultParagraphFont"/>
    <w:link w:val="BodyText"/>
    <w:rsid w:val="001803E5"/>
    <w:rPr>
      <w:rFonts w:ascii="Arial" w:eastAsia="SimSun" w:hAnsi="Arial" w:cs="Arial"/>
      <w:sz w:val="22"/>
      <w:lang w:val="ru-RU" w:eastAsia="zh-CN"/>
    </w:rPr>
  </w:style>
  <w:style w:type="paragraph" w:customStyle="1" w:styleId="p1">
    <w:name w:val="p1"/>
    <w:basedOn w:val="Normal"/>
    <w:rsid w:val="001803E5"/>
    <w:pPr>
      <w:spacing w:before="100" w:beforeAutospacing="1" w:after="100" w:afterAutospacing="1"/>
    </w:pPr>
    <w:rPr>
      <w:rFonts w:ascii="Times New Roman" w:eastAsia="Times New Roman" w:hAnsi="Times New Roman" w:cs="Times New Roman"/>
      <w:sz w:val="24"/>
      <w:szCs w:val="24"/>
      <w:lang w:eastAsia="fr-FR"/>
    </w:rPr>
  </w:style>
  <w:style w:type="paragraph" w:styleId="Revision">
    <w:name w:val="Revision"/>
    <w:hidden/>
    <w:uiPriority w:val="99"/>
    <w:semiHidden/>
    <w:rsid w:val="00581174"/>
    <w:rPr>
      <w:rFonts w:ascii="Arial" w:eastAsia="SimSun" w:hAnsi="Arial" w:cs="Arial"/>
      <w:sz w:val="22"/>
      <w:lang w:eastAsia="zh-CN"/>
    </w:rPr>
  </w:style>
  <w:style w:type="character" w:styleId="UnresolvedMention">
    <w:name w:val="Unresolved Mention"/>
    <w:basedOn w:val="DefaultParagraphFont"/>
    <w:uiPriority w:val="99"/>
    <w:semiHidden/>
    <w:unhideWhenUsed/>
    <w:rsid w:val="00717D20"/>
    <w:rPr>
      <w:color w:val="605E5C"/>
      <w:shd w:val="clear" w:color="auto" w:fill="E1DFDD"/>
    </w:rPr>
  </w:style>
  <w:style w:type="character" w:customStyle="1" w:styleId="FooterChar">
    <w:name w:val="Footer Char"/>
    <w:basedOn w:val="DefaultParagraphFont"/>
    <w:link w:val="Footer"/>
    <w:semiHidden/>
    <w:rsid w:val="004A4233"/>
    <w:rPr>
      <w:rFonts w:ascii="Arial" w:eastAsia="SimSun" w:hAnsi="Arial" w:cs="Arial"/>
      <w:sz w:val="22"/>
      <w:lang w:val="ru-RU" w:eastAsia="zh-CN"/>
    </w:rPr>
  </w:style>
  <w:style w:type="character" w:customStyle="1" w:styleId="HeaderChar">
    <w:name w:val="Header Char"/>
    <w:basedOn w:val="DefaultParagraphFont"/>
    <w:link w:val="Header"/>
    <w:semiHidden/>
    <w:rsid w:val="004A4233"/>
    <w:rPr>
      <w:rFonts w:ascii="Arial" w:eastAsia="SimSun" w:hAnsi="Arial" w:cs="Arial"/>
      <w:sz w:val="22"/>
      <w:lang w:val="ru-RU" w:eastAsia="zh-CN"/>
    </w:rPr>
  </w:style>
  <w:style w:type="character" w:styleId="CommentReference">
    <w:name w:val="annotation reference"/>
    <w:basedOn w:val="DefaultParagraphFont"/>
    <w:semiHidden/>
    <w:unhideWhenUsed/>
    <w:rsid w:val="002479D0"/>
    <w:rPr>
      <w:sz w:val="16"/>
      <w:szCs w:val="16"/>
    </w:rPr>
  </w:style>
  <w:style w:type="paragraph" w:styleId="CommentSubject">
    <w:name w:val="annotation subject"/>
    <w:basedOn w:val="CommentText"/>
    <w:next w:val="CommentText"/>
    <w:link w:val="CommentSubjectChar"/>
    <w:semiHidden/>
    <w:unhideWhenUsed/>
    <w:rsid w:val="002479D0"/>
    <w:rPr>
      <w:b/>
      <w:bCs/>
      <w:sz w:val="20"/>
    </w:rPr>
  </w:style>
  <w:style w:type="character" w:customStyle="1" w:styleId="CommentTextChar">
    <w:name w:val="Comment Text Char"/>
    <w:basedOn w:val="DefaultParagraphFont"/>
    <w:link w:val="CommentText"/>
    <w:semiHidden/>
    <w:rsid w:val="002479D0"/>
    <w:rPr>
      <w:rFonts w:ascii="Arial" w:eastAsia="SimSun" w:hAnsi="Arial" w:cs="Arial"/>
      <w:sz w:val="18"/>
      <w:lang w:val="ru-RU" w:eastAsia="zh-CN"/>
    </w:rPr>
  </w:style>
  <w:style w:type="character" w:customStyle="1" w:styleId="CommentSubjectChar">
    <w:name w:val="Comment Subject Char"/>
    <w:basedOn w:val="CommentTextChar"/>
    <w:link w:val="CommentSubject"/>
    <w:semiHidden/>
    <w:rsid w:val="002479D0"/>
    <w:rPr>
      <w:rFonts w:ascii="Arial" w:eastAsia="SimSun" w:hAnsi="Arial" w:cs="Arial"/>
      <w:b/>
      <w:bCs/>
      <w:sz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3369">
      <w:bodyDiv w:val="1"/>
      <w:marLeft w:val="0"/>
      <w:marRight w:val="0"/>
      <w:marTop w:val="0"/>
      <w:marBottom w:val="0"/>
      <w:divBdr>
        <w:top w:val="none" w:sz="0" w:space="0" w:color="auto"/>
        <w:left w:val="none" w:sz="0" w:space="0" w:color="auto"/>
        <w:bottom w:val="none" w:sz="0" w:space="0" w:color="auto"/>
        <w:right w:val="none" w:sz="0" w:space="0" w:color="auto"/>
      </w:divBdr>
    </w:div>
    <w:div w:id="67118014">
      <w:bodyDiv w:val="1"/>
      <w:marLeft w:val="0"/>
      <w:marRight w:val="0"/>
      <w:marTop w:val="0"/>
      <w:marBottom w:val="0"/>
      <w:divBdr>
        <w:top w:val="none" w:sz="0" w:space="0" w:color="auto"/>
        <w:left w:val="none" w:sz="0" w:space="0" w:color="auto"/>
        <w:bottom w:val="none" w:sz="0" w:space="0" w:color="auto"/>
        <w:right w:val="none" w:sz="0" w:space="0" w:color="auto"/>
      </w:divBdr>
    </w:div>
    <w:div w:id="83499606">
      <w:bodyDiv w:val="1"/>
      <w:marLeft w:val="0"/>
      <w:marRight w:val="0"/>
      <w:marTop w:val="0"/>
      <w:marBottom w:val="0"/>
      <w:divBdr>
        <w:top w:val="none" w:sz="0" w:space="0" w:color="auto"/>
        <w:left w:val="none" w:sz="0" w:space="0" w:color="auto"/>
        <w:bottom w:val="none" w:sz="0" w:space="0" w:color="auto"/>
        <w:right w:val="none" w:sz="0" w:space="0" w:color="auto"/>
      </w:divBdr>
    </w:div>
    <w:div w:id="114520928">
      <w:bodyDiv w:val="1"/>
      <w:marLeft w:val="0"/>
      <w:marRight w:val="0"/>
      <w:marTop w:val="0"/>
      <w:marBottom w:val="0"/>
      <w:divBdr>
        <w:top w:val="none" w:sz="0" w:space="0" w:color="auto"/>
        <w:left w:val="none" w:sz="0" w:space="0" w:color="auto"/>
        <w:bottom w:val="none" w:sz="0" w:space="0" w:color="auto"/>
        <w:right w:val="none" w:sz="0" w:space="0" w:color="auto"/>
      </w:divBdr>
    </w:div>
    <w:div w:id="123620976">
      <w:bodyDiv w:val="1"/>
      <w:marLeft w:val="0"/>
      <w:marRight w:val="0"/>
      <w:marTop w:val="0"/>
      <w:marBottom w:val="0"/>
      <w:divBdr>
        <w:top w:val="none" w:sz="0" w:space="0" w:color="auto"/>
        <w:left w:val="none" w:sz="0" w:space="0" w:color="auto"/>
        <w:bottom w:val="none" w:sz="0" w:space="0" w:color="auto"/>
        <w:right w:val="none" w:sz="0" w:space="0" w:color="auto"/>
      </w:divBdr>
    </w:div>
    <w:div w:id="139731262">
      <w:bodyDiv w:val="1"/>
      <w:marLeft w:val="0"/>
      <w:marRight w:val="0"/>
      <w:marTop w:val="0"/>
      <w:marBottom w:val="0"/>
      <w:divBdr>
        <w:top w:val="none" w:sz="0" w:space="0" w:color="auto"/>
        <w:left w:val="none" w:sz="0" w:space="0" w:color="auto"/>
        <w:bottom w:val="none" w:sz="0" w:space="0" w:color="auto"/>
        <w:right w:val="none" w:sz="0" w:space="0" w:color="auto"/>
      </w:divBdr>
    </w:div>
    <w:div w:id="188612700">
      <w:bodyDiv w:val="1"/>
      <w:marLeft w:val="0"/>
      <w:marRight w:val="0"/>
      <w:marTop w:val="0"/>
      <w:marBottom w:val="0"/>
      <w:divBdr>
        <w:top w:val="none" w:sz="0" w:space="0" w:color="auto"/>
        <w:left w:val="none" w:sz="0" w:space="0" w:color="auto"/>
        <w:bottom w:val="none" w:sz="0" w:space="0" w:color="auto"/>
        <w:right w:val="none" w:sz="0" w:space="0" w:color="auto"/>
      </w:divBdr>
    </w:div>
    <w:div w:id="202139378">
      <w:bodyDiv w:val="1"/>
      <w:marLeft w:val="0"/>
      <w:marRight w:val="0"/>
      <w:marTop w:val="0"/>
      <w:marBottom w:val="0"/>
      <w:divBdr>
        <w:top w:val="none" w:sz="0" w:space="0" w:color="auto"/>
        <w:left w:val="none" w:sz="0" w:space="0" w:color="auto"/>
        <w:bottom w:val="none" w:sz="0" w:space="0" w:color="auto"/>
        <w:right w:val="none" w:sz="0" w:space="0" w:color="auto"/>
      </w:divBdr>
    </w:div>
    <w:div w:id="212616363">
      <w:bodyDiv w:val="1"/>
      <w:marLeft w:val="0"/>
      <w:marRight w:val="0"/>
      <w:marTop w:val="0"/>
      <w:marBottom w:val="0"/>
      <w:divBdr>
        <w:top w:val="none" w:sz="0" w:space="0" w:color="auto"/>
        <w:left w:val="none" w:sz="0" w:space="0" w:color="auto"/>
        <w:bottom w:val="none" w:sz="0" w:space="0" w:color="auto"/>
        <w:right w:val="none" w:sz="0" w:space="0" w:color="auto"/>
      </w:divBdr>
    </w:div>
    <w:div w:id="230702762">
      <w:bodyDiv w:val="1"/>
      <w:marLeft w:val="0"/>
      <w:marRight w:val="0"/>
      <w:marTop w:val="0"/>
      <w:marBottom w:val="0"/>
      <w:divBdr>
        <w:top w:val="none" w:sz="0" w:space="0" w:color="auto"/>
        <w:left w:val="none" w:sz="0" w:space="0" w:color="auto"/>
        <w:bottom w:val="none" w:sz="0" w:space="0" w:color="auto"/>
        <w:right w:val="none" w:sz="0" w:space="0" w:color="auto"/>
      </w:divBdr>
    </w:div>
    <w:div w:id="235556067">
      <w:bodyDiv w:val="1"/>
      <w:marLeft w:val="0"/>
      <w:marRight w:val="0"/>
      <w:marTop w:val="0"/>
      <w:marBottom w:val="0"/>
      <w:divBdr>
        <w:top w:val="none" w:sz="0" w:space="0" w:color="auto"/>
        <w:left w:val="none" w:sz="0" w:space="0" w:color="auto"/>
        <w:bottom w:val="none" w:sz="0" w:space="0" w:color="auto"/>
        <w:right w:val="none" w:sz="0" w:space="0" w:color="auto"/>
      </w:divBdr>
    </w:div>
    <w:div w:id="292752901">
      <w:bodyDiv w:val="1"/>
      <w:marLeft w:val="0"/>
      <w:marRight w:val="0"/>
      <w:marTop w:val="0"/>
      <w:marBottom w:val="0"/>
      <w:divBdr>
        <w:top w:val="none" w:sz="0" w:space="0" w:color="auto"/>
        <w:left w:val="none" w:sz="0" w:space="0" w:color="auto"/>
        <w:bottom w:val="none" w:sz="0" w:space="0" w:color="auto"/>
        <w:right w:val="none" w:sz="0" w:space="0" w:color="auto"/>
      </w:divBdr>
    </w:div>
    <w:div w:id="448013832">
      <w:bodyDiv w:val="1"/>
      <w:marLeft w:val="0"/>
      <w:marRight w:val="0"/>
      <w:marTop w:val="0"/>
      <w:marBottom w:val="0"/>
      <w:divBdr>
        <w:top w:val="none" w:sz="0" w:space="0" w:color="auto"/>
        <w:left w:val="none" w:sz="0" w:space="0" w:color="auto"/>
        <w:bottom w:val="none" w:sz="0" w:space="0" w:color="auto"/>
        <w:right w:val="none" w:sz="0" w:space="0" w:color="auto"/>
      </w:divBdr>
    </w:div>
    <w:div w:id="495457525">
      <w:bodyDiv w:val="1"/>
      <w:marLeft w:val="0"/>
      <w:marRight w:val="0"/>
      <w:marTop w:val="0"/>
      <w:marBottom w:val="0"/>
      <w:divBdr>
        <w:top w:val="none" w:sz="0" w:space="0" w:color="auto"/>
        <w:left w:val="none" w:sz="0" w:space="0" w:color="auto"/>
        <w:bottom w:val="none" w:sz="0" w:space="0" w:color="auto"/>
        <w:right w:val="none" w:sz="0" w:space="0" w:color="auto"/>
      </w:divBdr>
    </w:div>
    <w:div w:id="497572452">
      <w:bodyDiv w:val="1"/>
      <w:marLeft w:val="0"/>
      <w:marRight w:val="0"/>
      <w:marTop w:val="0"/>
      <w:marBottom w:val="0"/>
      <w:divBdr>
        <w:top w:val="none" w:sz="0" w:space="0" w:color="auto"/>
        <w:left w:val="none" w:sz="0" w:space="0" w:color="auto"/>
        <w:bottom w:val="none" w:sz="0" w:space="0" w:color="auto"/>
        <w:right w:val="none" w:sz="0" w:space="0" w:color="auto"/>
      </w:divBdr>
    </w:div>
    <w:div w:id="543907333">
      <w:bodyDiv w:val="1"/>
      <w:marLeft w:val="0"/>
      <w:marRight w:val="0"/>
      <w:marTop w:val="0"/>
      <w:marBottom w:val="0"/>
      <w:divBdr>
        <w:top w:val="none" w:sz="0" w:space="0" w:color="auto"/>
        <w:left w:val="none" w:sz="0" w:space="0" w:color="auto"/>
        <w:bottom w:val="none" w:sz="0" w:space="0" w:color="auto"/>
        <w:right w:val="none" w:sz="0" w:space="0" w:color="auto"/>
      </w:divBdr>
    </w:div>
    <w:div w:id="554899416">
      <w:bodyDiv w:val="1"/>
      <w:marLeft w:val="0"/>
      <w:marRight w:val="0"/>
      <w:marTop w:val="0"/>
      <w:marBottom w:val="0"/>
      <w:divBdr>
        <w:top w:val="none" w:sz="0" w:space="0" w:color="auto"/>
        <w:left w:val="none" w:sz="0" w:space="0" w:color="auto"/>
        <w:bottom w:val="none" w:sz="0" w:space="0" w:color="auto"/>
        <w:right w:val="none" w:sz="0" w:space="0" w:color="auto"/>
      </w:divBdr>
    </w:div>
    <w:div w:id="556743968">
      <w:bodyDiv w:val="1"/>
      <w:marLeft w:val="0"/>
      <w:marRight w:val="0"/>
      <w:marTop w:val="0"/>
      <w:marBottom w:val="0"/>
      <w:divBdr>
        <w:top w:val="none" w:sz="0" w:space="0" w:color="auto"/>
        <w:left w:val="none" w:sz="0" w:space="0" w:color="auto"/>
        <w:bottom w:val="none" w:sz="0" w:space="0" w:color="auto"/>
        <w:right w:val="none" w:sz="0" w:space="0" w:color="auto"/>
      </w:divBdr>
    </w:div>
    <w:div w:id="586382625">
      <w:bodyDiv w:val="1"/>
      <w:marLeft w:val="0"/>
      <w:marRight w:val="0"/>
      <w:marTop w:val="0"/>
      <w:marBottom w:val="0"/>
      <w:divBdr>
        <w:top w:val="none" w:sz="0" w:space="0" w:color="auto"/>
        <w:left w:val="none" w:sz="0" w:space="0" w:color="auto"/>
        <w:bottom w:val="none" w:sz="0" w:space="0" w:color="auto"/>
        <w:right w:val="none" w:sz="0" w:space="0" w:color="auto"/>
      </w:divBdr>
    </w:div>
    <w:div w:id="590702919">
      <w:bodyDiv w:val="1"/>
      <w:marLeft w:val="0"/>
      <w:marRight w:val="0"/>
      <w:marTop w:val="0"/>
      <w:marBottom w:val="0"/>
      <w:divBdr>
        <w:top w:val="none" w:sz="0" w:space="0" w:color="auto"/>
        <w:left w:val="none" w:sz="0" w:space="0" w:color="auto"/>
        <w:bottom w:val="none" w:sz="0" w:space="0" w:color="auto"/>
        <w:right w:val="none" w:sz="0" w:space="0" w:color="auto"/>
      </w:divBdr>
    </w:div>
    <w:div w:id="627978861">
      <w:bodyDiv w:val="1"/>
      <w:marLeft w:val="0"/>
      <w:marRight w:val="0"/>
      <w:marTop w:val="0"/>
      <w:marBottom w:val="0"/>
      <w:divBdr>
        <w:top w:val="none" w:sz="0" w:space="0" w:color="auto"/>
        <w:left w:val="none" w:sz="0" w:space="0" w:color="auto"/>
        <w:bottom w:val="none" w:sz="0" w:space="0" w:color="auto"/>
        <w:right w:val="none" w:sz="0" w:space="0" w:color="auto"/>
      </w:divBdr>
    </w:div>
    <w:div w:id="730037765">
      <w:bodyDiv w:val="1"/>
      <w:marLeft w:val="0"/>
      <w:marRight w:val="0"/>
      <w:marTop w:val="0"/>
      <w:marBottom w:val="0"/>
      <w:divBdr>
        <w:top w:val="none" w:sz="0" w:space="0" w:color="auto"/>
        <w:left w:val="none" w:sz="0" w:space="0" w:color="auto"/>
        <w:bottom w:val="none" w:sz="0" w:space="0" w:color="auto"/>
        <w:right w:val="none" w:sz="0" w:space="0" w:color="auto"/>
      </w:divBdr>
    </w:div>
    <w:div w:id="762578843">
      <w:bodyDiv w:val="1"/>
      <w:marLeft w:val="0"/>
      <w:marRight w:val="0"/>
      <w:marTop w:val="0"/>
      <w:marBottom w:val="0"/>
      <w:divBdr>
        <w:top w:val="none" w:sz="0" w:space="0" w:color="auto"/>
        <w:left w:val="none" w:sz="0" w:space="0" w:color="auto"/>
        <w:bottom w:val="none" w:sz="0" w:space="0" w:color="auto"/>
        <w:right w:val="none" w:sz="0" w:space="0" w:color="auto"/>
      </w:divBdr>
    </w:div>
    <w:div w:id="814569444">
      <w:bodyDiv w:val="1"/>
      <w:marLeft w:val="0"/>
      <w:marRight w:val="0"/>
      <w:marTop w:val="0"/>
      <w:marBottom w:val="0"/>
      <w:divBdr>
        <w:top w:val="none" w:sz="0" w:space="0" w:color="auto"/>
        <w:left w:val="none" w:sz="0" w:space="0" w:color="auto"/>
        <w:bottom w:val="none" w:sz="0" w:space="0" w:color="auto"/>
        <w:right w:val="none" w:sz="0" w:space="0" w:color="auto"/>
      </w:divBdr>
    </w:div>
    <w:div w:id="920719651">
      <w:bodyDiv w:val="1"/>
      <w:marLeft w:val="0"/>
      <w:marRight w:val="0"/>
      <w:marTop w:val="0"/>
      <w:marBottom w:val="0"/>
      <w:divBdr>
        <w:top w:val="none" w:sz="0" w:space="0" w:color="auto"/>
        <w:left w:val="none" w:sz="0" w:space="0" w:color="auto"/>
        <w:bottom w:val="none" w:sz="0" w:space="0" w:color="auto"/>
        <w:right w:val="none" w:sz="0" w:space="0" w:color="auto"/>
      </w:divBdr>
    </w:div>
    <w:div w:id="933324814">
      <w:bodyDiv w:val="1"/>
      <w:marLeft w:val="0"/>
      <w:marRight w:val="0"/>
      <w:marTop w:val="0"/>
      <w:marBottom w:val="0"/>
      <w:divBdr>
        <w:top w:val="none" w:sz="0" w:space="0" w:color="auto"/>
        <w:left w:val="none" w:sz="0" w:space="0" w:color="auto"/>
        <w:bottom w:val="none" w:sz="0" w:space="0" w:color="auto"/>
        <w:right w:val="none" w:sz="0" w:space="0" w:color="auto"/>
      </w:divBdr>
    </w:div>
    <w:div w:id="1020356508">
      <w:bodyDiv w:val="1"/>
      <w:marLeft w:val="0"/>
      <w:marRight w:val="0"/>
      <w:marTop w:val="0"/>
      <w:marBottom w:val="0"/>
      <w:divBdr>
        <w:top w:val="none" w:sz="0" w:space="0" w:color="auto"/>
        <w:left w:val="none" w:sz="0" w:space="0" w:color="auto"/>
        <w:bottom w:val="none" w:sz="0" w:space="0" w:color="auto"/>
        <w:right w:val="none" w:sz="0" w:space="0" w:color="auto"/>
      </w:divBdr>
    </w:div>
    <w:div w:id="1062489133">
      <w:bodyDiv w:val="1"/>
      <w:marLeft w:val="0"/>
      <w:marRight w:val="0"/>
      <w:marTop w:val="0"/>
      <w:marBottom w:val="0"/>
      <w:divBdr>
        <w:top w:val="none" w:sz="0" w:space="0" w:color="auto"/>
        <w:left w:val="none" w:sz="0" w:space="0" w:color="auto"/>
        <w:bottom w:val="none" w:sz="0" w:space="0" w:color="auto"/>
        <w:right w:val="none" w:sz="0" w:space="0" w:color="auto"/>
      </w:divBdr>
    </w:div>
    <w:div w:id="1160731220">
      <w:bodyDiv w:val="1"/>
      <w:marLeft w:val="0"/>
      <w:marRight w:val="0"/>
      <w:marTop w:val="0"/>
      <w:marBottom w:val="0"/>
      <w:divBdr>
        <w:top w:val="none" w:sz="0" w:space="0" w:color="auto"/>
        <w:left w:val="none" w:sz="0" w:space="0" w:color="auto"/>
        <w:bottom w:val="none" w:sz="0" w:space="0" w:color="auto"/>
        <w:right w:val="none" w:sz="0" w:space="0" w:color="auto"/>
      </w:divBdr>
    </w:div>
    <w:div w:id="1237590599">
      <w:bodyDiv w:val="1"/>
      <w:marLeft w:val="0"/>
      <w:marRight w:val="0"/>
      <w:marTop w:val="0"/>
      <w:marBottom w:val="0"/>
      <w:divBdr>
        <w:top w:val="none" w:sz="0" w:space="0" w:color="auto"/>
        <w:left w:val="none" w:sz="0" w:space="0" w:color="auto"/>
        <w:bottom w:val="none" w:sz="0" w:space="0" w:color="auto"/>
        <w:right w:val="none" w:sz="0" w:space="0" w:color="auto"/>
      </w:divBdr>
    </w:div>
    <w:div w:id="1349016447">
      <w:bodyDiv w:val="1"/>
      <w:marLeft w:val="0"/>
      <w:marRight w:val="0"/>
      <w:marTop w:val="0"/>
      <w:marBottom w:val="0"/>
      <w:divBdr>
        <w:top w:val="none" w:sz="0" w:space="0" w:color="auto"/>
        <w:left w:val="none" w:sz="0" w:space="0" w:color="auto"/>
        <w:bottom w:val="none" w:sz="0" w:space="0" w:color="auto"/>
        <w:right w:val="none" w:sz="0" w:space="0" w:color="auto"/>
      </w:divBdr>
    </w:div>
    <w:div w:id="1496265001">
      <w:bodyDiv w:val="1"/>
      <w:marLeft w:val="0"/>
      <w:marRight w:val="0"/>
      <w:marTop w:val="0"/>
      <w:marBottom w:val="0"/>
      <w:divBdr>
        <w:top w:val="none" w:sz="0" w:space="0" w:color="auto"/>
        <w:left w:val="none" w:sz="0" w:space="0" w:color="auto"/>
        <w:bottom w:val="none" w:sz="0" w:space="0" w:color="auto"/>
        <w:right w:val="none" w:sz="0" w:space="0" w:color="auto"/>
      </w:divBdr>
    </w:div>
    <w:div w:id="1504121655">
      <w:bodyDiv w:val="1"/>
      <w:marLeft w:val="0"/>
      <w:marRight w:val="0"/>
      <w:marTop w:val="0"/>
      <w:marBottom w:val="0"/>
      <w:divBdr>
        <w:top w:val="none" w:sz="0" w:space="0" w:color="auto"/>
        <w:left w:val="none" w:sz="0" w:space="0" w:color="auto"/>
        <w:bottom w:val="none" w:sz="0" w:space="0" w:color="auto"/>
        <w:right w:val="none" w:sz="0" w:space="0" w:color="auto"/>
      </w:divBdr>
    </w:div>
    <w:div w:id="1547255862">
      <w:bodyDiv w:val="1"/>
      <w:marLeft w:val="0"/>
      <w:marRight w:val="0"/>
      <w:marTop w:val="0"/>
      <w:marBottom w:val="0"/>
      <w:divBdr>
        <w:top w:val="none" w:sz="0" w:space="0" w:color="auto"/>
        <w:left w:val="none" w:sz="0" w:space="0" w:color="auto"/>
        <w:bottom w:val="none" w:sz="0" w:space="0" w:color="auto"/>
        <w:right w:val="none" w:sz="0" w:space="0" w:color="auto"/>
      </w:divBdr>
    </w:div>
    <w:div w:id="1556627835">
      <w:bodyDiv w:val="1"/>
      <w:marLeft w:val="0"/>
      <w:marRight w:val="0"/>
      <w:marTop w:val="0"/>
      <w:marBottom w:val="0"/>
      <w:divBdr>
        <w:top w:val="none" w:sz="0" w:space="0" w:color="auto"/>
        <w:left w:val="none" w:sz="0" w:space="0" w:color="auto"/>
        <w:bottom w:val="none" w:sz="0" w:space="0" w:color="auto"/>
        <w:right w:val="none" w:sz="0" w:space="0" w:color="auto"/>
      </w:divBdr>
    </w:div>
    <w:div w:id="1599294634">
      <w:bodyDiv w:val="1"/>
      <w:marLeft w:val="0"/>
      <w:marRight w:val="0"/>
      <w:marTop w:val="0"/>
      <w:marBottom w:val="0"/>
      <w:divBdr>
        <w:top w:val="none" w:sz="0" w:space="0" w:color="auto"/>
        <w:left w:val="none" w:sz="0" w:space="0" w:color="auto"/>
        <w:bottom w:val="none" w:sz="0" w:space="0" w:color="auto"/>
        <w:right w:val="none" w:sz="0" w:space="0" w:color="auto"/>
      </w:divBdr>
    </w:div>
    <w:div w:id="1599870845">
      <w:bodyDiv w:val="1"/>
      <w:marLeft w:val="0"/>
      <w:marRight w:val="0"/>
      <w:marTop w:val="0"/>
      <w:marBottom w:val="0"/>
      <w:divBdr>
        <w:top w:val="none" w:sz="0" w:space="0" w:color="auto"/>
        <w:left w:val="none" w:sz="0" w:space="0" w:color="auto"/>
        <w:bottom w:val="none" w:sz="0" w:space="0" w:color="auto"/>
        <w:right w:val="none" w:sz="0" w:space="0" w:color="auto"/>
      </w:divBdr>
    </w:div>
    <w:div w:id="1723794747">
      <w:bodyDiv w:val="1"/>
      <w:marLeft w:val="0"/>
      <w:marRight w:val="0"/>
      <w:marTop w:val="0"/>
      <w:marBottom w:val="0"/>
      <w:divBdr>
        <w:top w:val="none" w:sz="0" w:space="0" w:color="auto"/>
        <w:left w:val="none" w:sz="0" w:space="0" w:color="auto"/>
        <w:bottom w:val="none" w:sz="0" w:space="0" w:color="auto"/>
        <w:right w:val="none" w:sz="0" w:space="0" w:color="auto"/>
      </w:divBdr>
    </w:div>
    <w:div w:id="1727800564">
      <w:bodyDiv w:val="1"/>
      <w:marLeft w:val="0"/>
      <w:marRight w:val="0"/>
      <w:marTop w:val="0"/>
      <w:marBottom w:val="0"/>
      <w:divBdr>
        <w:top w:val="none" w:sz="0" w:space="0" w:color="auto"/>
        <w:left w:val="none" w:sz="0" w:space="0" w:color="auto"/>
        <w:bottom w:val="none" w:sz="0" w:space="0" w:color="auto"/>
        <w:right w:val="none" w:sz="0" w:space="0" w:color="auto"/>
      </w:divBdr>
    </w:div>
    <w:div w:id="1831754592">
      <w:bodyDiv w:val="1"/>
      <w:marLeft w:val="0"/>
      <w:marRight w:val="0"/>
      <w:marTop w:val="0"/>
      <w:marBottom w:val="0"/>
      <w:divBdr>
        <w:top w:val="none" w:sz="0" w:space="0" w:color="auto"/>
        <w:left w:val="none" w:sz="0" w:space="0" w:color="auto"/>
        <w:bottom w:val="none" w:sz="0" w:space="0" w:color="auto"/>
        <w:right w:val="none" w:sz="0" w:space="0" w:color="auto"/>
      </w:divBdr>
    </w:div>
    <w:div w:id="1949655301">
      <w:bodyDiv w:val="1"/>
      <w:marLeft w:val="0"/>
      <w:marRight w:val="0"/>
      <w:marTop w:val="0"/>
      <w:marBottom w:val="0"/>
      <w:divBdr>
        <w:top w:val="none" w:sz="0" w:space="0" w:color="auto"/>
        <w:left w:val="none" w:sz="0" w:space="0" w:color="auto"/>
        <w:bottom w:val="none" w:sz="0" w:space="0" w:color="auto"/>
        <w:right w:val="none" w:sz="0" w:space="0" w:color="auto"/>
      </w:divBdr>
    </w:div>
    <w:div w:id="2057273302">
      <w:bodyDiv w:val="1"/>
      <w:marLeft w:val="0"/>
      <w:marRight w:val="0"/>
      <w:marTop w:val="0"/>
      <w:marBottom w:val="0"/>
      <w:divBdr>
        <w:top w:val="none" w:sz="0" w:space="0" w:color="auto"/>
        <w:left w:val="none" w:sz="0" w:space="0" w:color="auto"/>
        <w:bottom w:val="none" w:sz="0" w:space="0" w:color="auto"/>
        <w:right w:val="none" w:sz="0" w:space="0" w:color="auto"/>
      </w:divBdr>
    </w:div>
    <w:div w:id="2061592821">
      <w:bodyDiv w:val="1"/>
      <w:marLeft w:val="0"/>
      <w:marRight w:val="0"/>
      <w:marTop w:val="0"/>
      <w:marBottom w:val="0"/>
      <w:divBdr>
        <w:top w:val="none" w:sz="0" w:space="0" w:color="auto"/>
        <w:left w:val="none" w:sz="0" w:space="0" w:color="auto"/>
        <w:bottom w:val="none" w:sz="0" w:space="0" w:color="auto"/>
        <w:right w:val="none" w:sz="0" w:space="0" w:color="auto"/>
      </w:divBdr>
    </w:div>
    <w:div w:id="2079546421">
      <w:bodyDiv w:val="1"/>
      <w:marLeft w:val="0"/>
      <w:marRight w:val="0"/>
      <w:marTop w:val="0"/>
      <w:marBottom w:val="0"/>
      <w:divBdr>
        <w:top w:val="none" w:sz="0" w:space="0" w:color="auto"/>
        <w:left w:val="none" w:sz="0" w:space="0" w:color="auto"/>
        <w:bottom w:val="none" w:sz="0" w:space="0" w:color="auto"/>
        <w:right w:val="none" w:sz="0" w:space="0" w:color="auto"/>
      </w:divBdr>
    </w:div>
    <w:div w:id="2095321518">
      <w:bodyDiv w:val="1"/>
      <w:marLeft w:val="0"/>
      <w:marRight w:val="0"/>
      <w:marTop w:val="0"/>
      <w:marBottom w:val="0"/>
      <w:divBdr>
        <w:top w:val="none" w:sz="0" w:space="0" w:color="auto"/>
        <w:left w:val="none" w:sz="0" w:space="0" w:color="auto"/>
        <w:bottom w:val="none" w:sz="0" w:space="0" w:color="auto"/>
        <w:right w:val="none" w:sz="0" w:space="0" w:color="auto"/>
      </w:divBdr>
    </w:div>
    <w:div w:id="2113167031">
      <w:bodyDiv w:val="1"/>
      <w:marLeft w:val="0"/>
      <w:marRight w:val="0"/>
      <w:marTop w:val="0"/>
      <w:marBottom w:val="0"/>
      <w:divBdr>
        <w:top w:val="none" w:sz="0" w:space="0" w:color="auto"/>
        <w:left w:val="none" w:sz="0" w:space="0" w:color="auto"/>
        <w:bottom w:val="none" w:sz="0" w:space="0" w:color="auto"/>
        <w:right w:val="none" w:sz="0" w:space="0" w:color="auto"/>
      </w:divBdr>
    </w:div>
    <w:div w:id="214577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utvis.org.br/" TargetMode="External"/><Relationship Id="rId18" Type="http://schemas.openxmlformats.org/officeDocument/2006/relationships/hyperlink" Target="https://composeralliance.org/" TargetMode="External"/><Relationship Id="rId26" Type="http://schemas.openxmlformats.org/officeDocument/2006/relationships/header" Target="header10.xml"/><Relationship Id="rId39" Type="http://schemas.openxmlformats.org/officeDocument/2006/relationships/header" Target="header19.xml"/><Relationship Id="rId21" Type="http://schemas.openxmlformats.org/officeDocument/2006/relationships/footer" Target="footer1.xml"/><Relationship Id="rId34" Type="http://schemas.openxmlformats.org/officeDocument/2006/relationships/hyperlink" Target="http://www.songwriters.ca" TargetMode="External"/><Relationship Id="rId42" Type="http://schemas.openxmlformats.org/officeDocument/2006/relationships/header" Target="header2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header" Target="header12.xml"/><Relationship Id="rId41"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3.xml"/><Relationship Id="rId32" Type="http://schemas.openxmlformats.org/officeDocument/2006/relationships/header" Target="header14.xml"/><Relationship Id="rId37" Type="http://schemas.openxmlformats.org/officeDocument/2006/relationships/hyperlink" Target="http://www.rettighedsalliancen.com" TargetMode="External"/><Relationship Id="rId40" Type="http://schemas.openxmlformats.org/officeDocument/2006/relationships/hyperlink" Target="http://www.iprs.org"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yperlink" Target="http://www.imara.global" TargetMode="External"/><Relationship Id="rId36" Type="http://schemas.openxmlformats.org/officeDocument/2006/relationships/header" Target="header17.xml"/><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hyperlink" Target="mailto:mj@1milliondance.com"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bramus.org.br/" TargetMode="External"/><Relationship Id="rId14" Type="http://schemas.openxmlformats.org/officeDocument/2006/relationships/header" Target="header4.xml"/><Relationship Id="rId22" Type="http://schemas.openxmlformats.org/officeDocument/2006/relationships/footer" Target="footer2.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header" Target="header16.xm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ccopyright.com/" TargetMode="External"/><Relationship Id="rId25" Type="http://schemas.openxmlformats.org/officeDocument/2006/relationships/hyperlink" Target="http://www.gava.global" TargetMode="External"/><Relationship Id="rId33" Type="http://schemas.openxmlformats.org/officeDocument/2006/relationships/header" Target="header15.xml"/><Relationship Id="rId38" Type="http://schemas.openxmlformats.org/officeDocument/2006/relationships/header" Target="header18.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SCCR_46 (E)</Template>
  <TotalTime>0</TotalTime>
  <Pages>11</Pages>
  <Words>2269</Words>
  <Characters>16957</Characters>
  <Application>Microsoft Office Word</Application>
  <DocSecurity>0</DocSecurity>
  <Lines>141</Lines>
  <Paragraphs>38</Paragraphs>
  <ScaleCrop>false</ScaleCrop>
  <HeadingPairs>
    <vt:vector size="2" baseType="variant">
      <vt:variant>
        <vt:lpstr>Title</vt:lpstr>
      </vt:variant>
      <vt:variant>
        <vt:i4>1</vt:i4>
      </vt:variant>
    </vt:vector>
  </HeadingPairs>
  <TitlesOfParts>
    <vt:vector size="1" baseType="lpstr">
      <vt:lpstr>SCCR/46/</vt:lpstr>
    </vt:vector>
  </TitlesOfParts>
  <Company>WIPO</Company>
  <LinksUpToDate>false</LinksUpToDate>
  <CharactersWithSpaces>19188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SCCR/46/</dc:title>
  <dc:creator>HAIZEL Francesca</dc:creator>
  <cp:keywords>FOR OFFICIAL USE ONLY</cp:keywords>
  <cp:lastModifiedBy>HAIZEL Francesca</cp:lastModifiedBy>
  <cp:revision>2</cp:revision>
  <cp:lastPrinted>2011-02-15T11:56:00Z</cp:lastPrinted>
  <dcterms:created xsi:type="dcterms:W3CDTF">2025-11-03T14:38:00Z</dcterms:created>
  <dcterms:modified xsi:type="dcterms:W3CDTF">2025-11-03T14:38:00Z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