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9129" w14:textId="706AB699" w:rsidR="008B2CC1" w:rsidRPr="008B2CC1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6FD2FB73" wp14:editId="60C92145">
            <wp:extent cx="3081528" cy="1547998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154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32B9BDE" wp14:editId="7B07671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448E9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3FDBB06" w14:textId="1EDE732E" w:rsidR="008B2CC1" w:rsidRPr="00140C51" w:rsidRDefault="00FA7EAE" w:rsidP="001024F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SCCR/46/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Summary </w:t>
      </w:r>
    </w:p>
    <w:p w14:paraId="07FC8297" w14:textId="77777777" w:rsidR="00CE65D4" w:rsidRPr="00140C51" w:rsidRDefault="00CE65D4" w:rsidP="00CE65D4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D2A912D" w14:textId="2267D709" w:rsidR="008B2CC1" w:rsidRPr="00140C51" w:rsidRDefault="00CE65D4" w:rsidP="00CE65D4">
      <w:pPr>
        <w:spacing w:after="1200"/>
        <w:jc w:val="right"/>
        <w:rPr>
          <w:rFonts w:ascii="Arial Black" w:hAnsi="Arial Black"/>
          <w:caps/>
          <w:sz w:val="15"/>
        </w:rPr>
      </w:pPr>
      <w:r w:rsidRPr="00140C51"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Pr="00140C51">
        <w:rPr>
          <w:rFonts w:ascii="Arial Black" w:hAnsi="Arial Black"/>
          <w:caps/>
          <w:sz w:val="15"/>
        </w:rPr>
        <w:t>11 апреля 2025 года</w:t>
      </w:r>
    </w:p>
    <w:bookmarkEnd w:id="2"/>
    <w:p w14:paraId="65105FA2" w14:textId="77777777" w:rsidR="008B2C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09752F7" w14:textId="5A2A205E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14:paraId="5856AD1D" w14:textId="7C090C29" w:rsidR="008B2CC1" w:rsidRPr="009F3BF9" w:rsidRDefault="003F4808" w:rsidP="00CE65D4">
      <w:pPr>
        <w:spacing w:after="720"/>
      </w:pPr>
      <w:r>
        <w:rPr>
          <w:b/>
          <w:sz w:val="24"/>
        </w:rPr>
        <w:t>Женева, 7–11 апреля 2025 года</w:t>
      </w:r>
    </w:p>
    <w:p w14:paraId="103C1425" w14:textId="77777777" w:rsidR="008B2CC1" w:rsidRPr="009F3BF9" w:rsidRDefault="0087095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Резюме председателя</w:t>
      </w:r>
    </w:p>
    <w:p w14:paraId="6BDD846A" w14:textId="77777777" w:rsidR="008B2CC1" w:rsidRDefault="0087095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подготовлено Председателем</w:t>
      </w:r>
    </w:p>
    <w:bookmarkEnd w:id="4"/>
    <w:p w14:paraId="2C2DC075" w14:textId="77777777" w:rsidR="00870957" w:rsidRDefault="00870957">
      <w:r>
        <w:br w:type="page"/>
      </w:r>
    </w:p>
    <w:p w14:paraId="723D1C59" w14:textId="77777777" w:rsidR="00870957" w:rsidRPr="00B5732E" w:rsidRDefault="00870957" w:rsidP="00870957">
      <w:pPr>
        <w:rPr>
          <w:b/>
          <w:caps/>
          <w:szCs w:val="22"/>
        </w:rPr>
      </w:pPr>
      <w:r>
        <w:rPr>
          <w:b/>
        </w:rPr>
        <w:lastRenderedPageBreak/>
        <w:t xml:space="preserve">ПУНКТ 1 ПОВЕСТКИ ДНЯ:  </w:t>
      </w:r>
      <w:r>
        <w:rPr>
          <w:b/>
          <w:caps/>
        </w:rPr>
        <w:t>Открытие сессии</w:t>
      </w:r>
    </w:p>
    <w:p w14:paraId="2D7565FD" w14:textId="77777777" w:rsidR="00870957" w:rsidRPr="00B5732E" w:rsidRDefault="00870957" w:rsidP="00870957">
      <w:pPr>
        <w:rPr>
          <w:szCs w:val="22"/>
        </w:rPr>
      </w:pPr>
    </w:p>
    <w:p w14:paraId="0BD664DE" w14:textId="733F54EB" w:rsidR="00870957" w:rsidRPr="009912FA" w:rsidRDefault="00870957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</w:rPr>
      </w:pPr>
      <w:r>
        <w:t>Сорок шестая сессия Постоянного комитета по авторскому праву и смежным правам («ПКАП» или «Комитет») была открыта заместителем Генерального директора г-жой Сильви Форбен.  Функции Председателя выполняла г-жа Ванесса Коэн Хименес, а заместителя Председателя — г-н Петер Лабоды.  Обязанности секретаря выполняла г-жа Мишель Вудс (ВОИС).</w:t>
      </w:r>
    </w:p>
    <w:p w14:paraId="3AE856D7" w14:textId="77777777" w:rsidR="00870957" w:rsidRPr="009912FA" w:rsidRDefault="00870957" w:rsidP="00870957">
      <w:pPr>
        <w:rPr>
          <w:rFonts w:eastAsia="Times New Roman"/>
          <w:szCs w:val="22"/>
          <w:lang w:eastAsia="en-US"/>
        </w:rPr>
      </w:pPr>
    </w:p>
    <w:p w14:paraId="7E5846CD" w14:textId="77777777" w:rsidR="00870957" w:rsidRPr="009912FA" w:rsidRDefault="00870957" w:rsidP="00870957">
      <w:pPr>
        <w:rPr>
          <w:rFonts w:eastAsia="Times New Roman"/>
          <w:szCs w:val="22"/>
          <w:lang w:eastAsia="en-US"/>
        </w:rPr>
      </w:pPr>
    </w:p>
    <w:p w14:paraId="1BA1185E" w14:textId="77777777" w:rsidR="00870957" w:rsidRPr="009912FA" w:rsidRDefault="00870957" w:rsidP="00870957">
      <w:pPr>
        <w:rPr>
          <w:b/>
          <w:caps/>
          <w:szCs w:val="22"/>
        </w:rPr>
      </w:pPr>
      <w:r>
        <w:rPr>
          <w:b/>
        </w:rPr>
        <w:t xml:space="preserve">ПУНКТ 2 ПОВЕСТКИ ДНЯ:  </w:t>
      </w:r>
      <w:r>
        <w:rPr>
          <w:b/>
          <w:caps/>
        </w:rPr>
        <w:t xml:space="preserve">Принятие повестки дня </w:t>
      </w:r>
    </w:p>
    <w:p w14:paraId="0E308539" w14:textId="77777777" w:rsidR="00870957" w:rsidRPr="009912FA" w:rsidRDefault="00870957" w:rsidP="00870957">
      <w:pPr>
        <w:rPr>
          <w:b/>
          <w:szCs w:val="22"/>
        </w:rPr>
      </w:pPr>
    </w:p>
    <w:p w14:paraId="7673A296" w14:textId="5649CBA2" w:rsidR="00870957" w:rsidRPr="009912FA" w:rsidRDefault="00870957" w:rsidP="00D46BA4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 xml:space="preserve">Комитет принял проект повестки дня (документ SCCR/46/1 Prov.).  </w:t>
      </w:r>
    </w:p>
    <w:p w14:paraId="4D314E40" w14:textId="77777777" w:rsidR="00870957" w:rsidRPr="009912FA" w:rsidRDefault="00870957" w:rsidP="00870957">
      <w:pPr>
        <w:rPr>
          <w:szCs w:val="22"/>
        </w:rPr>
      </w:pPr>
    </w:p>
    <w:p w14:paraId="7793CD88" w14:textId="77777777" w:rsidR="00870957" w:rsidRPr="009912FA" w:rsidRDefault="00870957" w:rsidP="00870957">
      <w:pPr>
        <w:rPr>
          <w:szCs w:val="22"/>
        </w:rPr>
      </w:pPr>
    </w:p>
    <w:p w14:paraId="0A3C06FB" w14:textId="5E31441B" w:rsidR="00870957" w:rsidRPr="009912FA" w:rsidRDefault="00870957" w:rsidP="00870957">
      <w:pPr>
        <w:rPr>
          <w:b/>
          <w:caps/>
          <w:szCs w:val="22"/>
        </w:rPr>
      </w:pPr>
      <w:r>
        <w:rPr>
          <w:b/>
        </w:rPr>
        <w:t xml:space="preserve">ПУНКТ 3 ПОВЕСТКИ ДНЯ:  </w:t>
      </w:r>
      <w:r>
        <w:rPr>
          <w:b/>
          <w:caps/>
        </w:rPr>
        <w:t>АККРЕДИТАЦИЯ НОВЫХ НЕПРАВИТЕЛЬСТВЕННЫХ ОРГАНИЗАЦИЙ</w:t>
      </w:r>
    </w:p>
    <w:p w14:paraId="3BE48A0D" w14:textId="77777777" w:rsidR="00870957" w:rsidRPr="009912FA" w:rsidRDefault="00870957" w:rsidP="00870957">
      <w:pPr>
        <w:rPr>
          <w:b/>
          <w:caps/>
          <w:szCs w:val="22"/>
        </w:rPr>
      </w:pPr>
    </w:p>
    <w:p w14:paraId="4990E2E9" w14:textId="3514EFB6" w:rsidR="00870957" w:rsidRPr="00352F9C" w:rsidRDefault="00870957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</w:rPr>
      </w:pPr>
      <w:r>
        <w:t xml:space="preserve">На данном этапе Комитет одобрил аккредитацию в качестве наблюдателей ad hoc при ПКАП следующих неправительственных организаций, информация о которых приводится в приложении к документу SCCR/46/2: </w:t>
      </w:r>
    </w:p>
    <w:p w14:paraId="0F21235A" w14:textId="77777777" w:rsidR="00352F9C" w:rsidRDefault="00352F9C" w:rsidP="00870957">
      <w:pPr>
        <w:ind w:left="720"/>
        <w:rPr>
          <w:rFonts w:eastAsia="Times New Roman"/>
          <w:szCs w:val="22"/>
          <w:lang w:bidi="hi-IN"/>
        </w:rPr>
      </w:pPr>
    </w:p>
    <w:p w14:paraId="19845935" w14:textId="60F0CAC9" w:rsidR="00A62965" w:rsidRDefault="00352F9C" w:rsidP="00CA64CD">
      <w:pPr>
        <w:ind w:left="720"/>
        <w:rPr>
          <w:rFonts w:eastAsia="Times New Roman"/>
          <w:szCs w:val="22"/>
        </w:rPr>
      </w:pPr>
      <w:r>
        <w:t>– Африканская сеть издателей (APNET)</w:t>
      </w:r>
    </w:p>
    <w:p w14:paraId="6BB74879" w14:textId="5823BC99" w:rsidR="00A62965" w:rsidRPr="00E770DA" w:rsidRDefault="00A62965" w:rsidP="00CA64CD">
      <w:pPr>
        <w:ind w:left="720"/>
        <w:rPr>
          <w:rFonts w:eastAsia="Times New Roman"/>
          <w:szCs w:val="22"/>
        </w:rPr>
      </w:pPr>
      <w:r>
        <w:t>– Канадская ассоциация исследовательских библиотек (CARL)</w:t>
      </w:r>
    </w:p>
    <w:p w14:paraId="0EAA56ED" w14:textId="64A67357" w:rsidR="00A62965" w:rsidRPr="00E770DA" w:rsidRDefault="00A62965" w:rsidP="00CA64CD">
      <w:pPr>
        <w:ind w:left="720"/>
        <w:rPr>
          <w:rFonts w:eastAsia="Times New Roman"/>
          <w:szCs w:val="22"/>
        </w:rPr>
      </w:pPr>
      <w:r>
        <w:t>– Федерация сценаристов Европы AISBL (FSE)</w:t>
      </w:r>
    </w:p>
    <w:p w14:paraId="680BAD0F" w14:textId="427FFDD9" w:rsidR="006E260B" w:rsidRDefault="006E260B" w:rsidP="00CA64CD">
      <w:pPr>
        <w:ind w:left="720"/>
        <w:rPr>
          <w:rFonts w:eastAsia="Times New Roman"/>
          <w:szCs w:val="22"/>
        </w:rPr>
      </w:pPr>
      <w:r>
        <w:t>– Итальянская федерация издателей газет и журналов (FIEG)</w:t>
      </w:r>
    </w:p>
    <w:p w14:paraId="691477EF" w14:textId="77777777" w:rsidR="00870957" w:rsidRDefault="00870957" w:rsidP="00870957">
      <w:pPr>
        <w:rPr>
          <w:b/>
          <w:caps/>
          <w:szCs w:val="22"/>
        </w:rPr>
      </w:pPr>
    </w:p>
    <w:p w14:paraId="52B16234" w14:textId="7AA66827" w:rsidR="00E30C91" w:rsidRPr="00A90B7E" w:rsidRDefault="00BF06BB" w:rsidP="00E30C91">
      <w:pPr>
        <w:pStyle w:val="ListParagraph"/>
        <w:tabs>
          <w:tab w:val="left" w:pos="540"/>
        </w:tabs>
        <w:ind w:left="0"/>
        <w:rPr>
          <w:szCs w:val="22"/>
        </w:rPr>
      </w:pPr>
      <w:r>
        <w:t xml:space="preserve">По вопросу аккредитации двух других неправительственных организаций консенсус достигнут не был. </w:t>
      </w:r>
    </w:p>
    <w:p w14:paraId="0EEDBB36" w14:textId="77777777" w:rsidR="00E30C91" w:rsidRDefault="00E30C91" w:rsidP="00870957">
      <w:pPr>
        <w:rPr>
          <w:b/>
          <w:caps/>
          <w:szCs w:val="22"/>
        </w:rPr>
      </w:pPr>
    </w:p>
    <w:p w14:paraId="394BEAF2" w14:textId="77777777" w:rsidR="005D42D8" w:rsidRPr="00CA64CD" w:rsidRDefault="005D42D8" w:rsidP="00870957">
      <w:pPr>
        <w:rPr>
          <w:b/>
          <w:caps/>
          <w:szCs w:val="22"/>
        </w:rPr>
      </w:pPr>
    </w:p>
    <w:p w14:paraId="514A0848" w14:textId="03CFD3F8" w:rsidR="00870957" w:rsidRPr="009912FA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4 ПОВЕСТКИ ДНЯ:  Охрана прав вещательных организаций</w:t>
      </w:r>
    </w:p>
    <w:p w14:paraId="202C80AF" w14:textId="77777777" w:rsidR="00870957" w:rsidRPr="00A44776" w:rsidRDefault="00870957" w:rsidP="00870957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14:paraId="66517AD6" w14:textId="1AD376AA" w:rsidR="00870957" w:rsidRPr="006E260B" w:rsidRDefault="00404F01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 xml:space="preserve">Документы по этому пункту повестки дня, представленные на предыдущих сессиях, размещены на веб-странице сорок шестой сессии ПКАП по адресу </w:t>
      </w:r>
      <w:hyperlink r:id="rId9" w:history="1">
        <w:r>
          <w:rPr>
            <w:rStyle w:val="Hyperlink"/>
          </w:rPr>
          <w:t>https://www.wipo.int/meetings/ru/details.jsp?meeting_id=86568</w:t>
        </w:r>
      </w:hyperlink>
      <w:r>
        <w:t>.</w:t>
      </w:r>
    </w:p>
    <w:p w14:paraId="5EE24599" w14:textId="77777777" w:rsidR="00870957" w:rsidRPr="006E260B" w:rsidRDefault="00870957" w:rsidP="00870957">
      <w:pPr>
        <w:rPr>
          <w:szCs w:val="22"/>
        </w:rPr>
      </w:pPr>
    </w:p>
    <w:p w14:paraId="6EC8C29D" w14:textId="77777777" w:rsidR="007D2ED7" w:rsidRPr="00035278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i/>
          <w:szCs w:val="22"/>
        </w:rPr>
      </w:pPr>
      <w:r>
        <w:t>Заместитель Председателя г-н Петер Лабоды и координаторы г-н Эзекиэль Оира и г-н Юкка Лидес представили «</w:t>
      </w:r>
      <w:hyperlink r:id="rId10" w:history="1">
        <w:r>
          <w:rPr>
            <w:rStyle w:val="Hyperlink"/>
            <w:i/>
          </w:rPr>
          <w:t>Проект договора ВОИС о вещательных организациях</w:t>
        </w:r>
      </w:hyperlink>
      <w:r>
        <w:rPr>
          <w:i/>
        </w:rPr>
        <w:t xml:space="preserve">» </w:t>
      </w:r>
      <w:r>
        <w:t xml:space="preserve">(документ SCCR/46/3)», подготовленный под руководством Председателя.  </w:t>
      </w:r>
    </w:p>
    <w:p w14:paraId="26DEE37E" w14:textId="77777777" w:rsidR="007D2ED7" w:rsidRPr="00140C51" w:rsidRDefault="007D2ED7" w:rsidP="007D2ED7">
      <w:pPr>
        <w:rPr>
          <w:szCs w:val="22"/>
        </w:rPr>
      </w:pPr>
    </w:p>
    <w:p w14:paraId="4FCA2653" w14:textId="71504F08" w:rsidR="007D2ED7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 xml:space="preserve">В качестве основы для обсуждения Комитет использовал проект текста Председателя.  Государства-члены и наблюдатели высказали свои замечания на пленарном заседании, а государства-члены провели конструктивные неформальные обсуждения.  </w:t>
      </w:r>
    </w:p>
    <w:p w14:paraId="192D17EB" w14:textId="77777777" w:rsidR="007D2ED7" w:rsidRPr="00140C51" w:rsidRDefault="007D2ED7" w:rsidP="007D2ED7">
      <w:pPr>
        <w:tabs>
          <w:tab w:val="left" w:pos="540"/>
        </w:tabs>
        <w:rPr>
          <w:szCs w:val="22"/>
        </w:rPr>
      </w:pPr>
    </w:p>
    <w:p w14:paraId="71FB5D12" w14:textId="14BDCD09" w:rsidR="007D2ED7" w:rsidRPr="00035278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iCs/>
          <w:szCs w:val="22"/>
        </w:rPr>
      </w:pPr>
      <w:r>
        <w:t>В ходе пленарного заседания некоторые государства-члены выразили мнение, что Комитет все ближе к тому, чтобы быть готовым к заключительному обсуждению на дипломатической конференции, в то же время другие государства-члены придерживаются мнения, что нужно провести дополнительные обсуждения.  Кроме того, несколько государств-членов предложили изучить возможность применения конвергентных подходов вне рамок повестки дня ПКАП в отношении пункта о вещании, в то время как некоторые государства-члены не согласились с этим предложением.</w:t>
      </w:r>
    </w:p>
    <w:p w14:paraId="532E7F69" w14:textId="77777777" w:rsidR="007D2ED7" w:rsidRPr="00140C51" w:rsidRDefault="007D2ED7" w:rsidP="007D2ED7">
      <w:pPr>
        <w:pStyle w:val="ListParagraph"/>
        <w:rPr>
          <w:szCs w:val="22"/>
        </w:rPr>
      </w:pPr>
    </w:p>
    <w:p w14:paraId="4DF7703F" w14:textId="62B5532F" w:rsidR="007D2ED7" w:rsidRPr="007D2ED7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lastRenderedPageBreak/>
        <w:t xml:space="preserve">В неформальной обстановке в рамках обсуждения были затронуты несколько тем, включая вопросы национального режима и взаимности, исключений и ограничений, охраны сигналов, используемых для предоставления публике сохраненных программ, изложенной в статье 8, и функционирования механизма, изложенного в статье 10, включая передачу беспроводными средствами.  В ходе своей следующей сессии Комитет продолжит обсуждение, в частности этих тем, в целях дальнейшего рассмотрения вопроса о том, стоит ли рекомендовать Генеральной Ассамблее созвать дипломатическую конференцию. </w:t>
      </w:r>
    </w:p>
    <w:p w14:paraId="2899FFE6" w14:textId="77777777" w:rsidR="007D2ED7" w:rsidRPr="00140C51" w:rsidRDefault="007D2ED7" w:rsidP="007D2ED7">
      <w:pPr>
        <w:pStyle w:val="ListParagraph"/>
        <w:rPr>
          <w:szCs w:val="22"/>
        </w:rPr>
      </w:pPr>
    </w:p>
    <w:p w14:paraId="36FADA52" w14:textId="38A469F2" w:rsidR="007D2ED7" w:rsidRPr="007D2ED7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 xml:space="preserve"> На основе вышеизложенного Председатель подготовит пересмотренную версию текста для его рассмотрения на сорок седьмой сессии Комитета.</w:t>
      </w:r>
    </w:p>
    <w:p w14:paraId="5096455E" w14:textId="77777777" w:rsidR="007D2ED7" w:rsidRPr="00140C51" w:rsidRDefault="007D2ED7" w:rsidP="007D2ED7">
      <w:pPr>
        <w:pStyle w:val="ListParagraph"/>
        <w:tabs>
          <w:tab w:val="left" w:pos="540"/>
        </w:tabs>
        <w:ind w:left="0"/>
        <w:rPr>
          <w:szCs w:val="22"/>
        </w:rPr>
      </w:pPr>
    </w:p>
    <w:p w14:paraId="2FF00F3A" w14:textId="184F23E7" w:rsidR="007D2ED7" w:rsidRPr="00FA1806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>Тема охраны прав вещательных организаций будет сохранена в повестке дня сорок седьмой сессии ПКАП.</w:t>
      </w:r>
    </w:p>
    <w:p w14:paraId="22F5FEE2" w14:textId="77777777" w:rsidR="006E260B" w:rsidRPr="00140C51" w:rsidRDefault="006E260B" w:rsidP="00932466">
      <w:pPr>
        <w:rPr>
          <w:szCs w:val="22"/>
        </w:rPr>
      </w:pPr>
    </w:p>
    <w:p w14:paraId="428D0D52" w14:textId="77777777" w:rsidR="006E260B" w:rsidRPr="00140C51" w:rsidRDefault="006E260B" w:rsidP="006E260B">
      <w:pPr>
        <w:pStyle w:val="ListParagraph"/>
        <w:tabs>
          <w:tab w:val="left" w:pos="540"/>
        </w:tabs>
        <w:ind w:left="0"/>
        <w:rPr>
          <w:szCs w:val="22"/>
        </w:rPr>
      </w:pPr>
    </w:p>
    <w:p w14:paraId="562F353E" w14:textId="3E23F9A6" w:rsidR="00870957" w:rsidRPr="00A44776" w:rsidRDefault="00870957" w:rsidP="00870957">
      <w:pPr>
        <w:rPr>
          <w:b/>
          <w:caps/>
          <w:szCs w:val="22"/>
        </w:rPr>
      </w:pPr>
      <w:bookmarkStart w:id="5" w:name="_Hlk195202190"/>
      <w:r>
        <w:rPr>
          <w:b/>
          <w:caps/>
        </w:rPr>
        <w:t>ПУНКТ 5 ПОВЕСТКИ ДНЯ:  Ограничения и исключения для библиотек и архивов</w:t>
      </w:r>
    </w:p>
    <w:p w14:paraId="6C1A795E" w14:textId="324286EF" w:rsidR="00870957" w:rsidRPr="00A44776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6 ПОВЕСТКИ ДНЯ:  Ограничения и исключения для образовательных и научно-исследовательских учреждений и лиц с ограниченными возможностями</w:t>
      </w:r>
    </w:p>
    <w:p w14:paraId="4EAEEFED" w14:textId="77777777" w:rsidR="00870957" w:rsidRPr="00A44776" w:rsidRDefault="00870957" w:rsidP="00870957">
      <w:pPr>
        <w:rPr>
          <w:b/>
          <w:caps/>
          <w:szCs w:val="22"/>
        </w:rPr>
      </w:pPr>
    </w:p>
    <w:p w14:paraId="28373CC7" w14:textId="23D11811" w:rsidR="00870957" w:rsidRDefault="00870957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 xml:space="preserve"> Эти два пункта повестки дня рассматривались вместе.  Документы по этому пункту повестки дня, представленные на предыдущих сессиях, размещены на веб-странице сорок шестой сессии ПКАП по адресу </w:t>
      </w:r>
      <w:hyperlink r:id="rId11" w:history="1">
        <w:r>
          <w:rPr>
            <w:rStyle w:val="Hyperlink"/>
          </w:rPr>
          <w:t>https://www.wipo.int/meetings/ru/details.jsp?meeting_id=86568</w:t>
        </w:r>
      </w:hyperlink>
      <w:r>
        <w:t>.</w:t>
      </w:r>
    </w:p>
    <w:p w14:paraId="71BF8071" w14:textId="77777777" w:rsidR="00020B3B" w:rsidRDefault="00020B3B" w:rsidP="00020B3B">
      <w:pPr>
        <w:pStyle w:val="ListParagraph"/>
        <w:tabs>
          <w:tab w:val="left" w:pos="540"/>
        </w:tabs>
        <w:ind w:left="0"/>
        <w:rPr>
          <w:szCs w:val="22"/>
        </w:rPr>
      </w:pPr>
    </w:p>
    <w:p w14:paraId="51AA22DD" w14:textId="2F29444C" w:rsidR="007D2ED7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color w:val="000000"/>
          <w:szCs w:val="22"/>
        </w:rPr>
      </w:pPr>
      <w:r>
        <w:t>Председатель открыла пленарное заседание и представила резюме неформальной дискуссии, которая была направлена на достижение единой позиции относительно дальнейших действий в отношении ограничений и исключений, Председатель и заместитель Председателя провели данную дискуссию неделей ранее с группой волонтеров, представлявших все страновые группы.  Председатель и заместитель Председателя искали идеи, новаторские мнения и проводили обсуждение по вопросу о том, как продвигаться дальше, учитывая разные позиции, представленные в документе, в котором были собраны все позиции по плану реализации Программы работы в области ограничений и исключений, уже принятой Комитетом в 2023 году (документ SCCR/43/8 Rev.) (Рабочая программа).</w:t>
      </w:r>
      <w:r>
        <w:rPr>
          <w:color w:val="000000"/>
        </w:rPr>
        <w:t xml:space="preserve"> </w:t>
      </w:r>
    </w:p>
    <w:p w14:paraId="0708575F" w14:textId="77777777" w:rsidR="007D2ED7" w:rsidRPr="00904D8A" w:rsidRDefault="007D2ED7" w:rsidP="007D2ED7">
      <w:pPr>
        <w:pStyle w:val="ListParagraph"/>
        <w:rPr>
          <w:rFonts w:eastAsia="Times New Roman"/>
          <w:color w:val="000000"/>
          <w:szCs w:val="22"/>
        </w:rPr>
      </w:pPr>
    </w:p>
    <w:p w14:paraId="660C9E3E" w14:textId="3E80AC71" w:rsidR="007D2ED7" w:rsidRPr="00E21839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 xml:space="preserve">Комитет проводил официальные и неофициальные дискуссии для продолжения обсуждения дальнейших действий в области ограничений и исключений.  </w:t>
      </w:r>
      <w:r>
        <w:t>Председатель обратилась к государствам-членам с просьбой определить свои основные субстантивные приоритеты среди множества тем, касающихся ограничений и исключений, и предложила обратиться к Программе работы, которая уже была согласована в качестве документа Комитета и могла бы послужить консенсусной отправной точкой.</w:t>
      </w:r>
      <w:r>
        <w:rPr>
          <w:color w:val="000000"/>
        </w:rPr>
        <w:t xml:space="preserve">  На неформальном совещании состоялась обширная дискуссия.</w:t>
      </w:r>
      <w:r>
        <w:rPr>
          <w:b/>
          <w:color w:val="000000"/>
        </w:rPr>
        <w:t xml:space="preserve">  </w:t>
      </w:r>
      <w:r>
        <w:t xml:space="preserve">Некоторые члены определили свои приоритеты, такие как темы сохранения и образования, другие предложили работать по линии Мандата Генеральной Ассамблеи 2012 года об ограничениях и исключениях (Мандат 2012 года), в то время как третьи предложили иные документы, которые можно было бы рассмотреть в рамках процесса определения дальнейших шагов по данному вопросу, такие как «Предложение по целям и принципам» (документ SCCR/44/5), которое в настоящее время находится на рассмотрении ПКАП. </w:t>
      </w:r>
      <w:r>
        <w:rPr>
          <w:color w:val="000000"/>
        </w:rPr>
        <w:t xml:space="preserve">  </w:t>
      </w:r>
      <w:r>
        <w:t xml:space="preserve">Некоторые государства-члены напомнили, что в Мандате 2012 года говорилось о продолжении обсуждений в целях выработки надлежащего международно-правового документа или документов по ограничениям или исключениям, и выразили свою заинтересованность в начале </w:t>
      </w:r>
      <w:r>
        <w:lastRenderedPageBreak/>
        <w:t>обсуждения на основе текста.  Некоторые делегации не разделяли этой заинтересованности, но согласились продолжать работу на основе Программы работы, включая работу по составлению пособий, в то время как другие делегации не посчитали работу над пособиями приоритетной.  Секретариат представил обновленную информацию о ходе этой работы.</w:t>
      </w:r>
      <w:r>
        <w:rPr>
          <w:color w:val="000000"/>
        </w:rPr>
        <w:t xml:space="preserve">  </w:t>
      </w:r>
    </w:p>
    <w:p w14:paraId="0D1F9C59" w14:textId="77777777" w:rsidR="007D2ED7" w:rsidRPr="008A16AA" w:rsidRDefault="007D2ED7" w:rsidP="007D2ED7">
      <w:pPr>
        <w:pStyle w:val="ListParagraph"/>
        <w:tabs>
          <w:tab w:val="left" w:pos="540"/>
        </w:tabs>
        <w:rPr>
          <w:rFonts w:eastAsia="Times New Roman"/>
          <w:color w:val="000000"/>
          <w:szCs w:val="22"/>
        </w:rPr>
      </w:pPr>
    </w:p>
    <w:p w14:paraId="10BDC46C" w14:textId="5B38AB93" w:rsidR="007D2ED7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 xml:space="preserve">Председатель представила следующий план по содействию, организации и поощрению дальнейших шагов в области ограничений и исключений как способ преодолеть поляризацию мнений для того, чтобы в стремлении к прогрессу сблизить позиции участников.  </w:t>
      </w:r>
    </w:p>
    <w:p w14:paraId="7A8E0F92" w14:textId="77777777" w:rsidR="007F69DD" w:rsidRPr="00020B3B" w:rsidRDefault="007F69DD" w:rsidP="00EF0BE6">
      <w:pPr>
        <w:pStyle w:val="ListParagraph"/>
        <w:tabs>
          <w:tab w:val="left" w:pos="540"/>
        </w:tabs>
        <w:ind w:left="0"/>
        <w:rPr>
          <w:rFonts w:eastAsia="Times New Roman"/>
          <w:color w:val="000000"/>
          <w:szCs w:val="22"/>
        </w:rPr>
      </w:pPr>
    </w:p>
    <w:p w14:paraId="3A15C815" w14:textId="69644ACF" w:rsidR="007D2ED7" w:rsidRPr="00256B98" w:rsidRDefault="007D2ED7" w:rsidP="007D2ED7">
      <w:pPr>
        <w:pStyle w:val="ListParagraph"/>
        <w:numPr>
          <w:ilvl w:val="0"/>
          <w:numId w:val="11"/>
        </w:numPr>
        <w:spacing w:before="180" w:after="240"/>
        <w:rPr>
          <w:rFonts w:eastAsia="Times New Roman"/>
          <w:color w:val="000000"/>
          <w:szCs w:val="22"/>
        </w:rPr>
      </w:pPr>
      <w:r>
        <w:rPr>
          <w:color w:val="000000"/>
        </w:rPr>
        <w:t>ПКАП продолжит обсуждения на основе Мандата 2012 года и Программы работы.</w:t>
      </w:r>
    </w:p>
    <w:p w14:paraId="70A9982E" w14:textId="4796C648" w:rsidR="007D2ED7" w:rsidRPr="00256B98" w:rsidRDefault="007D2ED7" w:rsidP="007D2ED7">
      <w:pPr>
        <w:pStyle w:val="ListParagraph"/>
        <w:numPr>
          <w:ilvl w:val="0"/>
          <w:numId w:val="11"/>
        </w:numPr>
        <w:spacing w:before="180" w:after="240"/>
        <w:rPr>
          <w:rFonts w:eastAsia="Times New Roman"/>
          <w:color w:val="000000"/>
          <w:szCs w:val="22"/>
        </w:rPr>
      </w:pPr>
      <w:r>
        <w:rPr>
          <w:color w:val="000000"/>
        </w:rPr>
        <w:t>В дополнение к этому ПКАП будет использовать все подходящие документы, имеющиеся в распоряжении Комитета, равно как и материалы, представленные делегациями в ходе сорок шестой сессии ПКАП.</w:t>
      </w:r>
    </w:p>
    <w:p w14:paraId="354012A6" w14:textId="7D0ABF10" w:rsidR="007D2ED7" w:rsidRDefault="007D2ED7" w:rsidP="007D2ED7">
      <w:pPr>
        <w:pStyle w:val="ListParagraph"/>
        <w:numPr>
          <w:ilvl w:val="0"/>
          <w:numId w:val="11"/>
        </w:numPr>
        <w:spacing w:before="180" w:after="240"/>
        <w:rPr>
          <w:rFonts w:eastAsia="Times New Roman"/>
          <w:color w:val="000000"/>
          <w:szCs w:val="22"/>
        </w:rPr>
      </w:pPr>
      <w:r>
        <w:rPr>
          <w:color w:val="000000"/>
        </w:rPr>
        <w:t xml:space="preserve">Председатель и заместитель Председателя подготовят документ с конкретными предложениями для достижения единой позиции по теме ограничений и исключений в целях реализации Программы работы и представят его на рассмотрение государств-членов на следующей сессии ПКАП, принимая во внимание вышеупомянутые документы и замечания, представленные в ходе пленарного заседания и неофициальных обсуждений, состоявшихся в ходе сорок шестой сессии ПКАП.  Председатель проконсультировалась со всеми региональными группами, и каждая из них в отдельности одобрила данное предложение. </w:t>
      </w:r>
    </w:p>
    <w:p w14:paraId="5B4723C9" w14:textId="13949CFB" w:rsidR="007D2ED7" w:rsidRDefault="007D2ED7" w:rsidP="007D2ED7">
      <w:pPr>
        <w:pStyle w:val="ListParagraph"/>
        <w:numPr>
          <w:ilvl w:val="0"/>
          <w:numId w:val="11"/>
        </w:numPr>
        <w:spacing w:before="180" w:after="240"/>
        <w:rPr>
          <w:rFonts w:eastAsia="Times New Roman"/>
          <w:color w:val="000000"/>
          <w:szCs w:val="22"/>
        </w:rPr>
      </w:pPr>
      <w:r>
        <w:rPr>
          <w:color w:val="000000"/>
        </w:rPr>
        <w:t>Председатель и заместитель Председателя будут и впредь открыты и доступны для получения информации от членов, однако никакая межсессионная работа проводиться не будет.</w:t>
      </w:r>
    </w:p>
    <w:p w14:paraId="7618408B" w14:textId="0BAF3313" w:rsidR="007D2ED7" w:rsidRPr="007D2ED7" w:rsidRDefault="007D2ED7" w:rsidP="007D2ED7">
      <w:pPr>
        <w:pStyle w:val="ListParagraph"/>
        <w:spacing w:before="180" w:after="240"/>
        <w:rPr>
          <w:rFonts w:eastAsia="Times New Roman"/>
          <w:color w:val="000000"/>
          <w:szCs w:val="22"/>
        </w:rPr>
      </w:pPr>
      <w:r>
        <w:rPr>
          <w:color w:val="000000"/>
        </w:rPr>
        <w:t xml:space="preserve"> </w:t>
      </w:r>
    </w:p>
    <w:p w14:paraId="5C988452" w14:textId="1BFF7367" w:rsidR="007D2ED7" w:rsidRDefault="007D2ED7" w:rsidP="007D2ED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>Темы, касающиеся ограничений и исключений для библиотек и архивов, а также образовательных и научно-исследовательских учреждений и лиц с ограниченными возможностями, будут сохранены в повестке дня сорок седьмой сессии ПКАП.</w:t>
      </w:r>
    </w:p>
    <w:p w14:paraId="62192E54" w14:textId="77777777" w:rsidR="007D2ED7" w:rsidRPr="00140C51" w:rsidRDefault="007D2ED7" w:rsidP="007D2ED7">
      <w:pPr>
        <w:pStyle w:val="ListParagraph"/>
        <w:tabs>
          <w:tab w:val="left" w:pos="540"/>
        </w:tabs>
        <w:rPr>
          <w:szCs w:val="22"/>
        </w:rPr>
      </w:pPr>
    </w:p>
    <w:p w14:paraId="68E08839" w14:textId="77777777" w:rsidR="00870957" w:rsidRPr="00020B3B" w:rsidRDefault="00870957" w:rsidP="00870957">
      <w:pPr>
        <w:rPr>
          <w:szCs w:val="22"/>
        </w:rPr>
      </w:pPr>
    </w:p>
    <w:bookmarkEnd w:id="5"/>
    <w:p w14:paraId="38A1ECC9" w14:textId="3E8D4DB8" w:rsidR="00870957" w:rsidRPr="00020B3B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7 ПОВЕСТКИ ДНЯ:  Прочие вопросы</w:t>
      </w:r>
    </w:p>
    <w:p w14:paraId="37059C48" w14:textId="77777777" w:rsidR="00870957" w:rsidRPr="00020B3B" w:rsidRDefault="00870957" w:rsidP="00870957">
      <w:pPr>
        <w:rPr>
          <w:rFonts w:eastAsiaTheme="minorHAnsi"/>
          <w:szCs w:val="22"/>
          <w:lang w:eastAsia="en-US"/>
        </w:rPr>
      </w:pPr>
    </w:p>
    <w:p w14:paraId="545718ED" w14:textId="449AD9FB" w:rsidR="00DD11E1" w:rsidRPr="00020B3B" w:rsidRDefault="00DD11E1" w:rsidP="00DD11E1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t xml:space="preserve">Документы по этому пункту повестки дня, представленные на предыдущих сессиях, размещены на веб-странице сорок шестой сессии ПКАП по адресу </w:t>
      </w:r>
      <w:hyperlink r:id="rId12" w:history="1">
        <w:r>
          <w:rPr>
            <w:rStyle w:val="Hyperlink"/>
          </w:rPr>
          <w:t>https://www.wipo.int/meetings/ru/details.jsp?meeting_id=86568</w:t>
        </w:r>
      </w:hyperlink>
      <w:r>
        <w:t>.</w:t>
      </w:r>
    </w:p>
    <w:p w14:paraId="2C6423BA" w14:textId="77777777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6F3A05F3" w14:textId="77777777" w:rsidR="00DD11E1" w:rsidRDefault="00DD11E1" w:rsidP="00DD11E1">
      <w:pPr>
        <w:tabs>
          <w:tab w:val="left" w:pos="90"/>
          <w:tab w:val="left" w:pos="540"/>
        </w:tabs>
        <w:contextualSpacing/>
        <w:rPr>
          <w:b/>
          <w:i/>
          <w:szCs w:val="22"/>
        </w:rPr>
      </w:pPr>
    </w:p>
    <w:p w14:paraId="18BB5211" w14:textId="087442F9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b/>
          <w:i/>
          <w:szCs w:val="22"/>
        </w:rPr>
      </w:pPr>
      <w:r>
        <w:rPr>
          <w:b/>
          <w:i/>
        </w:rPr>
        <w:t>Авторское право в цифровой среде</w:t>
      </w:r>
    </w:p>
    <w:p w14:paraId="65481231" w14:textId="77777777" w:rsidR="00DD11E1" w:rsidRPr="00020B3B" w:rsidRDefault="00DD11E1" w:rsidP="00DD11E1">
      <w:pPr>
        <w:tabs>
          <w:tab w:val="left" w:pos="90"/>
        </w:tabs>
        <w:contextualSpacing/>
        <w:rPr>
          <w:rFonts w:eastAsiaTheme="minorHAnsi"/>
          <w:szCs w:val="22"/>
          <w:lang w:eastAsia="en-US"/>
        </w:rPr>
      </w:pPr>
    </w:p>
    <w:p w14:paraId="3C2F53F2" w14:textId="1E94A0DB" w:rsidR="00DD11E1" w:rsidRPr="00BC4833" w:rsidRDefault="00DD11E1" w:rsidP="00DD11E1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t>Что касается темы «Авторское право в цифровой среде», ГРУЛАК напомнил о своем предложении по документу «</w:t>
      </w:r>
      <w:hyperlink r:id="rId13" w:history="1">
        <w:r>
          <w:rPr>
            <w:rStyle w:val="Hyperlink"/>
            <w:i/>
          </w:rPr>
          <w:t>Проект плана работы в области авторского права в цифровой среде</w:t>
        </w:r>
      </w:hyperlink>
      <w:r>
        <w:t>» (документ SCCR/45/4) и вновь высказал просьбу о том, чтобы тема «Авторское право в цифровой среде» стала постоянным пунктом повестки дня ПКАП.  Ряд членов высказались в поддержку того, чтобы данный вопрос стал постоянным пунктом повестки дня Комитета, в то время как некоторые члены Комитета с этим не согласились.  Часть членов предложили провести исследования и информационные совещания по данной теме.  Несколько членов также выразили несогласие с тем, что предметные темы продолжают обсуждаться в рамках пункта «Прочие вопросы», и предложили изменить повестку дня для решения данного вопроса, в то время как другие члены не согласились с таким подходом.</w:t>
      </w:r>
    </w:p>
    <w:p w14:paraId="7EB43B29" w14:textId="77777777" w:rsidR="00DD11E1" w:rsidRPr="00D2728B" w:rsidRDefault="00DD11E1" w:rsidP="00DD11E1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55EB138E" w14:textId="135FF6A0" w:rsidR="00DD11E1" w:rsidRPr="00E378A5" w:rsidRDefault="00DD11E1" w:rsidP="00DD11E1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lastRenderedPageBreak/>
        <w:t xml:space="preserve">По итогам обсуждений ГРУЛАК представит на сорок седьмой сессии ПКАП пересмотренную версию своего предложения, в котором будут учтены отзывы, полученные в ходе сорок шестой сессии ПКАП.  </w:t>
      </w:r>
    </w:p>
    <w:p w14:paraId="365A0128" w14:textId="77777777" w:rsidR="00DD11E1" w:rsidRPr="00140C51" w:rsidRDefault="00DD11E1" w:rsidP="00DD11E1">
      <w:pPr>
        <w:pStyle w:val="ListParagraph"/>
        <w:rPr>
          <w:szCs w:val="22"/>
        </w:rPr>
      </w:pPr>
    </w:p>
    <w:p w14:paraId="35EB3BD1" w14:textId="0631358C" w:rsidR="00DD11E1" w:rsidRPr="00DD11E1" w:rsidRDefault="00DD11E1" w:rsidP="00DD11E1">
      <w:pPr>
        <w:numPr>
          <w:ilvl w:val="0"/>
          <w:numId w:val="7"/>
        </w:numPr>
        <w:tabs>
          <w:tab w:val="left" w:pos="90"/>
        </w:tabs>
        <w:ind w:left="0" w:firstLine="0"/>
        <w:contextualSpacing/>
        <w:rPr>
          <w:szCs w:val="22"/>
        </w:rPr>
      </w:pPr>
      <w:r>
        <w:t>В соответствии с просьбой государств-членов, озвученной на сорок пятой сессии ПКАП, Секретариат организовал информационное совещание на тему «Авторское право и генеративный искусственный интеллект» (см. документ SCCR/46/5/Prov. 4 и SCCR/46/6/Prov. 3).  Данное информационное совещание заслужило высокую оценку со стороны Комитета, в адрес Секретариата была высказана благодарность за его организацию.  В ходе информационного совещания делегации приняли участие в сессии вопросов и ответов с представителями правительств, а также экспертами творческого, правового и технологического секторов, дальнейшее обсуждение состоялось на пленарном заседании.  Некоторые члены предложили Секретариату организовать еще одно информационное совещание по теме искусственного интеллекта (ИИ) в рамках сорок седьмой сессии ПКАП, чтобы продолжить анализ быстро меняющегося ландшафта в данной области.  В свете состоявшейся на пленарном заседании дискуссии на тему «Авторское право в цифровой среде» и растущего влияния ИИ на творческие отрасли Комитет предлагает Секретариату провести на сорок седьмой сессии ПКАП дополнительное информационное совещание, посвященное генеративному ИИ с точки зрения авторского права, в рамках пункта повестки дня, касающегося темы «Авторское право в цифровой среде».  Программа информационного совещания, которое состоится в ходе сорок седьмой сессии ПКАП, будет составлена в консультации с государствами-членами.  Проект программы будет передан государствам-членам через координаторов групп не позднее, чем за два месяца до начала работы сорок седьмой сессии ПКАП.</w:t>
      </w:r>
    </w:p>
    <w:p w14:paraId="77B0AB47" w14:textId="77777777" w:rsidR="00DD11E1" w:rsidRPr="00140C51" w:rsidRDefault="00DD11E1" w:rsidP="00DD11E1">
      <w:pPr>
        <w:tabs>
          <w:tab w:val="left" w:pos="90"/>
        </w:tabs>
        <w:contextualSpacing/>
        <w:rPr>
          <w:szCs w:val="22"/>
        </w:rPr>
      </w:pPr>
    </w:p>
    <w:p w14:paraId="1C628410" w14:textId="3E1D6338" w:rsidR="00DD11E1" w:rsidRPr="00783A81" w:rsidRDefault="00DD11E1" w:rsidP="00DD11E1">
      <w:pPr>
        <w:numPr>
          <w:ilvl w:val="0"/>
          <w:numId w:val="7"/>
        </w:numPr>
        <w:tabs>
          <w:tab w:val="left" w:pos="90"/>
        </w:tabs>
        <w:ind w:left="0" w:firstLine="0"/>
        <w:contextualSpacing/>
        <w:rPr>
          <w:szCs w:val="22"/>
        </w:rPr>
      </w:pPr>
      <w:r>
        <w:t>Обсуждение темы «Авторское право в цифровой среде» продолжится на следующей сессии.</w:t>
      </w:r>
    </w:p>
    <w:p w14:paraId="0A712A10" w14:textId="77777777" w:rsidR="00DD11E1" w:rsidRDefault="00DD11E1" w:rsidP="00DD11E1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32676FE5" w14:textId="77777777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453C73FD" w14:textId="77777777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b/>
          <w:i/>
          <w:szCs w:val="22"/>
        </w:rPr>
      </w:pPr>
      <w:r>
        <w:rPr>
          <w:b/>
          <w:i/>
        </w:rPr>
        <w:t>Право на вознаграждение за выдачу произведений в публичных библиотеках</w:t>
      </w:r>
    </w:p>
    <w:p w14:paraId="3B3A9BE9" w14:textId="77777777" w:rsidR="00DD11E1" w:rsidRPr="00020B3B" w:rsidRDefault="00DD11E1" w:rsidP="00DD11E1">
      <w:pPr>
        <w:pStyle w:val="ListParagraph"/>
        <w:rPr>
          <w:szCs w:val="22"/>
        </w:rPr>
      </w:pPr>
    </w:p>
    <w:p w14:paraId="527BFBCE" w14:textId="3146CF6B" w:rsidR="00DD11E1" w:rsidRPr="0045143F" w:rsidRDefault="00DD11E1" w:rsidP="00DD11E1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t>Что касается темы «Право на вознаграждение за выдачу произведений в публичных библиотеках», автор исследования г-жа Сабин Ричли представила пересмотренное «</w:t>
      </w:r>
      <w:hyperlink r:id="rId14" w:history="1">
        <w:r>
          <w:rPr>
            <w:rStyle w:val="Hyperlink"/>
            <w:i/>
          </w:rPr>
          <w:t>Обзорное исследование по вопросу о праве на вознаграждение за выдачу произведений в публичных библиотеках</w:t>
        </w:r>
      </w:hyperlink>
      <w:r>
        <w:t>» (документ SCCR/45/7 Rev.), после чего государства-члены и наблюдатели высказали свои замечания.   Комитет высоко оценил работу г-жи Ричли по подготовке обзорного исследования и отметил, что оно послужит полезным и комплексным справочным документом по данной теме для государств-членов, которые будут заниматься данным вопросом в будущем.  Обсуждение темы «Право на вознаграждение за выдачу произведений в публичных библиотеках» завершилось представлением данного исследования.</w:t>
      </w:r>
    </w:p>
    <w:p w14:paraId="7977F695" w14:textId="77777777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2ED37D06" w14:textId="77777777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b/>
          <w:i/>
          <w:szCs w:val="22"/>
        </w:rPr>
      </w:pPr>
      <w:r>
        <w:rPr>
          <w:b/>
          <w:i/>
        </w:rPr>
        <w:t>Предложение о проведении исследования в отношении прав авторов аудиовизуальных произведений</w:t>
      </w:r>
    </w:p>
    <w:p w14:paraId="02702234" w14:textId="77777777" w:rsidR="00DD11E1" w:rsidRPr="00020B3B" w:rsidRDefault="00DD11E1" w:rsidP="00DD11E1">
      <w:pPr>
        <w:pStyle w:val="ListParagraph"/>
        <w:rPr>
          <w:szCs w:val="22"/>
        </w:rPr>
      </w:pPr>
    </w:p>
    <w:p w14:paraId="22DCE242" w14:textId="43B8870C" w:rsidR="00DD11E1" w:rsidRDefault="00DD11E1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>
        <w:t>Комитет рассмотрел пересмотренную версию документа «</w:t>
      </w:r>
      <w:hyperlink r:id="rId15" w:history="1">
        <w:r>
          <w:rPr>
            <w:rStyle w:val="Hyperlink"/>
            <w:i/>
          </w:rPr>
          <w:t>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  </w:r>
      </w:hyperlink>
      <w:r>
        <w:t xml:space="preserve">» (документ SCCR/44/7), прошлая версия которого была представлена в ходе сорок четвертой сессии ПКАП.  Комитет обсудил представленное предложение.  Некоторые члены Комитета приветствовали предложение с включением аудиовизуальных произведений, другие это добавление не поддержали, в то время как третьи предложили провести отдельное исследование по исполнителям после завершения исследования по авторам.  </w:t>
      </w:r>
      <w:r>
        <w:lastRenderedPageBreak/>
        <w:t xml:space="preserve">Обсуждение предложения о проведении исследования в отношении прав авторов аудиовизуальных произведений продолжится на следующей сессии Комитета. </w:t>
      </w:r>
    </w:p>
    <w:p w14:paraId="0EE0CEC1" w14:textId="77777777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01CCB881" w14:textId="77777777" w:rsidR="00DD11E1" w:rsidRPr="00020B3B" w:rsidRDefault="00DD11E1" w:rsidP="00DD11E1">
      <w:pPr>
        <w:tabs>
          <w:tab w:val="left" w:pos="0"/>
          <w:tab w:val="left" w:pos="90"/>
        </w:tabs>
        <w:contextualSpacing/>
        <w:rPr>
          <w:b/>
          <w:i/>
          <w:szCs w:val="22"/>
        </w:rPr>
      </w:pPr>
      <w:r>
        <w:rPr>
          <w:b/>
          <w:i/>
        </w:rPr>
        <w:t>Укрепление охраны прав режиссеров-постановщиков</w:t>
      </w:r>
    </w:p>
    <w:p w14:paraId="25CECE95" w14:textId="77777777" w:rsidR="00DD11E1" w:rsidRPr="00020B3B" w:rsidRDefault="00DD11E1" w:rsidP="00DD11E1">
      <w:pPr>
        <w:tabs>
          <w:tab w:val="left" w:pos="0"/>
          <w:tab w:val="left" w:pos="90"/>
        </w:tabs>
        <w:contextualSpacing/>
        <w:rPr>
          <w:szCs w:val="22"/>
        </w:rPr>
      </w:pPr>
    </w:p>
    <w:p w14:paraId="09D7F9EF" w14:textId="4696194D" w:rsidR="00DD11E1" w:rsidRPr="00020B3B" w:rsidRDefault="00DD11E1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b/>
          <w:bCs/>
          <w:szCs w:val="22"/>
        </w:rPr>
      </w:pPr>
      <w:r>
        <w:t>Что касается темы «Укрепление охраны прав режиссеров-постановщиков», Секретариат кратко доложил участникам сессии о ведущейся работе.  Обсуждение темы «Укрепление охраны прав режиссеров-постановщиков» продолжится на следующей сессии.</w:t>
      </w:r>
    </w:p>
    <w:p w14:paraId="7FAE5D22" w14:textId="77777777" w:rsidR="00DD11E1" w:rsidRDefault="00DD11E1" w:rsidP="00DD11E1">
      <w:pPr>
        <w:tabs>
          <w:tab w:val="left" w:pos="0"/>
          <w:tab w:val="left" w:pos="90"/>
        </w:tabs>
        <w:contextualSpacing/>
        <w:rPr>
          <w:b/>
          <w:i/>
          <w:szCs w:val="22"/>
        </w:rPr>
      </w:pPr>
    </w:p>
    <w:p w14:paraId="23FCCD8B" w14:textId="20031DA9" w:rsidR="00DD11E1" w:rsidRPr="00020B3B" w:rsidRDefault="00DD11E1" w:rsidP="00DD11E1">
      <w:pPr>
        <w:tabs>
          <w:tab w:val="left" w:pos="0"/>
          <w:tab w:val="left" w:pos="90"/>
        </w:tabs>
        <w:contextualSpacing/>
        <w:rPr>
          <w:b/>
          <w:bCs/>
          <w:i/>
          <w:szCs w:val="22"/>
        </w:rPr>
      </w:pPr>
      <w:r>
        <w:rPr>
          <w:b/>
          <w:i/>
        </w:rPr>
        <w:t>Право авторов на долю от перепродажи</w:t>
      </w:r>
    </w:p>
    <w:p w14:paraId="346610B5" w14:textId="77777777" w:rsidR="00DD11E1" w:rsidRPr="00020B3B" w:rsidRDefault="00DD11E1" w:rsidP="00DD11E1">
      <w:pPr>
        <w:pStyle w:val="ListParagraph"/>
        <w:rPr>
          <w:szCs w:val="22"/>
        </w:rPr>
      </w:pPr>
    </w:p>
    <w:p w14:paraId="4A9BC6F8" w14:textId="3E9D2BEC" w:rsidR="00DD11E1" w:rsidRPr="00E21839" w:rsidRDefault="00DD11E1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b/>
          <w:bCs/>
          <w:szCs w:val="22"/>
        </w:rPr>
      </w:pPr>
      <w:r>
        <w:t xml:space="preserve">Что касается темы «Право авторов на долю от перепродажи», проф. Сэм Рикетсон представил пересмотренную версию </w:t>
      </w:r>
      <w:hyperlink r:id="rId16" w:history="1">
        <w:r>
          <w:rPr>
            <w:rStyle w:val="Hyperlink"/>
            <w:i/>
          </w:rPr>
          <w:t>пособия ВОИС «Право авторов на долю от перепродажи» (Часть II)</w:t>
        </w:r>
      </w:hyperlink>
      <w:r>
        <w:t xml:space="preserve"> (документ SCCR/45/INF/2 Rev.).  Государства-члены поблагодарили проф. Риккетсона за отличную работу и выступили с заявлениями по данной теме.</w:t>
      </w:r>
    </w:p>
    <w:p w14:paraId="552D026B" w14:textId="77777777" w:rsidR="00DD11E1" w:rsidRPr="00E21839" w:rsidRDefault="00DD11E1" w:rsidP="00DD11E1">
      <w:pPr>
        <w:tabs>
          <w:tab w:val="left" w:pos="0"/>
          <w:tab w:val="left" w:pos="90"/>
        </w:tabs>
        <w:contextualSpacing/>
        <w:rPr>
          <w:b/>
          <w:bCs/>
          <w:szCs w:val="22"/>
        </w:rPr>
      </w:pPr>
    </w:p>
    <w:p w14:paraId="3AC2930C" w14:textId="2EAAC93D" w:rsidR="00DD11E1" w:rsidRPr="00E21839" w:rsidRDefault="00DD11E1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b/>
          <w:bCs/>
          <w:szCs w:val="22"/>
        </w:rPr>
      </w:pPr>
      <w:r>
        <w:t>Было предложено организовать серию региональных совещаний по этой теме, в том числе была выражена готовность организовать такое совещание для африканского региона.</w:t>
      </w:r>
    </w:p>
    <w:p w14:paraId="558FF479" w14:textId="77777777" w:rsidR="00DD11E1" w:rsidRDefault="00DD11E1" w:rsidP="00DD11E1">
      <w:pPr>
        <w:pStyle w:val="ListParagraph"/>
        <w:rPr>
          <w:b/>
          <w:bCs/>
          <w:szCs w:val="22"/>
        </w:rPr>
      </w:pPr>
    </w:p>
    <w:p w14:paraId="0EA299E1" w14:textId="77777777" w:rsidR="00DD11E1" w:rsidRPr="00F320A5" w:rsidRDefault="00DD11E1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>
        <w:t xml:space="preserve">Ряд членов высказались в поддержку того, чтобы данный вопрос стал постоянным пунктом повестки дня Комитета, в то время как некоторые другие члены еще не были готовы утвердить его в качестве постоянного пункта повестки дня.  </w:t>
      </w:r>
    </w:p>
    <w:p w14:paraId="0EF61100" w14:textId="77777777" w:rsidR="00DD11E1" w:rsidRPr="00E21839" w:rsidRDefault="00DD11E1" w:rsidP="00DD11E1">
      <w:pPr>
        <w:tabs>
          <w:tab w:val="left" w:pos="0"/>
          <w:tab w:val="left" w:pos="90"/>
        </w:tabs>
        <w:contextualSpacing/>
        <w:rPr>
          <w:b/>
          <w:bCs/>
          <w:szCs w:val="22"/>
        </w:rPr>
      </w:pPr>
    </w:p>
    <w:p w14:paraId="10F6F2B0" w14:textId="7CD18610" w:rsidR="00DD11E1" w:rsidRPr="003E3138" w:rsidRDefault="00AC7113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b/>
          <w:bCs/>
          <w:szCs w:val="22"/>
        </w:rPr>
      </w:pPr>
      <w:r>
        <w:t>Обсуждение темы «Право авторов на долю от перепродажи» продолжится на следующей сессии.</w:t>
      </w:r>
    </w:p>
    <w:p w14:paraId="14B83632" w14:textId="77777777" w:rsidR="00DD11E1" w:rsidRDefault="00DD11E1" w:rsidP="00DD11E1">
      <w:pPr>
        <w:tabs>
          <w:tab w:val="left" w:pos="90"/>
          <w:tab w:val="left" w:pos="540"/>
        </w:tabs>
        <w:contextualSpacing/>
        <w:rPr>
          <w:b/>
          <w:i/>
          <w:szCs w:val="22"/>
        </w:rPr>
      </w:pPr>
    </w:p>
    <w:p w14:paraId="75416217" w14:textId="31974ED6" w:rsidR="00DD11E1" w:rsidRPr="00020B3B" w:rsidRDefault="00DD11E1" w:rsidP="00DD11E1">
      <w:pPr>
        <w:tabs>
          <w:tab w:val="left" w:pos="90"/>
          <w:tab w:val="left" w:pos="540"/>
        </w:tabs>
        <w:contextualSpacing/>
        <w:rPr>
          <w:b/>
          <w:i/>
          <w:szCs w:val="22"/>
        </w:rPr>
      </w:pPr>
      <w:r>
        <w:rPr>
          <w:b/>
          <w:i/>
        </w:rPr>
        <w:t>Предложение о проведении исследования в отношении охраны авторских прав на технические стандарты</w:t>
      </w:r>
    </w:p>
    <w:p w14:paraId="685D0F41" w14:textId="77777777" w:rsidR="00DD11E1" w:rsidRDefault="00DD11E1" w:rsidP="00DD11E1">
      <w:pPr>
        <w:tabs>
          <w:tab w:val="left" w:pos="0"/>
          <w:tab w:val="left" w:pos="90"/>
        </w:tabs>
        <w:contextualSpacing/>
        <w:rPr>
          <w:szCs w:val="22"/>
        </w:rPr>
      </w:pPr>
    </w:p>
    <w:p w14:paraId="551F170A" w14:textId="68F6EE18" w:rsidR="00DD11E1" w:rsidRPr="008204EF" w:rsidRDefault="00DD11E1" w:rsidP="00DD11E1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>
        <w:t xml:space="preserve">Делегация Канады представила </w:t>
      </w:r>
      <w:r>
        <w:rPr>
          <w:i/>
        </w:rPr>
        <w:t>«Предложение о проведении исследования в отношении охраны авторских прав на технические стандарты»</w:t>
      </w:r>
      <w:r>
        <w:t xml:space="preserve"> (документ SCCR/46/4 Rev.)</w:t>
      </w:r>
      <w:r>
        <w:rPr>
          <w:i/>
        </w:rPr>
        <w:t>.</w:t>
      </w:r>
      <w:r>
        <w:t xml:space="preserve">  Комитет обсудил представленное предложение.  Некоторые члены Комитета приветствовали это предложение, в то время как другие попросили дать им больше времени на его рассмотрение.  Обсуждение документа «Предложение о проведении исследования в отношении охраны авторских прав на технические стандарты» продолжится на следующей сессии. </w:t>
      </w:r>
    </w:p>
    <w:p w14:paraId="24C3C016" w14:textId="77777777" w:rsidR="00DD11E1" w:rsidRPr="00020B3B" w:rsidRDefault="00DD11E1" w:rsidP="00DD11E1">
      <w:pPr>
        <w:tabs>
          <w:tab w:val="left" w:pos="90"/>
        </w:tabs>
        <w:contextualSpacing/>
        <w:rPr>
          <w:szCs w:val="22"/>
        </w:rPr>
      </w:pPr>
    </w:p>
    <w:p w14:paraId="04ACE396" w14:textId="77777777" w:rsidR="00DD11E1" w:rsidRPr="00020B3B" w:rsidRDefault="00DD11E1" w:rsidP="00DD11E1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rFonts w:eastAsiaTheme="minorHAnsi"/>
          <w:szCs w:val="22"/>
        </w:rPr>
      </w:pPr>
      <w:r>
        <w:t xml:space="preserve">Пункт «Прочие вопросы» будет сохранен в повестке дня сорок седьмой сессии ПКАП. </w:t>
      </w:r>
    </w:p>
    <w:p w14:paraId="77A3B1ED" w14:textId="77777777" w:rsidR="00DD11E1" w:rsidRPr="00020B3B" w:rsidRDefault="00DD11E1" w:rsidP="00DD11E1">
      <w:pPr>
        <w:rPr>
          <w:b/>
          <w:caps/>
          <w:szCs w:val="22"/>
        </w:rPr>
      </w:pPr>
    </w:p>
    <w:p w14:paraId="49AC4137" w14:textId="566D4406" w:rsidR="00870957" w:rsidRPr="00BC4833" w:rsidRDefault="00870957" w:rsidP="00870957">
      <w:pPr>
        <w:rPr>
          <w:b/>
          <w:bCs/>
          <w:i/>
          <w:iCs/>
          <w:szCs w:val="22"/>
        </w:rPr>
      </w:pPr>
    </w:p>
    <w:p w14:paraId="0FE63D11" w14:textId="77777777" w:rsidR="007F69DD" w:rsidRDefault="007F69DD">
      <w:pPr>
        <w:rPr>
          <w:b/>
          <w:caps/>
          <w:szCs w:val="22"/>
        </w:rPr>
      </w:pPr>
      <w:r>
        <w:br w:type="page"/>
      </w:r>
    </w:p>
    <w:p w14:paraId="704EC48D" w14:textId="330CDF7B" w:rsidR="00870957" w:rsidRPr="00020B3B" w:rsidRDefault="00870957" w:rsidP="00870957">
      <w:pPr>
        <w:rPr>
          <w:b/>
          <w:caps/>
          <w:szCs w:val="22"/>
        </w:rPr>
      </w:pPr>
      <w:r>
        <w:rPr>
          <w:b/>
          <w:caps/>
        </w:rPr>
        <w:lastRenderedPageBreak/>
        <w:t>РЕЗЮМЕ ПРЕДСЕДАТЕЛЯ</w:t>
      </w:r>
    </w:p>
    <w:p w14:paraId="18D752CE" w14:textId="77777777" w:rsidR="00870957" w:rsidRPr="00020B3B" w:rsidRDefault="00870957" w:rsidP="00870957">
      <w:pPr>
        <w:rPr>
          <w:szCs w:val="22"/>
        </w:rPr>
      </w:pPr>
    </w:p>
    <w:p w14:paraId="1AAA9E49" w14:textId="3E08A00D" w:rsidR="00A15A3F" w:rsidRPr="00020B3B" w:rsidRDefault="008A4E55" w:rsidP="00061C13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t>Комитет принял к сведению содержание настоящего резюме Председателя при том понимании, что оно не подлежало утверждению Комитетом, поскольку представляет собой мнение Председателя по основным вопросам, которые возникали и обсуждались в ходе сессии, а также ее точку зрения на результаты работы сорок шестой сессии.</w:t>
      </w:r>
    </w:p>
    <w:p w14:paraId="1E8717A2" w14:textId="77777777" w:rsidR="00870957" w:rsidRPr="00020B3B" w:rsidRDefault="00870957" w:rsidP="00870957">
      <w:pPr>
        <w:pStyle w:val="Default"/>
        <w:rPr>
          <w:sz w:val="22"/>
          <w:szCs w:val="22"/>
        </w:rPr>
      </w:pPr>
    </w:p>
    <w:p w14:paraId="0B8FC3E4" w14:textId="77777777" w:rsidR="008A4E55" w:rsidRPr="00020B3B" w:rsidRDefault="008A4E55" w:rsidP="00870957">
      <w:pPr>
        <w:rPr>
          <w:b/>
          <w:caps/>
          <w:szCs w:val="22"/>
        </w:rPr>
      </w:pPr>
    </w:p>
    <w:p w14:paraId="3FA275C6" w14:textId="68D37AD1" w:rsidR="00870957" w:rsidRPr="00020B3B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8 ПОВЕСТКИ ДНЯ:  ЗАКРЫТИЕ СЕССИИ</w:t>
      </w:r>
    </w:p>
    <w:p w14:paraId="141B88A2" w14:textId="48DC0CD3" w:rsidR="00061C13" w:rsidRPr="00020B3B" w:rsidRDefault="00061C13" w:rsidP="00870957">
      <w:pPr>
        <w:rPr>
          <w:b/>
          <w:caps/>
          <w:szCs w:val="22"/>
        </w:rPr>
      </w:pPr>
    </w:p>
    <w:p w14:paraId="003F390A" w14:textId="77777777" w:rsidR="00BC4833" w:rsidRDefault="00BC4833" w:rsidP="00BC4833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t>Что касается дальнейшей работы, одни группы предпочитают, чтобы ПКАП продолжил проводить две сессии в течение календарного года, в то время как другие сочли это излишним.</w:t>
      </w:r>
    </w:p>
    <w:p w14:paraId="03CF54F0" w14:textId="77777777" w:rsidR="00BC4833" w:rsidRDefault="00BC4833" w:rsidP="00BC4833">
      <w:pPr>
        <w:tabs>
          <w:tab w:val="left" w:pos="90"/>
          <w:tab w:val="left" w:pos="540"/>
        </w:tabs>
        <w:contextualSpacing/>
        <w:rPr>
          <w:szCs w:val="22"/>
        </w:rPr>
      </w:pPr>
    </w:p>
    <w:p w14:paraId="7102343C" w14:textId="2B3F8061" w:rsidR="00BC4833" w:rsidRPr="00BC4833" w:rsidRDefault="00BC4833" w:rsidP="00BC4833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t>Сорок седьмая сессия ПКАП состоится 1–5 декабря 2025 года.</w:t>
      </w:r>
    </w:p>
    <w:p w14:paraId="147BD83A" w14:textId="77777777" w:rsidR="00BC4833" w:rsidRPr="00020B3B" w:rsidRDefault="00BC4833" w:rsidP="00BC4833">
      <w:pPr>
        <w:rPr>
          <w:b/>
          <w:caps/>
          <w:szCs w:val="22"/>
        </w:rPr>
      </w:pPr>
    </w:p>
    <w:p w14:paraId="3F522E0A" w14:textId="27CCDCB1" w:rsidR="00870957" w:rsidRPr="00020B3B" w:rsidRDefault="00870957" w:rsidP="00870957">
      <w:pPr>
        <w:pStyle w:val="Default"/>
        <w:rPr>
          <w:sz w:val="22"/>
          <w:szCs w:val="22"/>
        </w:rPr>
      </w:pPr>
    </w:p>
    <w:p w14:paraId="542BCD77" w14:textId="77777777" w:rsidR="0071374C" w:rsidRPr="00020B3B" w:rsidRDefault="0071374C" w:rsidP="00870957">
      <w:pPr>
        <w:pStyle w:val="Default"/>
        <w:rPr>
          <w:sz w:val="22"/>
          <w:szCs w:val="22"/>
        </w:rPr>
      </w:pPr>
    </w:p>
    <w:p w14:paraId="29050A39" w14:textId="1BCA5C2D" w:rsidR="00870957" w:rsidRDefault="00870957" w:rsidP="00870957">
      <w:pPr>
        <w:pStyle w:val="Endofdocument"/>
        <w:rPr>
          <w:rFonts w:cs="Arial"/>
          <w:sz w:val="22"/>
          <w:szCs w:val="22"/>
        </w:rPr>
      </w:pPr>
      <w:r>
        <w:rPr>
          <w:sz w:val="22"/>
        </w:rPr>
        <w:t>[Конец документа]</w:t>
      </w:r>
    </w:p>
    <w:sectPr w:rsidR="00870957" w:rsidSect="000A23EB">
      <w:headerReference w:type="default" r:id="rId17"/>
      <w:footerReference w:type="defaul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F5F0" w14:textId="77777777" w:rsidR="000A23EB" w:rsidRDefault="000A23EB">
      <w:r>
        <w:separator/>
      </w:r>
    </w:p>
  </w:endnote>
  <w:endnote w:type="continuationSeparator" w:id="0">
    <w:p w14:paraId="2658A7E8" w14:textId="77777777" w:rsidR="000A23EB" w:rsidRDefault="000A23EB" w:rsidP="003B38C1">
      <w:r>
        <w:separator/>
      </w:r>
    </w:p>
    <w:p w14:paraId="322E31AB" w14:textId="77777777" w:rsidR="000A23EB" w:rsidRPr="00140C51" w:rsidRDefault="000A23EB" w:rsidP="003B38C1">
      <w:pPr>
        <w:spacing w:after="60"/>
        <w:rPr>
          <w:sz w:val="17"/>
          <w:lang w:val="en-US"/>
        </w:rPr>
      </w:pPr>
      <w:r w:rsidRPr="00140C51">
        <w:rPr>
          <w:sz w:val="17"/>
          <w:lang w:val="en-US"/>
        </w:rPr>
        <w:t>[Endnote continued from previous page]</w:t>
      </w:r>
    </w:p>
  </w:endnote>
  <w:endnote w:type="continuationNotice" w:id="1">
    <w:p w14:paraId="3D316170" w14:textId="77777777" w:rsidR="000A23EB" w:rsidRPr="00140C51" w:rsidRDefault="000A23EB" w:rsidP="003B38C1">
      <w:pPr>
        <w:spacing w:before="60"/>
        <w:jc w:val="right"/>
        <w:rPr>
          <w:sz w:val="17"/>
          <w:szCs w:val="17"/>
          <w:lang w:val="en-US"/>
        </w:rPr>
      </w:pPr>
      <w:r w:rsidRPr="00140C5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6D35" w14:textId="1678C64F" w:rsidR="00296763" w:rsidRDefault="00D46B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5C7195" wp14:editId="4E3AFFD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efe74866a901101220863c5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86BAD4" w14:textId="60D36FE7" w:rsidR="00D46BA4" w:rsidRPr="00D46BA4" w:rsidRDefault="00AF2A67" w:rsidP="00D46B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C7195" id="_x0000_t202" coordsize="21600,21600" o:spt="202" path="m,l,21600r21600,l21600,xe">
              <v:stroke joinstyle="miter"/>
              <v:path gradientshapeok="t" o:connecttype="rect"/>
            </v:shapetype>
            <v:shape id="MSIPCMefe74866a901101220863c5e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4786BAD4" w14:textId="60D36FE7" w:rsidR="00D46BA4" w:rsidRPr="00D46BA4" w:rsidRDefault="00AF2A67" w:rsidP="00D46B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74B4" w14:textId="77777777" w:rsidR="00296763" w:rsidRDefault="002967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E50CA8" wp14:editId="672374D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43584a8a9184e8e5bd3cab5d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492A0" w14:textId="3C5DE9D3" w:rsidR="00296763" w:rsidRPr="00296763" w:rsidRDefault="00365244" w:rsidP="002967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50CA8" id="_x0000_t202" coordsize="21600,21600" o:spt="202" path="m,l,21600r21600,l21600,xe">
              <v:stroke joinstyle="miter"/>
              <v:path gradientshapeok="t" o:connecttype="rect"/>
            </v:shapetype>
            <v:shape id="MSIPCM43584a8a9184e8e5bd3cab5d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087492A0" w14:textId="3C5DE9D3" w:rsidR="00296763" w:rsidRPr="00296763" w:rsidRDefault="00365244" w:rsidP="002967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3771" w14:textId="77777777" w:rsidR="000A23EB" w:rsidRDefault="000A23EB">
      <w:r>
        <w:separator/>
      </w:r>
    </w:p>
  </w:footnote>
  <w:footnote w:type="continuationSeparator" w:id="0">
    <w:p w14:paraId="679C12B9" w14:textId="77777777" w:rsidR="000A23EB" w:rsidRDefault="000A23EB" w:rsidP="008B60B2">
      <w:r>
        <w:separator/>
      </w:r>
    </w:p>
    <w:p w14:paraId="69872A3B" w14:textId="77777777" w:rsidR="000A23EB" w:rsidRPr="00140C51" w:rsidRDefault="000A23EB" w:rsidP="008B60B2">
      <w:pPr>
        <w:spacing w:after="60"/>
        <w:rPr>
          <w:sz w:val="17"/>
          <w:szCs w:val="17"/>
          <w:lang w:val="en-US"/>
        </w:rPr>
      </w:pPr>
      <w:r w:rsidRPr="00140C5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9B9040E" w14:textId="77777777" w:rsidR="000A23EB" w:rsidRPr="00140C51" w:rsidRDefault="000A23EB" w:rsidP="008B60B2">
      <w:pPr>
        <w:spacing w:before="60"/>
        <w:jc w:val="right"/>
        <w:rPr>
          <w:sz w:val="17"/>
          <w:szCs w:val="17"/>
          <w:lang w:val="en-US"/>
        </w:rPr>
      </w:pPr>
      <w:r w:rsidRPr="00140C5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061E" w14:textId="5DAE6208" w:rsidR="00EC4E49" w:rsidRDefault="00870957" w:rsidP="00477D6B">
    <w:pPr>
      <w:jc w:val="right"/>
    </w:pPr>
    <w:bookmarkStart w:id="6" w:name="Code2"/>
    <w:bookmarkEnd w:id="6"/>
    <w:r>
      <w:t>SCCR/46/Summary</w:t>
    </w:r>
  </w:p>
  <w:p w14:paraId="4D877175" w14:textId="32C16456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42EF6">
      <w:t>3</w:t>
    </w:r>
    <w:r>
      <w:fldChar w:fldCharType="end"/>
    </w:r>
  </w:p>
  <w:p w14:paraId="6018770F" w14:textId="77777777" w:rsidR="00EC4E49" w:rsidRDefault="00EC4E49" w:rsidP="00477D6B">
    <w:pPr>
      <w:jc w:val="right"/>
    </w:pPr>
  </w:p>
  <w:p w14:paraId="259C6752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6E213B"/>
    <w:multiLevelType w:val="hybridMultilevel"/>
    <w:tmpl w:val="247897D2"/>
    <w:lvl w:ilvl="0" w:tplc="FEC2FCA4">
      <w:start w:val="1"/>
      <w:numFmt w:val="decimal"/>
      <w:lvlText w:val="%1."/>
      <w:lvlJc w:val="left"/>
      <w:pPr>
        <w:ind w:left="45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9F3913"/>
    <w:multiLevelType w:val="hybridMultilevel"/>
    <w:tmpl w:val="1E12EEA2"/>
    <w:lvl w:ilvl="0" w:tplc="6D9C883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5A55"/>
    <w:multiLevelType w:val="hybridMultilevel"/>
    <w:tmpl w:val="5EAEC4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A38D5"/>
    <w:multiLevelType w:val="hybridMultilevel"/>
    <w:tmpl w:val="C75EFB16"/>
    <w:lvl w:ilvl="0" w:tplc="FC723B2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3621">
    <w:abstractNumId w:val="2"/>
  </w:num>
  <w:num w:numId="2" w16cid:durableId="1972321765">
    <w:abstractNumId w:val="6"/>
  </w:num>
  <w:num w:numId="3" w16cid:durableId="1344016737">
    <w:abstractNumId w:val="0"/>
  </w:num>
  <w:num w:numId="4" w16cid:durableId="1946647358">
    <w:abstractNumId w:val="7"/>
  </w:num>
  <w:num w:numId="5" w16cid:durableId="1049380694">
    <w:abstractNumId w:val="1"/>
  </w:num>
  <w:num w:numId="6" w16cid:durableId="836965304">
    <w:abstractNumId w:val="3"/>
  </w:num>
  <w:num w:numId="7" w16cid:durableId="1616280423">
    <w:abstractNumId w:val="4"/>
  </w:num>
  <w:num w:numId="8" w16cid:durableId="1015351290">
    <w:abstractNumId w:val="5"/>
  </w:num>
  <w:num w:numId="9" w16cid:durableId="15433987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268436">
    <w:abstractNumId w:val="10"/>
  </w:num>
  <w:num w:numId="11" w16cid:durableId="1183980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57"/>
    <w:rsid w:val="00004AEA"/>
    <w:rsid w:val="00011F4E"/>
    <w:rsid w:val="00015D9B"/>
    <w:rsid w:val="0001647B"/>
    <w:rsid w:val="000202A0"/>
    <w:rsid w:val="00020B3B"/>
    <w:rsid w:val="00020C76"/>
    <w:rsid w:val="0002404D"/>
    <w:rsid w:val="00033B81"/>
    <w:rsid w:val="00043CAA"/>
    <w:rsid w:val="00056C5E"/>
    <w:rsid w:val="0005711F"/>
    <w:rsid w:val="00061C13"/>
    <w:rsid w:val="00073E3D"/>
    <w:rsid w:val="00075432"/>
    <w:rsid w:val="000814B2"/>
    <w:rsid w:val="000878BF"/>
    <w:rsid w:val="00095063"/>
    <w:rsid w:val="000968ED"/>
    <w:rsid w:val="00096B1A"/>
    <w:rsid w:val="00097EDC"/>
    <w:rsid w:val="000A23EB"/>
    <w:rsid w:val="000B1244"/>
    <w:rsid w:val="000B4141"/>
    <w:rsid w:val="000C4EF7"/>
    <w:rsid w:val="000D1C4C"/>
    <w:rsid w:val="000F5E56"/>
    <w:rsid w:val="001024FE"/>
    <w:rsid w:val="00121CDC"/>
    <w:rsid w:val="001362EE"/>
    <w:rsid w:val="00140C51"/>
    <w:rsid w:val="00142868"/>
    <w:rsid w:val="00143BFC"/>
    <w:rsid w:val="00166FB1"/>
    <w:rsid w:val="0017249F"/>
    <w:rsid w:val="00174C49"/>
    <w:rsid w:val="0018083A"/>
    <w:rsid w:val="001832A6"/>
    <w:rsid w:val="0019181E"/>
    <w:rsid w:val="001C6808"/>
    <w:rsid w:val="001D1DA3"/>
    <w:rsid w:val="001E0C12"/>
    <w:rsid w:val="001E7030"/>
    <w:rsid w:val="00205335"/>
    <w:rsid w:val="002121FA"/>
    <w:rsid w:val="002218B7"/>
    <w:rsid w:val="00223510"/>
    <w:rsid w:val="00243C65"/>
    <w:rsid w:val="00244C37"/>
    <w:rsid w:val="002503DF"/>
    <w:rsid w:val="00254C7F"/>
    <w:rsid w:val="0026172A"/>
    <w:rsid w:val="002634C4"/>
    <w:rsid w:val="0028421D"/>
    <w:rsid w:val="00287AC6"/>
    <w:rsid w:val="00291DE7"/>
    <w:rsid w:val="002928D3"/>
    <w:rsid w:val="00296763"/>
    <w:rsid w:val="002A2B17"/>
    <w:rsid w:val="002B2D9B"/>
    <w:rsid w:val="002B56DC"/>
    <w:rsid w:val="002F044C"/>
    <w:rsid w:val="002F1BD6"/>
    <w:rsid w:val="002F1FE6"/>
    <w:rsid w:val="002F4E68"/>
    <w:rsid w:val="002F5177"/>
    <w:rsid w:val="00300EEF"/>
    <w:rsid w:val="0030631C"/>
    <w:rsid w:val="00310063"/>
    <w:rsid w:val="00312F7F"/>
    <w:rsid w:val="003228B7"/>
    <w:rsid w:val="0032758F"/>
    <w:rsid w:val="00336395"/>
    <w:rsid w:val="003508A3"/>
    <w:rsid w:val="00352F9C"/>
    <w:rsid w:val="00363D8A"/>
    <w:rsid w:val="00365244"/>
    <w:rsid w:val="003673CF"/>
    <w:rsid w:val="00373B58"/>
    <w:rsid w:val="00375502"/>
    <w:rsid w:val="003845C1"/>
    <w:rsid w:val="00390593"/>
    <w:rsid w:val="00394DB4"/>
    <w:rsid w:val="003A17E8"/>
    <w:rsid w:val="003A6F89"/>
    <w:rsid w:val="003B0C90"/>
    <w:rsid w:val="003B38C1"/>
    <w:rsid w:val="003B5FF6"/>
    <w:rsid w:val="003B6155"/>
    <w:rsid w:val="003D0547"/>
    <w:rsid w:val="003D352A"/>
    <w:rsid w:val="003D4831"/>
    <w:rsid w:val="003E3762"/>
    <w:rsid w:val="003E5AD2"/>
    <w:rsid w:val="003F4808"/>
    <w:rsid w:val="003F53B8"/>
    <w:rsid w:val="00404F01"/>
    <w:rsid w:val="00407DB0"/>
    <w:rsid w:val="00421A8C"/>
    <w:rsid w:val="00423E3E"/>
    <w:rsid w:val="00427AF4"/>
    <w:rsid w:val="00436D5D"/>
    <w:rsid w:val="004400E2"/>
    <w:rsid w:val="00451C08"/>
    <w:rsid w:val="00455A97"/>
    <w:rsid w:val="00461632"/>
    <w:rsid w:val="004647DA"/>
    <w:rsid w:val="00471653"/>
    <w:rsid w:val="00474062"/>
    <w:rsid w:val="00477D6B"/>
    <w:rsid w:val="00481C21"/>
    <w:rsid w:val="004D39C4"/>
    <w:rsid w:val="004D6B98"/>
    <w:rsid w:val="00501996"/>
    <w:rsid w:val="0052246E"/>
    <w:rsid w:val="0053057A"/>
    <w:rsid w:val="00537200"/>
    <w:rsid w:val="00553FAB"/>
    <w:rsid w:val="0055555F"/>
    <w:rsid w:val="00556248"/>
    <w:rsid w:val="00560A29"/>
    <w:rsid w:val="005858EF"/>
    <w:rsid w:val="005927EA"/>
    <w:rsid w:val="005933CE"/>
    <w:rsid w:val="00594D27"/>
    <w:rsid w:val="00596435"/>
    <w:rsid w:val="005B17EA"/>
    <w:rsid w:val="005C1C0D"/>
    <w:rsid w:val="005C7DBE"/>
    <w:rsid w:val="005D42D8"/>
    <w:rsid w:val="005E2513"/>
    <w:rsid w:val="005E7070"/>
    <w:rsid w:val="005F43CD"/>
    <w:rsid w:val="00601760"/>
    <w:rsid w:val="00605827"/>
    <w:rsid w:val="00606617"/>
    <w:rsid w:val="00606EFD"/>
    <w:rsid w:val="00616C07"/>
    <w:rsid w:val="00626925"/>
    <w:rsid w:val="00631FAB"/>
    <w:rsid w:val="00640D02"/>
    <w:rsid w:val="00642EF6"/>
    <w:rsid w:val="00646050"/>
    <w:rsid w:val="006713CA"/>
    <w:rsid w:val="006724B3"/>
    <w:rsid w:val="00676C5C"/>
    <w:rsid w:val="00695558"/>
    <w:rsid w:val="006A0C01"/>
    <w:rsid w:val="006A168B"/>
    <w:rsid w:val="006C2E28"/>
    <w:rsid w:val="006D10FF"/>
    <w:rsid w:val="006D5E0F"/>
    <w:rsid w:val="006D6BF6"/>
    <w:rsid w:val="006D7570"/>
    <w:rsid w:val="006E0CF8"/>
    <w:rsid w:val="006E260B"/>
    <w:rsid w:val="007058FB"/>
    <w:rsid w:val="0071374C"/>
    <w:rsid w:val="00737591"/>
    <w:rsid w:val="00746B3B"/>
    <w:rsid w:val="00750D64"/>
    <w:rsid w:val="00751749"/>
    <w:rsid w:val="00752FB7"/>
    <w:rsid w:val="00757B8E"/>
    <w:rsid w:val="00766B74"/>
    <w:rsid w:val="00782CAC"/>
    <w:rsid w:val="007A0523"/>
    <w:rsid w:val="007A5253"/>
    <w:rsid w:val="007A5A3C"/>
    <w:rsid w:val="007B1494"/>
    <w:rsid w:val="007B6A58"/>
    <w:rsid w:val="007C50C7"/>
    <w:rsid w:val="007D1613"/>
    <w:rsid w:val="007D2ED7"/>
    <w:rsid w:val="007D3779"/>
    <w:rsid w:val="007E3DA5"/>
    <w:rsid w:val="007F473B"/>
    <w:rsid w:val="007F5104"/>
    <w:rsid w:val="007F69DD"/>
    <w:rsid w:val="00810030"/>
    <w:rsid w:val="008113F0"/>
    <w:rsid w:val="008309A6"/>
    <w:rsid w:val="0083347A"/>
    <w:rsid w:val="00836240"/>
    <w:rsid w:val="0084202E"/>
    <w:rsid w:val="00842927"/>
    <w:rsid w:val="0085293F"/>
    <w:rsid w:val="008631D7"/>
    <w:rsid w:val="00870957"/>
    <w:rsid w:val="00872DE7"/>
    <w:rsid w:val="00873EE5"/>
    <w:rsid w:val="00893D4F"/>
    <w:rsid w:val="00895E48"/>
    <w:rsid w:val="008A4E55"/>
    <w:rsid w:val="008B2CC1"/>
    <w:rsid w:val="008B4B5E"/>
    <w:rsid w:val="008B60B2"/>
    <w:rsid w:val="008C0965"/>
    <w:rsid w:val="008D4A73"/>
    <w:rsid w:val="008E1FB8"/>
    <w:rsid w:val="008E6821"/>
    <w:rsid w:val="008F5291"/>
    <w:rsid w:val="00904D8A"/>
    <w:rsid w:val="0090731E"/>
    <w:rsid w:val="00916EE2"/>
    <w:rsid w:val="00932466"/>
    <w:rsid w:val="0094633C"/>
    <w:rsid w:val="00966A22"/>
    <w:rsid w:val="0096722F"/>
    <w:rsid w:val="00970275"/>
    <w:rsid w:val="00972AC4"/>
    <w:rsid w:val="00980843"/>
    <w:rsid w:val="0098695F"/>
    <w:rsid w:val="00991EA8"/>
    <w:rsid w:val="009B7C3C"/>
    <w:rsid w:val="009C03FD"/>
    <w:rsid w:val="009C7F52"/>
    <w:rsid w:val="009D1613"/>
    <w:rsid w:val="009E2791"/>
    <w:rsid w:val="009E3F6F"/>
    <w:rsid w:val="009E6FEA"/>
    <w:rsid w:val="009F147B"/>
    <w:rsid w:val="009F17FE"/>
    <w:rsid w:val="009F3BF9"/>
    <w:rsid w:val="009F499F"/>
    <w:rsid w:val="00A15A3F"/>
    <w:rsid w:val="00A17ACE"/>
    <w:rsid w:val="00A2056B"/>
    <w:rsid w:val="00A25668"/>
    <w:rsid w:val="00A348D7"/>
    <w:rsid w:val="00A42DAF"/>
    <w:rsid w:val="00A44776"/>
    <w:rsid w:val="00A45BD8"/>
    <w:rsid w:val="00A5112E"/>
    <w:rsid w:val="00A53C54"/>
    <w:rsid w:val="00A62965"/>
    <w:rsid w:val="00A739D8"/>
    <w:rsid w:val="00A75CC7"/>
    <w:rsid w:val="00A778BF"/>
    <w:rsid w:val="00A85B8E"/>
    <w:rsid w:val="00A90C75"/>
    <w:rsid w:val="00A928F5"/>
    <w:rsid w:val="00AB6424"/>
    <w:rsid w:val="00AC14F9"/>
    <w:rsid w:val="00AC205C"/>
    <w:rsid w:val="00AC2D71"/>
    <w:rsid w:val="00AC7113"/>
    <w:rsid w:val="00AE40E0"/>
    <w:rsid w:val="00AE6272"/>
    <w:rsid w:val="00AF2A67"/>
    <w:rsid w:val="00AF5C73"/>
    <w:rsid w:val="00B0450A"/>
    <w:rsid w:val="00B04D21"/>
    <w:rsid w:val="00B058BF"/>
    <w:rsid w:val="00B05A69"/>
    <w:rsid w:val="00B05A9C"/>
    <w:rsid w:val="00B06A72"/>
    <w:rsid w:val="00B23D9A"/>
    <w:rsid w:val="00B264F6"/>
    <w:rsid w:val="00B302A6"/>
    <w:rsid w:val="00B3114B"/>
    <w:rsid w:val="00B35992"/>
    <w:rsid w:val="00B369AF"/>
    <w:rsid w:val="00B40598"/>
    <w:rsid w:val="00B412FA"/>
    <w:rsid w:val="00B50B99"/>
    <w:rsid w:val="00B55808"/>
    <w:rsid w:val="00B62CD9"/>
    <w:rsid w:val="00B66FBD"/>
    <w:rsid w:val="00B70B75"/>
    <w:rsid w:val="00B75FCA"/>
    <w:rsid w:val="00B82A8B"/>
    <w:rsid w:val="00B95A64"/>
    <w:rsid w:val="00B9734B"/>
    <w:rsid w:val="00BA7D16"/>
    <w:rsid w:val="00BC4833"/>
    <w:rsid w:val="00BC7AEA"/>
    <w:rsid w:val="00BE3322"/>
    <w:rsid w:val="00BE3618"/>
    <w:rsid w:val="00BE5F67"/>
    <w:rsid w:val="00BE7E27"/>
    <w:rsid w:val="00BF06BB"/>
    <w:rsid w:val="00BF6479"/>
    <w:rsid w:val="00C11BFE"/>
    <w:rsid w:val="00C129E8"/>
    <w:rsid w:val="00C17B8A"/>
    <w:rsid w:val="00C76B53"/>
    <w:rsid w:val="00C94629"/>
    <w:rsid w:val="00C9547F"/>
    <w:rsid w:val="00C95F1D"/>
    <w:rsid w:val="00CA0F9C"/>
    <w:rsid w:val="00CA4591"/>
    <w:rsid w:val="00CA5B35"/>
    <w:rsid w:val="00CA64CD"/>
    <w:rsid w:val="00CB7B01"/>
    <w:rsid w:val="00CC0FE9"/>
    <w:rsid w:val="00CC7117"/>
    <w:rsid w:val="00CD55BF"/>
    <w:rsid w:val="00CE0D07"/>
    <w:rsid w:val="00CE65D4"/>
    <w:rsid w:val="00CF03B3"/>
    <w:rsid w:val="00CF3ADF"/>
    <w:rsid w:val="00D17E98"/>
    <w:rsid w:val="00D2728B"/>
    <w:rsid w:val="00D36F9F"/>
    <w:rsid w:val="00D45252"/>
    <w:rsid w:val="00D46BA4"/>
    <w:rsid w:val="00D51EBF"/>
    <w:rsid w:val="00D71B4D"/>
    <w:rsid w:val="00D91DE5"/>
    <w:rsid w:val="00D93D55"/>
    <w:rsid w:val="00D94C36"/>
    <w:rsid w:val="00DB416C"/>
    <w:rsid w:val="00DC39AE"/>
    <w:rsid w:val="00DC594E"/>
    <w:rsid w:val="00DD11E1"/>
    <w:rsid w:val="00DD62CB"/>
    <w:rsid w:val="00DE411E"/>
    <w:rsid w:val="00DE45E4"/>
    <w:rsid w:val="00E061FC"/>
    <w:rsid w:val="00E13E7B"/>
    <w:rsid w:val="00E161A2"/>
    <w:rsid w:val="00E1703C"/>
    <w:rsid w:val="00E2641C"/>
    <w:rsid w:val="00E26C3B"/>
    <w:rsid w:val="00E30C91"/>
    <w:rsid w:val="00E335FE"/>
    <w:rsid w:val="00E40719"/>
    <w:rsid w:val="00E4347D"/>
    <w:rsid w:val="00E5021F"/>
    <w:rsid w:val="00E5519B"/>
    <w:rsid w:val="00E57A45"/>
    <w:rsid w:val="00E671A6"/>
    <w:rsid w:val="00E770DA"/>
    <w:rsid w:val="00E8667D"/>
    <w:rsid w:val="00E868A5"/>
    <w:rsid w:val="00E919F6"/>
    <w:rsid w:val="00EB61DD"/>
    <w:rsid w:val="00EC1AEA"/>
    <w:rsid w:val="00EC4180"/>
    <w:rsid w:val="00EC4E49"/>
    <w:rsid w:val="00ED77FB"/>
    <w:rsid w:val="00EE1E52"/>
    <w:rsid w:val="00EE6640"/>
    <w:rsid w:val="00EF0BE6"/>
    <w:rsid w:val="00F021A6"/>
    <w:rsid w:val="00F11D94"/>
    <w:rsid w:val="00F1294E"/>
    <w:rsid w:val="00F44C13"/>
    <w:rsid w:val="00F5644F"/>
    <w:rsid w:val="00F66152"/>
    <w:rsid w:val="00F667A5"/>
    <w:rsid w:val="00F710C9"/>
    <w:rsid w:val="00F8529A"/>
    <w:rsid w:val="00F918BD"/>
    <w:rsid w:val="00FA3BBC"/>
    <w:rsid w:val="00FA7EAE"/>
    <w:rsid w:val="00FB6BAE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1F7FC"/>
  <w15:docId w15:val="{867DFA58-2D89-4A18-8D44-1B9FD0B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F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7095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0957"/>
    <w:rPr>
      <w:color w:val="0000FF" w:themeColor="hyperlink"/>
      <w:u w:val="single"/>
    </w:rPr>
  </w:style>
  <w:style w:type="paragraph" w:customStyle="1" w:styleId="Default">
    <w:name w:val="Default"/>
    <w:uiPriority w:val="99"/>
    <w:rsid w:val="0087095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87095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EB61DD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4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52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2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29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5291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63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1FAB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6D75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oc_details.jsp?doc_id=62927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etails.jsp?meeting_id=8656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62942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865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643754" TargetMode="External"/><Relationship Id="rId10" Type="http://schemas.openxmlformats.org/officeDocument/2006/relationships/hyperlink" Target="https://www.wipo.int/meetings/ru/doc_details.jsp?doc_id=64147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86568" TargetMode="External"/><Relationship Id="rId14" Type="http://schemas.openxmlformats.org/officeDocument/2006/relationships/hyperlink" Target="https://www.wipo.int/meetings/en/doc_details.jsp?doc_id=642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CD2-244D-4E3A-8B0E-FF14BDB7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13413</Characters>
  <Application>Microsoft Office Word</Application>
  <DocSecurity>0</DocSecurity>
  <Lines>432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SCCR/43/SUMMARY</vt:lpstr>
    </vt:vector>
  </TitlesOfParts>
  <Company>WIPO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SCCR/43/SUMMARY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2025-04-17T15:41:00Z</dcterms:created>
  <dcterms:modified xsi:type="dcterms:W3CDTF">2025-04-17T15:41:00Z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2024-04-22T18:17:22Z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bf91db8d-fbf1-484b-b8a2-739d4977fda3</vt:lpwstr>
  </property>
  <property fmtid="{D5CDD505-2E9C-101B-9397-08002B2CF9AE}" pid="14" name="MSIP_Label_bfc084f7-b690-4c43-8ee6-d475b6d3461d_ContentBits">
    <vt:lpwstr>2</vt:lpwstr>
  </property>
</Properties>
</file>