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2F9F" w14:textId="01E1535D" w:rsidR="008B2CC1" w:rsidRPr="008B2CC1" w:rsidRDefault="00DE3364" w:rsidP="00F11D94">
      <w:pPr>
        <w:spacing w:after="120"/>
        <w:jc w:val="right"/>
      </w:pPr>
      <w:r w:rsidRPr="0042194C">
        <w:rPr>
          <w:noProof/>
          <w:lang w:val="en-US"/>
        </w:rPr>
        <w:drawing>
          <wp:inline distT="0" distB="0" distL="0" distR="0" wp14:anchorId="14FDFE40" wp14:editId="6F0F9525">
            <wp:extent cx="3246120" cy="1630680"/>
            <wp:effectExtent l="0" t="0" r="0" b="7620"/>
            <wp:docPr id="990658995"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4467E24" wp14:editId="3C47C62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8BF67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D6B848" w14:textId="5A4B9872" w:rsidR="008B2CC1" w:rsidRPr="00827D7B" w:rsidRDefault="00FA7EAE" w:rsidP="001024FE">
      <w:pPr>
        <w:jc w:val="right"/>
        <w:rPr>
          <w:rFonts w:ascii="Arial Black" w:hAnsi="Arial Black"/>
          <w:caps/>
          <w:sz w:val="15"/>
        </w:rPr>
      </w:pPr>
      <w:r w:rsidRPr="00827D7B">
        <w:rPr>
          <w:rFonts w:ascii="Arial Black" w:hAnsi="Arial Black"/>
          <w:caps/>
          <w:sz w:val="15"/>
        </w:rPr>
        <w:t>SCCR/46/4 REV.</w:t>
      </w:r>
    </w:p>
    <w:p w14:paraId="606893F8" w14:textId="34AFE34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0" w:name="Original"/>
      <w:r>
        <w:rPr>
          <w:rFonts w:ascii="Arial Black" w:hAnsi="Arial Black"/>
          <w:caps/>
          <w:sz w:val="15"/>
        </w:rPr>
        <w:t>АНГЛИЙСКИЙ</w:t>
      </w:r>
    </w:p>
    <w:bookmarkEnd w:id="0"/>
    <w:p w14:paraId="27018E00" w14:textId="4669C9D2"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1" w:name="Date"/>
      <w:r>
        <w:rPr>
          <w:rFonts w:ascii="Arial Black" w:hAnsi="Arial Black"/>
          <w:caps/>
          <w:sz w:val="15"/>
        </w:rPr>
        <w:t>7 апреля 2025 года</w:t>
      </w:r>
    </w:p>
    <w:bookmarkEnd w:id="1"/>
    <w:p w14:paraId="01B167FA" w14:textId="77777777" w:rsidR="008B2CC1" w:rsidRPr="003845C1" w:rsidRDefault="003F4808" w:rsidP="003F4808">
      <w:pPr>
        <w:spacing w:after="720"/>
        <w:rPr>
          <w:b/>
          <w:sz w:val="28"/>
          <w:szCs w:val="28"/>
        </w:rPr>
      </w:pPr>
      <w:r>
        <w:rPr>
          <w:b/>
          <w:sz w:val="28"/>
        </w:rPr>
        <w:t>Постоянный комитет по авторскому праву и смежным правам</w:t>
      </w:r>
    </w:p>
    <w:p w14:paraId="0DEE8A5C" w14:textId="77777777" w:rsidR="008B2CC1" w:rsidRPr="003845C1" w:rsidRDefault="003F4808" w:rsidP="008B2CC1">
      <w:pPr>
        <w:rPr>
          <w:b/>
          <w:sz w:val="24"/>
          <w:szCs w:val="24"/>
        </w:rPr>
      </w:pPr>
      <w:r>
        <w:rPr>
          <w:b/>
          <w:sz w:val="24"/>
        </w:rPr>
        <w:t>Сорок шестая сессия</w:t>
      </w:r>
    </w:p>
    <w:p w14:paraId="133EA92B" w14:textId="77777777" w:rsidR="008B2CC1" w:rsidRPr="009F3BF9" w:rsidRDefault="003F4808" w:rsidP="00CE65D4">
      <w:pPr>
        <w:spacing w:after="720"/>
      </w:pPr>
      <w:r>
        <w:rPr>
          <w:b/>
          <w:sz w:val="24"/>
        </w:rPr>
        <w:t>Женева, 7–11 апреля 2025 года</w:t>
      </w:r>
    </w:p>
    <w:p w14:paraId="65EC9483" w14:textId="32B40DF1" w:rsidR="008B2CC1" w:rsidRPr="009F3BF9" w:rsidRDefault="006568B6" w:rsidP="00CE65D4">
      <w:pPr>
        <w:spacing w:after="360"/>
        <w:rPr>
          <w:caps/>
          <w:sz w:val="24"/>
        </w:rPr>
      </w:pPr>
      <w:bookmarkStart w:id="2" w:name="TitleOfDoc"/>
      <w:r>
        <w:rPr>
          <w:caps/>
          <w:sz w:val="24"/>
        </w:rPr>
        <w:t>Предложение о проведении исследования в отношении охраны авторских прав на технические стандарты</w:t>
      </w:r>
    </w:p>
    <w:p w14:paraId="400A40C7" w14:textId="45DFBD1C" w:rsidR="008B2CC1" w:rsidRDefault="006568B6" w:rsidP="00CE65D4">
      <w:pPr>
        <w:spacing w:after="960"/>
        <w:rPr>
          <w:i/>
        </w:rPr>
      </w:pPr>
      <w:bookmarkStart w:id="3" w:name="Prepared"/>
      <w:bookmarkEnd w:id="2"/>
      <w:r>
        <w:rPr>
          <w:i/>
        </w:rPr>
        <w:t>подготовлено делегацией Канады</w:t>
      </w:r>
    </w:p>
    <w:p w14:paraId="05BC8B75" w14:textId="39D63CE6" w:rsidR="006568B6" w:rsidRDefault="006568B6">
      <w:pPr>
        <w:rPr>
          <w:i/>
        </w:rPr>
      </w:pPr>
      <w:r>
        <w:br w:type="page"/>
      </w:r>
    </w:p>
    <w:p w14:paraId="0DC4B2AB" w14:textId="77777777" w:rsidR="006568B6" w:rsidRPr="00E40D35" w:rsidRDefault="006568B6" w:rsidP="006568B6">
      <w:pPr>
        <w:jc w:val="center"/>
        <w:rPr>
          <w:b/>
          <w:bCs/>
          <w:szCs w:val="22"/>
        </w:rPr>
      </w:pPr>
      <w:r>
        <w:rPr>
          <w:b/>
        </w:rPr>
        <w:lastRenderedPageBreak/>
        <w:t>Предложение о проведении исследования в отношении охраны авторских прав на технические стандарты</w:t>
      </w:r>
    </w:p>
    <w:p w14:paraId="4E06FC9F" w14:textId="77777777" w:rsidR="006568B6" w:rsidRDefault="006568B6" w:rsidP="006568B6">
      <w:pPr>
        <w:rPr>
          <w:szCs w:val="22"/>
        </w:rPr>
      </w:pPr>
    </w:p>
    <w:p w14:paraId="7D1649EF" w14:textId="77777777" w:rsidR="006568B6" w:rsidRDefault="006568B6" w:rsidP="006568B6">
      <w:r>
        <w:t>Канада предлагает Постоянному комитету по авторскому праву и смежным правам (ПКАП) поручить повести исследование в целях изучения подходов государств-членов к охране авторских прав на технические стандарты, включенные в законодательство или нормативные акты.</w:t>
      </w:r>
    </w:p>
    <w:p w14:paraId="5B1F3E6C" w14:textId="77777777" w:rsidR="006568B6" w:rsidRDefault="006568B6" w:rsidP="006568B6">
      <w:pPr>
        <w:rPr>
          <w:szCs w:val="22"/>
        </w:rPr>
      </w:pPr>
    </w:p>
    <w:p w14:paraId="58AAA4F4" w14:textId="77777777" w:rsidR="006568B6" w:rsidRDefault="006568B6" w:rsidP="006568B6">
      <w:pPr>
        <w:rPr>
          <w:szCs w:val="22"/>
        </w:rPr>
      </w:pPr>
      <w:r>
        <w:t>Надежность, стабильность и безопасность многих распространенных продуктов, услуг и процессов на разных рынках и у разных поставщиков во многом обусловлены соблюдением технических стандартов. Такие стандарты обеспечивают защиту потребителей и содействуют рыночному росту путем повышения уверенность потребителей в своих покупках; стимулируют инновации, снижают затраты предприятий на соблюдение требований и увеличивая конкуренцию, являясь основным источников современных технических ноу-хау для всех поставщиков; и способствуют международной торговле, поддерживая совместимость товаров и услуг в разных юрисдикциях. Тысячи стандартов существуют в самых разных областях, включая электронику, информационные технологии, телекоммуникации, машиностроение и производство, здравоохранение и безопасность, охрану окружающей среды, строительство и многое другое.</w:t>
      </w:r>
    </w:p>
    <w:p w14:paraId="2586F7D0" w14:textId="77777777" w:rsidR="006568B6" w:rsidRDefault="006568B6" w:rsidP="006568B6">
      <w:pPr>
        <w:rPr>
          <w:szCs w:val="22"/>
        </w:rPr>
      </w:pPr>
    </w:p>
    <w:p w14:paraId="45DDB1DE" w14:textId="1689D09F" w:rsidR="006568B6" w:rsidRDefault="00FC09D2" w:rsidP="006568B6">
      <w:pPr>
        <w:rPr>
          <w:szCs w:val="22"/>
        </w:rPr>
      </w:pPr>
      <w:r>
        <w:t>Как правило, стандарты разрабатываются и обновляются с течением времени на основе консенсуса экспертов, которые работают в рамках деятельности организаций по разработке стандартов (например, добровольные стандарты). Стандарты могут также разрабатываться как на национальном уровне национальными органами, так и на международном уровне комитетами, состоящими из представителей разных юрисдикций. После принятия соответствующими надзорными органами стандарты часто включаются в национальное законодательство и нормативные акты стран. Обязательства, связанные с разработкой и внедрением стандартов, также отражены в международных торговых соглашениях. По крайней мере некоторые организации по разработке стандартов публикуют и продают копии своих стандартов конечным пользователям, включая специалистов той или иной отрасли, а вырученные средства реинвестируют в обновление этих же стандартов или разработку новых.</w:t>
      </w:r>
    </w:p>
    <w:p w14:paraId="64FD5A2D" w14:textId="77777777" w:rsidR="006568B6" w:rsidRDefault="006568B6" w:rsidP="006568B6">
      <w:pPr>
        <w:rPr>
          <w:szCs w:val="22"/>
        </w:rPr>
      </w:pPr>
    </w:p>
    <w:p w14:paraId="667969F4" w14:textId="40DEC40E" w:rsidR="00DE3364" w:rsidRDefault="006568B6" w:rsidP="006568B6">
      <w:r>
        <w:t>Государства-члены могут применять различные подходы к охране авторских прав, предоставляемой техническим стандартам, которые включены в их внутреннее законодательство или нормативные акты. В некоторых юрисдикциях авторские права могут принадлежать организациям, занимающимся разработкой стандартов, поэтому третьи лица, желающие копировать и распространять эти стандарты, должны сначала получить соответствующее разрешение от этих организаций. В других же юрисдикциях третьим лицам может быть разрешено продавать копии этих стандартов без разрешения таких организаций. Таким образом разные подходы могут повлиять на модели финансирования организаций по разработке стандартов и, соответственно, на их способность продолжать разработку и обновление стандартов. Кроме того, разные подходы могут влиять на способность общественности получать доступ к этим стандартам.</w:t>
      </w:r>
    </w:p>
    <w:p w14:paraId="3D141B89" w14:textId="77777777" w:rsidR="00DE3364" w:rsidRDefault="00DE3364">
      <w:r>
        <w:br w:type="page"/>
      </w:r>
    </w:p>
    <w:p w14:paraId="45449E34" w14:textId="40152001" w:rsidR="006568B6" w:rsidRDefault="006568B6" w:rsidP="006568B6">
      <w:pPr>
        <w:rPr>
          <w:szCs w:val="22"/>
        </w:rPr>
      </w:pPr>
      <w:r>
        <w:lastRenderedPageBreak/>
        <w:t>Для более подробного изучения данного вопроса Канада предлагает ПКАП обратиться в Секретариат с просьбой поручить эксперту подготовить фактическое, эмпирическое исследование для рассмотрения государствами-членами по следующим вопросам:</w:t>
      </w:r>
    </w:p>
    <w:p w14:paraId="74760482" w14:textId="77777777" w:rsidR="006568B6" w:rsidRDefault="006568B6" w:rsidP="006568B6">
      <w:pPr>
        <w:rPr>
          <w:szCs w:val="22"/>
        </w:rPr>
      </w:pPr>
    </w:p>
    <w:p w14:paraId="6E97E456" w14:textId="77777777" w:rsidR="006568B6" w:rsidRPr="008B2941" w:rsidRDefault="006568B6" w:rsidP="006568B6">
      <w:pPr>
        <w:pStyle w:val="ListParagraph"/>
        <w:numPr>
          <w:ilvl w:val="0"/>
          <w:numId w:val="7"/>
        </w:numPr>
        <w:rPr>
          <w:rFonts w:ascii="Arial" w:hAnsi="Arial" w:cs="Arial"/>
          <w:sz w:val="22"/>
          <w:szCs w:val="22"/>
        </w:rPr>
      </w:pPr>
      <w:r>
        <w:rPr>
          <w:rFonts w:ascii="Arial" w:hAnsi="Arial"/>
          <w:sz w:val="22"/>
        </w:rPr>
        <w:t>охрана авторского права, предоставляемая государствами-членами в отношении стандартов, включенных непосредственно или в качестве отсылки в их законодательство или нормативные акты, включая вопрос о том, применимо ли авторское право в отношении таких стандартов, кому принадлежит любое такое авторское право, на какие конкретные действия распространяется любое такое авторское право и какие требования предъявляются к такой охране;</w:t>
      </w:r>
    </w:p>
    <w:p w14:paraId="541FB3D9" w14:textId="77777777" w:rsidR="006568B6" w:rsidRPr="00F75C3A" w:rsidRDefault="006568B6" w:rsidP="006568B6">
      <w:pPr>
        <w:rPr>
          <w:szCs w:val="22"/>
        </w:rPr>
      </w:pPr>
    </w:p>
    <w:p w14:paraId="3807C480" w14:textId="7B94785E" w:rsidR="006568B6" w:rsidRPr="00890D09" w:rsidRDefault="006568B6" w:rsidP="00890D09">
      <w:pPr>
        <w:pStyle w:val="ListParagraph"/>
        <w:numPr>
          <w:ilvl w:val="0"/>
          <w:numId w:val="7"/>
        </w:numPr>
        <w:rPr>
          <w:szCs w:val="22"/>
        </w:rPr>
      </w:pPr>
      <w:r>
        <w:rPr>
          <w:rFonts w:ascii="Arial" w:hAnsi="Arial"/>
          <w:sz w:val="22"/>
        </w:rPr>
        <w:t>какие исключения или ограничения такого авторского права могут существовать в рамках законодательства государств-членов, включая возможность третьих сторон получать доступ, копировать, распространять или коммерциализировать эти стандарты без разрешения организаций по разработке стандартов;</w:t>
      </w:r>
    </w:p>
    <w:p w14:paraId="1745B382" w14:textId="77777777" w:rsidR="006568B6" w:rsidRPr="00F75C3A" w:rsidRDefault="006568B6" w:rsidP="006568B6">
      <w:pPr>
        <w:rPr>
          <w:szCs w:val="22"/>
        </w:rPr>
      </w:pPr>
    </w:p>
    <w:p w14:paraId="4179D6C5" w14:textId="15E5FF85" w:rsidR="00FC09D2" w:rsidRDefault="006568B6" w:rsidP="006568B6">
      <w:pPr>
        <w:pStyle w:val="ListParagraph"/>
        <w:numPr>
          <w:ilvl w:val="0"/>
          <w:numId w:val="7"/>
        </w:numPr>
        <w:rPr>
          <w:rFonts w:ascii="Arial" w:hAnsi="Arial" w:cs="Arial"/>
          <w:sz w:val="22"/>
          <w:szCs w:val="22"/>
        </w:rPr>
      </w:pPr>
      <w:r>
        <w:rPr>
          <w:rFonts w:ascii="Arial" w:hAnsi="Arial"/>
          <w:sz w:val="22"/>
        </w:rPr>
        <w:t>как организации по разработке стандартов в государствах-членах финансируют свою работу и управляют своими правами, например путем издания, продажи или лицензирования копий своих стандартов, получения государственного финансирования или финансирования со стороны соответствующих секторов или специалистов; и</w:t>
      </w:r>
    </w:p>
    <w:p w14:paraId="551012FD" w14:textId="77777777" w:rsidR="00FC09D2" w:rsidRDefault="00FC09D2" w:rsidP="009230FA">
      <w:pPr>
        <w:pStyle w:val="ListParagraph"/>
        <w:rPr>
          <w:rFonts w:ascii="Arial" w:hAnsi="Arial" w:cs="Arial"/>
          <w:sz w:val="22"/>
          <w:szCs w:val="22"/>
        </w:rPr>
      </w:pPr>
    </w:p>
    <w:p w14:paraId="1D0A40FD" w14:textId="14D99F8F" w:rsidR="006568B6" w:rsidRDefault="00FC09D2" w:rsidP="006568B6">
      <w:pPr>
        <w:pStyle w:val="ListParagraph"/>
        <w:numPr>
          <w:ilvl w:val="0"/>
          <w:numId w:val="7"/>
        </w:numPr>
        <w:rPr>
          <w:rFonts w:ascii="Arial" w:hAnsi="Arial" w:cs="Arial"/>
          <w:sz w:val="22"/>
          <w:szCs w:val="22"/>
        </w:rPr>
      </w:pPr>
      <w:r>
        <w:rPr>
          <w:rFonts w:ascii="Arial" w:hAnsi="Arial"/>
          <w:sz w:val="22"/>
        </w:rPr>
        <w:t xml:space="preserve">влияет ли или каким образом </w:t>
      </w:r>
      <w:r w:rsidR="00827D7B">
        <w:rPr>
          <w:rFonts w:ascii="Arial" w:hAnsi="Arial"/>
          <w:sz w:val="22"/>
        </w:rPr>
        <w:t xml:space="preserve">влияет </w:t>
      </w:r>
      <w:r>
        <w:rPr>
          <w:rFonts w:ascii="Arial" w:hAnsi="Arial"/>
          <w:sz w:val="22"/>
        </w:rPr>
        <w:t>охрана авторских прав на стандарты, внедренные в законодательные или нормативные акты прямо или косвенно, на способность общественности получать доступ к таким законодательным или нормативным актам.</w:t>
      </w:r>
    </w:p>
    <w:p w14:paraId="15EC23C7" w14:textId="77777777" w:rsidR="006568B6" w:rsidRDefault="006568B6" w:rsidP="006568B6">
      <w:pPr>
        <w:rPr>
          <w:szCs w:val="22"/>
        </w:rPr>
      </w:pPr>
      <w:bookmarkStart w:id="4" w:name="_Hlk187315383"/>
    </w:p>
    <w:p w14:paraId="02B4CDE0" w14:textId="5288C12F" w:rsidR="006568B6" w:rsidRDefault="006568B6" w:rsidP="006568B6">
      <w:pPr>
        <w:rPr>
          <w:szCs w:val="22"/>
        </w:rPr>
      </w:pPr>
      <w:r>
        <w:t>Канада надеется, что результаты этого исследования помогут государствам-членам лучше понять опыт стран по всему миру и будут способствовать дальнейшему рассмотрению данного вопроса на национальном уровне.</w:t>
      </w:r>
      <w:bookmarkEnd w:id="4"/>
      <w:r>
        <w:t xml:space="preserve"> </w:t>
      </w:r>
    </w:p>
    <w:p w14:paraId="11EDD0BB" w14:textId="77777777" w:rsidR="006568B6" w:rsidRDefault="006568B6" w:rsidP="006568B6">
      <w:pPr>
        <w:ind w:left="6237" w:firstLine="567"/>
        <w:rPr>
          <w:szCs w:val="22"/>
        </w:rPr>
      </w:pPr>
    </w:p>
    <w:p w14:paraId="5CE21914" w14:textId="77777777" w:rsidR="006568B6" w:rsidRDefault="006568B6" w:rsidP="006568B6">
      <w:pPr>
        <w:ind w:left="6237" w:firstLine="567"/>
        <w:rPr>
          <w:szCs w:val="22"/>
        </w:rPr>
      </w:pPr>
    </w:p>
    <w:p w14:paraId="4E89EADF" w14:textId="77777777" w:rsidR="006568B6" w:rsidRDefault="006568B6" w:rsidP="006568B6">
      <w:pPr>
        <w:ind w:left="6237" w:firstLine="567"/>
        <w:rPr>
          <w:szCs w:val="22"/>
        </w:rPr>
      </w:pPr>
    </w:p>
    <w:p w14:paraId="420E2DD0" w14:textId="68E905A1" w:rsidR="006568B6" w:rsidRPr="00EB440F" w:rsidRDefault="006568B6" w:rsidP="006568B6">
      <w:pPr>
        <w:ind w:left="5760"/>
      </w:pPr>
      <w:r>
        <w:t>[Конец документа]</w:t>
      </w:r>
    </w:p>
    <w:p w14:paraId="6AEB1EBD" w14:textId="77777777" w:rsidR="006568B6" w:rsidRPr="006568B6" w:rsidRDefault="006568B6" w:rsidP="00CE65D4">
      <w:pPr>
        <w:spacing w:after="960"/>
        <w:rPr>
          <w:iCs/>
        </w:rPr>
      </w:pPr>
    </w:p>
    <w:bookmarkEnd w:id="3"/>
    <w:p w14:paraId="6463EE4E" w14:textId="77777777" w:rsidR="002928D3" w:rsidRDefault="002928D3" w:rsidP="003D352A">
      <w:pPr>
        <w:spacing w:after="220"/>
      </w:pPr>
    </w:p>
    <w:sectPr w:rsidR="002928D3" w:rsidSect="006568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3BB3" w14:textId="77777777" w:rsidR="006568B6" w:rsidRDefault="006568B6">
      <w:r>
        <w:separator/>
      </w:r>
    </w:p>
  </w:endnote>
  <w:endnote w:type="continuationSeparator" w:id="0">
    <w:p w14:paraId="76416925" w14:textId="77777777" w:rsidR="006568B6" w:rsidRDefault="006568B6" w:rsidP="003B38C1">
      <w:r>
        <w:separator/>
      </w:r>
    </w:p>
    <w:p w14:paraId="466BAA0D" w14:textId="77777777" w:rsidR="006568B6" w:rsidRPr="00DE3364" w:rsidRDefault="006568B6" w:rsidP="003B38C1">
      <w:pPr>
        <w:spacing w:after="60"/>
        <w:rPr>
          <w:sz w:val="17"/>
          <w:lang w:val="en-US"/>
        </w:rPr>
      </w:pPr>
      <w:r w:rsidRPr="00DE3364">
        <w:rPr>
          <w:sz w:val="17"/>
          <w:lang w:val="en-US"/>
        </w:rPr>
        <w:t>[Endnote continued from previous page]</w:t>
      </w:r>
    </w:p>
  </w:endnote>
  <w:endnote w:type="continuationNotice" w:id="1">
    <w:p w14:paraId="3DB588EB" w14:textId="77777777" w:rsidR="006568B6" w:rsidRPr="00DE3364" w:rsidRDefault="006568B6" w:rsidP="003B38C1">
      <w:pPr>
        <w:spacing w:before="60"/>
        <w:jc w:val="right"/>
        <w:rPr>
          <w:sz w:val="17"/>
          <w:szCs w:val="17"/>
          <w:lang w:val="en-US"/>
        </w:rPr>
      </w:pPr>
      <w:r w:rsidRPr="00DE336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3D0E" w14:textId="77777777" w:rsidR="0054782F" w:rsidRDefault="0054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3CA0" w14:textId="77777777" w:rsidR="0054782F" w:rsidRDefault="0054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3263" w14:textId="77777777" w:rsidR="0054782F" w:rsidRDefault="0054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7C0B" w14:textId="77777777" w:rsidR="006568B6" w:rsidRDefault="006568B6">
      <w:r>
        <w:separator/>
      </w:r>
    </w:p>
  </w:footnote>
  <w:footnote w:type="continuationSeparator" w:id="0">
    <w:p w14:paraId="5876FDF1" w14:textId="77777777" w:rsidR="006568B6" w:rsidRDefault="006568B6" w:rsidP="008B60B2">
      <w:r>
        <w:separator/>
      </w:r>
    </w:p>
    <w:p w14:paraId="67F8FB10" w14:textId="77777777" w:rsidR="006568B6" w:rsidRPr="00DE3364" w:rsidRDefault="006568B6" w:rsidP="008B60B2">
      <w:pPr>
        <w:spacing w:after="60"/>
        <w:rPr>
          <w:sz w:val="17"/>
          <w:szCs w:val="17"/>
          <w:lang w:val="en-US"/>
        </w:rPr>
      </w:pPr>
      <w:r w:rsidRPr="00DE3364">
        <w:rPr>
          <w:sz w:val="17"/>
          <w:szCs w:val="17"/>
          <w:lang w:val="en-US"/>
        </w:rPr>
        <w:t>[Footnote continued from previous page]</w:t>
      </w:r>
    </w:p>
  </w:footnote>
  <w:footnote w:type="continuationNotice" w:id="1">
    <w:p w14:paraId="6E6DD077" w14:textId="77777777" w:rsidR="006568B6" w:rsidRPr="00DE3364" w:rsidRDefault="006568B6" w:rsidP="008B60B2">
      <w:pPr>
        <w:spacing w:before="60"/>
        <w:jc w:val="right"/>
        <w:rPr>
          <w:sz w:val="17"/>
          <w:szCs w:val="17"/>
          <w:lang w:val="en-US"/>
        </w:rPr>
      </w:pPr>
      <w:r w:rsidRPr="00DE336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246D" w14:textId="77777777" w:rsidR="0054782F" w:rsidRDefault="0054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8DAC" w14:textId="3203F1DA" w:rsidR="00EC4E49" w:rsidRDefault="006568B6" w:rsidP="00477D6B">
    <w:pPr>
      <w:jc w:val="right"/>
    </w:pPr>
    <w:bookmarkStart w:id="5" w:name="Code2"/>
    <w:bookmarkEnd w:id="5"/>
    <w:r>
      <w:t>SCCR/46/4 REV.</w:t>
    </w:r>
  </w:p>
  <w:p w14:paraId="4979E4DD"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644DC2E8" w14:textId="77777777" w:rsidR="00EC4E49" w:rsidRDefault="00EC4E49" w:rsidP="00477D6B">
    <w:pPr>
      <w:jc w:val="right"/>
    </w:pPr>
  </w:p>
  <w:p w14:paraId="163B293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AC01" w14:textId="77777777" w:rsidR="0054782F" w:rsidRDefault="0054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C554549"/>
    <w:multiLevelType w:val="hybridMultilevel"/>
    <w:tmpl w:val="73EE0C24"/>
    <w:lvl w:ilvl="0" w:tplc="D640D9E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1557594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B6"/>
    <w:rsid w:val="00010F79"/>
    <w:rsid w:val="0001647B"/>
    <w:rsid w:val="00043CAA"/>
    <w:rsid w:val="00075432"/>
    <w:rsid w:val="000968ED"/>
    <w:rsid w:val="00096B1A"/>
    <w:rsid w:val="000F5E56"/>
    <w:rsid w:val="001024FE"/>
    <w:rsid w:val="001216A1"/>
    <w:rsid w:val="001362EE"/>
    <w:rsid w:val="00142868"/>
    <w:rsid w:val="001832A6"/>
    <w:rsid w:val="001C6808"/>
    <w:rsid w:val="001D1DA3"/>
    <w:rsid w:val="002121FA"/>
    <w:rsid w:val="002634C4"/>
    <w:rsid w:val="002643DF"/>
    <w:rsid w:val="002928D3"/>
    <w:rsid w:val="002F1FE6"/>
    <w:rsid w:val="002F4E68"/>
    <w:rsid w:val="00312F7F"/>
    <w:rsid w:val="003228B7"/>
    <w:rsid w:val="003508A3"/>
    <w:rsid w:val="003673CF"/>
    <w:rsid w:val="003845C1"/>
    <w:rsid w:val="003A6F89"/>
    <w:rsid w:val="003B38C1"/>
    <w:rsid w:val="003D352A"/>
    <w:rsid w:val="003F4808"/>
    <w:rsid w:val="00417503"/>
    <w:rsid w:val="00423E3E"/>
    <w:rsid w:val="00427AF4"/>
    <w:rsid w:val="004400E2"/>
    <w:rsid w:val="00444C62"/>
    <w:rsid w:val="00461632"/>
    <w:rsid w:val="004647DA"/>
    <w:rsid w:val="00474062"/>
    <w:rsid w:val="00477D6B"/>
    <w:rsid w:val="004809B5"/>
    <w:rsid w:val="004D39C4"/>
    <w:rsid w:val="0053057A"/>
    <w:rsid w:val="0054782F"/>
    <w:rsid w:val="00560A29"/>
    <w:rsid w:val="00594D27"/>
    <w:rsid w:val="005C1072"/>
    <w:rsid w:val="00601760"/>
    <w:rsid w:val="00605827"/>
    <w:rsid w:val="00640D02"/>
    <w:rsid w:val="00646050"/>
    <w:rsid w:val="006568B6"/>
    <w:rsid w:val="006713CA"/>
    <w:rsid w:val="00676C5C"/>
    <w:rsid w:val="00695558"/>
    <w:rsid w:val="006A34F5"/>
    <w:rsid w:val="006D5E0F"/>
    <w:rsid w:val="007058FB"/>
    <w:rsid w:val="00782CAC"/>
    <w:rsid w:val="007A198B"/>
    <w:rsid w:val="007B6A58"/>
    <w:rsid w:val="007D1613"/>
    <w:rsid w:val="00810D7A"/>
    <w:rsid w:val="00823090"/>
    <w:rsid w:val="00827D7B"/>
    <w:rsid w:val="008332E8"/>
    <w:rsid w:val="00873EE5"/>
    <w:rsid w:val="00890D09"/>
    <w:rsid w:val="008B2694"/>
    <w:rsid w:val="008B2CC1"/>
    <w:rsid w:val="008B4B5E"/>
    <w:rsid w:val="008B60B2"/>
    <w:rsid w:val="0090731E"/>
    <w:rsid w:val="00916EE2"/>
    <w:rsid w:val="009230FA"/>
    <w:rsid w:val="00924FAA"/>
    <w:rsid w:val="00966A22"/>
    <w:rsid w:val="0096722F"/>
    <w:rsid w:val="00980843"/>
    <w:rsid w:val="00992B19"/>
    <w:rsid w:val="009D459F"/>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9734B"/>
    <w:rsid w:val="00BD364B"/>
    <w:rsid w:val="00BD4BB6"/>
    <w:rsid w:val="00C11BFE"/>
    <w:rsid w:val="00C42181"/>
    <w:rsid w:val="00C94629"/>
    <w:rsid w:val="00CA4AE5"/>
    <w:rsid w:val="00CE65D4"/>
    <w:rsid w:val="00D45252"/>
    <w:rsid w:val="00D71B4D"/>
    <w:rsid w:val="00D93D55"/>
    <w:rsid w:val="00DE3364"/>
    <w:rsid w:val="00E161A2"/>
    <w:rsid w:val="00E1703C"/>
    <w:rsid w:val="00E335FE"/>
    <w:rsid w:val="00E5021F"/>
    <w:rsid w:val="00E671A6"/>
    <w:rsid w:val="00EC4E49"/>
    <w:rsid w:val="00ED77FB"/>
    <w:rsid w:val="00F021A6"/>
    <w:rsid w:val="00F03A80"/>
    <w:rsid w:val="00F11D94"/>
    <w:rsid w:val="00F47B38"/>
    <w:rsid w:val="00F51DEC"/>
    <w:rsid w:val="00F55D18"/>
    <w:rsid w:val="00F66152"/>
    <w:rsid w:val="00FA7EAE"/>
    <w:rsid w:val="00FC09D2"/>
    <w:rsid w:val="00FD0A9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F0AF"/>
  <w15:docId w15:val="{94D69392-E8D0-4735-A112-6F1D9943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568B6"/>
    <w:pPr>
      <w:ind w:left="720"/>
      <w:contextualSpacing/>
    </w:pPr>
    <w:rPr>
      <w:rFonts w:ascii="Times New Roman" w:eastAsiaTheme="minorHAnsi" w:hAnsi="Times New Roman" w:cstheme="minorBidi"/>
      <w:kern w:val="2"/>
      <w:sz w:val="24"/>
      <w:szCs w:val="24"/>
      <w:lang w:eastAsia="en-US"/>
      <w14:ligatures w14:val="standardContextual"/>
    </w:rPr>
  </w:style>
  <w:style w:type="paragraph" w:styleId="Revision">
    <w:name w:val="Revision"/>
    <w:hidden/>
    <w:uiPriority w:val="99"/>
    <w:semiHidden/>
    <w:rsid w:val="00FC09D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0</TotalTime>
  <Pages>3</Pages>
  <Words>600</Words>
  <Characters>4426</Characters>
  <Application>Microsoft Office Word</Application>
  <DocSecurity>0</DocSecurity>
  <Lines>102</Lines>
  <Paragraphs>20</Paragraphs>
  <ScaleCrop>false</ScaleCrop>
  <HeadingPairs>
    <vt:vector size="2" baseType="variant">
      <vt:variant>
        <vt:lpstr>Title</vt:lpstr>
      </vt:variant>
      <vt:variant>
        <vt:i4>1</vt:i4>
      </vt:variant>
    </vt:vector>
  </HeadingPairs>
  <TitlesOfParts>
    <vt:vector size="1" baseType="lpstr">
      <vt:lpstr>SCCR/46/4</vt:lpstr>
    </vt:vector>
  </TitlesOfParts>
  <Company>WIPO</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SCCR/46/4</dc:title>
  <dc:creator>HAIZEL Francesca</dc:creator>
  <cp:keywords>FOR OFFICIAL USE ONLY</cp:keywords>
  <cp:lastModifiedBy>HAIZEL Francesca</cp:lastModifiedBy>
  <cp:revision>2</cp:revision>
  <cp:lastPrinted>2011-02-15T11:56:00Z</cp:lastPrinted>
  <dcterms:created xsi:type="dcterms:W3CDTF">2025-04-08T10:34:00Z</dcterms:created>
  <dcterms:modified xsi:type="dcterms:W3CDTF">2025-04-08T10:34:00Z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