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0E2219" w14:textId="4614F4EE" w:rsidR="008B2CC1" w:rsidRPr="008B2CC1" w:rsidRDefault="00B45B1D" w:rsidP="00F11D94">
      <w:pPr>
        <w:spacing w:after="120"/>
        <w:jc w:val="right"/>
      </w:pPr>
      <w:r w:rsidRPr="0042194C">
        <w:rPr>
          <w:noProof/>
          <w:lang w:val="en-US"/>
        </w:rPr>
        <w:drawing>
          <wp:inline distT="0" distB="0" distL="0" distR="0" wp14:anchorId="7F4717AC" wp14:editId="5667A0CE">
            <wp:extent cx="2710815" cy="1256306"/>
            <wp:effectExtent l="0" t="0" r="0" b="1270"/>
            <wp:docPr id="846655149" name="Picture 846655149" descr="Устремленные вверх изогнутые линии на эмблеме Всемирной организации интеллектуальной собственности символизируют прогресс человечества, движимый инновациями и творчеством." title="Эмблема ВОИС"/>
            <wp:cNvGraphicFramePr/>
            <a:graphic xmlns:a="http://schemas.openxmlformats.org/drawingml/2006/main">
              <a:graphicData uri="http://schemas.openxmlformats.org/drawingml/2006/picture">
                <pic:pic xmlns:pic="http://schemas.openxmlformats.org/drawingml/2006/picture">
                  <pic:nvPicPr>
                    <pic:cNvPr id="1" name="Picture 1" descr="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721988" cy="1261484"/>
                    </a:xfrm>
                    <a:prstGeom prst="rect">
                      <a:avLst/>
                    </a:prstGeom>
                    <a:noFill/>
                    <a:ln>
                      <a:noFill/>
                    </a:ln>
                  </pic:spPr>
                </pic:pic>
              </a:graphicData>
            </a:graphic>
          </wp:inline>
        </w:drawing>
      </w:r>
      <w:r w:rsidR="00873EE5">
        <w:rPr>
          <w:rFonts w:ascii="Arial Black" w:hAnsi="Arial Black"/>
          <w:caps/>
          <w:noProof/>
          <w:sz w:val="15"/>
        </w:rPr>
        <mc:AlternateContent>
          <mc:Choice Requires="wps">
            <w:drawing>
              <wp:inline distT="0" distB="0" distL="0" distR="0" wp14:anchorId="7BB55FD5" wp14:editId="2D052036">
                <wp:extent cx="5935980" cy="0"/>
                <wp:effectExtent l="0" t="0" r="26670" b="19050"/>
                <wp:docPr id="2" name="Straight Connector 2" descr="Horizontal line"/>
                <wp:cNvGraphicFramePr/>
                <a:graphic xmlns:a="http://schemas.openxmlformats.org/drawingml/2006/main">
                  <a:graphicData uri="http://schemas.microsoft.com/office/word/2010/wordprocessingShape">
                    <wps:wsp>
                      <wps:cNvCnPr/>
                      <wps:spPr>
                        <a:xfrm flipH="1" flipV="1">
                          <a:off x="0" y="0"/>
                          <a:ext cx="593598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inline>
            </w:drawing>
          </mc:Choice>
          <mc:Fallback>
            <w:pict>
              <v:line w14:anchorId="589E0A74" id="Straight Connector 2" o:spid="_x0000_s1026" alt="Horizontal line" style="flip:x y;visibility:visible;mso-wrap-style:square;mso-left-percent:-10001;mso-top-percent:-10001;mso-position-horizontal:absolute;mso-position-horizontal-relative:char;mso-position-vertical:absolute;mso-position-vertical-relative:line;mso-left-percent:-10001;mso-top-percent:-10001" from="0,0" to="467.4pt,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HcyKqQEAAJwDAAAOAAAAZHJzL2Uyb0RvYy54bWysU01P3DAQvSPxHyzfu8lSgSDaLAdQ2wMC&#10;xEfvxhlvrNoey3Y32X/P2NkNiLZSVfVijTPz3rw3nqwuR2vYFkLU6Fq+XNScgZPYabdp+fPTl0/n&#10;nMUkXCcMOmj5DiK/XB8frQbfwAn2aDoIjEhcbAbf8j4l31RVlD1YERfowVFSYbAi0TVsqi6Igdit&#10;qU7q+qwaMHQ+oIQY6ev1lOTrwq8UyHSnVITETMtJWypnKOdLPqv1SjSbIHyv5V6G+AcVVmhHTWeq&#10;a5EE+xn0L1RWy4ARVVpItBUqpSUUD+RmWX9w89gLD8ULDSf6eUzx/9HK2+2Vuw80hsHHJvr7kF2M&#10;KlimjPbf6E15ib7nKOdIMxvLAHfzAGFMTNLH04vPpxfnNGd5yFUTWQb6ENNXQMty0HKjXfYmGrG9&#10;iYkEUOmhhC5vckqUdgZysXEPoJjuqNkkp2wKXJnAtoLeuPuxzG9KXKUyQ5Q2ZgbVpeUfQfvaDIOy&#10;PX8LnKtLR3RpBlrtMPyuaxoPUtVUf3A9ec22X7Dblccp46AVKM7265p37P29wN9+qvUrAAAA//8D&#10;AFBLAwQUAAYACAAAACEALlOrotYAAAACAQAADwAAAGRycy9kb3ducmV2LnhtbEyPzU7DMBCE70i8&#10;g7VIvVEHGhCEOBVqC3cCClcn3vwIex3Fbhreni0XuKw0mtHsN/l2cVbMOIXBk4KbdQICqfFmoE7B&#10;x/vL9QOIEDUZbT2hgm8MsC0uL3KdGX+iN5zL2AkuoZBpBX2MYyZlaHp0Oqz9iMRe6yenI8upk2bS&#10;Jy53Vt4myb10eiD+0OsRdz02X+XRKbCHNq3q2O1ebbX3n+lc3lVtqdTqanl+AhFxiX9hOOMzOhTM&#10;VPsjmSCsAh4Sfy97j5uUZ9RnKYtc/kcvfgAAAP//AwBQSwECLQAUAAYACAAAACEAtoM4kv4AAADh&#10;AQAAEwAAAAAAAAAAAAAAAAAAAAAAW0NvbnRlbnRfVHlwZXNdLnhtbFBLAQItABQABgAIAAAAIQA4&#10;/SH/1gAAAJQBAAALAAAAAAAAAAAAAAAAAC8BAABfcmVscy8ucmVsc1BLAQItABQABgAIAAAAIQBI&#10;HcyKqQEAAJwDAAAOAAAAAAAAAAAAAAAAAC4CAABkcnMvZTJvRG9jLnhtbFBLAQItABQABgAIAAAA&#10;IQAuU6ui1gAAAAIBAAAPAAAAAAAAAAAAAAAAAAMEAABkcnMvZG93bnJldi54bWxQSwUGAAAAAAQA&#10;BADzAAAABgUAAAAA&#10;" strokecolor="black [3040]">
                <w10:anchorlock/>
              </v:line>
            </w:pict>
          </mc:Fallback>
        </mc:AlternateContent>
      </w:r>
    </w:p>
    <w:p w14:paraId="143ED135" w14:textId="0FDA1F20" w:rsidR="008B2CC1" w:rsidRPr="001024FE" w:rsidRDefault="00FA7EAE" w:rsidP="001024FE">
      <w:pPr>
        <w:jc w:val="right"/>
        <w:rPr>
          <w:rFonts w:ascii="Arial Black" w:hAnsi="Arial Black"/>
          <w:caps/>
          <w:sz w:val="15"/>
          <w:szCs w:val="15"/>
        </w:rPr>
      </w:pPr>
      <w:r>
        <w:rPr>
          <w:rFonts w:ascii="Arial Black" w:hAnsi="Arial Black"/>
          <w:caps/>
          <w:sz w:val="15"/>
        </w:rPr>
        <w:t>SCCR/43/</w:t>
      </w:r>
      <w:bookmarkStart w:id="0" w:name="Code"/>
      <w:bookmarkEnd w:id="0"/>
      <w:r>
        <w:rPr>
          <w:rFonts w:ascii="Arial Black" w:hAnsi="Arial Black"/>
          <w:caps/>
          <w:sz w:val="15"/>
        </w:rPr>
        <w:t>INF/2 Rev.</w:t>
      </w:r>
    </w:p>
    <w:p w14:paraId="48EC939A" w14:textId="77777777" w:rsidR="00CE65D4" w:rsidRPr="00CE65D4" w:rsidRDefault="00CE65D4" w:rsidP="00CE65D4">
      <w:pPr>
        <w:jc w:val="right"/>
        <w:rPr>
          <w:rFonts w:ascii="Arial Black" w:hAnsi="Arial Black"/>
          <w:caps/>
          <w:sz w:val="15"/>
          <w:szCs w:val="15"/>
        </w:rPr>
      </w:pPr>
      <w:r>
        <w:rPr>
          <w:rFonts w:ascii="Arial Black" w:hAnsi="Arial Black"/>
          <w:caps/>
          <w:sz w:val="15"/>
        </w:rPr>
        <w:t xml:space="preserve">ОРИГИНАЛ: </w:t>
      </w:r>
      <w:bookmarkStart w:id="1" w:name="Original"/>
      <w:r>
        <w:rPr>
          <w:rFonts w:ascii="Arial Black" w:hAnsi="Arial Black"/>
          <w:caps/>
          <w:sz w:val="15"/>
        </w:rPr>
        <w:t>АНГЛИЙСКИЙ</w:t>
      </w:r>
    </w:p>
    <w:bookmarkEnd w:id="1"/>
    <w:p w14:paraId="36E76160" w14:textId="316C17C1" w:rsidR="008B2CC1" w:rsidRPr="00CE65D4" w:rsidRDefault="00CE65D4" w:rsidP="00CE65D4">
      <w:pPr>
        <w:spacing w:after="1200"/>
        <w:jc w:val="right"/>
        <w:rPr>
          <w:rFonts w:ascii="Arial Black" w:hAnsi="Arial Black"/>
          <w:caps/>
          <w:sz w:val="15"/>
          <w:szCs w:val="15"/>
        </w:rPr>
      </w:pPr>
      <w:r>
        <w:rPr>
          <w:rFonts w:ascii="Arial Black" w:hAnsi="Arial Black"/>
          <w:caps/>
          <w:sz w:val="15"/>
        </w:rPr>
        <w:t>ДАТА:</w:t>
      </w:r>
      <w:r w:rsidR="00C905A4">
        <w:rPr>
          <w:rFonts w:ascii="Arial Black" w:hAnsi="Arial Black"/>
          <w:caps/>
          <w:sz w:val="15"/>
        </w:rPr>
        <w:t xml:space="preserve"> </w:t>
      </w:r>
      <w:bookmarkStart w:id="2" w:name="Date"/>
      <w:r w:rsidR="00973312">
        <w:rPr>
          <w:rFonts w:ascii="Arial Black" w:hAnsi="Arial Black"/>
          <w:caps/>
          <w:sz w:val="15"/>
        </w:rPr>
        <w:t>18</w:t>
      </w:r>
      <w:r>
        <w:rPr>
          <w:rFonts w:ascii="Arial Black" w:hAnsi="Arial Black"/>
          <w:caps/>
          <w:sz w:val="15"/>
        </w:rPr>
        <w:t xml:space="preserve"> февраля 2025 года</w:t>
      </w:r>
    </w:p>
    <w:bookmarkEnd w:id="2"/>
    <w:p w14:paraId="658F5EF6" w14:textId="77777777" w:rsidR="008B2CC1" w:rsidRPr="003845C1" w:rsidRDefault="003F4808" w:rsidP="003F4808">
      <w:pPr>
        <w:spacing w:after="720"/>
        <w:rPr>
          <w:b/>
          <w:sz w:val="28"/>
          <w:szCs w:val="28"/>
        </w:rPr>
      </w:pPr>
      <w:r>
        <w:rPr>
          <w:b/>
          <w:sz w:val="28"/>
        </w:rPr>
        <w:t>Постоянный комитет по авторскому праву и смежным правам</w:t>
      </w:r>
    </w:p>
    <w:p w14:paraId="483B0152" w14:textId="77777777" w:rsidR="008B2CC1" w:rsidRPr="003845C1" w:rsidRDefault="003F4808" w:rsidP="008B2CC1">
      <w:pPr>
        <w:rPr>
          <w:b/>
          <w:sz w:val="24"/>
          <w:szCs w:val="24"/>
        </w:rPr>
      </w:pPr>
      <w:r>
        <w:rPr>
          <w:b/>
          <w:sz w:val="24"/>
        </w:rPr>
        <w:t>Сорок третья сессия</w:t>
      </w:r>
    </w:p>
    <w:p w14:paraId="1AAE8D98" w14:textId="4292E5C5" w:rsidR="008B2CC1" w:rsidRPr="009F3BF9" w:rsidRDefault="003F4808" w:rsidP="00CE65D4">
      <w:pPr>
        <w:spacing w:after="720"/>
      </w:pPr>
      <w:r>
        <w:rPr>
          <w:b/>
          <w:sz w:val="24"/>
        </w:rPr>
        <w:t>Женева, 13–17 марта 2023 года</w:t>
      </w:r>
      <w:r w:rsidR="00C75C32">
        <w:rPr>
          <w:b/>
          <w:sz w:val="24"/>
        </w:rPr>
        <w:t xml:space="preserve"> </w:t>
      </w:r>
    </w:p>
    <w:p w14:paraId="357ABBCA" w14:textId="7EC5D662" w:rsidR="008B2CC1" w:rsidRPr="009F3BF9" w:rsidRDefault="00DD7F00" w:rsidP="00CE65D4">
      <w:pPr>
        <w:spacing w:after="360"/>
        <w:rPr>
          <w:caps/>
          <w:sz w:val="24"/>
        </w:rPr>
      </w:pPr>
      <w:bookmarkStart w:id="3" w:name="TitleOfDoc"/>
      <w:r>
        <w:rPr>
          <w:caps/>
          <w:sz w:val="24"/>
        </w:rPr>
        <w:t>Пособие ВОИС на тему «Право авторов на долю от перепродажи»</w:t>
      </w:r>
      <w:r w:rsidR="005332C9">
        <w:rPr>
          <w:caps/>
          <w:sz w:val="24"/>
        </w:rPr>
        <w:t xml:space="preserve"> (</w:t>
      </w:r>
      <w:r w:rsidR="005332C9" w:rsidRPr="005332C9">
        <w:rPr>
          <w:caps/>
          <w:sz w:val="24"/>
        </w:rPr>
        <w:t>ЧАСТЬ I</w:t>
      </w:r>
      <w:r w:rsidR="005332C9">
        <w:rPr>
          <w:caps/>
          <w:sz w:val="24"/>
        </w:rPr>
        <w:t>)</w:t>
      </w:r>
    </w:p>
    <w:p w14:paraId="4082F75E" w14:textId="77777777" w:rsidR="008B2CC1" w:rsidRPr="004D39C4" w:rsidRDefault="00DD7F00" w:rsidP="00CE65D4">
      <w:pPr>
        <w:spacing w:after="960"/>
        <w:rPr>
          <w:i/>
        </w:rPr>
      </w:pPr>
      <w:bookmarkStart w:id="4" w:name="Prepared"/>
      <w:bookmarkEnd w:id="3"/>
      <w:r>
        <w:rPr>
          <w:i/>
        </w:rPr>
        <w:t>Документ подготовлен профессором Сэмом Рикетсоном</w:t>
      </w:r>
    </w:p>
    <w:bookmarkEnd w:id="4"/>
    <w:p w14:paraId="7B58B9D2" w14:textId="77777777" w:rsidR="00DD7F00" w:rsidRDefault="00DD7F00">
      <w:r>
        <w:br w:type="page"/>
      </w:r>
    </w:p>
    <w:p w14:paraId="370A4576" w14:textId="77777777" w:rsidR="00DF5972" w:rsidRPr="00216972" w:rsidRDefault="00DF5972" w:rsidP="00DF5972">
      <w:pPr>
        <w:pStyle w:val="Heading1"/>
      </w:pPr>
      <w:r>
        <w:lastRenderedPageBreak/>
        <w:t>Общие положения</w:t>
      </w:r>
    </w:p>
    <w:p w14:paraId="20178C72" w14:textId="5A1F50D9" w:rsidR="00DF5972" w:rsidRPr="003E7488" w:rsidRDefault="00DF5972" w:rsidP="007E4266">
      <w:pPr>
        <w:pStyle w:val="ListParagraph"/>
        <w:numPr>
          <w:ilvl w:val="0"/>
          <w:numId w:val="4"/>
        </w:numPr>
        <w:contextualSpacing w:val="0"/>
        <w:rPr>
          <w:rFonts w:cs="Arial"/>
        </w:rPr>
      </w:pPr>
      <w:r w:rsidRPr="003E7488">
        <w:t>Как правило, ПДП означает право автора на долю от перепродажи оригинального произведения, где «ПДП» является сокращением от «права автора на перепродажу», а термин «оригинальное» относится к первому</w:t>
      </w:r>
      <w:r w:rsidR="00C75C32" w:rsidRPr="003E7488">
        <w:t>,</w:t>
      </w:r>
      <w:r w:rsidRPr="003E7488">
        <w:t xml:space="preserve"> или оригинальному материальному воплощению произведения. Для описания этого права также могут использоваться термины «право на роялти от перепродажи»</w:t>
      </w:r>
      <w:r w:rsidR="00887C2E">
        <w:t>, «право следования»</w:t>
      </w:r>
      <w:r w:rsidRPr="003E7488">
        <w:t xml:space="preserve"> и </w:t>
      </w:r>
      <w:r w:rsidRPr="00C50388">
        <w:t>droit de suite</w:t>
      </w:r>
      <w:r w:rsidRPr="003E7488">
        <w:rPr>
          <w:rStyle w:val="FootnoteReference"/>
          <w:rFonts w:cs="Arial"/>
        </w:rPr>
        <w:footnoteReference w:id="2"/>
      </w:r>
      <w:r w:rsidRPr="003E7488">
        <w:t>, однако в рамках данного пособия будет использоваться сокращение «ПДП»</w:t>
      </w:r>
      <w:r w:rsidRPr="003E7488">
        <w:rPr>
          <w:rStyle w:val="FootnoteReference"/>
          <w:rFonts w:cs="Arial"/>
        </w:rPr>
        <w:footnoteReference w:id="3"/>
      </w:r>
      <w:r w:rsidRPr="003E7488">
        <w:t xml:space="preserve">. </w:t>
      </w:r>
    </w:p>
    <w:p w14:paraId="4273BD51" w14:textId="2189D072" w:rsidR="00DF5972" w:rsidRPr="00216972" w:rsidRDefault="00DF5972" w:rsidP="007E4266">
      <w:pPr>
        <w:pStyle w:val="ListParagraph"/>
        <w:numPr>
          <w:ilvl w:val="0"/>
          <w:numId w:val="4"/>
        </w:numPr>
        <w:contextualSpacing w:val="0"/>
        <w:rPr>
          <w:rFonts w:cs="Arial"/>
        </w:rPr>
      </w:pPr>
      <w:r w:rsidRPr="003E7488">
        <w:t>Национальные схемы ПДП в основном охватывают произведения изобразительного искусства – картины и иные графические работы, скульптуры и прочие объемные произведения, однако в отдельных случаях защита может распространяться на оригинальные экземпляры произведений, традиционно относящихся к литературным, драматическим или музыкальным жанрам, включая оригинальные рукописи книг, пьес, музыкальных композиций и тому подобное. Поэтому правильнее говорить о «праве автора», а не ограничиваться понятием «право деятеля искусства». В настоящем Пособии мы будем использовать термин «право деятеля искусства», так как большинство национальных законодательств ограничивает действие ПДП только художественными произведениями, хотя в некоторых случаях это право</w:t>
      </w:r>
      <w:r>
        <w:t xml:space="preserve"> распространяется также на авторов литературных, драматических и музыкальных произведений. </w:t>
      </w:r>
    </w:p>
    <w:p w14:paraId="6D32A656" w14:textId="19D0F5D6" w:rsidR="00DF5972" w:rsidRPr="00216972" w:rsidRDefault="00EF0D3E" w:rsidP="007E4266">
      <w:pPr>
        <w:pStyle w:val="ListParagraph"/>
        <w:numPr>
          <w:ilvl w:val="0"/>
          <w:numId w:val="4"/>
        </w:numPr>
        <w:contextualSpacing w:val="0"/>
        <w:rPr>
          <w:rFonts w:cs="Arial"/>
        </w:rPr>
      </w:pPr>
      <w:r>
        <w:t xml:space="preserve">ПДП является правом, которое может признаваться странами – членами Бернского союза по своему усмотрению согласно статье </w:t>
      </w:r>
      <w:r w:rsidRPr="00C50388">
        <w:t xml:space="preserve">14ter Бернской конвенции по охране литературных и художественных произведений 1886 года </w:t>
      </w:r>
      <w:r>
        <w:t xml:space="preserve">(в редакции 1971 года). В настоящее время ПДП в различных формах признается более чем половиной </w:t>
      </w:r>
      <w:r w:rsidR="00C50388">
        <w:br/>
      </w:r>
      <w:r>
        <w:lastRenderedPageBreak/>
        <w:t>стран – членов Бернского союза,</w:t>
      </w:r>
      <w:r w:rsidR="00964F44">
        <w:t> </w:t>
      </w:r>
      <w:r>
        <w:t>причем за последние два десятилетия количество национальных схем ПДП существенно возросло</w:t>
      </w:r>
      <w:r w:rsidR="00AA1791">
        <w:rPr>
          <w:rStyle w:val="FootnoteReference"/>
          <w:rFonts w:cs="Arial"/>
        </w:rPr>
        <w:footnoteReference w:id="4"/>
      </w:r>
      <w:r>
        <w:t xml:space="preserve">. </w:t>
      </w:r>
    </w:p>
    <w:p w14:paraId="4B24303F" w14:textId="5CCC7B25" w:rsidR="00DF5972" w:rsidRPr="00964F44" w:rsidRDefault="00DF5972" w:rsidP="007E4266">
      <w:pPr>
        <w:pStyle w:val="ListParagraph"/>
        <w:numPr>
          <w:ilvl w:val="0"/>
          <w:numId w:val="4"/>
        </w:numPr>
        <w:contextualSpacing w:val="0"/>
        <w:rPr>
          <w:rFonts w:cs="Arial"/>
        </w:rPr>
      </w:pPr>
      <w:r>
        <w:t>Статья 14</w:t>
      </w:r>
      <w:r>
        <w:rPr>
          <w:i/>
          <w:iCs/>
        </w:rPr>
        <w:t>ter</w:t>
      </w:r>
      <w:r>
        <w:t xml:space="preserve"> устанавливает общие рамки для любой предлагаемой схемы ПДП на национальном уровне и предоставляет национальным законодательным органам значительную свободу в отношении способов реализации такого права. Таким образом, данная часть Пособия предлагает национальным законодательным</w:t>
      </w:r>
      <w:r w:rsidR="00C16760">
        <w:t xml:space="preserve"> и директивным</w:t>
      </w:r>
      <w:r>
        <w:t xml:space="preserve"> органам</w:t>
      </w:r>
      <w:r w:rsidR="00C16760">
        <w:t xml:space="preserve"> </w:t>
      </w:r>
      <w:r>
        <w:t>примеры положений в качестве полезного руководства по законодательному оформлению и внедрению схемы ПДП или модификации действующей схемы в государствах – членах Бернской конвенции с учетом правовых традиций и практики каждого государства, а также общей структуры международных обязательств по Бернской конвенции. Вторая часть Пособия посвящена практическим аспектам реализации таких схем, в частности при их осуществлении через организацию коллективного управления правами (ОКУ).</w:t>
      </w:r>
    </w:p>
    <w:p w14:paraId="476ACB00" w14:textId="6A4808F6" w:rsidR="00DF5972" w:rsidRPr="00EC1E7D" w:rsidRDefault="00DF5972" w:rsidP="00DF5972">
      <w:pPr>
        <w:pStyle w:val="Heading1"/>
        <w:rPr>
          <w:lang w:val="en-US"/>
        </w:rPr>
      </w:pPr>
      <w:r>
        <w:t>История возникновения схем ПДП и их обоснование</w:t>
      </w:r>
      <w:r w:rsidRPr="00216972">
        <w:rPr>
          <w:rStyle w:val="FootnoteReference"/>
        </w:rPr>
        <w:footnoteReference w:id="5"/>
      </w:r>
    </w:p>
    <w:p w14:paraId="6E9BA62D" w14:textId="77777777" w:rsidR="00E56438" w:rsidRPr="00E56438" w:rsidRDefault="00DF5972" w:rsidP="00061DEB">
      <w:pPr>
        <w:pStyle w:val="ListParagraph"/>
        <w:numPr>
          <w:ilvl w:val="0"/>
          <w:numId w:val="4"/>
        </w:numPr>
        <w:contextualSpacing w:val="0"/>
        <w:rPr>
          <w:rFonts w:cs="Arial"/>
        </w:rPr>
      </w:pPr>
      <w:r>
        <w:t>Исторически в пользу схем ПДП приводились аргументы, основанные на принципах справедливости и противодействия неосновательному обогащению. Существенную роль сыграли и доводы морального характера, особенно в свете парадоксальной ситуации: наследники ушедшего из жизни художника могли оказаться в крайней нужде, тогда как его произведения, проданные при жизни за бесценок, теперь приносили на вторичном рынке значительную прибыль, не принося выгоды ни самому автору, ни его наследникам</w:t>
      </w:r>
      <w:r w:rsidRPr="00216972">
        <w:rPr>
          <w:rStyle w:val="FootnoteReference"/>
          <w:rFonts w:cs="Arial"/>
        </w:rPr>
        <w:footnoteReference w:id="6"/>
      </w:r>
      <w:r>
        <w:t xml:space="preserve">. </w:t>
      </w:r>
    </w:p>
    <w:p w14:paraId="39446511" w14:textId="536541D7" w:rsidR="00DF5972" w:rsidRPr="00E56438" w:rsidRDefault="00DF5972" w:rsidP="00061DEB">
      <w:pPr>
        <w:pStyle w:val="ListParagraph"/>
        <w:numPr>
          <w:ilvl w:val="0"/>
          <w:numId w:val="4"/>
        </w:numPr>
        <w:contextualSpacing w:val="0"/>
        <w:rPr>
          <w:rFonts w:cs="Arial"/>
        </w:rPr>
      </w:pPr>
      <w:r>
        <w:t xml:space="preserve">Первой страной, признавшей необходимость закона о ПДП, стала Франция, где юридическая концепция </w:t>
      </w:r>
      <w:r w:rsidRPr="00A4419B">
        <w:t>droit de suite</w:t>
      </w:r>
      <w:r>
        <w:t xml:space="preserve"> для деятелей изобразительного искусства была введена Альбером Вонуа в статье в Chronique de Paris в 1893 году</w:t>
      </w:r>
      <w:r w:rsidR="00D4501C">
        <w:rPr>
          <w:rStyle w:val="FootnoteReference"/>
          <w:rFonts w:cs="Arial"/>
        </w:rPr>
        <w:footnoteReference w:id="7"/>
      </w:r>
      <w:r>
        <w:t>, после чего в стране началась кампания за ее признание</w:t>
      </w:r>
      <w:r w:rsidR="00D4501C">
        <w:rPr>
          <w:rStyle w:val="FootnoteReference"/>
          <w:rFonts w:cs="Arial"/>
        </w:rPr>
        <w:footnoteReference w:id="8"/>
      </w:r>
      <w:r>
        <w:t>. Кульминацией этой кампании стало принятие в 1920 году</w:t>
      </w:r>
      <w:r w:rsidR="00D4501C">
        <w:rPr>
          <w:rStyle w:val="FootnoteReference"/>
          <w:rFonts w:cs="Arial"/>
        </w:rPr>
        <w:footnoteReference w:id="9"/>
      </w:r>
      <w:r>
        <w:t xml:space="preserve"> специального закона, согласно которому деятели искусства получили неотъемлемое право на отчисления по скользящей шкале в размере от 1 до 3% от валовой цены продажи при каждой публичной перепродаже своих оригинальных </w:t>
      </w:r>
      <w:r>
        <w:lastRenderedPageBreak/>
        <w:t>работ</w:t>
      </w:r>
      <w:r w:rsidR="00D4501C">
        <w:rPr>
          <w:rStyle w:val="FootnoteReference"/>
          <w:rFonts w:cs="Arial"/>
        </w:rPr>
        <w:footnoteReference w:id="10"/>
      </w:r>
      <w:r>
        <w:t>. Продаваемые произведения признавались таковыми, если являлись «оригинальными» и «личным творением автора». В данном контексте слово «оригинал» использовалось в значении первоначального воплощения произведения, что исключало литографии, гравюры и подобные работы, в которых печатная форма редко продавалась отдельно. Отсутствие частных сделок существенно ограничивало сферу применения нового права, однако это упрощало процесс сбора платежей для авторских обществ, заключивших соглашения с галереями и аукционными домами</w:t>
      </w:r>
      <w:r w:rsidR="00D4501C">
        <w:rPr>
          <w:rStyle w:val="FootnoteReference"/>
          <w:rFonts w:cs="Arial"/>
        </w:rPr>
        <w:footnoteReference w:id="11"/>
      </w:r>
      <w:r>
        <w:t xml:space="preserve">. </w:t>
      </w:r>
    </w:p>
    <w:p w14:paraId="0FE61C6A" w14:textId="7DFEBA95" w:rsidR="00DF5972" w:rsidRDefault="00DF5972" w:rsidP="007E4266">
      <w:pPr>
        <w:pStyle w:val="ListParagraph"/>
        <w:numPr>
          <w:ilvl w:val="0"/>
          <w:numId w:val="4"/>
        </w:numPr>
        <w:rPr>
          <w:rFonts w:cs="Arial"/>
        </w:rPr>
      </w:pPr>
      <w:r>
        <w:t>По примеру Франции в последующие два десятилетия ряд стран – участниц Бернского соглашения принял схожие законодательные акты с учетом специфики своих правовых систем: Бельгия в 1921 году (с более выгодной скользящей шкалой)</w:t>
      </w:r>
      <w:r w:rsidRPr="00216972">
        <w:rPr>
          <w:rStyle w:val="FootnoteReference"/>
          <w:rFonts w:cs="Arial"/>
        </w:rPr>
        <w:footnoteReference w:id="12"/>
      </w:r>
      <w:r>
        <w:t>, Чехословакия в 1926 году</w:t>
      </w:r>
      <w:r w:rsidRPr="00216972">
        <w:rPr>
          <w:rStyle w:val="FootnoteReference"/>
          <w:rFonts w:cs="Arial"/>
        </w:rPr>
        <w:footnoteReference w:id="13"/>
      </w:r>
      <w:r>
        <w:t>, Польша в 1935 году</w:t>
      </w:r>
      <w:r w:rsidRPr="00216972">
        <w:rPr>
          <w:rStyle w:val="FootnoteReference"/>
          <w:rFonts w:cs="Arial"/>
        </w:rPr>
        <w:footnoteReference w:id="14"/>
      </w:r>
      <w:r>
        <w:t xml:space="preserve"> и Италия в 1941 году</w:t>
      </w:r>
      <w:r w:rsidRPr="00216972">
        <w:rPr>
          <w:rStyle w:val="FootnoteReference"/>
          <w:rFonts w:cs="Arial"/>
        </w:rPr>
        <w:footnoteReference w:id="15"/>
      </w:r>
      <w:r>
        <w:t xml:space="preserve"> (эти три государства установили, что размер отчислений зависит от прироста стоимости проданного произведения). Уругвай, не входивший тогда в Бернскую конвенцию, ввел в законодательство чрезвычайно щедрую форму ПДП в 1937 году</w:t>
      </w:r>
      <w:r w:rsidRPr="00216972">
        <w:rPr>
          <w:rStyle w:val="FootnoteReference"/>
          <w:rFonts w:cs="Arial"/>
        </w:rPr>
        <w:footnoteReference w:id="16"/>
      </w:r>
      <w:r>
        <w:t>, а после Второй мировой войны число государств, признавших ПДП, медленно, но неуклонно увеличивалось</w:t>
      </w:r>
      <w:r w:rsidRPr="00216972">
        <w:rPr>
          <w:rStyle w:val="FootnoteReference"/>
          <w:rFonts w:cs="Arial"/>
        </w:rPr>
        <w:footnoteReference w:id="17"/>
      </w:r>
      <w:r>
        <w:t xml:space="preserve">. </w:t>
      </w:r>
    </w:p>
    <w:p w14:paraId="09DCBCD1" w14:textId="77777777" w:rsidR="00DF5972" w:rsidRPr="00216972" w:rsidRDefault="00DF5972" w:rsidP="007E4266">
      <w:pPr>
        <w:pStyle w:val="ListParagraph"/>
        <w:ind w:left="360"/>
        <w:rPr>
          <w:rFonts w:cs="Arial"/>
        </w:rPr>
      </w:pPr>
    </w:p>
    <w:p w14:paraId="74445B24" w14:textId="00E9BFD7" w:rsidR="00DF5972" w:rsidRPr="00216972" w:rsidRDefault="000B4A36" w:rsidP="007E4266">
      <w:pPr>
        <w:pStyle w:val="ListParagraph"/>
        <w:numPr>
          <w:ilvl w:val="0"/>
          <w:numId w:val="4"/>
        </w:numPr>
        <w:contextualSpacing w:val="0"/>
        <w:rPr>
          <w:rFonts w:cs="Arial"/>
        </w:rPr>
      </w:pPr>
      <w:r>
        <w:t>Тогда же ПДП было признано в</w:t>
      </w:r>
      <w:r w:rsidR="00DF5972">
        <w:t xml:space="preserve"> рамках Бернской конвенции. Международная ассоциация деятелей в области литературы и искусства (ALAI) и Международный институт интеллектуального сотрудничества (предшественник ЮНЕСКО) с самого начала поддерживали эту инициативу, а французское правительство включило ее в повестку дня Римской конференции по пересмотру договоров в 1928 году</w:t>
      </w:r>
      <w:r w:rsidR="00DF5972" w:rsidRPr="00216972">
        <w:rPr>
          <w:rStyle w:val="FootnoteReference"/>
          <w:rFonts w:cs="Arial"/>
        </w:rPr>
        <w:footnoteReference w:id="18"/>
      </w:r>
      <w:r w:rsidR="00DF5972">
        <w:t>. На этой конференции была принята резолюция, предлагающая членам Бернской конвенции рассмотреть возможность введения ПДП, несмотря на оговорки некоторых стран</w:t>
      </w:r>
      <w:r w:rsidR="00DF5972" w:rsidRPr="00216972">
        <w:rPr>
          <w:rStyle w:val="FootnoteReference"/>
          <w:rFonts w:cs="Arial"/>
        </w:rPr>
        <w:footnoteReference w:id="19"/>
      </w:r>
      <w:r w:rsidR="00DF5972">
        <w:t>. Дальнейшие исследования продолжались в течение 1930-х годов</w:t>
      </w:r>
      <w:r w:rsidR="00DF5972" w:rsidRPr="00216972">
        <w:rPr>
          <w:rStyle w:val="FootnoteReference"/>
          <w:rFonts w:cs="Arial"/>
        </w:rPr>
        <w:footnoteReference w:id="20"/>
      </w:r>
      <w:r w:rsidR="00DF5972">
        <w:t>, но только на Брюссельской конференции по пересмотру Бернской конвенции 1948 года факультативное положение по этому вопросу было включено в Конвенцию в качестве статьи 14</w:t>
      </w:r>
      <w:r w:rsidR="00DF5972">
        <w:rPr>
          <w:i/>
          <w:iCs/>
        </w:rPr>
        <w:t>bis</w:t>
      </w:r>
      <w:r w:rsidR="00DF5972">
        <w:t xml:space="preserve"> (ныне статья 14</w:t>
      </w:r>
      <w:r w:rsidR="00DF5972">
        <w:rPr>
          <w:i/>
          <w:iCs/>
        </w:rPr>
        <w:t>ter</w:t>
      </w:r>
      <w:r w:rsidR="00DF5972">
        <w:t xml:space="preserve">). После этого число государств – участников Бернской </w:t>
      </w:r>
      <w:r w:rsidR="00DF5972">
        <w:lastRenderedPageBreak/>
        <w:t>конвенции, внедривших положения о ПДП, постепенно увеличивалось</w:t>
      </w:r>
      <w:r w:rsidR="00DF5972" w:rsidRPr="00216972">
        <w:rPr>
          <w:rStyle w:val="FootnoteReference"/>
          <w:rFonts w:cs="Arial"/>
        </w:rPr>
        <w:footnoteReference w:id="21"/>
      </w:r>
      <w:r w:rsidR="00DF5972">
        <w:t>. Требования статьи 14</w:t>
      </w:r>
      <w:r w:rsidR="00DF5972">
        <w:rPr>
          <w:i/>
          <w:iCs/>
        </w:rPr>
        <w:t>ter</w:t>
      </w:r>
      <w:r w:rsidR="00DF5972">
        <w:t xml:space="preserve"> (с небольшими изменениями, внесенными в Стокгольме в 1967 году) рассматриваются ниже в пункте 13. Очевидно, что эти изменения на национальном уровне (и в самой Бернской конвенции) были вдохновлены первоначальным французским законодательством по данному вопросу и несут на себе его отпечаток (это особенно заметно в Директиве ЕС 2001 года). </w:t>
      </w:r>
    </w:p>
    <w:p w14:paraId="7D695D46" w14:textId="05767699" w:rsidR="00DF5972" w:rsidRPr="00216972" w:rsidRDefault="00DF5972" w:rsidP="007E4266">
      <w:pPr>
        <w:pStyle w:val="ListParagraph"/>
        <w:numPr>
          <w:ilvl w:val="0"/>
          <w:numId w:val="4"/>
        </w:numPr>
        <w:contextualSpacing w:val="0"/>
        <w:rPr>
          <w:rFonts w:cs="Arial"/>
        </w:rPr>
      </w:pPr>
      <w:r>
        <w:t>Справедливость и правосудие в отношении деятеля искусства и его потомков служат убедительным моральным и практическим обоснованием для признания ПДП, что отражено в комментарии к Тунисскому типовому закону ЮНЕСКО/ВОИС об авторском праве для развивающихся стран (1976 год), содержащему данное положение (статья 4</w:t>
      </w:r>
      <w:r>
        <w:rPr>
          <w:i/>
          <w:iCs/>
        </w:rPr>
        <w:t>bis</w:t>
      </w:r>
      <w:r>
        <w:t>):</w:t>
      </w:r>
    </w:p>
    <w:p w14:paraId="4E2C4788" w14:textId="77777777" w:rsidR="00DF5972" w:rsidRPr="00B12A97" w:rsidRDefault="00DF5972" w:rsidP="007E4266">
      <w:pPr>
        <w:pStyle w:val="Quote"/>
        <w:ind w:left="720"/>
        <w:rPr>
          <w:rFonts w:ascii="Arial" w:hAnsi="Arial" w:cs="Arial"/>
          <w:color w:val="auto"/>
        </w:rPr>
      </w:pPr>
      <w:r>
        <w:rPr>
          <w:rFonts w:ascii="Arial" w:hAnsi="Arial"/>
          <w:color w:val="auto"/>
        </w:rPr>
        <w:t>Данное положение обусловлено практическими соображениями, а именно тем, что в начале своей карьеры малоизвестные авторы часто продают свои произведения по неоправданно низкой цене. В дальнейшем такие произведения могут обрести значительную ценность, поэтому справедливо предоставить автору возможность участвовать в экономической судьбе своего произведения, получая процент от его продажной цены при каждой последующей перепродаже</w:t>
      </w:r>
      <w:r w:rsidRPr="00B12A97">
        <w:rPr>
          <w:rStyle w:val="FootnoteReference"/>
          <w:rFonts w:ascii="Arial" w:hAnsi="Arial" w:cs="Arial"/>
          <w:color w:val="auto"/>
          <w:lang w:val="en-GB"/>
        </w:rPr>
        <w:footnoteReference w:id="22"/>
      </w:r>
      <w:r>
        <w:rPr>
          <w:rFonts w:ascii="Arial" w:hAnsi="Arial"/>
          <w:color w:val="auto"/>
        </w:rPr>
        <w:t>.</w:t>
      </w:r>
    </w:p>
    <w:p w14:paraId="13C1050D" w14:textId="09DEBDF1" w:rsidR="00DF5972" w:rsidRPr="00216972" w:rsidRDefault="00DF5972" w:rsidP="007E4266">
      <w:pPr>
        <w:pStyle w:val="ListParagraph"/>
        <w:ind w:left="360"/>
        <w:contextualSpacing w:val="0"/>
        <w:rPr>
          <w:rFonts w:cs="Arial"/>
        </w:rPr>
      </w:pPr>
      <w:r>
        <w:t>Вполне очевидно, что эти аргументы часто встречают решительное сопротивление со стороны покупателей, галерей и иных посредников, которые заявляют о том, что они принимают на себя значительные риски при «инвестировании» в деятелей искусства на раннем этапе их карьеры, и что последние получат достаточное вознаграждение по мере становления своего положения на рынке. Убедительные аргументы могут быть представлены обеими сторонами</w:t>
      </w:r>
      <w:r w:rsidRPr="00216972">
        <w:rPr>
          <w:rStyle w:val="FootnoteReference"/>
          <w:rFonts w:cs="Arial"/>
        </w:rPr>
        <w:footnoteReference w:id="23"/>
      </w:r>
      <w:r>
        <w:t>.</w:t>
      </w:r>
      <w:r w:rsidR="001821DB">
        <w:t xml:space="preserve"> </w:t>
      </w:r>
    </w:p>
    <w:p w14:paraId="6EEB72A0" w14:textId="2DBD9ECF" w:rsidR="00DF5972" w:rsidRPr="00216972" w:rsidRDefault="00F21DBC" w:rsidP="007E4266">
      <w:pPr>
        <w:pStyle w:val="ListParagraph"/>
        <w:numPr>
          <w:ilvl w:val="0"/>
          <w:numId w:val="4"/>
        </w:numPr>
        <w:contextualSpacing w:val="0"/>
        <w:rPr>
          <w:rFonts w:cs="Arial"/>
        </w:rPr>
      </w:pPr>
      <w:r>
        <w:t>Можно привести веские основания для введения ПДП, связанные с соблюдением паритета между различными категориями авторов оригинальных произведений, особенно при рассмотрении положения деятелей изобразительного искусства, поскольку специфика произведений ставит их в менее выгодное положение при реализации авторских прав по сравнению с другими категориями авторов. В частности, для деятеля изобразительного искусства право на воспроизведение может иметь меньшую ценность, чем для писателя или композитора (что, впрочем, не является универсальным правилом</w:t>
      </w:r>
      <w:r w:rsidR="00964F44">
        <w:t>)</w:t>
      </w:r>
      <w:r w:rsidR="00DF5972" w:rsidRPr="00216972">
        <w:rPr>
          <w:rStyle w:val="FootnoteReference"/>
          <w:rFonts w:cs="Arial"/>
        </w:rPr>
        <w:footnoteReference w:id="24"/>
      </w:r>
      <w:r>
        <w:t xml:space="preserve">, при этом автор также ограничен в возможностях использования произведения через такие формы публичной коммуникации, как </w:t>
      </w:r>
      <w:r>
        <w:lastRenderedPageBreak/>
        <w:t>исполнение и вещание. Для деятеля изобразительного искусства основным источником дохода служит первая продажа оригинального произведения как самостоятельного произведения искусства; после этой продажи возможности получения регулярного дохода от лицензирования прав на воспроизведение и публичную коммуникацию существенно более ограничены по сравнению с авторами литературных и музыкальных произведений.</w:t>
      </w:r>
      <w:r w:rsidR="00964F44">
        <w:t> </w:t>
      </w:r>
      <w:r>
        <w:t>Предоставление</w:t>
      </w:r>
      <w:r w:rsidR="00964F44">
        <w:t> </w:t>
      </w:r>
      <w:r>
        <w:t>ПДП,</w:t>
      </w:r>
      <w:r w:rsidR="00964F44">
        <w:t> </w:t>
      </w:r>
      <w:r>
        <w:t>таким</w:t>
      </w:r>
      <w:r w:rsidR="00964F44">
        <w:t> </w:t>
      </w:r>
      <w:r>
        <w:t>образом,</w:t>
      </w:r>
      <w:r w:rsidR="00964F44">
        <w:t> </w:t>
      </w:r>
      <w:r>
        <w:t>служит</w:t>
      </w:r>
      <w:r w:rsidR="00964F44">
        <w:t> </w:t>
      </w:r>
      <w:r>
        <w:t>средством</w:t>
      </w:r>
      <w:r w:rsidR="00964F44">
        <w:t> </w:t>
      </w:r>
      <w:r>
        <w:t xml:space="preserve">восстановления этого баланса, что также делает неактуальным вопрос о наличии прибыли от перепродажи, поскольку деятель изобразительного искусства получает «роялти» от перепродажи своего произведения аналогично тому, как писатель получает роялти при продаже каждой копии своего произведения. Таким образом, цель ПДП заключается в обеспечении более эффективного использования произведения именно как </w:t>
      </w:r>
      <w:r>
        <w:rPr>
          <w:i/>
          <w:iCs/>
        </w:rPr>
        <w:t>объекта авторского права</w:t>
      </w:r>
      <w:r>
        <w:t xml:space="preserve"> и восстановлении нарушенного баланса прав</w:t>
      </w:r>
      <w:r w:rsidR="00DF5972" w:rsidRPr="00216972">
        <w:rPr>
          <w:rStyle w:val="FootnoteReference"/>
          <w:rFonts w:cs="Arial"/>
        </w:rPr>
        <w:footnoteReference w:id="25"/>
      </w:r>
      <w:r>
        <w:t xml:space="preserve">. Такой «эксплуатационный» подход в настоящее время прослеживается в большинстве национальных законов о ПДП, которые рассматривают это право как часть общего авторского права автора, а не как отдельное право. Этот подход отражен в пункте 3 Директивы ЕС о праве перепродажи: </w:t>
      </w:r>
    </w:p>
    <w:p w14:paraId="59995916" w14:textId="77777777" w:rsidR="00DF5972" w:rsidRPr="00F83108" w:rsidRDefault="00DF5972" w:rsidP="007E4266">
      <w:pPr>
        <w:pStyle w:val="Quote"/>
        <w:rPr>
          <w:rFonts w:ascii="Arial" w:hAnsi="Arial" w:cs="Arial"/>
          <w:color w:val="auto"/>
        </w:rPr>
      </w:pPr>
      <w:r>
        <w:rPr>
          <w:rFonts w:ascii="Arial" w:hAnsi="Arial"/>
          <w:color w:val="auto"/>
        </w:rPr>
        <w:t>Право на долю от перепродажи призвано обеспечить авторам графических и пластических произведений искусства долю в экономическом успехе оригинальных произведений искусства. Данное право способствует установлению справедливого экономического баланса между создателями графических и пластических произведений искусства и иными авторами, получающими доход от многократного использования своих произведений</w:t>
      </w:r>
      <w:r w:rsidRPr="00F83108">
        <w:rPr>
          <w:rStyle w:val="FootnoteReference"/>
          <w:rFonts w:ascii="Arial" w:hAnsi="Arial" w:cs="Arial"/>
          <w:color w:val="auto"/>
        </w:rPr>
        <w:footnoteReference w:id="26"/>
      </w:r>
      <w:r>
        <w:rPr>
          <w:rFonts w:ascii="Arial" w:hAnsi="Arial"/>
          <w:color w:val="auto"/>
        </w:rPr>
        <w:t xml:space="preserve">. </w:t>
      </w:r>
    </w:p>
    <w:p w14:paraId="6AFB8FA9" w14:textId="6272A235" w:rsidR="00DF5972" w:rsidRDefault="00DF5972" w:rsidP="008560BA">
      <w:pPr>
        <w:pStyle w:val="ListParagraph"/>
        <w:numPr>
          <w:ilvl w:val="0"/>
          <w:numId w:val="4"/>
        </w:numPr>
        <w:rPr>
          <w:rFonts w:cs="Arial"/>
        </w:rPr>
      </w:pPr>
      <w:r>
        <w:t>С этой точки зрения ПДП можно рассматривать как одно из экономических прав, предоставляемых деятелям изобразительного искусства, которое по своей сути не отличается от прав на воспроизведение, публичное исполнение и тому подобных прав, но при этом специально адаптировано для специфики творческой деятельности в сфере изобразительного искусства (можно провести параллель с правами на аренду, которые</w:t>
      </w:r>
      <w:r w:rsidR="00FA4F0A">
        <w:t> </w:t>
      </w:r>
      <w:r>
        <w:t>зачастую</w:t>
      </w:r>
      <w:r w:rsidR="00FA4F0A">
        <w:t> </w:t>
      </w:r>
      <w:r>
        <w:t>ограничиваются</w:t>
      </w:r>
      <w:r w:rsidR="00FA4F0A">
        <w:t> </w:t>
      </w:r>
      <w:r>
        <w:t>другими</w:t>
      </w:r>
      <w:r w:rsidR="00FA4F0A">
        <w:t> </w:t>
      </w:r>
      <w:r>
        <w:t>«чувствительными»</w:t>
      </w:r>
      <w:r w:rsidR="00FA4F0A">
        <w:t> </w:t>
      </w:r>
      <w:r>
        <w:t>категориями</w:t>
      </w:r>
      <w:r w:rsidR="00FA4F0A">
        <w:t> </w:t>
      </w:r>
      <w:r>
        <w:t>произведений,</w:t>
      </w:r>
      <w:r w:rsidR="00FA4F0A">
        <w:t> </w:t>
      </w:r>
      <w:r>
        <w:t>такими</w:t>
      </w:r>
      <w:r w:rsidR="00FA4F0A">
        <w:t> </w:t>
      </w:r>
      <w:r>
        <w:t>как</w:t>
      </w:r>
      <w:r w:rsidR="00FA4F0A">
        <w:t> </w:t>
      </w:r>
      <w:r>
        <w:t>компьютерные</w:t>
      </w:r>
      <w:r w:rsidR="00FA4F0A">
        <w:t> </w:t>
      </w:r>
      <w:r>
        <w:t>программы</w:t>
      </w:r>
      <w:r w:rsidR="00FA4F0A">
        <w:t> </w:t>
      </w:r>
      <w:r>
        <w:t>и</w:t>
      </w:r>
      <w:r w:rsidR="00FA4F0A">
        <w:t> </w:t>
      </w:r>
      <w:r>
        <w:t>кинематографические произведения). Тот факт, что национальное законодательство обычно признает ПДП неотчуждаемым, может показаться усложняющим данный анализ, в то время как это очевидно не относится к другим экономическим правам, свободно обращающимся на рынке. Однако неотчуждаемость в данном контексте следует рассматривать не как атрибут, традиционно связанный с неимущественными правами, а как необходимую меру</w:t>
      </w:r>
      <w:r w:rsidR="00FA4F0A">
        <w:t> </w:t>
      </w:r>
      <w:r>
        <w:t>«защиты</w:t>
      </w:r>
      <w:r w:rsidR="00FA4F0A">
        <w:t> </w:t>
      </w:r>
      <w:r>
        <w:t>потребителей»,</w:t>
      </w:r>
      <w:r w:rsidR="00FA4F0A">
        <w:t> </w:t>
      </w:r>
      <w:r>
        <w:t>которая</w:t>
      </w:r>
      <w:r w:rsidR="00FA4F0A">
        <w:t> </w:t>
      </w:r>
      <w:r>
        <w:t>ограждает</w:t>
      </w:r>
      <w:r w:rsidR="00FA4F0A">
        <w:t> </w:t>
      </w:r>
      <w:r>
        <w:t>деятелей</w:t>
      </w:r>
      <w:r w:rsidR="00FA4F0A">
        <w:t> </w:t>
      </w:r>
      <w:r>
        <w:t>искусства</w:t>
      </w:r>
      <w:r w:rsidR="00FA4F0A">
        <w:t> </w:t>
      </w:r>
      <w:r>
        <w:t>от</w:t>
      </w:r>
      <w:r w:rsidR="00FA4F0A">
        <w:t> </w:t>
      </w:r>
      <w:r>
        <w:t>недобросовестных и/или недостойных покупателей и агентов, стремящихся обойти это право путем требования отказа от него в первоначальном договоре купли</w:t>
      </w:r>
      <w:r w:rsidR="003C1DC1">
        <w:rPr>
          <w:rFonts w:cs="Arial"/>
        </w:rPr>
        <w:t>-</w:t>
      </w:r>
      <w:r>
        <w:t>продажи. Обоснование подобной защиты становится, таким образом, аргументом в пользу прав интеллектуальной собственности в целом, основываясь на традиционном сочетании принципов справедливости, правомерности и стимулирования.</w:t>
      </w:r>
    </w:p>
    <w:p w14:paraId="4FC32B19" w14:textId="688CC09F" w:rsidR="00EC1E7D" w:rsidRDefault="00EC1E7D">
      <w:pPr>
        <w:rPr>
          <w:rFonts w:eastAsia="Times New Roman"/>
          <w:szCs w:val="24"/>
          <w:lang w:eastAsia="en-GB"/>
        </w:rPr>
      </w:pPr>
      <w:r>
        <w:br w:type="page"/>
      </w:r>
    </w:p>
    <w:p w14:paraId="0D593CB8" w14:textId="14853A9C" w:rsidR="00DF5972" w:rsidRDefault="00DF5972" w:rsidP="008560BA">
      <w:pPr>
        <w:pStyle w:val="ListParagraph"/>
        <w:numPr>
          <w:ilvl w:val="0"/>
          <w:numId w:val="4"/>
        </w:numPr>
        <w:rPr>
          <w:rFonts w:cs="Arial"/>
        </w:rPr>
      </w:pPr>
      <w:r>
        <w:lastRenderedPageBreak/>
        <w:t xml:space="preserve">В дополнение к обоснованию признания ПДП с позиции паритета можно привести следующие аргументы в его поддержку: </w:t>
      </w:r>
    </w:p>
    <w:p w14:paraId="337B2221" w14:textId="77777777" w:rsidR="00DF5972" w:rsidRPr="00216972" w:rsidRDefault="00DF5972" w:rsidP="008560BA">
      <w:pPr>
        <w:pStyle w:val="ListParagraph"/>
        <w:ind w:left="360"/>
        <w:rPr>
          <w:rFonts w:cs="Arial"/>
        </w:rPr>
      </w:pPr>
    </w:p>
    <w:p w14:paraId="15D92A2D" w14:textId="6C2778E1" w:rsidR="00DF5972" w:rsidRPr="00216972" w:rsidRDefault="00EF0D3E" w:rsidP="008560BA">
      <w:pPr>
        <w:pStyle w:val="ListParagraph"/>
        <w:numPr>
          <w:ilvl w:val="1"/>
          <w:numId w:val="6"/>
        </w:numPr>
        <w:rPr>
          <w:rFonts w:cs="Arial"/>
        </w:rPr>
      </w:pPr>
      <w:r>
        <w:t>в настоящее время ПДП однозначно закреплено на международном уровне в качестве одного из авторских прав, принадлежащих деятелям изобразительного искусства. Данное положение подтверждается историей включения ПДП в Бернскую конвенцию по охране литературных и художественных произведений, что было реализовано при принятии статьи</w:t>
      </w:r>
      <w:r w:rsidR="00E90B1A">
        <w:t> </w:t>
      </w:r>
      <w:r>
        <w:t>14</w:t>
      </w:r>
      <w:r>
        <w:rPr>
          <w:i/>
          <w:iCs/>
        </w:rPr>
        <w:t>bis</w:t>
      </w:r>
      <w:r>
        <w:t xml:space="preserve"> (в настоящее время статья 14</w:t>
      </w:r>
      <w:r>
        <w:rPr>
          <w:i/>
          <w:iCs/>
        </w:rPr>
        <w:t>ter</w:t>
      </w:r>
      <w:r>
        <w:t>) в рамках Брюссельской конференции по пересмотру</w:t>
      </w:r>
      <w:r w:rsidR="00E90B1A">
        <w:t xml:space="preserve"> 1948 года</w:t>
      </w:r>
      <w:r>
        <w:t>. Более детально этот вопрос рассматривается в следующем разделе.</w:t>
      </w:r>
    </w:p>
    <w:p w14:paraId="4733C030" w14:textId="128DE1DC" w:rsidR="00DF5972" w:rsidRPr="00216972" w:rsidRDefault="00DF5972" w:rsidP="008560BA">
      <w:pPr>
        <w:pStyle w:val="ListParagraph"/>
        <w:numPr>
          <w:ilvl w:val="1"/>
          <w:numId w:val="6"/>
        </w:numPr>
        <w:rPr>
          <w:rFonts w:cs="Arial"/>
        </w:rPr>
      </w:pPr>
      <w:r>
        <w:t>Факультативный характер данной охраны и обусловленность требованием взаимности согласно статье 14</w:t>
      </w:r>
      <w:r>
        <w:rPr>
          <w:i/>
          <w:iCs/>
        </w:rPr>
        <w:t>ter</w:t>
      </w:r>
      <w:r>
        <w:t xml:space="preserve"> (рассматривается далее) не препятствуют признанию ПДП в качестве авторского права в рамках Бернской конвенции. Аналогичный подход применяется к другим исключительным правам, которые в настоящее время охраняются как «особо предоставляемые права» для граждан стран – участниц Бернской конвенции, среди которых право на перевод исторически занимает наиболее значимое место</w:t>
      </w:r>
      <w:r w:rsidRPr="00216972">
        <w:rPr>
          <w:rStyle w:val="FootnoteReference"/>
          <w:rFonts w:cs="Arial"/>
        </w:rPr>
        <w:footnoteReference w:id="27"/>
      </w:r>
      <w:r>
        <w:t>.</w:t>
      </w:r>
      <w:r w:rsidR="001821DB">
        <w:t xml:space="preserve"> </w:t>
      </w:r>
    </w:p>
    <w:p w14:paraId="2760C1FD" w14:textId="13838680" w:rsidR="00DF5972" w:rsidRPr="00216972" w:rsidRDefault="00DF5972" w:rsidP="008560BA">
      <w:pPr>
        <w:pStyle w:val="ListParagraph"/>
        <w:numPr>
          <w:ilvl w:val="1"/>
          <w:numId w:val="6"/>
        </w:numPr>
        <w:rPr>
          <w:rFonts w:cs="Arial"/>
        </w:rPr>
      </w:pPr>
      <w:r>
        <w:t>Применение ПДП к первому материальному воплощению произведения искусства и его последующей реализации, а не к изготовлению копий или передаче</w:t>
      </w:r>
      <w:r w:rsidR="00FA4F0A">
        <w:t> </w:t>
      </w:r>
      <w:r>
        <w:t>препятствует</w:t>
      </w:r>
      <w:r w:rsidR="00FA4F0A">
        <w:t> </w:t>
      </w:r>
      <w:r>
        <w:t>использованию</w:t>
      </w:r>
      <w:r w:rsidR="00FA4F0A">
        <w:t> </w:t>
      </w:r>
      <w:r>
        <w:t>этого</w:t>
      </w:r>
      <w:r w:rsidR="00FA4F0A">
        <w:t> </w:t>
      </w:r>
      <w:r>
        <w:t>права</w:t>
      </w:r>
      <w:r w:rsidR="00FA4F0A">
        <w:t> </w:t>
      </w:r>
      <w:r>
        <w:t>для</w:t>
      </w:r>
      <w:r w:rsidR="00FA4F0A">
        <w:t> </w:t>
      </w:r>
      <w:r>
        <w:t>обеспечения</w:t>
      </w:r>
      <w:r w:rsidR="00FA4F0A">
        <w:t> </w:t>
      </w:r>
      <w:r>
        <w:t>паритета между правами деятелей изобразительного искусства и правами других категорий авторов. Аналогичным образом</w:t>
      </w:r>
      <w:r w:rsidR="00FB53FD">
        <w:t xml:space="preserve"> </w:t>
      </w:r>
      <w:r>
        <w:t>права на распространение</w:t>
      </w:r>
      <w:r w:rsidR="00FA4F0A">
        <w:t> </w:t>
      </w:r>
      <w:r>
        <w:t>и</w:t>
      </w:r>
      <w:r w:rsidR="00FA4F0A">
        <w:t> </w:t>
      </w:r>
      <w:r>
        <w:t>прокат произведений, не признанные в Бернской конвенции, также рассматриваются в качестве авторских прав, которые в настоящее время получили защиту в рамках последующих международных соглашений</w:t>
      </w:r>
      <w:r w:rsidRPr="00216972">
        <w:rPr>
          <w:rStyle w:val="FootnoteReference"/>
          <w:rFonts w:cs="Arial"/>
        </w:rPr>
        <w:footnoteReference w:id="28"/>
      </w:r>
      <w:r>
        <w:t>. Данное положение основано на тех же аргументах, что приводятся в пользу ПДП, а именно необходимости устранения дисбаланса, который мог бы возникнуть в связи с существующими ограничениями права на воспроизведение.</w:t>
      </w:r>
    </w:p>
    <w:p w14:paraId="45FEC480" w14:textId="6B8C2B15" w:rsidR="00DF5972" w:rsidRPr="00216972" w:rsidRDefault="00DF5972" w:rsidP="008560BA">
      <w:pPr>
        <w:pStyle w:val="ListParagraph"/>
        <w:numPr>
          <w:ilvl w:val="1"/>
          <w:numId w:val="6"/>
        </w:numPr>
        <w:rPr>
          <w:rFonts w:cs="Arial"/>
        </w:rPr>
      </w:pPr>
      <w:r>
        <w:t>Тот факт, что ПДП в случае его признания может принести пользу только части деятелей изобразительного искусства, а не всем, не имеет принципиального значения. Данное положение применимо ко всем категориям литературных и художественных произведений: предоставление исключительных прав не гарантирует вознаграждение или постоянный доход, а лишь создает возможность получения доли от использования произведения в случае его последующего общественного признания и востребованности. В этом отношении ПДП лишь отражает особую природу произведений изобразительного искусства и обычную форму их использования, но по своей сути не отличается от права на воспроизведение, которое принесет пользу начинающему автору книги только в том случае, если его рукопись будет отобрана для публикации из множества других, ежедневно поступающих издателю.</w:t>
      </w:r>
      <w:r w:rsidR="00E416F9">
        <w:t xml:space="preserve"> Будет эта книга приносить доход автору или нет будет зависеть от того, как ее примут на рынке и сколько экземпляров будет продано.</w:t>
      </w:r>
    </w:p>
    <w:p w14:paraId="59C5482D" w14:textId="35A67523" w:rsidR="00DF5972" w:rsidRPr="003E7488" w:rsidRDefault="00DF5972" w:rsidP="008560BA">
      <w:pPr>
        <w:pStyle w:val="ListParagraph"/>
        <w:numPr>
          <w:ilvl w:val="1"/>
          <w:numId w:val="6"/>
        </w:numPr>
        <w:rPr>
          <w:rFonts w:cs="Arial"/>
        </w:rPr>
      </w:pPr>
      <w:r>
        <w:t xml:space="preserve">Дополнительным аргументом является то, что ПДП может иметь особое значение для деятелей изобразительного искусства из числа коренных народов, произведения которых могут быть востребованы как на национальном, так и на международном рынке. Данное обстоятельство, безусловно, стало одним из факторов принятия законодательства о ПДП в </w:t>
      </w:r>
      <w:r w:rsidRPr="003E7488">
        <w:lastRenderedPageBreak/>
        <w:t>Австралии в 2009 году</w:t>
      </w:r>
      <w:r w:rsidRPr="003E7488">
        <w:rPr>
          <w:rStyle w:val="FootnoteReference"/>
          <w:rFonts w:cs="Arial"/>
        </w:rPr>
        <w:footnoteReference w:id="29"/>
      </w:r>
      <w:r w:rsidRPr="003E7488">
        <w:t>, и аналогичные аргументы были выдвинуты в ряде развивающихся стран, недавно принявших законы о ПДП. В этой связи следует отметить, что положение о ПДП было включено ВОИС и ЮНЕСКО в Тунисский типовой закон об авторском праве для развивающихся стран, принятый почти 40 лет назад</w:t>
      </w:r>
      <w:r w:rsidRPr="003E7488">
        <w:rPr>
          <w:rStyle w:val="FootnoteReference"/>
          <w:rFonts w:cs="Arial"/>
        </w:rPr>
        <w:footnoteReference w:id="30"/>
      </w:r>
      <w:r w:rsidRPr="003E7488">
        <w:t>.</w:t>
      </w:r>
    </w:p>
    <w:p w14:paraId="006ED2D9" w14:textId="2EF8A470" w:rsidR="00DF5972" w:rsidRPr="003E7488" w:rsidRDefault="00DF5972" w:rsidP="008560BA">
      <w:pPr>
        <w:pStyle w:val="ListParagraph"/>
        <w:numPr>
          <w:ilvl w:val="1"/>
          <w:numId w:val="6"/>
        </w:numPr>
        <w:rPr>
          <w:rFonts w:cs="Arial"/>
        </w:rPr>
      </w:pPr>
      <w:r w:rsidRPr="003E7488">
        <w:t>Учитывая, что режимы ПДП постепенно приняли большинство членов Бернского союза, в настоящее время существует явный дисбаланс в охране прав деятелей изобразительного искусства в глобальном масштабе между странами с ПДП и странами без ПДП</w:t>
      </w:r>
      <w:r w:rsidR="00FB53FD" w:rsidRPr="003E7488">
        <w:t>.</w:t>
      </w:r>
      <w:r w:rsidRPr="003E7488">
        <w:t xml:space="preserve"> При этом произведения деятелей изобразительного искусства ценятся и находят признание во всем мире, невзирая на границы, и при отсутствии иных ограничений перепродажа работ может осуществляться в любой точке планеты</w:t>
      </w:r>
      <w:r w:rsidR="00FB53FD" w:rsidRPr="003E7488">
        <w:t xml:space="preserve">. </w:t>
      </w:r>
      <w:r w:rsidRPr="003E7488">
        <w:t>В эпоху цифровых технологий и сетевых коммуникаций глобальное распространение произведений искусства не требует дополнительных доказательств</w:t>
      </w:r>
      <w:r w:rsidR="00FB53FD" w:rsidRPr="003E7488">
        <w:t>.</w:t>
      </w:r>
    </w:p>
    <w:p w14:paraId="369B82E8" w14:textId="4432B9ED" w:rsidR="00DF5972" w:rsidRPr="003E7488" w:rsidRDefault="00DF5972" w:rsidP="008560BA">
      <w:pPr>
        <w:pStyle w:val="ListParagraph"/>
        <w:numPr>
          <w:ilvl w:val="1"/>
          <w:numId w:val="6"/>
        </w:numPr>
        <w:rPr>
          <w:rFonts w:cs="Arial"/>
        </w:rPr>
      </w:pPr>
      <w:r w:rsidRPr="003E7488">
        <w:t xml:space="preserve">Система ПДП не только обеспечивает дополнительный источник дохода для ныне живущих деятелей искусства и их наследников, но и предоставляет другие важные преимущества: возможность отслеживать права собственности на произведения и их местонахождение, а также сохранять связь деятелей искусства со своими произведениями, особенно когда повышение их признания в профессиональной и творческой среде ведет к росту стоимости при перепродаже. </w:t>
      </w:r>
    </w:p>
    <w:p w14:paraId="06F9E157" w14:textId="78680797" w:rsidR="00DF5972" w:rsidRDefault="00DF5972" w:rsidP="008560BA">
      <w:pPr>
        <w:pStyle w:val="ListParagraph"/>
        <w:numPr>
          <w:ilvl w:val="1"/>
          <w:numId w:val="6"/>
        </w:numPr>
        <w:spacing w:before="0" w:after="0"/>
        <w:rPr>
          <w:rFonts w:cs="Arial"/>
        </w:rPr>
      </w:pPr>
      <w:r w:rsidRPr="003E7488">
        <w:t>Выше речь шла о произведениях изобразительного искусства, поскольку именно эти произведения являются предметом всех национальных законов о ПДП. В ряде стран законодательство распространяется и на «оригинальные рукописи» произведений писателей и композиторов. Как известно, подобные рукописи могут иметь высокую стоимость при перепродаже, особенно когда речь идет о выдающихся авторах и композиторах. Однако для рукописей аргументы в пользу ПДП не столь убедительны, как для произведений деятелей изобразительного искусства, поскольку обычно (за возможным исключением манускриптов с миниатюрами Средневековья) авторы и композиторы не получают основной доход от продажи своих оригинальных рукописей, так как они, как правило, уже в полной мере реализовали свои права на воспроизведение и распространение, а ценность оригинальной рукописи возрастает лишь со временем и после смерти автора по мере роста его известности. Поэтому аргумент о «дисбалансе», столь весомый для деятелей изобразительного искусства, не имеет такой же силы в отношении рукописей. Признавая ценность оригинальных рукописей как подлинных свидетельств первоначальных замыслов писателя или композитора и их значимость благодаря прямой связи с личностью известного создателя, доводы в пользу увязки ПДП с авторскими правами могут оказаться недостаточно</w:t>
      </w:r>
      <w:r>
        <w:t xml:space="preserve"> </w:t>
      </w:r>
      <w:r>
        <w:lastRenderedPageBreak/>
        <w:t>убедительными</w:t>
      </w:r>
      <w:r w:rsidR="00B13817">
        <w:t> </w:t>
      </w:r>
      <w:r>
        <w:t>для</w:t>
      </w:r>
      <w:r w:rsidR="00B13817">
        <w:t> </w:t>
      </w:r>
      <w:r>
        <w:t>национальных</w:t>
      </w:r>
      <w:r w:rsidR="00B13817">
        <w:t> </w:t>
      </w:r>
      <w:r>
        <w:t>политиков</w:t>
      </w:r>
      <w:r w:rsidR="00B13817">
        <w:t> </w:t>
      </w:r>
      <w:r>
        <w:t>и</w:t>
      </w:r>
      <w:r w:rsidR="00B13817">
        <w:t> </w:t>
      </w:r>
      <w:r>
        <w:t>законодателей</w:t>
      </w:r>
      <w:r w:rsidR="00B13817">
        <w:t> </w:t>
      </w:r>
      <w:r>
        <w:t>при разработке собственных схем ПДП.</w:t>
      </w:r>
    </w:p>
    <w:p w14:paraId="1C3BCCFB" w14:textId="537B397E" w:rsidR="007D5E75" w:rsidRDefault="007D5E75"/>
    <w:p w14:paraId="3D337E6B" w14:textId="395985BE" w:rsidR="00DF5972" w:rsidRPr="00216972" w:rsidRDefault="00DF5972" w:rsidP="008560BA">
      <w:pPr>
        <w:pStyle w:val="Heading1"/>
        <w:jc w:val="both"/>
      </w:pPr>
      <w:r>
        <w:t xml:space="preserve">Международные рамки: статья 14 </w:t>
      </w:r>
      <w:r>
        <w:rPr>
          <w:i/>
          <w:iCs/>
        </w:rPr>
        <w:t>ter</w:t>
      </w:r>
      <w:r>
        <w:t xml:space="preserve"> Бернской конвенции</w:t>
      </w:r>
    </w:p>
    <w:p w14:paraId="7B85A26A" w14:textId="683241DF" w:rsidR="00DF5972" w:rsidRPr="003E7488" w:rsidRDefault="00DF5972" w:rsidP="008560BA">
      <w:pPr>
        <w:pStyle w:val="ListParagraph"/>
        <w:numPr>
          <w:ilvl w:val="0"/>
          <w:numId w:val="11"/>
        </w:numPr>
        <w:contextualSpacing w:val="0"/>
        <w:rPr>
          <w:rFonts w:cs="Arial"/>
        </w:rPr>
      </w:pPr>
      <w:r w:rsidRPr="003E7488">
        <w:t>На данном этапе целесообразно описать положения о ПДП, содержащиеся в статье</w:t>
      </w:r>
      <w:r w:rsidR="007D5E75">
        <w:t> </w:t>
      </w:r>
      <w:r w:rsidRPr="003E7488">
        <w:t>14</w:t>
      </w:r>
      <w:r w:rsidRPr="003E7488">
        <w:rPr>
          <w:i/>
          <w:iCs/>
        </w:rPr>
        <w:t>ter</w:t>
      </w:r>
      <w:r w:rsidRPr="003E7488">
        <w:t>, которая была включена в Бернскую конвенцию во время Брюссельской конференции по пересмотру конвенции 1948 года (тогда она значилась как статья</w:t>
      </w:r>
      <w:r w:rsidR="007D5E75">
        <w:t> </w:t>
      </w:r>
      <w:r w:rsidRPr="003E7488">
        <w:t>14</w:t>
      </w:r>
      <w:r w:rsidRPr="003E7488">
        <w:rPr>
          <w:i/>
          <w:iCs/>
        </w:rPr>
        <w:t>bis</w:t>
      </w:r>
      <w:r w:rsidRPr="003E7488">
        <w:t>). После внесения незначительных изменений на Стокгольмской конференции 1967 года и сохранения этих положений в редакции Парижского акта 1971</w:t>
      </w:r>
      <w:r w:rsidR="007D5E75">
        <w:t> </w:t>
      </w:r>
      <w:r w:rsidRPr="003E7488">
        <w:t>года статья 14</w:t>
      </w:r>
      <w:r w:rsidRPr="003E7488">
        <w:rPr>
          <w:i/>
          <w:iCs/>
        </w:rPr>
        <w:t>ter</w:t>
      </w:r>
      <w:r w:rsidRPr="003E7488">
        <w:t xml:space="preserve"> устанавливает:</w:t>
      </w:r>
    </w:p>
    <w:p w14:paraId="50B4AAA7" w14:textId="02EFEDEE" w:rsidR="00DF5972" w:rsidRPr="003E7488" w:rsidRDefault="00DF5972" w:rsidP="008560BA">
      <w:pPr>
        <w:pStyle w:val="Quote"/>
        <w:ind w:left="720"/>
        <w:rPr>
          <w:rFonts w:ascii="Arial" w:hAnsi="Arial" w:cs="Arial"/>
          <w:color w:val="auto"/>
        </w:rPr>
      </w:pPr>
      <w:r w:rsidRPr="003E7488">
        <w:rPr>
          <w:rFonts w:ascii="Arial" w:hAnsi="Arial"/>
          <w:color w:val="auto"/>
        </w:rPr>
        <w:t xml:space="preserve">(1) </w:t>
      </w:r>
      <w:r w:rsidR="00FB53FD" w:rsidRPr="003E7488">
        <w:rPr>
          <w:rFonts w:ascii="Arial" w:hAnsi="Arial"/>
          <w:color w:val="auto"/>
        </w:rPr>
        <w:t>В</w:t>
      </w:r>
      <w:r w:rsidRPr="003E7488">
        <w:rPr>
          <w:rFonts w:ascii="Arial" w:hAnsi="Arial"/>
          <w:color w:val="auto"/>
        </w:rPr>
        <w:t xml:space="preserve"> отношении оригиналов произведений искусства и оригиналов рукописей писателей и композиторов</w:t>
      </w:r>
      <w:r w:rsidR="00B13817" w:rsidRPr="003E7488">
        <w:rPr>
          <w:rFonts w:ascii="Arial" w:hAnsi="Arial"/>
          <w:color w:val="auto"/>
        </w:rPr>
        <w:t> </w:t>
      </w:r>
      <w:r w:rsidRPr="003E7488">
        <w:rPr>
          <w:rFonts w:ascii="Arial" w:hAnsi="Arial"/>
          <w:color w:val="auto"/>
        </w:rPr>
        <w:t>автор,</w:t>
      </w:r>
      <w:r w:rsidR="00B13817" w:rsidRPr="003E7488">
        <w:rPr>
          <w:rFonts w:ascii="Arial" w:hAnsi="Arial"/>
          <w:color w:val="auto"/>
        </w:rPr>
        <w:t> </w:t>
      </w:r>
      <w:r w:rsidRPr="003E7488">
        <w:rPr>
          <w:rFonts w:ascii="Arial" w:hAnsi="Arial"/>
          <w:color w:val="auto"/>
        </w:rPr>
        <w:t>а</w:t>
      </w:r>
      <w:r w:rsidR="00B13817" w:rsidRPr="003E7488">
        <w:rPr>
          <w:rFonts w:ascii="Arial" w:hAnsi="Arial"/>
          <w:color w:val="auto"/>
        </w:rPr>
        <w:t> </w:t>
      </w:r>
      <w:r w:rsidRPr="003E7488">
        <w:rPr>
          <w:rFonts w:ascii="Arial" w:hAnsi="Arial"/>
          <w:color w:val="auto"/>
        </w:rPr>
        <w:t>после</w:t>
      </w:r>
      <w:r w:rsidR="00B13817" w:rsidRPr="003E7488">
        <w:rPr>
          <w:rFonts w:ascii="Arial" w:hAnsi="Arial"/>
          <w:color w:val="auto"/>
        </w:rPr>
        <w:t> </w:t>
      </w:r>
      <w:r w:rsidRPr="003E7488">
        <w:rPr>
          <w:rFonts w:ascii="Arial" w:hAnsi="Arial"/>
          <w:color w:val="auto"/>
        </w:rPr>
        <w:t>его</w:t>
      </w:r>
      <w:r w:rsidR="00B13817" w:rsidRPr="003E7488">
        <w:rPr>
          <w:rFonts w:ascii="Arial" w:hAnsi="Arial"/>
          <w:color w:val="auto"/>
        </w:rPr>
        <w:t> </w:t>
      </w:r>
      <w:r w:rsidRPr="003E7488">
        <w:rPr>
          <w:rFonts w:ascii="Arial" w:hAnsi="Arial"/>
          <w:color w:val="auto"/>
        </w:rPr>
        <w:t>смерти</w:t>
      </w:r>
      <w:r w:rsidR="00B13817" w:rsidRPr="003E7488">
        <w:rPr>
          <w:rFonts w:ascii="Arial" w:hAnsi="Arial"/>
          <w:color w:val="auto"/>
        </w:rPr>
        <w:t> </w:t>
      </w:r>
      <w:r w:rsidRPr="003E7488">
        <w:rPr>
          <w:rFonts w:ascii="Arial" w:hAnsi="Arial"/>
          <w:color w:val="auto"/>
        </w:rPr>
        <w:t>лица</w:t>
      </w:r>
      <w:r w:rsidR="00B13817" w:rsidRPr="003E7488">
        <w:rPr>
          <w:rFonts w:ascii="Arial" w:hAnsi="Arial"/>
          <w:color w:val="auto"/>
        </w:rPr>
        <w:t> </w:t>
      </w:r>
      <w:r w:rsidRPr="003E7488">
        <w:rPr>
          <w:rFonts w:ascii="Arial" w:hAnsi="Arial"/>
          <w:color w:val="auto"/>
        </w:rPr>
        <w:t>или</w:t>
      </w:r>
      <w:r w:rsidR="00B13817" w:rsidRPr="003E7488">
        <w:rPr>
          <w:rFonts w:ascii="Arial" w:hAnsi="Arial"/>
          <w:color w:val="auto"/>
        </w:rPr>
        <w:t> </w:t>
      </w:r>
      <w:r w:rsidRPr="003E7488">
        <w:rPr>
          <w:rFonts w:ascii="Arial" w:hAnsi="Arial"/>
          <w:color w:val="auto"/>
        </w:rPr>
        <w:t>учреждения,</w:t>
      </w:r>
      <w:r w:rsidR="00B13817" w:rsidRPr="003E7488">
        <w:rPr>
          <w:rFonts w:ascii="Arial" w:hAnsi="Arial"/>
          <w:color w:val="auto"/>
        </w:rPr>
        <w:t> </w:t>
      </w:r>
      <w:r w:rsidRPr="003E7488">
        <w:rPr>
          <w:rFonts w:ascii="Arial" w:hAnsi="Arial"/>
          <w:color w:val="auto"/>
        </w:rPr>
        <w:t>управомоченные</w:t>
      </w:r>
      <w:r w:rsidR="00B13817" w:rsidRPr="003E7488">
        <w:rPr>
          <w:rFonts w:ascii="Arial" w:hAnsi="Arial"/>
          <w:color w:val="auto"/>
        </w:rPr>
        <w:t> </w:t>
      </w:r>
      <w:r w:rsidRPr="003E7488">
        <w:rPr>
          <w:rFonts w:ascii="Arial" w:hAnsi="Arial"/>
          <w:color w:val="auto"/>
        </w:rPr>
        <w:t>национальным законодательством, пользуются неотчуждаемым правом долевого участия в каждой продаже произведения, следующей за первой его уступкой, совершенной автором произведения.</w:t>
      </w:r>
    </w:p>
    <w:p w14:paraId="3E03A31B" w14:textId="3B8DC6F0" w:rsidR="00DF5972" w:rsidRPr="003E7488" w:rsidRDefault="00DF5972" w:rsidP="008560BA">
      <w:pPr>
        <w:pStyle w:val="Quote"/>
        <w:ind w:left="720"/>
        <w:rPr>
          <w:rFonts w:ascii="Arial" w:hAnsi="Arial" w:cs="Arial"/>
          <w:color w:val="auto"/>
        </w:rPr>
      </w:pPr>
      <w:r w:rsidRPr="003E7488">
        <w:rPr>
          <w:rFonts w:ascii="Arial" w:hAnsi="Arial"/>
          <w:color w:val="auto"/>
        </w:rPr>
        <w:t>(2) Охрана, предусмотренная предшествующим пунктом, может быть истребована в любой стране Союза</w:t>
      </w:r>
      <w:r w:rsidR="0037055A" w:rsidRPr="003E7488">
        <w:rPr>
          <w:rFonts w:ascii="Arial" w:hAnsi="Arial"/>
          <w:color w:val="auto"/>
        </w:rPr>
        <w:t xml:space="preserve"> (без запятой)</w:t>
      </w:r>
      <w:r w:rsidRPr="003E7488">
        <w:rPr>
          <w:rFonts w:ascii="Arial" w:hAnsi="Arial"/>
          <w:color w:val="auto"/>
        </w:rPr>
        <w:t xml:space="preserve"> только в случае, если законодательство страны автора</w:t>
      </w:r>
      <w:r w:rsidR="0037055A" w:rsidRPr="003E7488">
        <w:rPr>
          <w:rFonts w:ascii="Arial" w:hAnsi="Arial"/>
          <w:color w:val="auto"/>
        </w:rPr>
        <w:t xml:space="preserve"> (без запятой)</w:t>
      </w:r>
      <w:r w:rsidRPr="003E7488">
        <w:rPr>
          <w:rFonts w:ascii="Arial" w:hAnsi="Arial"/>
          <w:color w:val="auto"/>
        </w:rPr>
        <w:t xml:space="preserve"> предусматривает такую охрану</w:t>
      </w:r>
      <w:r w:rsidR="0037055A" w:rsidRPr="003E7488">
        <w:rPr>
          <w:rFonts w:ascii="Arial" w:hAnsi="Arial"/>
          <w:color w:val="auto"/>
        </w:rPr>
        <w:t>,</w:t>
      </w:r>
      <w:r w:rsidRPr="003E7488">
        <w:rPr>
          <w:rFonts w:ascii="Arial" w:hAnsi="Arial"/>
          <w:color w:val="auto"/>
        </w:rPr>
        <w:t xml:space="preserve"> и в объеме, допускаемом законодательством страны, в которой истребуется эта охрана.</w:t>
      </w:r>
    </w:p>
    <w:p w14:paraId="2C9525DE" w14:textId="77777777" w:rsidR="00DF5972" w:rsidRPr="00B12A97" w:rsidRDefault="00DF5972" w:rsidP="008560BA">
      <w:pPr>
        <w:spacing w:before="120" w:after="120"/>
        <w:ind w:left="720"/>
        <w:jc w:val="both"/>
        <w:rPr>
          <w:sz w:val="20"/>
        </w:rPr>
      </w:pPr>
      <w:r w:rsidRPr="003E7488">
        <w:rPr>
          <w:sz w:val="20"/>
        </w:rPr>
        <w:t>(3) Порядок сбора и размеры сумм определяются национальным законодательством.</w:t>
      </w:r>
    </w:p>
    <w:p w14:paraId="70DA6E11" w14:textId="4915B1EA" w:rsidR="00DF5972" w:rsidRPr="003E7488" w:rsidRDefault="00DF5972" w:rsidP="008560BA">
      <w:pPr>
        <w:pStyle w:val="ListParagraph"/>
        <w:numPr>
          <w:ilvl w:val="0"/>
          <w:numId w:val="11"/>
        </w:numPr>
        <w:contextualSpacing w:val="0"/>
        <w:rPr>
          <w:rFonts w:cs="Arial"/>
          <w:szCs w:val="22"/>
        </w:rPr>
      </w:pPr>
      <w:r w:rsidRPr="003E7488">
        <w:t>Хотя данное положение далеко от предоставления всеобъемлющей структуры механизма ПДП, следует обратить внимание на следующие аспекты статьи 14</w:t>
      </w:r>
      <w:r w:rsidRPr="003E7488">
        <w:rPr>
          <w:i/>
          <w:iCs/>
        </w:rPr>
        <w:t>ter</w:t>
      </w:r>
      <w:r w:rsidRPr="003E7488">
        <w:t>, поскольку они устанавливают общие принципы, в рамках которых должна действовать национальная система ПДП для обеспечения общего соответствия Бернской конвенции</w:t>
      </w:r>
      <w:r w:rsidR="0037055A" w:rsidRPr="003E7488">
        <w:t>:</w:t>
      </w:r>
    </w:p>
    <w:p w14:paraId="06BD79C4" w14:textId="1B25C04A" w:rsidR="00DF5972" w:rsidRPr="004B5A22" w:rsidRDefault="00DF5972" w:rsidP="008560BA">
      <w:pPr>
        <w:pStyle w:val="DocListParagraph"/>
        <w:numPr>
          <w:ilvl w:val="1"/>
          <w:numId w:val="11"/>
        </w:numPr>
        <w:rPr>
          <w:rFonts w:hAnsi="Arial" w:cs="Arial"/>
          <w:sz w:val="22"/>
        </w:rPr>
      </w:pPr>
      <w:r>
        <w:rPr>
          <w:rFonts w:hAnsi="Arial"/>
          <w:sz w:val="22"/>
        </w:rPr>
        <w:t>Как и личные неимущественные права, ПДП является неотчуждаемым правом автора, которое не подлежит передаче или уступке со стороны автора или его наследников. В этом отношении оно отличается от других исключительных экономических прав, гарантированных Конвенцией. С другой стороны, ПДП остается экономическим, а не неимущественным правом, призванным обеспечить способ компенсации авторам в обстоятельствах, когда можно утверждать, что их другие экономические права на произведение (воспроизведение, передача в эфир и т.д.) не принесут им достаточного дохода в случаях, когда реальная ценность произведения связана с оригинальным предметом, в котором воплощено произведение, а не с доходом, который может быть получен от продажи и распространения копий или через публичное исполнение или распространение в сети Интернет. Поэтому ПДП особенно привлекательно для деятелей изобразительного искусства, но может быть актуальным и для других категорий авторов (см. подпункт «с» ниже).</w:t>
      </w:r>
    </w:p>
    <w:p w14:paraId="2DF503C9" w14:textId="124E8CE9" w:rsidR="00DF5972" w:rsidRPr="004B5A22" w:rsidRDefault="00EF0D3E" w:rsidP="008560BA">
      <w:pPr>
        <w:pStyle w:val="DocListParagraph"/>
        <w:numPr>
          <w:ilvl w:val="1"/>
          <w:numId w:val="11"/>
        </w:numPr>
        <w:rPr>
          <w:rFonts w:hAnsi="Arial" w:cs="Arial"/>
          <w:sz w:val="22"/>
        </w:rPr>
      </w:pPr>
      <w:r>
        <w:rPr>
          <w:rFonts w:hAnsi="Arial"/>
          <w:sz w:val="22"/>
        </w:rPr>
        <w:t xml:space="preserve">ПДП применяется только к последующим продажам произведения, но не к первой продаже, которая предположительно осуществляется самим автором или от его имени. </w:t>
      </w:r>
    </w:p>
    <w:p w14:paraId="2B9EF69C" w14:textId="57C4764A" w:rsidR="00DF5972" w:rsidRPr="004B5A22" w:rsidRDefault="00EF0D3E" w:rsidP="008560BA">
      <w:pPr>
        <w:pStyle w:val="DocListParagraph"/>
        <w:numPr>
          <w:ilvl w:val="1"/>
          <w:numId w:val="11"/>
        </w:numPr>
        <w:rPr>
          <w:rFonts w:hAnsi="Arial" w:cs="Arial"/>
          <w:sz w:val="22"/>
        </w:rPr>
      </w:pPr>
      <w:r>
        <w:rPr>
          <w:rFonts w:hAnsi="Arial"/>
          <w:sz w:val="22"/>
        </w:rPr>
        <w:t>ПДП может применяться к оригинальным рукописям «писателей и композиторов», а также к произведениям искусства, при этом возможность такого применения остается на усмотрение национальных законодателей.</w:t>
      </w:r>
    </w:p>
    <w:p w14:paraId="0C67882E" w14:textId="01CA7F00" w:rsidR="00DF5972" w:rsidRPr="004B5A22" w:rsidRDefault="00DF5972" w:rsidP="008560BA">
      <w:pPr>
        <w:pStyle w:val="DocListParagraph"/>
        <w:numPr>
          <w:ilvl w:val="1"/>
          <w:numId w:val="11"/>
        </w:numPr>
        <w:rPr>
          <w:rFonts w:hAnsi="Arial" w:cs="Arial"/>
          <w:sz w:val="22"/>
        </w:rPr>
      </w:pPr>
      <w:r>
        <w:rPr>
          <w:rFonts w:hAnsi="Arial"/>
          <w:sz w:val="22"/>
        </w:rPr>
        <w:t xml:space="preserve">Не установлено предписаний относительно того, как следует оценивать «долю» в последующих продажах. Исходя из этого, в национальном законодательстве может быть предусмотрен расчет данной доли либо от чистого прироста </w:t>
      </w:r>
      <w:r>
        <w:rPr>
          <w:rFonts w:hAnsi="Arial"/>
          <w:sz w:val="22"/>
        </w:rPr>
        <w:lastRenderedPageBreak/>
        <w:t xml:space="preserve">стоимости произведения (если он есть), либо от полной суммы перепродажи. Оба подхода встречаются в национальных законах, но чаще используется второй. </w:t>
      </w:r>
    </w:p>
    <w:p w14:paraId="7AE00774" w14:textId="3A36240F" w:rsidR="00DF5972" w:rsidRPr="004B5A22" w:rsidRDefault="00DF5972" w:rsidP="008560BA">
      <w:pPr>
        <w:pStyle w:val="DocListParagraph"/>
        <w:numPr>
          <w:ilvl w:val="1"/>
          <w:numId w:val="11"/>
        </w:numPr>
        <w:rPr>
          <w:rFonts w:hAnsi="Arial" w:cs="Arial"/>
          <w:sz w:val="22"/>
        </w:rPr>
      </w:pPr>
      <w:r>
        <w:rPr>
          <w:rFonts w:hAnsi="Arial"/>
          <w:sz w:val="22"/>
        </w:rPr>
        <w:t>Неясно, включают ли последующие продажи все продажи или только некоторые, например, только продажи на публичных аукционах или неприватные «коммерческие перепродажи» через посредника, такого как галерея, агент или брокер (иногда называемый «профессиональный участник рынка произведений искусства»). В национальных законодательствах также существуют различные подходы к этому вопросу.</w:t>
      </w:r>
    </w:p>
    <w:p w14:paraId="7F8AD690" w14:textId="210336BF" w:rsidR="00DF5972" w:rsidRPr="004B5A22" w:rsidRDefault="00DF5972" w:rsidP="008560BA">
      <w:pPr>
        <w:pStyle w:val="DocListParagraph"/>
        <w:numPr>
          <w:ilvl w:val="1"/>
          <w:numId w:val="11"/>
        </w:numPr>
        <w:rPr>
          <w:rFonts w:hAnsi="Arial" w:cs="Arial"/>
          <w:sz w:val="22"/>
        </w:rPr>
      </w:pPr>
      <w:r>
        <w:rPr>
          <w:rFonts w:hAnsi="Arial"/>
          <w:sz w:val="22"/>
        </w:rPr>
        <w:t xml:space="preserve">Пункт (1) устанавливает, что после смерти автора право может осуществляться как «учреждением», уполномоченным национальным законодательством, так и любым иным уполномоченным лицом Положения национального законодательства могли бы допускать передачу осуществления ПДП после смерти автора государственному органу, который мог бы получать вознаграждение от перепродажи и использовать его в более широких целях для поддержки деятелей искусства и лиц, находящихся на их попечении, а не только прямых наследников и лиц, находившихся на попечении конкретного автора. Можно утверждать, что дух пункта (1) предполагает возвращение по меньшей мере части доходов от подобного вознаграждения потомкам или наследникам умершего автора. В национальных системах ПДП используются различные подходы к регулированию данного вопроса. </w:t>
      </w:r>
    </w:p>
    <w:p w14:paraId="0C564209" w14:textId="605737D8" w:rsidR="00DF5972" w:rsidRPr="003E7488" w:rsidRDefault="00DF5972" w:rsidP="008560BA">
      <w:pPr>
        <w:pStyle w:val="DocListParagraph"/>
        <w:numPr>
          <w:ilvl w:val="1"/>
          <w:numId w:val="11"/>
        </w:numPr>
        <w:rPr>
          <w:rFonts w:hAnsi="Arial" w:cs="Arial"/>
          <w:sz w:val="22"/>
        </w:rPr>
      </w:pPr>
      <w:r w:rsidRPr="003E7488">
        <w:rPr>
          <w:rFonts w:hAnsi="Arial"/>
          <w:sz w:val="22"/>
        </w:rPr>
        <w:t>Пункт (2) указывает, что страны – участницы Бернской конвенции не обязаны вводить ПДП: такое право может быть реализовано только в странах, предоставляющих его, в пределах, установленных законодательством этих стран, и при условии, что законодательство страны автора обеспечивает аналогичную защиту</w:t>
      </w:r>
      <w:r w:rsidR="0037055A" w:rsidRPr="003E7488">
        <w:rPr>
          <w:rFonts w:hAnsi="Arial"/>
          <w:sz w:val="22"/>
        </w:rPr>
        <w:t>.</w:t>
      </w:r>
      <w:r w:rsidRPr="003E7488">
        <w:rPr>
          <w:rFonts w:hAnsi="Arial"/>
          <w:sz w:val="22"/>
        </w:rPr>
        <w:t xml:space="preserve"> Иными словами, признание ПДП обусловлено требованием материально-правовой взаимности и не подлежит действию принципа национального режима, установленного статьей 5(1) Конвенции. </w:t>
      </w:r>
    </w:p>
    <w:p w14:paraId="64300026" w14:textId="6DC302C6" w:rsidR="00DF5972" w:rsidRPr="003E7488" w:rsidRDefault="00DF5972" w:rsidP="008560BA">
      <w:pPr>
        <w:pStyle w:val="DocListParagraph"/>
        <w:numPr>
          <w:ilvl w:val="1"/>
          <w:numId w:val="11"/>
        </w:numPr>
        <w:rPr>
          <w:rFonts w:hAnsi="Arial" w:cs="Arial"/>
        </w:rPr>
      </w:pPr>
      <w:r w:rsidRPr="003E7488">
        <w:rPr>
          <w:rFonts w:hAnsi="Arial"/>
          <w:sz w:val="22"/>
        </w:rPr>
        <w:t>Пункт (3) указывает, что национальное законодательство определяет размер выплат в рамках ПДП и процедуры их сбора.</w:t>
      </w:r>
    </w:p>
    <w:p w14:paraId="6D4E624F" w14:textId="77777777" w:rsidR="000E1B3A" w:rsidRPr="009E4BB3" w:rsidRDefault="000E1B3A" w:rsidP="008560BA">
      <w:pPr>
        <w:pStyle w:val="DocListParagraph"/>
        <w:ind w:left="1069"/>
        <w:rPr>
          <w:rFonts w:hAnsi="Arial" w:cs="Arial"/>
        </w:rPr>
      </w:pPr>
    </w:p>
    <w:p w14:paraId="1656A12A" w14:textId="760CCA2A" w:rsidR="00DF5972" w:rsidRPr="00216972" w:rsidRDefault="00DF5972" w:rsidP="008560BA">
      <w:pPr>
        <w:pStyle w:val="Heading1"/>
        <w:jc w:val="both"/>
      </w:pPr>
      <w:r>
        <w:t>Ключевые аспекты разработки национальной схемы ПДП</w:t>
      </w:r>
    </w:p>
    <w:p w14:paraId="14717811" w14:textId="128D56BD" w:rsidR="00DF5972" w:rsidRPr="00216972" w:rsidRDefault="00DF5972" w:rsidP="008560BA">
      <w:pPr>
        <w:pStyle w:val="ListParagraph"/>
        <w:numPr>
          <w:ilvl w:val="0"/>
          <w:numId w:val="11"/>
        </w:numPr>
        <w:rPr>
          <w:rFonts w:cs="Arial"/>
        </w:rPr>
      </w:pPr>
      <w:r>
        <w:t>В последующих разделах представлены основные положения, необходимые для разработки национальной схемы ПДП, а также предлагаемые законодательные нормы, которые могут быть приняты для внедрения такой схемы или совершенствования существующей. Данные «типовые» положения сформулированы в соответствии с терминологией Бернской конвенции и основаны на действующих нормах национальных законодательств, которые специально отмечены для удобства пользователей. Комментарии к положениям приводятся с учетом существенных различий в правовой и институциональной основе государств – участников Бернской конвенции.</w:t>
      </w:r>
      <w:r w:rsidR="001821DB">
        <w:t xml:space="preserve"> </w:t>
      </w:r>
    </w:p>
    <w:p w14:paraId="6017D34E" w14:textId="77777777" w:rsidR="00DF5972" w:rsidRPr="00216972" w:rsidRDefault="00DF5972" w:rsidP="008560BA">
      <w:pPr>
        <w:pStyle w:val="ListParagraph"/>
        <w:ind w:left="360"/>
        <w:rPr>
          <w:rFonts w:cs="Arial"/>
        </w:rPr>
      </w:pPr>
    </w:p>
    <w:p w14:paraId="0D123AD8" w14:textId="32658A75" w:rsidR="00DF5972" w:rsidRPr="00216972" w:rsidRDefault="00DF5972" w:rsidP="008560BA">
      <w:pPr>
        <w:pStyle w:val="ListParagraph"/>
        <w:numPr>
          <w:ilvl w:val="0"/>
          <w:numId w:val="11"/>
        </w:numPr>
        <w:spacing w:before="120" w:after="120"/>
        <w:rPr>
          <w:rFonts w:cs="Arial"/>
        </w:rPr>
      </w:pPr>
      <w:r>
        <w:t>К основным положениям для рассмотрения относятся:</w:t>
      </w:r>
      <w:r w:rsidR="001821DB">
        <w:t xml:space="preserve"> </w:t>
      </w:r>
    </w:p>
    <w:p w14:paraId="0F682C57" w14:textId="6476E921" w:rsidR="00DF5972" w:rsidRPr="003E7488" w:rsidRDefault="009E4BB3" w:rsidP="00B3469A">
      <w:pPr>
        <w:pStyle w:val="ListParagraph"/>
        <w:numPr>
          <w:ilvl w:val="1"/>
          <w:numId w:val="11"/>
        </w:numPr>
        <w:spacing w:before="120" w:after="120"/>
        <w:contextualSpacing w:val="0"/>
        <w:rPr>
          <w:rFonts w:cs="Arial"/>
        </w:rPr>
      </w:pPr>
      <w:r w:rsidRPr="003E7488">
        <w:t>ц</w:t>
      </w:r>
      <w:r w:rsidR="00DF5972" w:rsidRPr="003E7488">
        <w:t>ели схемы ПДП</w:t>
      </w:r>
      <w:r w:rsidRPr="003E7488">
        <w:t>;</w:t>
      </w:r>
    </w:p>
    <w:p w14:paraId="2A79BE1A" w14:textId="66F1A386" w:rsidR="00DF5972" w:rsidRPr="003E7488" w:rsidRDefault="009E4BB3" w:rsidP="008560BA">
      <w:pPr>
        <w:pStyle w:val="ListParagraph"/>
        <w:numPr>
          <w:ilvl w:val="1"/>
          <w:numId w:val="11"/>
        </w:numPr>
        <w:spacing w:before="120" w:after="120"/>
        <w:contextualSpacing w:val="0"/>
        <w:rPr>
          <w:rFonts w:cs="Arial"/>
        </w:rPr>
      </w:pPr>
      <w:r w:rsidRPr="003E7488">
        <w:t>о</w:t>
      </w:r>
      <w:r w:rsidR="00EF0D3E" w:rsidRPr="003E7488">
        <w:t>пределение ПДП</w:t>
      </w:r>
      <w:r w:rsidRPr="003E7488">
        <w:t>;</w:t>
      </w:r>
    </w:p>
    <w:p w14:paraId="1B7EC3A3" w14:textId="58112F38" w:rsidR="00DF5972" w:rsidRPr="003E7488" w:rsidRDefault="009E4BB3" w:rsidP="008560BA">
      <w:pPr>
        <w:pStyle w:val="ListParagraph"/>
        <w:numPr>
          <w:ilvl w:val="1"/>
          <w:numId w:val="11"/>
        </w:numPr>
        <w:spacing w:before="120" w:after="120"/>
        <w:contextualSpacing w:val="0"/>
        <w:rPr>
          <w:rFonts w:cs="Arial"/>
        </w:rPr>
      </w:pPr>
      <w:r w:rsidRPr="003E7488">
        <w:t>п</w:t>
      </w:r>
      <w:r w:rsidR="00DF5972" w:rsidRPr="003E7488">
        <w:t>роизведения, охраняемые в рамках ПДП</w:t>
      </w:r>
      <w:r w:rsidRPr="003E7488">
        <w:t>;</w:t>
      </w:r>
      <w:r w:rsidR="00DF5972" w:rsidRPr="003E7488">
        <w:t xml:space="preserve"> </w:t>
      </w:r>
    </w:p>
    <w:p w14:paraId="69241609" w14:textId="5329EC52" w:rsidR="00DF5972" w:rsidRPr="003E7488" w:rsidRDefault="009E4BB3" w:rsidP="008560BA">
      <w:pPr>
        <w:pStyle w:val="ListParagraph"/>
        <w:numPr>
          <w:ilvl w:val="1"/>
          <w:numId w:val="11"/>
        </w:numPr>
        <w:spacing w:before="120" w:after="120"/>
        <w:contextualSpacing w:val="0"/>
        <w:rPr>
          <w:rFonts w:cs="Arial"/>
        </w:rPr>
      </w:pPr>
      <w:r w:rsidRPr="003E7488">
        <w:t>п</w:t>
      </w:r>
      <w:r w:rsidR="00DF5972" w:rsidRPr="003E7488">
        <w:t>роизведения, исключенные из сферы действия ПДП</w:t>
      </w:r>
      <w:r w:rsidRPr="003E7488">
        <w:t>;</w:t>
      </w:r>
    </w:p>
    <w:p w14:paraId="286E3E99" w14:textId="4D8152FC" w:rsidR="00DF5972" w:rsidRPr="003E7488" w:rsidRDefault="009E4BB3" w:rsidP="008560BA">
      <w:pPr>
        <w:pStyle w:val="ListParagraph"/>
        <w:numPr>
          <w:ilvl w:val="1"/>
          <w:numId w:val="11"/>
        </w:numPr>
        <w:spacing w:before="120" w:after="120"/>
        <w:contextualSpacing w:val="0"/>
        <w:rPr>
          <w:rFonts w:cs="Arial"/>
        </w:rPr>
      </w:pPr>
      <w:r w:rsidRPr="003E7488">
        <w:t>с</w:t>
      </w:r>
      <w:r w:rsidR="00DF5972" w:rsidRPr="003E7488">
        <w:t>лучаи перепродажи, охраняемые в рамках ПДП</w:t>
      </w:r>
      <w:r w:rsidRPr="003E7488">
        <w:t>;</w:t>
      </w:r>
      <w:r w:rsidR="00DF5972" w:rsidRPr="003E7488">
        <w:t xml:space="preserve"> </w:t>
      </w:r>
    </w:p>
    <w:p w14:paraId="28643991" w14:textId="31B0FE12" w:rsidR="00DF5972" w:rsidRPr="00216972" w:rsidRDefault="009E4BB3" w:rsidP="00B3469A">
      <w:pPr>
        <w:pStyle w:val="ListParagraph"/>
        <w:numPr>
          <w:ilvl w:val="1"/>
          <w:numId w:val="11"/>
        </w:numPr>
        <w:spacing w:before="120" w:after="120"/>
        <w:contextualSpacing w:val="0"/>
        <w:rPr>
          <w:rFonts w:cs="Arial"/>
        </w:rPr>
      </w:pPr>
      <w:r>
        <w:lastRenderedPageBreak/>
        <w:t>с</w:t>
      </w:r>
      <w:r w:rsidR="00DF5972">
        <w:t>лучаи перепродажи, исключенные из сферы действия ПДП</w:t>
      </w:r>
      <w:r>
        <w:t>;</w:t>
      </w:r>
    </w:p>
    <w:p w14:paraId="28013C2E" w14:textId="7F1DD9D5" w:rsidR="00DF5972" w:rsidRPr="00216972" w:rsidRDefault="009E4BB3" w:rsidP="00B3469A">
      <w:pPr>
        <w:pStyle w:val="ListParagraph"/>
        <w:numPr>
          <w:ilvl w:val="1"/>
          <w:numId w:val="11"/>
        </w:numPr>
        <w:spacing w:before="120" w:after="120"/>
        <w:contextualSpacing w:val="0"/>
        <w:rPr>
          <w:rFonts w:cs="Arial"/>
        </w:rPr>
      </w:pPr>
      <w:r>
        <w:t>с</w:t>
      </w:r>
      <w:r w:rsidR="00DF5972">
        <w:t>остав цены продажи или перепродажи</w:t>
      </w:r>
      <w:r>
        <w:t>;</w:t>
      </w:r>
    </w:p>
    <w:p w14:paraId="526E75A5" w14:textId="55858A77" w:rsidR="00DF5972" w:rsidRPr="00216972" w:rsidRDefault="009E4BB3" w:rsidP="00B3469A">
      <w:pPr>
        <w:pStyle w:val="ListParagraph"/>
        <w:numPr>
          <w:ilvl w:val="1"/>
          <w:numId w:val="11"/>
        </w:numPr>
        <w:spacing w:before="120" w:after="120"/>
        <w:contextualSpacing w:val="0"/>
        <w:rPr>
          <w:rFonts w:cs="Arial"/>
        </w:rPr>
      </w:pPr>
      <w:r>
        <w:t>п</w:t>
      </w:r>
      <w:r w:rsidR="00DF5972">
        <w:t>рименяемая ставка</w:t>
      </w:r>
      <w:r>
        <w:t>;</w:t>
      </w:r>
    </w:p>
    <w:p w14:paraId="72A418F9" w14:textId="4DA1DC19" w:rsidR="00DF5972" w:rsidRPr="00216972" w:rsidRDefault="009E4BB3" w:rsidP="00B3469A">
      <w:pPr>
        <w:pStyle w:val="ListParagraph"/>
        <w:numPr>
          <w:ilvl w:val="1"/>
          <w:numId w:val="11"/>
        </w:numPr>
        <w:spacing w:before="120" w:after="120"/>
        <w:contextualSpacing w:val="0"/>
        <w:rPr>
          <w:rFonts w:cs="Arial"/>
        </w:rPr>
      </w:pPr>
      <w:r>
        <w:t>л</w:t>
      </w:r>
      <w:r w:rsidR="00DF5972">
        <w:t>ица, обязанные выплачивать ПДП</w:t>
      </w:r>
      <w:r>
        <w:t>;</w:t>
      </w:r>
      <w:r w:rsidR="00DF5972">
        <w:t xml:space="preserve"> </w:t>
      </w:r>
    </w:p>
    <w:p w14:paraId="1C5F0717" w14:textId="108B5E00" w:rsidR="00DF5972" w:rsidRPr="00216972" w:rsidRDefault="009E4BB3" w:rsidP="00B3469A">
      <w:pPr>
        <w:pStyle w:val="ListParagraph"/>
        <w:numPr>
          <w:ilvl w:val="1"/>
          <w:numId w:val="11"/>
        </w:numPr>
        <w:spacing w:before="120" w:after="120"/>
        <w:contextualSpacing w:val="0"/>
        <w:rPr>
          <w:rFonts w:cs="Arial"/>
        </w:rPr>
      </w:pPr>
      <w:r>
        <w:t>а</w:t>
      </w:r>
      <w:r w:rsidR="00DF5972">
        <w:t>дминистрирование ПДП</w:t>
      </w:r>
      <w:r>
        <w:t>;</w:t>
      </w:r>
    </w:p>
    <w:p w14:paraId="049FAFF0" w14:textId="48D1E88C" w:rsidR="00DF5972" w:rsidRPr="00216972" w:rsidRDefault="009E4BB3" w:rsidP="00B3469A">
      <w:pPr>
        <w:pStyle w:val="ListParagraph"/>
        <w:numPr>
          <w:ilvl w:val="1"/>
          <w:numId w:val="11"/>
        </w:numPr>
        <w:spacing w:before="120" w:after="120"/>
        <w:contextualSpacing w:val="0"/>
        <w:rPr>
          <w:rFonts w:cs="Arial"/>
        </w:rPr>
      </w:pPr>
      <w:r>
        <w:t>с</w:t>
      </w:r>
      <w:r w:rsidR="00DF5972">
        <w:t>рок действия ПДП</w:t>
      </w:r>
      <w:r>
        <w:t>;</w:t>
      </w:r>
    </w:p>
    <w:p w14:paraId="7D2D2E99" w14:textId="02FE3740" w:rsidR="00DF5972" w:rsidRPr="00216972" w:rsidRDefault="009E4BB3" w:rsidP="00B3469A">
      <w:pPr>
        <w:pStyle w:val="ListParagraph"/>
        <w:numPr>
          <w:ilvl w:val="1"/>
          <w:numId w:val="11"/>
        </w:numPr>
        <w:spacing w:before="120" w:after="120"/>
        <w:contextualSpacing w:val="0"/>
        <w:rPr>
          <w:rFonts w:cs="Arial"/>
        </w:rPr>
      </w:pPr>
      <w:r>
        <w:t>о</w:t>
      </w:r>
      <w:r w:rsidR="00DF5972">
        <w:t>собенности ПДП – отчуждение и отказ</w:t>
      </w:r>
      <w:r>
        <w:t>;</w:t>
      </w:r>
    </w:p>
    <w:p w14:paraId="4961AE6D" w14:textId="3115017A" w:rsidR="00DF5972" w:rsidRPr="00216972" w:rsidRDefault="009E4BB3" w:rsidP="00B3469A">
      <w:pPr>
        <w:pStyle w:val="ListParagraph"/>
        <w:numPr>
          <w:ilvl w:val="1"/>
          <w:numId w:val="11"/>
        </w:numPr>
        <w:spacing w:before="120" w:after="120"/>
        <w:contextualSpacing w:val="0"/>
        <w:rPr>
          <w:rFonts w:cs="Arial"/>
        </w:rPr>
      </w:pPr>
      <w:r>
        <w:t>п</w:t>
      </w:r>
      <w:r w:rsidR="00DF5972">
        <w:t>раво на получение ПДП и иностранные заявители</w:t>
      </w:r>
      <w:r>
        <w:t>;</w:t>
      </w:r>
    </w:p>
    <w:p w14:paraId="436D5567" w14:textId="1272DFC5" w:rsidR="00DF5972" w:rsidRPr="00216972" w:rsidRDefault="009E4BB3" w:rsidP="00B3469A">
      <w:pPr>
        <w:pStyle w:val="ListParagraph"/>
        <w:numPr>
          <w:ilvl w:val="1"/>
          <w:numId w:val="11"/>
        </w:numPr>
        <w:spacing w:before="120" w:after="120"/>
        <w:contextualSpacing w:val="0"/>
        <w:rPr>
          <w:rFonts w:cs="Arial"/>
        </w:rPr>
      </w:pPr>
      <w:r>
        <w:t>в</w:t>
      </w:r>
      <w:r w:rsidR="00DF5972">
        <w:t>опросы наследования – наследники и правопреемники авторов</w:t>
      </w:r>
      <w:r>
        <w:t>;</w:t>
      </w:r>
    </w:p>
    <w:p w14:paraId="54722709" w14:textId="24F9898B" w:rsidR="00DF5972" w:rsidRPr="003E7488" w:rsidRDefault="009E4BB3" w:rsidP="00B3469A">
      <w:pPr>
        <w:pStyle w:val="ListParagraph"/>
        <w:numPr>
          <w:ilvl w:val="1"/>
          <w:numId w:val="11"/>
        </w:numPr>
        <w:spacing w:before="120" w:after="120"/>
        <w:contextualSpacing w:val="0"/>
        <w:rPr>
          <w:rFonts w:cs="Arial"/>
        </w:rPr>
      </w:pPr>
      <w:r w:rsidRPr="003E7488">
        <w:t>д</w:t>
      </w:r>
      <w:r w:rsidR="00DF5972" w:rsidRPr="003E7488">
        <w:t>ополнительные применимые положения</w:t>
      </w:r>
      <w:r w:rsidR="000E1B3A" w:rsidRPr="003E7488">
        <w:t>:</w:t>
      </w:r>
    </w:p>
    <w:p w14:paraId="3A505D36" w14:textId="2B3C4CAC" w:rsidR="00DF5972" w:rsidRPr="003E7488" w:rsidRDefault="00DF5972" w:rsidP="008560BA">
      <w:pPr>
        <w:pStyle w:val="ListParagraph"/>
        <w:numPr>
          <w:ilvl w:val="2"/>
          <w:numId w:val="11"/>
        </w:numPr>
        <w:spacing w:before="120" w:after="120"/>
        <w:contextualSpacing w:val="0"/>
        <w:rPr>
          <w:rFonts w:cs="Arial"/>
        </w:rPr>
      </w:pPr>
      <w:r w:rsidRPr="003E7488">
        <w:tab/>
      </w:r>
      <w:r w:rsidR="000E1B3A" w:rsidRPr="003E7488">
        <w:t>с</w:t>
      </w:r>
      <w:r w:rsidRPr="003E7488">
        <w:t>овместные права</w:t>
      </w:r>
      <w:r w:rsidR="000E1B3A" w:rsidRPr="003E7488">
        <w:t>;</w:t>
      </w:r>
    </w:p>
    <w:p w14:paraId="3814AB65" w14:textId="43563CD9" w:rsidR="00DF5972" w:rsidRPr="003E7488" w:rsidRDefault="00DF5972" w:rsidP="008560BA">
      <w:pPr>
        <w:pStyle w:val="ListParagraph"/>
        <w:numPr>
          <w:ilvl w:val="2"/>
          <w:numId w:val="11"/>
        </w:numPr>
        <w:spacing w:before="120" w:after="120"/>
        <w:contextualSpacing w:val="0"/>
        <w:rPr>
          <w:rFonts w:cs="Arial"/>
        </w:rPr>
      </w:pPr>
      <w:r w:rsidRPr="003E7488">
        <w:tab/>
      </w:r>
      <w:r w:rsidR="000E1B3A" w:rsidRPr="003E7488">
        <w:t>д</w:t>
      </w:r>
      <w:r w:rsidRPr="003E7488">
        <w:t>оказательство авторства и применимые презумпции</w:t>
      </w:r>
      <w:r w:rsidR="000E1B3A" w:rsidRPr="003E7488">
        <w:t>;</w:t>
      </w:r>
    </w:p>
    <w:p w14:paraId="0C00262C" w14:textId="41644413" w:rsidR="00DF5972" w:rsidRPr="003E7488" w:rsidRDefault="000E1B3A" w:rsidP="008560BA">
      <w:pPr>
        <w:pStyle w:val="ListParagraph"/>
        <w:numPr>
          <w:ilvl w:val="2"/>
          <w:numId w:val="11"/>
        </w:numPr>
        <w:spacing w:before="120" w:after="120"/>
        <w:contextualSpacing w:val="0"/>
        <w:rPr>
          <w:rFonts w:cs="Arial"/>
        </w:rPr>
      </w:pPr>
      <w:r w:rsidRPr="003E7488">
        <w:t>п</w:t>
      </w:r>
      <w:r w:rsidR="00DF5972" w:rsidRPr="003E7488">
        <w:t>раво на получение информации</w:t>
      </w:r>
      <w:r w:rsidRPr="003E7488">
        <w:t>;</w:t>
      </w:r>
    </w:p>
    <w:p w14:paraId="7CC52FB6" w14:textId="17F1E5EC" w:rsidR="00DF5972" w:rsidRPr="003E7488" w:rsidRDefault="000E1B3A" w:rsidP="008560BA">
      <w:pPr>
        <w:pStyle w:val="ListParagraph"/>
        <w:numPr>
          <w:ilvl w:val="2"/>
          <w:numId w:val="11"/>
        </w:numPr>
        <w:spacing w:before="120" w:after="120"/>
        <w:contextualSpacing w:val="0"/>
        <w:rPr>
          <w:rFonts w:cs="Arial"/>
        </w:rPr>
      </w:pPr>
      <w:r w:rsidRPr="003E7488">
        <w:t>с</w:t>
      </w:r>
      <w:r w:rsidR="00DF5972" w:rsidRPr="003E7488">
        <w:t>роки внедрения схемы ПДП и переходные положения</w:t>
      </w:r>
      <w:r w:rsidRPr="003E7488">
        <w:t>.</w:t>
      </w:r>
      <w:r w:rsidR="00DF5972" w:rsidRPr="003E7488">
        <w:t xml:space="preserve"> </w:t>
      </w:r>
    </w:p>
    <w:p w14:paraId="33C44F21" w14:textId="77777777" w:rsidR="00DF5972" w:rsidRDefault="00DF5972" w:rsidP="00DF5972">
      <w:pPr>
        <w:spacing w:before="120" w:after="120"/>
      </w:pPr>
    </w:p>
    <w:p w14:paraId="6D7D4043" w14:textId="67D99928" w:rsidR="00B13817" w:rsidRDefault="00DF5972" w:rsidP="00B13817">
      <w:pPr>
        <w:pStyle w:val="Heading1"/>
      </w:pPr>
      <w:r>
        <w:t>Задачи системы ПДП</w:t>
      </w:r>
    </w:p>
    <w:p w14:paraId="21D57D8F" w14:textId="77777777" w:rsidR="00B3469A" w:rsidRPr="00B3469A" w:rsidRDefault="00B3469A" w:rsidP="00B3469A"/>
    <w:p w14:paraId="631CD884" w14:textId="7608D89D" w:rsidR="00DF5972" w:rsidRPr="004B5A22" w:rsidRDefault="00DF5972" w:rsidP="008560BA">
      <w:pPr>
        <w:pStyle w:val="ListParagraph"/>
        <w:numPr>
          <w:ilvl w:val="0"/>
          <w:numId w:val="11"/>
        </w:numPr>
        <w:spacing w:before="120" w:after="120"/>
        <w:rPr>
          <w:rFonts w:cs="Arial"/>
          <w:u w:val="single"/>
        </w:rPr>
      </w:pPr>
      <w:r>
        <w:t>При введении новой законодательной системы целесообразно определить ее основные задачи. Национальные законодательные традиции различаются в отношении степени детализации таких формулировок: некоторые страны предпочитают обходиться без них либо ограничиваются упоминанием в названии законодательного акта. Одни страны могут выбрать краткое изложение задач, другие – развернутое описание причин и обоснований новой системы. Примером такого развернутого изложения служат 30 пунктов преамбулы Директивы ЕС о ПДП, содержащие подробное обоснование введения данной системы, описание ее компонентов и их основополагающих принципов. В зависимости от законодательных традиций страны такие формулировки могут быть полезны национальным судам при толковании материально-правовых положений системы.</w:t>
      </w:r>
      <w:r w:rsidR="001821DB">
        <w:t xml:space="preserve"> </w:t>
      </w:r>
    </w:p>
    <w:p w14:paraId="25ADA84E" w14:textId="77777777" w:rsidR="0074293C" w:rsidRPr="00216972" w:rsidRDefault="0074293C" w:rsidP="008560BA">
      <w:pPr>
        <w:pStyle w:val="ListParagraph"/>
        <w:spacing w:before="120" w:after="120"/>
        <w:ind w:left="357"/>
        <w:rPr>
          <w:rFonts w:cs="Arial"/>
          <w:u w:val="single"/>
        </w:rPr>
      </w:pPr>
    </w:p>
    <w:p w14:paraId="13C42A04" w14:textId="3C6B0D4C" w:rsidR="00DF5972" w:rsidRDefault="00DF5972" w:rsidP="008560BA">
      <w:pPr>
        <w:pStyle w:val="ListParagraph"/>
        <w:numPr>
          <w:ilvl w:val="0"/>
          <w:numId w:val="11"/>
        </w:numPr>
        <w:spacing w:before="120" w:after="120"/>
        <w:ind w:left="357" w:hanging="357"/>
      </w:pPr>
      <w:r>
        <w:t xml:space="preserve">В таблице 1 представлены примерные положения, которые могут быть полезны для разработчиков национальной политики и законодательства. </w:t>
      </w:r>
    </w:p>
    <w:p w14:paraId="678C8F27" w14:textId="77777777" w:rsidR="00DF5972" w:rsidRPr="00216972" w:rsidRDefault="00DF5972" w:rsidP="00DF5972">
      <w:pPr>
        <w:pStyle w:val="Heading2"/>
      </w:pPr>
      <w:r>
        <w:t xml:space="preserve">Таблица 1 </w:t>
      </w:r>
    </w:p>
    <w:p w14:paraId="165CB1BF" w14:textId="77777777" w:rsidR="00DF5972" w:rsidRPr="00216972" w:rsidRDefault="00DF5972" w:rsidP="00DF5972">
      <w:pPr>
        <w:pStyle w:val="ListParagraph"/>
        <w:ind w:left="360"/>
        <w:rPr>
          <w:rFonts w:cs="Arial"/>
          <w:b/>
          <w:bCs/>
          <w:u w:val="single"/>
        </w:rPr>
      </w:pPr>
    </w:p>
    <w:tbl>
      <w:tblPr>
        <w:tblStyle w:val="TableGrid"/>
        <w:tblW w:w="0" w:type="auto"/>
        <w:tblInd w:w="360" w:type="dxa"/>
        <w:tblLook w:val="04A0" w:firstRow="1" w:lastRow="0" w:firstColumn="1" w:lastColumn="0" w:noHBand="0" w:noVBand="1"/>
      </w:tblPr>
      <w:tblGrid>
        <w:gridCol w:w="2817"/>
        <w:gridCol w:w="2954"/>
        <w:gridCol w:w="2922"/>
      </w:tblGrid>
      <w:tr w:rsidR="00DF5972" w:rsidRPr="00216972" w14:paraId="606CB7EE" w14:textId="77777777" w:rsidTr="008D0427">
        <w:tc>
          <w:tcPr>
            <w:tcW w:w="2817" w:type="dxa"/>
          </w:tcPr>
          <w:p w14:paraId="7D1BB969" w14:textId="77777777" w:rsidR="00DF5972" w:rsidRPr="00216972" w:rsidRDefault="00DF5972" w:rsidP="008D0427">
            <w:pPr>
              <w:pStyle w:val="ListParagraph"/>
              <w:rPr>
                <w:rFonts w:cs="Arial"/>
                <w:sz w:val="24"/>
                <w:u w:val="single"/>
              </w:rPr>
            </w:pPr>
            <w:r>
              <w:rPr>
                <w:b/>
                <w:sz w:val="24"/>
              </w:rPr>
              <w:t>Тип положения</w:t>
            </w:r>
          </w:p>
        </w:tc>
        <w:tc>
          <w:tcPr>
            <w:tcW w:w="2911" w:type="dxa"/>
          </w:tcPr>
          <w:p w14:paraId="2BA4E6DC" w14:textId="77777777" w:rsidR="00DF5972" w:rsidRPr="00216972" w:rsidRDefault="00DF5972" w:rsidP="008D0427">
            <w:pPr>
              <w:pStyle w:val="ListParagraph"/>
              <w:rPr>
                <w:rFonts w:cs="Arial"/>
                <w:sz w:val="24"/>
                <w:u w:val="single"/>
              </w:rPr>
            </w:pPr>
            <w:r>
              <w:rPr>
                <w:b/>
                <w:sz w:val="24"/>
              </w:rPr>
              <w:t>Рекомендуемая формулировка</w:t>
            </w:r>
          </w:p>
        </w:tc>
        <w:tc>
          <w:tcPr>
            <w:tcW w:w="2922" w:type="dxa"/>
          </w:tcPr>
          <w:p w14:paraId="7039472F" w14:textId="77777777" w:rsidR="00DF5972" w:rsidRPr="00216972" w:rsidRDefault="00DF5972" w:rsidP="008D0427">
            <w:pPr>
              <w:rPr>
                <w:u w:val="single"/>
              </w:rPr>
            </w:pPr>
            <w:r>
              <w:rPr>
                <w:b/>
              </w:rPr>
              <w:t>Комментарии</w:t>
            </w:r>
          </w:p>
        </w:tc>
      </w:tr>
      <w:tr w:rsidR="00DF5972" w:rsidRPr="00216972" w14:paraId="11DA98AF" w14:textId="77777777" w:rsidTr="008D0427">
        <w:tc>
          <w:tcPr>
            <w:tcW w:w="2817" w:type="dxa"/>
          </w:tcPr>
          <w:p w14:paraId="45D907FE" w14:textId="77777777" w:rsidR="00DF5972" w:rsidRPr="00216972" w:rsidRDefault="00DF5972" w:rsidP="008560BA">
            <w:pPr>
              <w:pStyle w:val="ListParagraph"/>
              <w:jc w:val="left"/>
              <w:rPr>
                <w:rFonts w:cs="Arial"/>
                <w:sz w:val="20"/>
                <w:szCs w:val="20"/>
              </w:rPr>
            </w:pPr>
            <w:r>
              <w:rPr>
                <w:sz w:val="20"/>
              </w:rPr>
              <w:t xml:space="preserve">Краткая формулировка (может быть включена в название нормативного акта) </w:t>
            </w:r>
          </w:p>
        </w:tc>
        <w:tc>
          <w:tcPr>
            <w:tcW w:w="2911" w:type="dxa"/>
          </w:tcPr>
          <w:p w14:paraId="32146FA5" w14:textId="348C954A" w:rsidR="00DF5972" w:rsidRPr="00216972" w:rsidRDefault="00DF5972" w:rsidP="008560BA">
            <w:pPr>
              <w:pStyle w:val="ListParagraph"/>
              <w:jc w:val="left"/>
              <w:rPr>
                <w:rFonts w:cs="Arial"/>
                <w:sz w:val="20"/>
                <w:szCs w:val="20"/>
              </w:rPr>
            </w:pPr>
            <w:r w:rsidRPr="003E7488">
              <w:rPr>
                <w:sz w:val="20"/>
              </w:rPr>
              <w:t>Целью настоящего Закона является</w:t>
            </w:r>
            <w:r w:rsidR="00B13817" w:rsidRPr="003E7488">
              <w:rPr>
                <w:sz w:val="20"/>
              </w:rPr>
              <w:t> </w:t>
            </w:r>
            <w:r w:rsidRPr="003E7488">
              <w:rPr>
                <w:sz w:val="20"/>
              </w:rPr>
              <w:t>установление права автора в отношении перепродаж</w:t>
            </w:r>
            <w:r w:rsidR="00B13817" w:rsidRPr="003E7488">
              <w:rPr>
                <w:sz w:val="20"/>
              </w:rPr>
              <w:t> </w:t>
            </w:r>
            <w:r w:rsidRPr="003E7488">
              <w:rPr>
                <w:sz w:val="20"/>
              </w:rPr>
              <w:t>его</w:t>
            </w:r>
            <w:r w:rsidR="00B13817" w:rsidRPr="003E7488">
              <w:rPr>
                <w:sz w:val="20"/>
              </w:rPr>
              <w:t> </w:t>
            </w:r>
            <w:r w:rsidRPr="003E7488">
              <w:rPr>
                <w:sz w:val="20"/>
              </w:rPr>
              <w:t>оригинальных произведений искусства</w:t>
            </w:r>
            <w:r w:rsidR="00B13817" w:rsidRPr="003E7488">
              <w:rPr>
                <w:sz w:val="20"/>
              </w:rPr>
              <w:t> </w:t>
            </w:r>
            <w:r w:rsidR="00C9690E" w:rsidRPr="003E7488">
              <w:rPr>
                <w:sz w:val="20"/>
              </w:rPr>
              <w:t>(</w:t>
            </w:r>
            <w:r w:rsidRPr="003E7488">
              <w:rPr>
                <w:sz w:val="20"/>
              </w:rPr>
              <w:t>и</w:t>
            </w:r>
            <w:r w:rsidR="00B13817" w:rsidRPr="003E7488">
              <w:rPr>
                <w:sz w:val="20"/>
              </w:rPr>
              <w:t> </w:t>
            </w:r>
            <w:r w:rsidRPr="003E7488">
              <w:rPr>
                <w:sz w:val="20"/>
              </w:rPr>
              <w:t>оригинальных рукописей</w:t>
            </w:r>
            <w:r w:rsidR="00B13817" w:rsidRPr="003E7488">
              <w:rPr>
                <w:sz w:val="20"/>
              </w:rPr>
              <w:t> </w:t>
            </w:r>
            <w:r w:rsidRPr="003E7488">
              <w:rPr>
                <w:sz w:val="20"/>
              </w:rPr>
              <w:t>литературных, драматических</w:t>
            </w:r>
            <w:r w:rsidR="00B13817" w:rsidRPr="003E7488">
              <w:rPr>
                <w:sz w:val="20"/>
              </w:rPr>
              <w:t> </w:t>
            </w:r>
            <w:r w:rsidRPr="003E7488">
              <w:rPr>
                <w:sz w:val="20"/>
              </w:rPr>
              <w:t>и музыкальных произведений</w:t>
            </w:r>
            <w:r w:rsidR="00C9690E" w:rsidRPr="003E7488">
              <w:rPr>
                <w:sz w:val="20"/>
              </w:rPr>
              <w:t>)</w:t>
            </w:r>
            <w:r w:rsidRPr="003E7488">
              <w:rPr>
                <w:sz w:val="20"/>
              </w:rPr>
              <w:t>,</w:t>
            </w:r>
            <w:r>
              <w:rPr>
                <w:sz w:val="20"/>
              </w:rPr>
              <w:t xml:space="preserve"> </w:t>
            </w:r>
            <w:r>
              <w:rPr>
                <w:sz w:val="20"/>
              </w:rPr>
              <w:lastRenderedPageBreak/>
              <w:t>а</w:t>
            </w:r>
            <w:r w:rsidR="00B13817">
              <w:rPr>
                <w:sz w:val="20"/>
              </w:rPr>
              <w:t> </w:t>
            </w:r>
            <w:r>
              <w:rPr>
                <w:sz w:val="20"/>
              </w:rPr>
              <w:t>также</w:t>
            </w:r>
            <w:r w:rsidR="00B13817">
              <w:rPr>
                <w:sz w:val="20"/>
              </w:rPr>
              <w:t> </w:t>
            </w:r>
            <w:r>
              <w:rPr>
                <w:sz w:val="20"/>
              </w:rPr>
              <w:t>регулирование связанных с этим вопросов.</w:t>
            </w:r>
          </w:p>
        </w:tc>
        <w:tc>
          <w:tcPr>
            <w:tcW w:w="2922" w:type="dxa"/>
          </w:tcPr>
          <w:p w14:paraId="550BD4A6" w14:textId="2C6C491A" w:rsidR="00DF5972" w:rsidRPr="00B3469A" w:rsidRDefault="00DF5972" w:rsidP="008560BA">
            <w:pPr>
              <w:pStyle w:val="ListParagraph"/>
              <w:numPr>
                <w:ilvl w:val="0"/>
                <w:numId w:val="37"/>
              </w:numPr>
              <w:jc w:val="left"/>
              <w:rPr>
                <w:rFonts w:cs="Arial"/>
                <w:b/>
                <w:bCs/>
                <w:sz w:val="20"/>
                <w:szCs w:val="20"/>
              </w:rPr>
            </w:pPr>
            <w:r>
              <w:rPr>
                <w:sz w:val="20"/>
              </w:rPr>
              <w:lastRenderedPageBreak/>
              <w:t>Текст лаконичен и точен по существу.</w:t>
            </w:r>
          </w:p>
          <w:p w14:paraId="513D263D" w14:textId="77777777" w:rsidR="00B3469A" w:rsidRPr="00216972" w:rsidRDefault="00B3469A" w:rsidP="00B3469A">
            <w:pPr>
              <w:pStyle w:val="ListParagraph"/>
              <w:ind w:left="360"/>
              <w:jc w:val="left"/>
              <w:rPr>
                <w:rFonts w:cs="Arial"/>
                <w:b/>
                <w:bCs/>
                <w:sz w:val="20"/>
                <w:szCs w:val="20"/>
              </w:rPr>
            </w:pPr>
          </w:p>
          <w:p w14:paraId="41E9B7A0" w14:textId="31F0CA0D" w:rsidR="00DF5972" w:rsidRPr="00B3469A" w:rsidRDefault="00DF5972" w:rsidP="008560BA">
            <w:pPr>
              <w:pStyle w:val="ListParagraph"/>
              <w:numPr>
                <w:ilvl w:val="0"/>
                <w:numId w:val="37"/>
              </w:numPr>
              <w:jc w:val="left"/>
              <w:rPr>
                <w:rFonts w:cs="Arial"/>
                <w:sz w:val="20"/>
                <w:szCs w:val="20"/>
              </w:rPr>
            </w:pPr>
            <w:r>
              <w:rPr>
                <w:sz w:val="20"/>
              </w:rPr>
              <w:t>Детализация предоставляемого права очевидным</w:t>
            </w:r>
            <w:r w:rsidR="00B13817">
              <w:rPr>
                <w:sz w:val="20"/>
              </w:rPr>
              <w:t> </w:t>
            </w:r>
            <w:r>
              <w:rPr>
                <w:sz w:val="20"/>
              </w:rPr>
              <w:t>образом оставлена</w:t>
            </w:r>
            <w:r w:rsidR="00B13817">
              <w:rPr>
                <w:sz w:val="20"/>
              </w:rPr>
              <w:t> </w:t>
            </w:r>
            <w:r>
              <w:rPr>
                <w:sz w:val="20"/>
              </w:rPr>
              <w:t>на</w:t>
            </w:r>
            <w:r w:rsidR="00B13817">
              <w:rPr>
                <w:sz w:val="20"/>
              </w:rPr>
              <w:t> </w:t>
            </w:r>
            <w:r>
              <w:rPr>
                <w:sz w:val="20"/>
              </w:rPr>
              <w:t>последующие</w:t>
            </w:r>
            <w:r w:rsidR="00B13817">
              <w:rPr>
                <w:sz w:val="20"/>
              </w:rPr>
              <w:t> </w:t>
            </w:r>
            <w:r>
              <w:rPr>
                <w:sz w:val="20"/>
              </w:rPr>
              <w:t xml:space="preserve">положения </w:t>
            </w:r>
            <w:r>
              <w:rPr>
                <w:sz w:val="20"/>
              </w:rPr>
              <w:lastRenderedPageBreak/>
              <w:t>законодательной схемы, например, в отношении видов</w:t>
            </w:r>
            <w:r w:rsidR="00B13817">
              <w:rPr>
                <w:sz w:val="20"/>
              </w:rPr>
              <w:t> </w:t>
            </w:r>
            <w:r>
              <w:rPr>
                <w:sz w:val="20"/>
              </w:rPr>
              <w:t>охватываемых произведений, характера</w:t>
            </w:r>
            <w:r w:rsidR="00B13817">
              <w:rPr>
                <w:sz w:val="20"/>
              </w:rPr>
              <w:t> </w:t>
            </w:r>
            <w:r>
              <w:rPr>
                <w:sz w:val="20"/>
              </w:rPr>
              <w:t>и</w:t>
            </w:r>
            <w:r w:rsidR="00B13817">
              <w:rPr>
                <w:sz w:val="20"/>
              </w:rPr>
              <w:t> </w:t>
            </w:r>
            <w:r>
              <w:rPr>
                <w:sz w:val="20"/>
              </w:rPr>
              <w:t>срока действия</w:t>
            </w:r>
            <w:r w:rsidR="00B13817">
              <w:rPr>
                <w:sz w:val="20"/>
              </w:rPr>
              <w:t> </w:t>
            </w:r>
            <w:r>
              <w:rPr>
                <w:sz w:val="20"/>
              </w:rPr>
              <w:t>права</w:t>
            </w:r>
            <w:r w:rsidR="00B13817">
              <w:rPr>
                <w:sz w:val="20"/>
              </w:rPr>
              <w:t> </w:t>
            </w:r>
            <w:r>
              <w:rPr>
                <w:sz w:val="20"/>
              </w:rPr>
              <w:t>и</w:t>
            </w:r>
            <w:r w:rsidR="00B13817">
              <w:rPr>
                <w:sz w:val="20"/>
              </w:rPr>
              <w:t> </w:t>
            </w:r>
            <w:r>
              <w:rPr>
                <w:sz w:val="20"/>
              </w:rPr>
              <w:t>так далее.</w:t>
            </w:r>
          </w:p>
          <w:p w14:paraId="5359F7B7" w14:textId="77777777" w:rsidR="00B3469A" w:rsidRPr="00B3469A" w:rsidRDefault="00B3469A" w:rsidP="00B3469A">
            <w:pPr>
              <w:pStyle w:val="ListParagraph"/>
              <w:rPr>
                <w:rFonts w:cs="Arial"/>
                <w:sz w:val="20"/>
                <w:szCs w:val="20"/>
              </w:rPr>
            </w:pPr>
          </w:p>
          <w:p w14:paraId="3E364E5D" w14:textId="59E39999" w:rsidR="00DF5972" w:rsidRPr="00B3469A" w:rsidRDefault="00DF5972" w:rsidP="008560BA">
            <w:pPr>
              <w:pStyle w:val="ListParagraph"/>
              <w:numPr>
                <w:ilvl w:val="0"/>
                <w:numId w:val="37"/>
              </w:numPr>
              <w:jc w:val="left"/>
              <w:rPr>
                <w:rFonts w:cs="Arial"/>
                <w:sz w:val="20"/>
                <w:szCs w:val="20"/>
              </w:rPr>
            </w:pPr>
            <w:r>
              <w:rPr>
                <w:sz w:val="20"/>
              </w:rPr>
              <w:t>При</w:t>
            </w:r>
            <w:r w:rsidR="00B13817">
              <w:rPr>
                <w:sz w:val="20"/>
              </w:rPr>
              <w:t> </w:t>
            </w:r>
            <w:r>
              <w:rPr>
                <w:sz w:val="20"/>
              </w:rPr>
              <w:t>этом подчеркивается</w:t>
            </w:r>
            <w:r w:rsidR="00B13817">
              <w:rPr>
                <w:sz w:val="20"/>
              </w:rPr>
              <w:t> </w:t>
            </w:r>
            <w:r>
              <w:rPr>
                <w:sz w:val="20"/>
              </w:rPr>
              <w:t>факт того,</w:t>
            </w:r>
            <w:r w:rsidR="00B13817">
              <w:rPr>
                <w:sz w:val="20"/>
              </w:rPr>
              <w:t> </w:t>
            </w:r>
            <w:r>
              <w:rPr>
                <w:sz w:val="20"/>
              </w:rPr>
              <w:t>что</w:t>
            </w:r>
            <w:r w:rsidR="00B13817">
              <w:rPr>
                <w:sz w:val="20"/>
              </w:rPr>
              <w:t> </w:t>
            </w:r>
            <w:r>
              <w:rPr>
                <w:sz w:val="20"/>
              </w:rPr>
              <w:t>это</w:t>
            </w:r>
            <w:r w:rsidR="00B13817">
              <w:rPr>
                <w:sz w:val="20"/>
              </w:rPr>
              <w:t> </w:t>
            </w:r>
            <w:r>
              <w:rPr>
                <w:sz w:val="20"/>
              </w:rPr>
              <w:t>является правом автора.</w:t>
            </w:r>
          </w:p>
          <w:p w14:paraId="0CACC61D" w14:textId="77777777" w:rsidR="00B3469A" w:rsidRPr="00B3469A" w:rsidRDefault="00B3469A" w:rsidP="00B3469A">
            <w:pPr>
              <w:pStyle w:val="ListParagraph"/>
              <w:rPr>
                <w:rFonts w:cs="Arial"/>
                <w:sz w:val="20"/>
                <w:szCs w:val="20"/>
              </w:rPr>
            </w:pPr>
          </w:p>
          <w:p w14:paraId="44692C70" w14:textId="2D01C214" w:rsidR="00DF5972" w:rsidRPr="00216972" w:rsidRDefault="0074293C" w:rsidP="008560BA">
            <w:pPr>
              <w:pStyle w:val="ListParagraph"/>
              <w:numPr>
                <w:ilvl w:val="0"/>
                <w:numId w:val="37"/>
              </w:numPr>
              <w:jc w:val="left"/>
              <w:rPr>
                <w:rFonts w:cs="Arial"/>
                <w:sz w:val="20"/>
                <w:szCs w:val="20"/>
              </w:rPr>
            </w:pPr>
            <w:r>
              <w:rPr>
                <w:sz w:val="20"/>
              </w:rPr>
              <w:t>Формулировка «связанные</w:t>
            </w:r>
            <w:r w:rsidR="00B13817">
              <w:rPr>
                <w:sz w:val="20"/>
              </w:rPr>
              <w:t> </w:t>
            </w:r>
            <w:r>
              <w:rPr>
                <w:sz w:val="20"/>
              </w:rPr>
              <w:t>с</w:t>
            </w:r>
            <w:r w:rsidR="00B13817">
              <w:rPr>
                <w:sz w:val="20"/>
              </w:rPr>
              <w:t> </w:t>
            </w:r>
            <w:r>
              <w:rPr>
                <w:sz w:val="20"/>
              </w:rPr>
              <w:t>этим вопросы» указывает на то,</w:t>
            </w:r>
            <w:r w:rsidR="00B13817">
              <w:rPr>
                <w:sz w:val="20"/>
              </w:rPr>
              <w:t> </w:t>
            </w:r>
            <w:r>
              <w:rPr>
                <w:sz w:val="20"/>
              </w:rPr>
              <w:t>что</w:t>
            </w:r>
            <w:r w:rsidR="00B13817">
              <w:rPr>
                <w:sz w:val="20"/>
              </w:rPr>
              <w:t> </w:t>
            </w:r>
            <w:r>
              <w:rPr>
                <w:sz w:val="20"/>
              </w:rPr>
              <w:t>в</w:t>
            </w:r>
            <w:r w:rsidR="00B13817">
              <w:rPr>
                <w:sz w:val="20"/>
              </w:rPr>
              <w:t> </w:t>
            </w:r>
            <w:r>
              <w:rPr>
                <w:sz w:val="20"/>
              </w:rPr>
              <w:t>схеме рассматриваются и иные вопросы</w:t>
            </w:r>
            <w:r w:rsidR="00B13817">
              <w:rPr>
                <w:sz w:val="20"/>
              </w:rPr>
              <w:t> </w:t>
            </w:r>
            <w:r>
              <w:rPr>
                <w:sz w:val="20"/>
              </w:rPr>
              <w:t>(что</w:t>
            </w:r>
            <w:r w:rsidR="00B13817">
              <w:rPr>
                <w:sz w:val="20"/>
              </w:rPr>
              <w:t> </w:t>
            </w:r>
            <w:r>
              <w:rPr>
                <w:sz w:val="20"/>
              </w:rPr>
              <w:t>следует стилю, используемому в Австралии и некоторых других странах общего права)</w:t>
            </w:r>
            <w:r w:rsidR="00DF5972" w:rsidRPr="00216972">
              <w:rPr>
                <w:rStyle w:val="FootnoteReference"/>
                <w:rFonts w:cs="Arial"/>
                <w:sz w:val="20"/>
                <w:szCs w:val="20"/>
              </w:rPr>
              <w:footnoteReference w:id="31"/>
            </w:r>
            <w:r>
              <w:rPr>
                <w:sz w:val="20"/>
              </w:rPr>
              <w:t>.</w:t>
            </w:r>
          </w:p>
        </w:tc>
      </w:tr>
      <w:tr w:rsidR="00DF5972" w:rsidRPr="00216972" w14:paraId="68C5795B" w14:textId="77777777" w:rsidTr="008D0427">
        <w:tc>
          <w:tcPr>
            <w:tcW w:w="2817" w:type="dxa"/>
          </w:tcPr>
          <w:p w14:paraId="0A203CCE" w14:textId="34E679BB" w:rsidR="00DF5972" w:rsidRPr="00216972" w:rsidRDefault="00DF5972" w:rsidP="008560BA">
            <w:pPr>
              <w:pStyle w:val="ListParagraph"/>
              <w:jc w:val="left"/>
              <w:rPr>
                <w:rFonts w:cs="Arial"/>
                <w:sz w:val="20"/>
                <w:szCs w:val="20"/>
              </w:rPr>
            </w:pPr>
            <w:r>
              <w:rPr>
                <w:sz w:val="20"/>
              </w:rPr>
              <w:lastRenderedPageBreak/>
              <w:t>Более</w:t>
            </w:r>
            <w:r w:rsidR="00B13817">
              <w:rPr>
                <w:sz w:val="20"/>
              </w:rPr>
              <w:t> </w:t>
            </w:r>
            <w:r>
              <w:rPr>
                <w:sz w:val="20"/>
              </w:rPr>
              <w:t>конкретная формулировка</w:t>
            </w:r>
            <w:r w:rsidR="00B13817">
              <w:rPr>
                <w:sz w:val="20"/>
              </w:rPr>
              <w:t> </w:t>
            </w:r>
            <w:r>
              <w:rPr>
                <w:sz w:val="20"/>
              </w:rPr>
              <w:t>для случаев,</w:t>
            </w:r>
            <w:r w:rsidR="00B13817">
              <w:rPr>
                <w:sz w:val="20"/>
              </w:rPr>
              <w:t> </w:t>
            </w:r>
            <w:r>
              <w:rPr>
                <w:sz w:val="20"/>
              </w:rPr>
              <w:t>когда регулирование распространяется</w:t>
            </w:r>
            <w:r w:rsidR="00B13817">
              <w:rPr>
                <w:sz w:val="20"/>
              </w:rPr>
              <w:t> </w:t>
            </w:r>
            <w:r>
              <w:rPr>
                <w:sz w:val="20"/>
              </w:rPr>
              <w:t>только на произведения искусства</w:t>
            </w:r>
            <w:r w:rsidR="00C9690E">
              <w:rPr>
                <w:sz w:val="20"/>
              </w:rPr>
              <w:t xml:space="preserve"> </w:t>
            </w:r>
          </w:p>
        </w:tc>
        <w:tc>
          <w:tcPr>
            <w:tcW w:w="2911" w:type="dxa"/>
          </w:tcPr>
          <w:p w14:paraId="11C96C67" w14:textId="6F696250" w:rsidR="00DF5972" w:rsidRPr="00216972" w:rsidRDefault="00DF5972" w:rsidP="008560BA">
            <w:pPr>
              <w:autoSpaceDE w:val="0"/>
              <w:autoSpaceDN w:val="0"/>
              <w:adjustRightInd w:val="0"/>
              <w:rPr>
                <w:sz w:val="20"/>
                <w:szCs w:val="20"/>
              </w:rPr>
            </w:pPr>
            <w:r>
              <w:rPr>
                <w:sz w:val="20"/>
              </w:rPr>
              <w:t>Целью</w:t>
            </w:r>
            <w:r w:rsidR="00B13817">
              <w:rPr>
                <w:sz w:val="20"/>
              </w:rPr>
              <w:t> </w:t>
            </w:r>
            <w:r>
              <w:rPr>
                <w:sz w:val="20"/>
              </w:rPr>
              <w:t>настоящего</w:t>
            </w:r>
            <w:r w:rsidR="00B13817">
              <w:rPr>
                <w:sz w:val="20"/>
              </w:rPr>
              <w:t> </w:t>
            </w:r>
            <w:r>
              <w:rPr>
                <w:sz w:val="20"/>
              </w:rPr>
              <w:t>Закона является</w:t>
            </w:r>
            <w:r w:rsidR="00B13817">
              <w:rPr>
                <w:sz w:val="20"/>
              </w:rPr>
              <w:t> </w:t>
            </w:r>
            <w:r>
              <w:rPr>
                <w:sz w:val="20"/>
              </w:rPr>
              <w:t>установление исключительного</w:t>
            </w:r>
            <w:r w:rsidR="00B13817">
              <w:rPr>
                <w:sz w:val="20"/>
              </w:rPr>
              <w:t> </w:t>
            </w:r>
            <w:r>
              <w:rPr>
                <w:sz w:val="20"/>
              </w:rPr>
              <w:t>и неотчуждаемого</w:t>
            </w:r>
            <w:r w:rsidR="00B13817">
              <w:rPr>
                <w:sz w:val="20"/>
              </w:rPr>
              <w:t> </w:t>
            </w:r>
            <w:r>
              <w:rPr>
                <w:sz w:val="20"/>
              </w:rPr>
              <w:t>права авторов</w:t>
            </w:r>
            <w:r w:rsidR="00B13817">
              <w:rPr>
                <w:sz w:val="20"/>
              </w:rPr>
              <w:t> </w:t>
            </w:r>
            <w:r>
              <w:rPr>
                <w:sz w:val="20"/>
              </w:rPr>
              <w:t>на</w:t>
            </w:r>
            <w:r w:rsidR="00B13817">
              <w:rPr>
                <w:sz w:val="20"/>
              </w:rPr>
              <w:t> </w:t>
            </w:r>
            <w:r>
              <w:rPr>
                <w:sz w:val="20"/>
              </w:rPr>
              <w:t>роялти</w:t>
            </w:r>
            <w:r w:rsidR="00B13817">
              <w:rPr>
                <w:sz w:val="20"/>
              </w:rPr>
              <w:t> </w:t>
            </w:r>
            <w:r>
              <w:rPr>
                <w:sz w:val="20"/>
              </w:rPr>
              <w:t>в отношении</w:t>
            </w:r>
            <w:r w:rsidR="00B13817">
              <w:rPr>
                <w:sz w:val="20"/>
              </w:rPr>
              <w:t> </w:t>
            </w:r>
            <w:r>
              <w:rPr>
                <w:sz w:val="20"/>
              </w:rPr>
              <w:t xml:space="preserve">перепродаж оригинальных произведений искусства. </w:t>
            </w:r>
          </w:p>
        </w:tc>
        <w:tc>
          <w:tcPr>
            <w:tcW w:w="2922" w:type="dxa"/>
          </w:tcPr>
          <w:p w14:paraId="77505C6B" w14:textId="21CB3409" w:rsidR="00DF5972" w:rsidRPr="00B3469A" w:rsidRDefault="00DF5972" w:rsidP="008560BA">
            <w:pPr>
              <w:pStyle w:val="ListParagraph"/>
              <w:numPr>
                <w:ilvl w:val="0"/>
                <w:numId w:val="38"/>
              </w:numPr>
              <w:jc w:val="left"/>
              <w:rPr>
                <w:rFonts w:cs="Arial"/>
                <w:b/>
                <w:bCs/>
                <w:sz w:val="20"/>
                <w:szCs w:val="20"/>
              </w:rPr>
            </w:pPr>
            <w:r>
              <w:rPr>
                <w:sz w:val="20"/>
              </w:rPr>
              <w:t>Ограничено «произведениями искусства»,</w:t>
            </w:r>
            <w:r w:rsidR="00B13817">
              <w:rPr>
                <w:sz w:val="20"/>
              </w:rPr>
              <w:t> </w:t>
            </w:r>
            <w:r>
              <w:rPr>
                <w:sz w:val="20"/>
              </w:rPr>
              <w:t>но</w:t>
            </w:r>
            <w:r w:rsidR="00B13817">
              <w:rPr>
                <w:sz w:val="20"/>
              </w:rPr>
              <w:t> </w:t>
            </w:r>
            <w:r>
              <w:rPr>
                <w:sz w:val="20"/>
              </w:rPr>
              <w:t>может быть распространено на оригинальные рукописи произведений</w:t>
            </w:r>
            <w:r w:rsidR="00B13817">
              <w:rPr>
                <w:sz w:val="20"/>
              </w:rPr>
              <w:t> </w:t>
            </w:r>
            <w:r>
              <w:rPr>
                <w:sz w:val="20"/>
              </w:rPr>
              <w:t>при желании.</w:t>
            </w:r>
          </w:p>
          <w:p w14:paraId="23818800" w14:textId="77777777" w:rsidR="00B3469A" w:rsidRPr="00B3469A" w:rsidRDefault="00B3469A" w:rsidP="00B3469A">
            <w:pPr>
              <w:pStyle w:val="ListParagraph"/>
              <w:ind w:left="360"/>
              <w:jc w:val="left"/>
              <w:rPr>
                <w:rFonts w:cs="Arial"/>
                <w:sz w:val="20"/>
                <w:szCs w:val="20"/>
              </w:rPr>
            </w:pPr>
          </w:p>
          <w:p w14:paraId="60F66D21" w14:textId="26BC5E7C" w:rsidR="00DF5972" w:rsidRPr="00216972" w:rsidRDefault="00DF5972" w:rsidP="008560BA">
            <w:pPr>
              <w:pStyle w:val="ListParagraph"/>
              <w:numPr>
                <w:ilvl w:val="0"/>
                <w:numId w:val="38"/>
              </w:numPr>
              <w:jc w:val="left"/>
              <w:rPr>
                <w:rFonts w:cs="Arial"/>
                <w:sz w:val="20"/>
                <w:szCs w:val="20"/>
              </w:rPr>
            </w:pPr>
            <w:r>
              <w:rPr>
                <w:sz w:val="20"/>
              </w:rPr>
              <w:t>В тексте указывается на исключительный</w:t>
            </w:r>
            <w:r w:rsidR="00B13817">
              <w:rPr>
                <w:sz w:val="20"/>
              </w:rPr>
              <w:t> </w:t>
            </w:r>
            <w:r>
              <w:rPr>
                <w:sz w:val="20"/>
              </w:rPr>
              <w:t>и неотчуждаемый характер права.</w:t>
            </w:r>
          </w:p>
        </w:tc>
      </w:tr>
      <w:tr w:rsidR="00EE3F19" w:rsidRPr="00216972" w14:paraId="5F49BC5C" w14:textId="77777777" w:rsidTr="008D0427">
        <w:tc>
          <w:tcPr>
            <w:tcW w:w="2817" w:type="dxa"/>
          </w:tcPr>
          <w:p w14:paraId="6313620E" w14:textId="2D27D22F" w:rsidR="00EE3F19" w:rsidRPr="00216972" w:rsidRDefault="00EE3F19" w:rsidP="008560BA">
            <w:pPr>
              <w:pStyle w:val="ListParagraph"/>
              <w:jc w:val="left"/>
              <w:rPr>
                <w:rFonts w:cs="Arial"/>
                <w:sz w:val="20"/>
                <w:szCs w:val="20"/>
              </w:rPr>
            </w:pPr>
            <w:r>
              <w:rPr>
                <w:sz w:val="20"/>
              </w:rPr>
              <w:t>Недавно</w:t>
            </w:r>
            <w:r w:rsidR="00B13817">
              <w:rPr>
                <w:sz w:val="20"/>
              </w:rPr>
              <w:t> </w:t>
            </w:r>
            <w:r>
              <w:rPr>
                <w:sz w:val="20"/>
              </w:rPr>
              <w:t>принятое</w:t>
            </w:r>
            <w:r w:rsidR="00B13817">
              <w:rPr>
                <w:sz w:val="20"/>
              </w:rPr>
              <w:t> </w:t>
            </w:r>
            <w:r>
              <w:rPr>
                <w:sz w:val="20"/>
              </w:rPr>
              <w:t>положение законодательства</w:t>
            </w:r>
            <w:r w:rsidR="00B13817">
              <w:rPr>
                <w:sz w:val="20"/>
              </w:rPr>
              <w:t> </w:t>
            </w:r>
            <w:r>
              <w:rPr>
                <w:sz w:val="20"/>
              </w:rPr>
              <w:t>(Новая Зеландия)</w:t>
            </w:r>
          </w:p>
        </w:tc>
        <w:tc>
          <w:tcPr>
            <w:tcW w:w="2911" w:type="dxa"/>
          </w:tcPr>
          <w:p w14:paraId="6189C706" w14:textId="29F5CD4C" w:rsidR="00EE3F19" w:rsidRDefault="00EE3F19" w:rsidP="008560BA">
            <w:pPr>
              <w:autoSpaceDE w:val="0"/>
              <w:autoSpaceDN w:val="0"/>
              <w:adjustRightInd w:val="0"/>
              <w:rPr>
                <w:b/>
                <w:sz w:val="20"/>
              </w:rPr>
            </w:pPr>
            <w:r w:rsidRPr="003E7488">
              <w:rPr>
                <w:b/>
                <w:sz w:val="20"/>
              </w:rPr>
              <w:t>3</w:t>
            </w:r>
            <w:r w:rsidR="00E379E5" w:rsidRPr="003E7488">
              <w:rPr>
                <w:b/>
                <w:sz w:val="20"/>
              </w:rPr>
              <w:t>.</w:t>
            </w:r>
            <w:r w:rsidRPr="003E7488">
              <w:rPr>
                <w:b/>
                <w:sz w:val="20"/>
              </w:rPr>
              <w:t xml:space="preserve"> Цель</w:t>
            </w:r>
          </w:p>
          <w:p w14:paraId="55D1B732" w14:textId="77777777" w:rsidR="00E379E5" w:rsidRPr="004B5A22" w:rsidRDefault="00E379E5" w:rsidP="008560BA">
            <w:pPr>
              <w:autoSpaceDE w:val="0"/>
              <w:autoSpaceDN w:val="0"/>
              <w:adjustRightInd w:val="0"/>
              <w:rPr>
                <w:rFonts w:eastAsia="Times New Roman"/>
                <w:b/>
                <w:bCs/>
                <w:sz w:val="20"/>
                <w:szCs w:val="20"/>
              </w:rPr>
            </w:pPr>
          </w:p>
          <w:p w14:paraId="7DA51641" w14:textId="3F0E1820" w:rsidR="00EE3F19" w:rsidRPr="004B5A22" w:rsidRDefault="00EE3F19" w:rsidP="008560BA">
            <w:pPr>
              <w:autoSpaceDE w:val="0"/>
              <w:autoSpaceDN w:val="0"/>
              <w:adjustRightInd w:val="0"/>
              <w:rPr>
                <w:rFonts w:eastAsia="Times New Roman"/>
                <w:sz w:val="20"/>
                <w:szCs w:val="20"/>
              </w:rPr>
            </w:pPr>
            <w:r>
              <w:rPr>
                <w:sz w:val="20"/>
              </w:rPr>
              <w:t>Целью</w:t>
            </w:r>
            <w:r w:rsidR="00B13817">
              <w:rPr>
                <w:sz w:val="20"/>
              </w:rPr>
              <w:t> </w:t>
            </w:r>
            <w:r>
              <w:rPr>
                <w:sz w:val="20"/>
              </w:rPr>
              <w:t>настоящего</w:t>
            </w:r>
            <w:r w:rsidR="00B13817">
              <w:rPr>
                <w:sz w:val="20"/>
              </w:rPr>
              <w:t> </w:t>
            </w:r>
            <w:r>
              <w:rPr>
                <w:sz w:val="20"/>
              </w:rPr>
              <w:t>Закона является:</w:t>
            </w:r>
          </w:p>
          <w:p w14:paraId="7AD8591C" w14:textId="59DC934E" w:rsidR="00EE3F19" w:rsidRPr="004B5A22" w:rsidRDefault="00EE3F19" w:rsidP="008560BA">
            <w:pPr>
              <w:autoSpaceDE w:val="0"/>
              <w:autoSpaceDN w:val="0"/>
              <w:adjustRightInd w:val="0"/>
              <w:rPr>
                <w:rFonts w:eastAsia="Times New Roman"/>
                <w:sz w:val="20"/>
                <w:szCs w:val="20"/>
              </w:rPr>
            </w:pPr>
            <w:r>
              <w:rPr>
                <w:sz w:val="20"/>
              </w:rPr>
              <w:t>(a) предоставление</w:t>
            </w:r>
            <w:r w:rsidR="00B13817">
              <w:rPr>
                <w:sz w:val="20"/>
              </w:rPr>
              <w:t> </w:t>
            </w:r>
            <w:r>
              <w:rPr>
                <w:sz w:val="20"/>
              </w:rPr>
              <w:t>права правомочным</w:t>
            </w:r>
            <w:r w:rsidR="00B13817">
              <w:rPr>
                <w:sz w:val="20"/>
              </w:rPr>
              <w:t> </w:t>
            </w:r>
            <w:r>
              <w:rPr>
                <w:sz w:val="20"/>
              </w:rPr>
              <w:t>деятелям искусства и последующим правообладателям</w:t>
            </w:r>
            <w:r w:rsidR="00B13817">
              <w:rPr>
                <w:sz w:val="20"/>
              </w:rPr>
              <w:t> </w:t>
            </w:r>
            <w:r>
              <w:rPr>
                <w:sz w:val="20"/>
              </w:rPr>
              <w:t>на получение</w:t>
            </w:r>
            <w:r w:rsidR="00B13817">
              <w:rPr>
                <w:sz w:val="20"/>
              </w:rPr>
              <w:t> </w:t>
            </w:r>
            <w:r>
              <w:rPr>
                <w:sz w:val="20"/>
              </w:rPr>
              <w:t>роялти</w:t>
            </w:r>
            <w:r w:rsidR="00B13817">
              <w:rPr>
                <w:sz w:val="20"/>
              </w:rPr>
              <w:t> </w:t>
            </w:r>
            <w:r>
              <w:rPr>
                <w:sz w:val="20"/>
              </w:rPr>
              <w:t>при квалифицированных перепродажах оригинальных произведений изобразительного искусства;</w:t>
            </w:r>
            <w:r w:rsidR="00E379E5">
              <w:rPr>
                <w:sz w:val="20"/>
              </w:rPr>
              <w:t xml:space="preserve"> </w:t>
            </w:r>
            <w:r>
              <w:rPr>
                <w:sz w:val="20"/>
              </w:rPr>
              <w:t>и</w:t>
            </w:r>
            <w:r w:rsidR="00E379E5">
              <w:rPr>
                <w:sz w:val="20"/>
              </w:rPr>
              <w:t xml:space="preserve"> </w:t>
            </w:r>
            <w:r>
              <w:rPr>
                <w:sz w:val="20"/>
              </w:rPr>
              <w:t xml:space="preserve">(b) создание условий для </w:t>
            </w:r>
            <w:r>
              <w:rPr>
                <w:sz w:val="20"/>
              </w:rPr>
              <w:lastRenderedPageBreak/>
              <w:t>администрирования</w:t>
            </w:r>
            <w:r w:rsidR="00B13817">
              <w:rPr>
                <w:sz w:val="20"/>
              </w:rPr>
              <w:t> </w:t>
            </w:r>
            <w:r>
              <w:rPr>
                <w:sz w:val="20"/>
              </w:rPr>
              <w:t>роялти способом, который:</w:t>
            </w:r>
          </w:p>
          <w:p w14:paraId="119008AE" w14:textId="30E34BF7" w:rsidR="00EE3F19" w:rsidRPr="004B5A22" w:rsidRDefault="00EE3F19" w:rsidP="008560BA">
            <w:pPr>
              <w:autoSpaceDE w:val="0"/>
              <w:autoSpaceDN w:val="0"/>
              <w:adjustRightInd w:val="0"/>
              <w:rPr>
                <w:rFonts w:eastAsia="Times New Roman"/>
                <w:sz w:val="20"/>
                <w:szCs w:val="20"/>
              </w:rPr>
            </w:pPr>
            <w:r>
              <w:rPr>
                <w:sz w:val="20"/>
              </w:rPr>
              <w:t>(i) признает и уважает роль маори как «тангата венуа» и оказывает</w:t>
            </w:r>
            <w:r w:rsidR="00B13817">
              <w:rPr>
                <w:sz w:val="20"/>
              </w:rPr>
              <w:t> </w:t>
            </w:r>
            <w:r>
              <w:rPr>
                <w:sz w:val="20"/>
              </w:rPr>
              <w:t>уместную</w:t>
            </w:r>
            <w:r w:rsidR="00B13817">
              <w:rPr>
                <w:sz w:val="20"/>
              </w:rPr>
              <w:t> </w:t>
            </w:r>
            <w:r>
              <w:rPr>
                <w:sz w:val="20"/>
              </w:rPr>
              <w:t>в культурном</w:t>
            </w:r>
            <w:r w:rsidR="00B13817">
              <w:rPr>
                <w:sz w:val="20"/>
              </w:rPr>
              <w:t> </w:t>
            </w:r>
            <w:r>
              <w:rPr>
                <w:sz w:val="20"/>
              </w:rPr>
              <w:t>отношении поддержку</w:t>
            </w:r>
            <w:r w:rsidR="00B13817">
              <w:rPr>
                <w:sz w:val="20"/>
              </w:rPr>
              <w:t> </w:t>
            </w:r>
            <w:r>
              <w:rPr>
                <w:sz w:val="20"/>
              </w:rPr>
              <w:t>деятелям искусства из числа маори, и</w:t>
            </w:r>
          </w:p>
          <w:p w14:paraId="79A597B6" w14:textId="663582BB" w:rsidR="00EE3F19" w:rsidRPr="004B5A22" w:rsidRDefault="00EE3F19" w:rsidP="008560BA">
            <w:pPr>
              <w:autoSpaceDE w:val="0"/>
              <w:autoSpaceDN w:val="0"/>
              <w:adjustRightInd w:val="0"/>
              <w:rPr>
                <w:rFonts w:ascii="ñiFΩò" w:eastAsia="Times New Roman" w:hAnsi="ñiFΩò" w:cs="ñiFΩò"/>
                <w:sz w:val="23"/>
                <w:szCs w:val="23"/>
              </w:rPr>
            </w:pPr>
            <w:r>
              <w:rPr>
                <w:sz w:val="20"/>
              </w:rPr>
              <w:t>(ii)</w:t>
            </w:r>
            <w:r w:rsidR="00E379E5">
              <w:rPr>
                <w:sz w:val="20"/>
              </w:rPr>
              <w:t xml:space="preserve"> </w:t>
            </w:r>
            <w:r>
              <w:rPr>
                <w:sz w:val="20"/>
              </w:rPr>
              <w:t>соблюдает принципы инклюзивности и признает разные потребности всех народов Новой Зеландии.</w:t>
            </w:r>
          </w:p>
        </w:tc>
        <w:tc>
          <w:tcPr>
            <w:tcW w:w="2922" w:type="dxa"/>
          </w:tcPr>
          <w:p w14:paraId="115AA700" w14:textId="3B4B3062" w:rsidR="00EE3F19" w:rsidRPr="003E7488" w:rsidRDefault="001027B2" w:rsidP="008560BA">
            <w:pPr>
              <w:pStyle w:val="ListParagraph"/>
              <w:numPr>
                <w:ilvl w:val="0"/>
                <w:numId w:val="38"/>
              </w:numPr>
              <w:jc w:val="left"/>
              <w:rPr>
                <w:rFonts w:cs="Arial"/>
                <w:sz w:val="20"/>
                <w:szCs w:val="20"/>
              </w:rPr>
            </w:pPr>
            <w:r w:rsidRPr="003E7488">
              <w:rPr>
                <w:sz w:val="20"/>
              </w:rPr>
              <w:lastRenderedPageBreak/>
              <w:t>Четко</w:t>
            </w:r>
            <w:r w:rsidR="00B13817" w:rsidRPr="003E7488">
              <w:rPr>
                <w:sz w:val="20"/>
              </w:rPr>
              <w:t> </w:t>
            </w:r>
            <w:r w:rsidRPr="003E7488">
              <w:rPr>
                <w:sz w:val="20"/>
              </w:rPr>
              <w:t>определяет</w:t>
            </w:r>
            <w:r w:rsidR="00B13817" w:rsidRPr="003E7488">
              <w:rPr>
                <w:sz w:val="20"/>
              </w:rPr>
              <w:t> </w:t>
            </w:r>
            <w:r w:rsidRPr="003E7488">
              <w:rPr>
                <w:sz w:val="20"/>
              </w:rPr>
              <w:t>цель Закона</w:t>
            </w:r>
            <w:r w:rsidR="00FC5FBB" w:rsidRPr="003E7488">
              <w:rPr>
                <w:sz w:val="20"/>
              </w:rPr>
              <w:t>.</w:t>
            </w:r>
          </w:p>
          <w:p w14:paraId="4E8BE4E9" w14:textId="77777777" w:rsidR="00B3469A" w:rsidRDefault="00B3469A" w:rsidP="00B3469A">
            <w:pPr>
              <w:pStyle w:val="ListParagraph"/>
              <w:ind w:left="360"/>
              <w:jc w:val="left"/>
              <w:rPr>
                <w:rFonts w:cs="Arial"/>
                <w:sz w:val="20"/>
                <w:szCs w:val="20"/>
              </w:rPr>
            </w:pPr>
          </w:p>
          <w:p w14:paraId="1DACA8EB" w14:textId="01ADB6BB" w:rsidR="001027B2" w:rsidRDefault="001027B2" w:rsidP="008560BA">
            <w:pPr>
              <w:pStyle w:val="ListParagraph"/>
              <w:numPr>
                <w:ilvl w:val="0"/>
                <w:numId w:val="38"/>
              </w:numPr>
              <w:jc w:val="left"/>
              <w:rPr>
                <w:rFonts w:cs="Arial"/>
                <w:sz w:val="20"/>
                <w:szCs w:val="20"/>
              </w:rPr>
            </w:pPr>
            <w:r>
              <w:rPr>
                <w:sz w:val="20"/>
              </w:rPr>
              <w:t>Признает</w:t>
            </w:r>
            <w:r w:rsidR="00B13817">
              <w:rPr>
                <w:sz w:val="20"/>
              </w:rPr>
              <w:t> </w:t>
            </w:r>
            <w:r>
              <w:rPr>
                <w:sz w:val="20"/>
              </w:rPr>
              <w:t>дополнительные цели в отношении</w:t>
            </w:r>
            <w:r w:rsidR="00B13817">
              <w:rPr>
                <w:sz w:val="20"/>
              </w:rPr>
              <w:t> </w:t>
            </w:r>
            <w:r>
              <w:rPr>
                <w:sz w:val="20"/>
              </w:rPr>
              <w:t>общины маори</w:t>
            </w:r>
            <w:r w:rsidR="00B13817">
              <w:rPr>
                <w:sz w:val="20"/>
              </w:rPr>
              <w:t> </w:t>
            </w:r>
            <w:r>
              <w:rPr>
                <w:sz w:val="20"/>
              </w:rPr>
              <w:t>и новозеландского общества в целом.</w:t>
            </w:r>
          </w:p>
          <w:p w14:paraId="60BA1F25" w14:textId="5BD876E1" w:rsidR="00000F48" w:rsidRPr="00216972" w:rsidRDefault="00000F48" w:rsidP="008560BA">
            <w:pPr>
              <w:pStyle w:val="ListParagraph"/>
              <w:ind w:left="360"/>
              <w:jc w:val="left"/>
              <w:rPr>
                <w:rFonts w:cs="Arial"/>
                <w:sz w:val="20"/>
                <w:szCs w:val="20"/>
              </w:rPr>
            </w:pPr>
          </w:p>
        </w:tc>
      </w:tr>
      <w:tr w:rsidR="00DF5972" w:rsidRPr="00216972" w14:paraId="67D8088F" w14:textId="77777777" w:rsidTr="008D0427">
        <w:tc>
          <w:tcPr>
            <w:tcW w:w="2817" w:type="dxa"/>
          </w:tcPr>
          <w:p w14:paraId="7ACD8740" w14:textId="77777777" w:rsidR="00DF5972" w:rsidRPr="00216972" w:rsidRDefault="00DF5972" w:rsidP="008560BA">
            <w:pPr>
              <w:pStyle w:val="ListParagraph"/>
              <w:jc w:val="left"/>
              <w:rPr>
                <w:rFonts w:cs="Arial"/>
                <w:sz w:val="20"/>
                <w:szCs w:val="20"/>
              </w:rPr>
            </w:pPr>
            <w:r>
              <w:rPr>
                <w:sz w:val="20"/>
              </w:rPr>
              <w:t xml:space="preserve">Расширенное пояснительное заявление </w:t>
            </w:r>
          </w:p>
        </w:tc>
        <w:tc>
          <w:tcPr>
            <w:tcW w:w="2911" w:type="dxa"/>
          </w:tcPr>
          <w:p w14:paraId="39CA915F" w14:textId="6C9F5995" w:rsidR="00DF5972" w:rsidRPr="00E379E5" w:rsidRDefault="00DF5972" w:rsidP="008560BA">
            <w:pPr>
              <w:pStyle w:val="NormalWeb"/>
              <w:rPr>
                <w:rFonts w:ascii="Arial" w:hAnsi="Arial" w:cs="Arial"/>
                <w:bCs/>
                <w:sz w:val="20"/>
                <w:szCs w:val="20"/>
              </w:rPr>
            </w:pPr>
            <w:r w:rsidRPr="003E7488">
              <w:rPr>
                <w:rFonts w:ascii="Arial" w:hAnsi="Arial"/>
                <w:sz w:val="20"/>
              </w:rPr>
              <w:t>Парламент/Законодательное собрание</w:t>
            </w:r>
            <w:r w:rsidR="00E379E5" w:rsidRPr="003E7488">
              <w:rPr>
                <w:rFonts w:ascii="Arial" w:hAnsi="Arial"/>
                <w:sz w:val="20"/>
              </w:rPr>
              <w:t xml:space="preserve"> &lt;</w:t>
            </w:r>
            <w:r w:rsidRPr="003E7488">
              <w:rPr>
                <w:rFonts w:ascii="Arial" w:hAnsi="Arial"/>
                <w:sz w:val="20"/>
              </w:rPr>
              <w:t>...</w:t>
            </w:r>
            <w:r w:rsidR="00E379E5" w:rsidRPr="003E7488">
              <w:rPr>
                <w:rFonts w:ascii="Arial" w:hAnsi="Arial"/>
                <w:sz w:val="20"/>
              </w:rPr>
              <w:t>&gt;</w:t>
            </w:r>
          </w:p>
          <w:p w14:paraId="65FD9D39" w14:textId="60FAEF22" w:rsidR="00E379E5" w:rsidRDefault="00DF5972" w:rsidP="008560BA">
            <w:pPr>
              <w:pStyle w:val="NormalWeb"/>
              <w:rPr>
                <w:rFonts w:ascii="Arial" w:hAnsi="Arial"/>
                <w:sz w:val="20"/>
              </w:rPr>
            </w:pPr>
            <w:r>
              <w:rPr>
                <w:rFonts w:ascii="Arial" w:hAnsi="Arial"/>
                <w:i/>
                <w:iCs/>
                <w:sz w:val="20"/>
              </w:rPr>
              <w:t>Признавая</w:t>
            </w:r>
            <w:r>
              <w:rPr>
                <w:rFonts w:ascii="Arial" w:hAnsi="Arial"/>
                <w:sz w:val="20"/>
              </w:rPr>
              <w:t>, что авторы, как правило,</w:t>
            </w:r>
            <w:r w:rsidR="00FC5FBB">
              <w:rPr>
                <w:rFonts w:ascii="Arial" w:hAnsi="Arial"/>
                <w:sz w:val="20"/>
              </w:rPr>
              <w:t> </w:t>
            </w:r>
            <w:r>
              <w:rPr>
                <w:rFonts w:ascii="Arial" w:hAnsi="Arial"/>
                <w:sz w:val="20"/>
              </w:rPr>
              <w:t>не</w:t>
            </w:r>
            <w:r w:rsidR="00FC5FBB">
              <w:rPr>
                <w:rFonts w:ascii="Arial" w:hAnsi="Arial"/>
                <w:sz w:val="20"/>
              </w:rPr>
              <w:t> </w:t>
            </w:r>
            <w:r>
              <w:rPr>
                <w:rFonts w:ascii="Arial" w:hAnsi="Arial"/>
                <w:sz w:val="20"/>
              </w:rPr>
              <w:t>получают материальной</w:t>
            </w:r>
            <w:r w:rsidR="00FC5FBB">
              <w:rPr>
                <w:rFonts w:ascii="Arial" w:hAnsi="Arial"/>
                <w:sz w:val="20"/>
              </w:rPr>
              <w:t> </w:t>
            </w:r>
            <w:r>
              <w:rPr>
                <w:rFonts w:ascii="Arial" w:hAnsi="Arial"/>
                <w:sz w:val="20"/>
              </w:rPr>
              <w:t>выгоды</w:t>
            </w:r>
            <w:r w:rsidR="00FC5FBB">
              <w:rPr>
                <w:rFonts w:ascii="Arial" w:hAnsi="Arial"/>
                <w:sz w:val="20"/>
              </w:rPr>
              <w:t> </w:t>
            </w:r>
            <w:r>
              <w:rPr>
                <w:rFonts w:ascii="Arial" w:hAnsi="Arial"/>
                <w:sz w:val="20"/>
              </w:rPr>
              <w:t>от дальнейшего использования своих</w:t>
            </w:r>
            <w:r w:rsidR="00FC5FBB">
              <w:rPr>
                <w:rFonts w:ascii="Arial" w:hAnsi="Arial"/>
                <w:sz w:val="20"/>
              </w:rPr>
              <w:t> </w:t>
            </w:r>
            <w:r>
              <w:rPr>
                <w:rFonts w:ascii="Arial" w:hAnsi="Arial"/>
                <w:sz w:val="20"/>
              </w:rPr>
              <w:t>произведений</w:t>
            </w:r>
            <w:r w:rsidR="00FC5FBB">
              <w:rPr>
                <w:rFonts w:ascii="Arial" w:hAnsi="Arial"/>
                <w:sz w:val="20"/>
              </w:rPr>
              <w:t> </w:t>
            </w:r>
            <w:r>
              <w:rPr>
                <w:rFonts w:ascii="Arial" w:hAnsi="Arial"/>
                <w:sz w:val="20"/>
              </w:rPr>
              <w:t>после первоначальной передачи их оригинальных произведений, и</w:t>
            </w:r>
          </w:p>
          <w:p w14:paraId="15013512" w14:textId="38FDB8B4" w:rsidR="00E379E5" w:rsidRDefault="00DF5972" w:rsidP="008560BA">
            <w:pPr>
              <w:pStyle w:val="NormalWeb"/>
              <w:rPr>
                <w:rFonts w:ascii="Arial" w:hAnsi="Arial"/>
                <w:sz w:val="20"/>
              </w:rPr>
            </w:pPr>
            <w:r w:rsidRPr="003E7488">
              <w:rPr>
                <w:rFonts w:ascii="Arial" w:hAnsi="Arial"/>
                <w:i/>
                <w:iCs/>
                <w:sz w:val="20"/>
              </w:rPr>
              <w:t>признавая далее</w:t>
            </w:r>
            <w:r w:rsidRPr="003E7488">
              <w:rPr>
                <w:rFonts w:ascii="Arial" w:hAnsi="Arial"/>
                <w:sz w:val="20"/>
              </w:rPr>
              <w:t>, что данное обстоятельство</w:t>
            </w:r>
            <w:r w:rsidR="00FC5FBB" w:rsidRPr="003E7488">
              <w:rPr>
                <w:rFonts w:ascii="Arial" w:hAnsi="Arial"/>
                <w:sz w:val="20"/>
              </w:rPr>
              <w:t> </w:t>
            </w:r>
            <w:r w:rsidRPr="003E7488">
              <w:rPr>
                <w:rFonts w:ascii="Arial" w:hAnsi="Arial"/>
                <w:sz w:val="20"/>
              </w:rPr>
              <w:t>ставит авторов</w:t>
            </w:r>
            <w:r w:rsidR="00FC5FBB" w:rsidRPr="003E7488">
              <w:rPr>
                <w:rFonts w:ascii="Arial" w:hAnsi="Arial"/>
                <w:sz w:val="20"/>
              </w:rPr>
              <w:t> </w:t>
            </w:r>
            <w:r w:rsidRPr="003E7488">
              <w:rPr>
                <w:rFonts w:ascii="Arial" w:hAnsi="Arial"/>
                <w:sz w:val="20"/>
              </w:rPr>
              <w:t>оригинальных произведений</w:t>
            </w:r>
            <w:r w:rsidR="00FC5FBB" w:rsidRPr="003E7488">
              <w:rPr>
                <w:rFonts w:ascii="Arial" w:hAnsi="Arial"/>
                <w:sz w:val="20"/>
              </w:rPr>
              <w:t> </w:t>
            </w:r>
            <w:r w:rsidRPr="003E7488">
              <w:rPr>
                <w:rFonts w:ascii="Arial" w:hAnsi="Arial"/>
                <w:sz w:val="20"/>
              </w:rPr>
              <w:t>искусства</w:t>
            </w:r>
            <w:r w:rsidR="00FC5FBB" w:rsidRPr="003E7488">
              <w:rPr>
                <w:rFonts w:ascii="Arial" w:hAnsi="Arial"/>
                <w:sz w:val="20"/>
              </w:rPr>
              <w:t> </w:t>
            </w:r>
            <w:r w:rsidR="00E379E5" w:rsidRPr="003E7488">
              <w:rPr>
                <w:rFonts w:ascii="Arial" w:hAnsi="Arial"/>
                <w:sz w:val="20"/>
              </w:rPr>
              <w:t>(</w:t>
            </w:r>
            <w:r w:rsidRPr="003E7488">
              <w:rPr>
                <w:rFonts w:ascii="Arial" w:hAnsi="Arial"/>
                <w:sz w:val="20"/>
              </w:rPr>
              <w:t>и рукописей</w:t>
            </w:r>
            <w:r w:rsidR="00E379E5" w:rsidRPr="003E7488">
              <w:rPr>
                <w:rFonts w:ascii="Arial" w:hAnsi="Arial"/>
                <w:sz w:val="20"/>
              </w:rPr>
              <w:t>)</w:t>
            </w:r>
            <w:r w:rsidR="00FC5FBB" w:rsidRPr="003E7488">
              <w:rPr>
                <w:rFonts w:ascii="Arial" w:hAnsi="Arial"/>
                <w:sz w:val="20"/>
              </w:rPr>
              <w:t> </w:t>
            </w:r>
            <w:r w:rsidRPr="003E7488">
              <w:rPr>
                <w:rFonts w:ascii="Arial" w:hAnsi="Arial"/>
                <w:sz w:val="20"/>
              </w:rPr>
              <w:t>в</w:t>
            </w:r>
            <w:r w:rsidR="00FC5FBB" w:rsidRPr="003E7488">
              <w:rPr>
                <w:rFonts w:ascii="Arial" w:hAnsi="Arial"/>
                <w:sz w:val="20"/>
              </w:rPr>
              <w:t> </w:t>
            </w:r>
            <w:r w:rsidRPr="003E7488">
              <w:rPr>
                <w:rFonts w:ascii="Arial" w:hAnsi="Arial"/>
                <w:sz w:val="20"/>
              </w:rPr>
              <w:t>материально</w:t>
            </w:r>
            <w:r>
              <w:rPr>
                <w:rFonts w:ascii="Arial" w:hAnsi="Arial"/>
                <w:sz w:val="20"/>
              </w:rPr>
              <w:t xml:space="preserve"> невыгодное положение по сравнению</w:t>
            </w:r>
            <w:r w:rsidR="00FC5FBB">
              <w:rPr>
                <w:rFonts w:ascii="Arial" w:hAnsi="Arial"/>
                <w:sz w:val="20"/>
              </w:rPr>
              <w:t> </w:t>
            </w:r>
            <w:r>
              <w:rPr>
                <w:rFonts w:ascii="Arial" w:hAnsi="Arial"/>
                <w:sz w:val="20"/>
              </w:rPr>
              <w:t>с</w:t>
            </w:r>
            <w:r w:rsidR="00FC5FBB">
              <w:rPr>
                <w:rFonts w:ascii="Arial" w:hAnsi="Arial"/>
                <w:sz w:val="20"/>
              </w:rPr>
              <w:t> </w:t>
            </w:r>
            <w:r>
              <w:rPr>
                <w:rFonts w:ascii="Arial" w:hAnsi="Arial"/>
                <w:sz w:val="20"/>
              </w:rPr>
              <w:t>другими авторами,</w:t>
            </w:r>
            <w:r w:rsidR="00FC5FBB">
              <w:rPr>
                <w:rFonts w:ascii="Arial" w:hAnsi="Arial"/>
                <w:sz w:val="20"/>
              </w:rPr>
              <w:t> </w:t>
            </w:r>
            <w:r>
              <w:rPr>
                <w:rFonts w:ascii="Arial" w:hAnsi="Arial"/>
                <w:sz w:val="20"/>
              </w:rPr>
              <w:t>произведения которых</w:t>
            </w:r>
            <w:r w:rsidR="00FC5FBB">
              <w:rPr>
                <w:rFonts w:ascii="Arial" w:hAnsi="Arial"/>
                <w:sz w:val="20"/>
              </w:rPr>
              <w:t> </w:t>
            </w:r>
            <w:r>
              <w:rPr>
                <w:rFonts w:ascii="Arial" w:hAnsi="Arial"/>
                <w:sz w:val="20"/>
              </w:rPr>
              <w:t>с</w:t>
            </w:r>
            <w:r w:rsidR="00FC5FBB">
              <w:rPr>
                <w:rFonts w:ascii="Arial" w:hAnsi="Arial"/>
                <w:sz w:val="20"/>
              </w:rPr>
              <w:t> </w:t>
            </w:r>
            <w:r>
              <w:rPr>
                <w:rFonts w:ascii="Arial" w:hAnsi="Arial"/>
                <w:sz w:val="20"/>
              </w:rPr>
              <w:t>большей</w:t>
            </w:r>
            <w:r w:rsidR="00FC5FBB">
              <w:rPr>
                <w:rFonts w:ascii="Arial" w:hAnsi="Arial"/>
                <w:sz w:val="20"/>
              </w:rPr>
              <w:t> </w:t>
            </w:r>
            <w:r>
              <w:rPr>
                <w:rFonts w:ascii="Arial" w:hAnsi="Arial"/>
                <w:sz w:val="20"/>
              </w:rPr>
              <w:t>легкостью</w:t>
            </w:r>
            <w:r w:rsidR="00FC5FBB">
              <w:rPr>
                <w:rFonts w:ascii="Arial" w:hAnsi="Arial"/>
                <w:sz w:val="20"/>
              </w:rPr>
              <w:t> </w:t>
            </w:r>
            <w:r>
              <w:rPr>
                <w:rFonts w:ascii="Arial" w:hAnsi="Arial"/>
                <w:sz w:val="20"/>
              </w:rPr>
              <w:t>могут</w:t>
            </w:r>
            <w:r w:rsidR="00FC5FBB">
              <w:rPr>
                <w:rFonts w:ascii="Arial" w:hAnsi="Arial"/>
                <w:sz w:val="20"/>
              </w:rPr>
              <w:t> </w:t>
            </w:r>
            <w:r>
              <w:rPr>
                <w:rFonts w:ascii="Arial" w:hAnsi="Arial"/>
                <w:sz w:val="20"/>
              </w:rPr>
              <w:t>использоваться</w:t>
            </w:r>
            <w:r w:rsidR="00FC5FBB">
              <w:rPr>
                <w:rFonts w:ascii="Arial" w:hAnsi="Arial"/>
                <w:sz w:val="20"/>
              </w:rPr>
              <w:t> </w:t>
            </w:r>
            <w:r>
              <w:rPr>
                <w:rFonts w:ascii="Arial" w:hAnsi="Arial"/>
                <w:sz w:val="20"/>
              </w:rPr>
              <w:t>через реализацию</w:t>
            </w:r>
            <w:r w:rsidR="00FC5FBB">
              <w:rPr>
                <w:rFonts w:ascii="Arial" w:hAnsi="Arial"/>
                <w:sz w:val="20"/>
              </w:rPr>
              <w:t> </w:t>
            </w:r>
            <w:r>
              <w:rPr>
                <w:rFonts w:ascii="Arial" w:hAnsi="Arial"/>
                <w:sz w:val="20"/>
              </w:rPr>
              <w:t>прав</w:t>
            </w:r>
            <w:r w:rsidR="00FC5FBB">
              <w:rPr>
                <w:rFonts w:ascii="Arial" w:hAnsi="Arial"/>
                <w:sz w:val="20"/>
              </w:rPr>
              <w:t> </w:t>
            </w:r>
            <w:r>
              <w:rPr>
                <w:rFonts w:ascii="Arial" w:hAnsi="Arial"/>
                <w:sz w:val="20"/>
              </w:rPr>
              <w:t>на воспроизведение, переработку, сообщение для всеобщего сведения, и</w:t>
            </w:r>
          </w:p>
          <w:p w14:paraId="19F80387" w14:textId="771CBBBF" w:rsidR="00DF5972" w:rsidRPr="00216972" w:rsidRDefault="00DF5972" w:rsidP="008560BA">
            <w:pPr>
              <w:pStyle w:val="NormalWeb"/>
              <w:rPr>
                <w:rFonts w:ascii="Arial" w:hAnsi="Arial" w:cs="Arial"/>
                <w:bCs/>
                <w:sz w:val="20"/>
                <w:szCs w:val="20"/>
              </w:rPr>
            </w:pPr>
            <w:r>
              <w:rPr>
                <w:rFonts w:ascii="Arial" w:hAnsi="Arial"/>
                <w:i/>
                <w:iCs/>
                <w:sz w:val="20"/>
              </w:rPr>
              <w:t>признавая далее</w:t>
            </w:r>
            <w:r>
              <w:rPr>
                <w:rFonts w:ascii="Arial" w:hAnsi="Arial"/>
                <w:sz w:val="20"/>
              </w:rPr>
              <w:t>, что право авторов,</w:t>
            </w:r>
            <w:r w:rsidR="00FC5FBB">
              <w:rPr>
                <w:rFonts w:ascii="Arial" w:hAnsi="Arial"/>
                <w:sz w:val="20"/>
              </w:rPr>
              <w:t> </w:t>
            </w:r>
            <w:r>
              <w:rPr>
                <w:rFonts w:ascii="Arial" w:hAnsi="Arial"/>
                <w:sz w:val="20"/>
              </w:rPr>
              <w:t>создавших оригинальные произведения искусства,</w:t>
            </w:r>
            <w:r w:rsidR="00F150A4" w:rsidRPr="00F150A4">
              <w:rPr>
                <w:rFonts w:ascii="Arial" w:hAnsi="Arial"/>
                <w:sz w:val="20"/>
              </w:rPr>
              <w:t>[</w:t>
            </w:r>
            <w:r w:rsidR="00FC5FBB">
              <w:rPr>
                <w:rFonts w:ascii="Arial" w:hAnsi="Arial"/>
                <w:sz w:val="20"/>
              </w:rPr>
              <w:t> </w:t>
            </w:r>
            <w:r>
              <w:rPr>
                <w:rFonts w:ascii="Arial" w:hAnsi="Arial"/>
                <w:sz w:val="20"/>
              </w:rPr>
              <w:t>а</w:t>
            </w:r>
            <w:r w:rsidR="00FC5FBB">
              <w:rPr>
                <w:rFonts w:ascii="Arial" w:hAnsi="Arial"/>
                <w:sz w:val="20"/>
              </w:rPr>
              <w:t> </w:t>
            </w:r>
            <w:r>
              <w:rPr>
                <w:rFonts w:ascii="Arial" w:hAnsi="Arial"/>
                <w:sz w:val="20"/>
              </w:rPr>
              <w:t>также</w:t>
            </w:r>
            <w:r w:rsidR="00FC5FBB">
              <w:rPr>
                <w:rFonts w:ascii="Arial" w:hAnsi="Arial"/>
                <w:sz w:val="20"/>
              </w:rPr>
              <w:t> </w:t>
            </w:r>
            <w:r>
              <w:rPr>
                <w:rFonts w:ascii="Arial" w:hAnsi="Arial"/>
                <w:sz w:val="20"/>
              </w:rPr>
              <w:t>право писателей и композиторов в отношении их оригинальных рукописей</w:t>
            </w:r>
            <w:r w:rsidR="00F150A4" w:rsidRPr="00F150A4">
              <w:rPr>
                <w:rFonts w:ascii="Arial" w:hAnsi="Arial"/>
                <w:sz w:val="20"/>
              </w:rPr>
              <w:t>]</w:t>
            </w:r>
            <w:r>
              <w:rPr>
                <w:rFonts w:ascii="Arial" w:hAnsi="Arial"/>
                <w:sz w:val="20"/>
              </w:rPr>
              <w:t xml:space="preserve"> на долю от любой продажи</w:t>
            </w:r>
            <w:r w:rsidR="00FC5FBB">
              <w:rPr>
                <w:rFonts w:ascii="Arial" w:hAnsi="Arial"/>
                <w:sz w:val="20"/>
              </w:rPr>
              <w:t> </w:t>
            </w:r>
            <w:r>
              <w:rPr>
                <w:rFonts w:ascii="Arial" w:hAnsi="Arial"/>
                <w:sz w:val="20"/>
              </w:rPr>
              <w:t>произведения, следующей</w:t>
            </w:r>
            <w:r w:rsidR="00FC5FBB">
              <w:rPr>
                <w:rFonts w:ascii="Arial" w:hAnsi="Arial"/>
                <w:sz w:val="20"/>
              </w:rPr>
              <w:t> </w:t>
            </w:r>
            <w:r>
              <w:rPr>
                <w:rFonts w:ascii="Arial" w:hAnsi="Arial"/>
                <w:sz w:val="20"/>
              </w:rPr>
              <w:t>за</w:t>
            </w:r>
            <w:r w:rsidR="00FC5FBB">
              <w:rPr>
                <w:rFonts w:ascii="Arial" w:hAnsi="Arial"/>
                <w:sz w:val="20"/>
              </w:rPr>
              <w:t> </w:t>
            </w:r>
            <w:r>
              <w:rPr>
                <w:rFonts w:ascii="Arial" w:hAnsi="Arial"/>
                <w:sz w:val="20"/>
              </w:rPr>
              <w:t>первой передачей</w:t>
            </w:r>
            <w:r w:rsidR="00FC5FBB">
              <w:rPr>
                <w:rFonts w:ascii="Arial" w:hAnsi="Arial"/>
                <w:sz w:val="20"/>
              </w:rPr>
              <w:t> </w:t>
            </w:r>
            <w:r>
              <w:rPr>
                <w:rFonts w:ascii="Arial" w:hAnsi="Arial"/>
                <w:sz w:val="20"/>
              </w:rPr>
              <w:t>этого произведения автором, уже признано</w:t>
            </w:r>
            <w:r w:rsidR="00FC5FBB">
              <w:rPr>
                <w:rFonts w:ascii="Arial" w:hAnsi="Arial"/>
                <w:sz w:val="20"/>
              </w:rPr>
              <w:t> </w:t>
            </w:r>
            <w:r>
              <w:rPr>
                <w:rFonts w:ascii="Arial" w:hAnsi="Arial"/>
                <w:sz w:val="20"/>
              </w:rPr>
              <w:t>в</w:t>
            </w:r>
            <w:r w:rsidR="00FC5FBB">
              <w:rPr>
                <w:rFonts w:ascii="Arial" w:hAnsi="Arial"/>
                <w:sz w:val="20"/>
              </w:rPr>
              <w:t> </w:t>
            </w:r>
            <w:r>
              <w:rPr>
                <w:rFonts w:ascii="Arial" w:hAnsi="Arial"/>
                <w:sz w:val="20"/>
              </w:rPr>
              <w:t>качестве авторского</w:t>
            </w:r>
            <w:r w:rsidR="00FC5FBB">
              <w:rPr>
                <w:rFonts w:ascii="Arial" w:hAnsi="Arial"/>
                <w:sz w:val="20"/>
              </w:rPr>
              <w:t> </w:t>
            </w:r>
            <w:r>
              <w:rPr>
                <w:rFonts w:ascii="Arial" w:hAnsi="Arial"/>
                <w:sz w:val="20"/>
              </w:rPr>
              <w:t>права</w:t>
            </w:r>
            <w:r w:rsidR="00FC5FBB">
              <w:rPr>
                <w:rFonts w:ascii="Arial" w:hAnsi="Arial"/>
                <w:sz w:val="20"/>
              </w:rPr>
              <w:t> </w:t>
            </w:r>
            <w:r>
              <w:rPr>
                <w:rFonts w:ascii="Arial" w:hAnsi="Arial"/>
                <w:sz w:val="20"/>
              </w:rPr>
              <w:t>статьей 14</w:t>
            </w:r>
            <w:r>
              <w:rPr>
                <w:rFonts w:ascii="Arial" w:hAnsi="Arial"/>
                <w:i/>
                <w:iCs/>
                <w:sz w:val="20"/>
              </w:rPr>
              <w:t>ter</w:t>
            </w:r>
            <w:r w:rsidR="00FC5FBB">
              <w:rPr>
                <w:rFonts w:ascii="Arial" w:hAnsi="Arial"/>
                <w:i/>
                <w:iCs/>
                <w:sz w:val="20"/>
              </w:rPr>
              <w:t> </w:t>
            </w:r>
            <w:r>
              <w:rPr>
                <w:rFonts w:ascii="Arial" w:hAnsi="Arial"/>
                <w:sz w:val="20"/>
              </w:rPr>
              <w:t>Бернской</w:t>
            </w:r>
            <w:r w:rsidR="00FC5FBB">
              <w:rPr>
                <w:rFonts w:ascii="Arial" w:hAnsi="Arial"/>
                <w:sz w:val="20"/>
              </w:rPr>
              <w:t> </w:t>
            </w:r>
            <w:r>
              <w:rPr>
                <w:rFonts w:ascii="Arial" w:hAnsi="Arial"/>
                <w:sz w:val="20"/>
              </w:rPr>
              <w:t>конвенции, хотя и на факультативной основе</w:t>
            </w:r>
            <w:r w:rsidR="00FC5FBB">
              <w:rPr>
                <w:rFonts w:ascii="Arial" w:hAnsi="Arial"/>
                <w:sz w:val="20"/>
              </w:rPr>
              <w:t> </w:t>
            </w:r>
            <w:r>
              <w:rPr>
                <w:rFonts w:ascii="Arial" w:hAnsi="Arial"/>
                <w:sz w:val="20"/>
              </w:rPr>
              <w:t>при</w:t>
            </w:r>
            <w:r w:rsidR="00FC5FBB">
              <w:rPr>
                <w:rFonts w:ascii="Arial" w:hAnsi="Arial"/>
                <w:sz w:val="20"/>
              </w:rPr>
              <w:t> </w:t>
            </w:r>
            <w:r>
              <w:rPr>
                <w:rFonts w:ascii="Arial" w:hAnsi="Arial"/>
                <w:sz w:val="20"/>
              </w:rPr>
              <w:t>условии соблюдения взаимности, и</w:t>
            </w:r>
          </w:p>
          <w:p w14:paraId="5AAC1B79" w14:textId="0887FE56" w:rsidR="00DF5972" w:rsidRPr="00216972" w:rsidRDefault="00DF5972" w:rsidP="008560BA">
            <w:pPr>
              <w:pStyle w:val="NormalWeb"/>
              <w:rPr>
                <w:rFonts w:ascii="Arial" w:hAnsi="Arial" w:cs="Arial"/>
                <w:bCs/>
                <w:i/>
                <w:sz w:val="20"/>
                <w:szCs w:val="20"/>
              </w:rPr>
            </w:pPr>
            <w:r>
              <w:rPr>
                <w:rFonts w:ascii="Arial" w:hAnsi="Arial"/>
                <w:i/>
                <w:iCs/>
                <w:sz w:val="20"/>
              </w:rPr>
              <w:lastRenderedPageBreak/>
              <w:t>признавая далее</w:t>
            </w:r>
            <w:r>
              <w:rPr>
                <w:rFonts w:ascii="Arial" w:hAnsi="Arial"/>
                <w:sz w:val="20"/>
              </w:rPr>
              <w:t>, что данное право</w:t>
            </w:r>
            <w:r w:rsidR="00FC5FBB">
              <w:rPr>
                <w:rFonts w:ascii="Arial" w:hAnsi="Arial"/>
                <w:sz w:val="20"/>
              </w:rPr>
              <w:t> </w:t>
            </w:r>
            <w:r>
              <w:rPr>
                <w:rFonts w:ascii="Arial" w:hAnsi="Arial"/>
                <w:sz w:val="20"/>
              </w:rPr>
              <w:t>имеет</w:t>
            </w:r>
            <w:r w:rsidR="00FC5FBB">
              <w:rPr>
                <w:rFonts w:ascii="Arial" w:hAnsi="Arial"/>
                <w:sz w:val="20"/>
              </w:rPr>
              <w:t> </w:t>
            </w:r>
            <w:r w:rsidR="00CD22E5">
              <w:rPr>
                <w:rFonts w:ascii="Arial" w:hAnsi="Arial"/>
                <w:sz w:val="20"/>
              </w:rPr>
              <w:t xml:space="preserve">принципиальную </w:t>
            </w:r>
            <w:r>
              <w:rPr>
                <w:rFonts w:ascii="Arial" w:hAnsi="Arial"/>
                <w:sz w:val="20"/>
              </w:rPr>
              <w:t>значимость</w:t>
            </w:r>
            <w:r w:rsidR="00FC5FBB">
              <w:rPr>
                <w:rFonts w:ascii="Arial" w:hAnsi="Arial"/>
                <w:sz w:val="20"/>
              </w:rPr>
              <w:t> </w:t>
            </w:r>
            <w:r>
              <w:rPr>
                <w:rFonts w:ascii="Arial" w:hAnsi="Arial"/>
                <w:sz w:val="20"/>
              </w:rPr>
              <w:t>в</w:t>
            </w:r>
            <w:r w:rsidR="00FC5FBB">
              <w:rPr>
                <w:rFonts w:ascii="Arial" w:hAnsi="Arial"/>
                <w:sz w:val="20"/>
              </w:rPr>
              <w:t> </w:t>
            </w:r>
            <w:r>
              <w:rPr>
                <w:rFonts w:ascii="Arial" w:hAnsi="Arial"/>
                <w:sz w:val="20"/>
              </w:rPr>
              <w:t>отношении произведений, представляющих</w:t>
            </w:r>
            <w:r w:rsidR="00FC5FBB">
              <w:rPr>
                <w:rFonts w:ascii="Arial" w:hAnsi="Arial"/>
                <w:sz w:val="20"/>
              </w:rPr>
              <w:t> </w:t>
            </w:r>
            <w:r>
              <w:rPr>
                <w:rFonts w:ascii="Arial" w:hAnsi="Arial"/>
                <w:sz w:val="20"/>
              </w:rPr>
              <w:t>собой традиционные</w:t>
            </w:r>
            <w:r w:rsidR="00FC5FBB">
              <w:rPr>
                <w:rFonts w:ascii="Arial" w:hAnsi="Arial"/>
                <w:sz w:val="20"/>
              </w:rPr>
              <w:t> </w:t>
            </w:r>
            <w:r>
              <w:rPr>
                <w:rFonts w:ascii="Arial" w:hAnsi="Arial"/>
                <w:sz w:val="20"/>
              </w:rPr>
              <w:t>выражения культуры коренных общин,</w:t>
            </w:r>
          </w:p>
          <w:p w14:paraId="17A6CB19" w14:textId="77777777" w:rsidR="00DF5972" w:rsidRPr="00216972" w:rsidRDefault="00DF5972" w:rsidP="008560BA">
            <w:pPr>
              <w:pStyle w:val="NormalWeb"/>
              <w:rPr>
                <w:rFonts w:ascii="Arial" w:hAnsi="Arial" w:cs="Arial"/>
                <w:bCs/>
                <w:sz w:val="20"/>
                <w:szCs w:val="20"/>
              </w:rPr>
            </w:pPr>
            <w:r>
              <w:rPr>
                <w:rFonts w:ascii="Arial" w:hAnsi="Arial"/>
                <w:sz w:val="20"/>
              </w:rPr>
              <w:t xml:space="preserve">принимает настоящий Закон/Законодательный акт со следующими целями: </w:t>
            </w:r>
          </w:p>
          <w:p w14:paraId="74CA4543" w14:textId="6E3008A8" w:rsidR="00DF5972" w:rsidRPr="00216972" w:rsidRDefault="00DF5972" w:rsidP="008560BA">
            <w:pPr>
              <w:pStyle w:val="NormalWeb"/>
              <w:numPr>
                <w:ilvl w:val="0"/>
                <w:numId w:val="39"/>
              </w:numPr>
              <w:rPr>
                <w:rFonts w:ascii="Arial" w:hAnsi="Arial" w:cs="Arial"/>
                <w:bCs/>
                <w:sz w:val="20"/>
                <w:szCs w:val="20"/>
              </w:rPr>
            </w:pPr>
            <w:r>
              <w:rPr>
                <w:rFonts w:ascii="Arial" w:hAnsi="Arial"/>
                <w:sz w:val="20"/>
              </w:rPr>
              <w:t>обеспечение эффективного</w:t>
            </w:r>
            <w:r w:rsidR="00FC5FBB">
              <w:rPr>
                <w:rFonts w:ascii="Arial" w:hAnsi="Arial"/>
                <w:sz w:val="20"/>
              </w:rPr>
              <w:t> </w:t>
            </w:r>
            <w:r>
              <w:rPr>
                <w:rFonts w:ascii="Arial" w:hAnsi="Arial"/>
                <w:sz w:val="20"/>
              </w:rPr>
              <w:t>и единообразного совершенствования</w:t>
            </w:r>
            <w:r w:rsidR="00FC5FBB">
              <w:rPr>
                <w:rFonts w:ascii="Arial" w:hAnsi="Arial"/>
                <w:sz w:val="20"/>
              </w:rPr>
              <w:t> </w:t>
            </w:r>
            <w:r>
              <w:rPr>
                <w:rFonts w:ascii="Arial" w:hAnsi="Arial"/>
                <w:sz w:val="20"/>
              </w:rPr>
              <w:t>и поддержания</w:t>
            </w:r>
            <w:r w:rsidR="00FC5FBB">
              <w:rPr>
                <w:rFonts w:ascii="Arial" w:hAnsi="Arial"/>
                <w:sz w:val="20"/>
              </w:rPr>
              <w:t> </w:t>
            </w:r>
            <w:r>
              <w:rPr>
                <w:rFonts w:ascii="Arial" w:hAnsi="Arial"/>
                <w:sz w:val="20"/>
              </w:rPr>
              <w:t>охраны прав</w:t>
            </w:r>
            <w:r w:rsidR="00FC5FBB">
              <w:rPr>
                <w:rFonts w:ascii="Arial" w:hAnsi="Arial"/>
                <w:sz w:val="20"/>
              </w:rPr>
              <w:t> </w:t>
            </w:r>
            <w:r>
              <w:rPr>
                <w:rFonts w:ascii="Arial" w:hAnsi="Arial"/>
                <w:sz w:val="20"/>
              </w:rPr>
              <w:t>авторов</w:t>
            </w:r>
            <w:r w:rsidR="00FC5FBB">
              <w:rPr>
                <w:rFonts w:ascii="Arial" w:hAnsi="Arial"/>
                <w:sz w:val="20"/>
              </w:rPr>
              <w:t> </w:t>
            </w:r>
            <w:r>
              <w:rPr>
                <w:rFonts w:ascii="Arial" w:hAnsi="Arial"/>
                <w:sz w:val="20"/>
              </w:rPr>
              <w:t>на</w:t>
            </w:r>
            <w:r w:rsidR="00FC5FBB">
              <w:rPr>
                <w:rFonts w:ascii="Arial" w:hAnsi="Arial"/>
                <w:sz w:val="20"/>
              </w:rPr>
              <w:t> </w:t>
            </w:r>
            <w:r>
              <w:rPr>
                <w:rFonts w:ascii="Arial" w:hAnsi="Arial"/>
                <w:sz w:val="20"/>
              </w:rPr>
              <w:t>их литературные</w:t>
            </w:r>
            <w:r w:rsidR="00FC5FBB">
              <w:rPr>
                <w:rFonts w:ascii="Arial" w:hAnsi="Arial"/>
                <w:sz w:val="20"/>
              </w:rPr>
              <w:t> </w:t>
            </w:r>
            <w:r>
              <w:rPr>
                <w:rFonts w:ascii="Arial" w:hAnsi="Arial"/>
                <w:sz w:val="20"/>
              </w:rPr>
              <w:t>и художественные произведения, и</w:t>
            </w:r>
          </w:p>
          <w:p w14:paraId="0ED00A9D" w14:textId="6D144349" w:rsidR="00DF5972" w:rsidRPr="00216972" w:rsidRDefault="00DF5972" w:rsidP="008560BA">
            <w:pPr>
              <w:pStyle w:val="ListParagraph"/>
              <w:numPr>
                <w:ilvl w:val="0"/>
                <w:numId w:val="39"/>
              </w:numPr>
              <w:jc w:val="left"/>
              <w:rPr>
                <w:rFonts w:cs="Arial"/>
                <w:u w:val="single"/>
              </w:rPr>
            </w:pPr>
            <w:r>
              <w:rPr>
                <w:sz w:val="20"/>
              </w:rPr>
              <w:t>установление</w:t>
            </w:r>
            <w:r w:rsidR="00FC5FBB">
              <w:rPr>
                <w:sz w:val="20"/>
              </w:rPr>
              <w:t> </w:t>
            </w:r>
            <w:r>
              <w:rPr>
                <w:sz w:val="20"/>
              </w:rPr>
              <w:t>в национальном законодательстве</w:t>
            </w:r>
            <w:r w:rsidR="00FC5FBB">
              <w:rPr>
                <w:sz w:val="20"/>
              </w:rPr>
              <w:t> </w:t>
            </w:r>
            <w:r>
              <w:rPr>
                <w:sz w:val="20"/>
              </w:rPr>
              <w:t>в полном</w:t>
            </w:r>
            <w:r w:rsidR="00FC5FBB">
              <w:rPr>
                <w:sz w:val="20"/>
              </w:rPr>
              <w:t> </w:t>
            </w:r>
            <w:r>
              <w:rPr>
                <w:sz w:val="20"/>
              </w:rPr>
              <w:t>объеме исключительного</w:t>
            </w:r>
            <w:r w:rsidR="00FC5FBB">
              <w:rPr>
                <w:sz w:val="20"/>
              </w:rPr>
              <w:t> </w:t>
            </w:r>
            <w:r>
              <w:rPr>
                <w:sz w:val="20"/>
              </w:rPr>
              <w:t>и неотчуждаемого</w:t>
            </w:r>
            <w:r w:rsidR="00FC5FBB">
              <w:rPr>
                <w:sz w:val="20"/>
              </w:rPr>
              <w:t> </w:t>
            </w:r>
            <w:r>
              <w:rPr>
                <w:sz w:val="20"/>
              </w:rPr>
              <w:t>права авторов</w:t>
            </w:r>
            <w:r w:rsidR="00FC5FBB">
              <w:rPr>
                <w:sz w:val="20"/>
              </w:rPr>
              <w:t> </w:t>
            </w:r>
            <w:r>
              <w:rPr>
                <w:sz w:val="20"/>
              </w:rPr>
              <w:t xml:space="preserve">оригинальных </w:t>
            </w:r>
            <w:r w:rsidRPr="003E7488">
              <w:rPr>
                <w:sz w:val="20"/>
              </w:rPr>
              <w:t xml:space="preserve">произведений искусства </w:t>
            </w:r>
            <w:r w:rsidR="00E379E5" w:rsidRPr="003E7488">
              <w:rPr>
                <w:sz w:val="20"/>
              </w:rPr>
              <w:t>(</w:t>
            </w:r>
            <w:r w:rsidRPr="003E7488">
              <w:rPr>
                <w:sz w:val="20"/>
              </w:rPr>
              <w:t>и</w:t>
            </w:r>
            <w:r w:rsidR="00FC5FBB" w:rsidRPr="003E7488">
              <w:rPr>
                <w:sz w:val="20"/>
              </w:rPr>
              <w:t> </w:t>
            </w:r>
            <w:r w:rsidRPr="003E7488">
              <w:rPr>
                <w:sz w:val="20"/>
              </w:rPr>
              <w:t>рукописей</w:t>
            </w:r>
            <w:r w:rsidR="00E379E5" w:rsidRPr="003E7488">
              <w:rPr>
                <w:sz w:val="20"/>
              </w:rPr>
              <w:t>)</w:t>
            </w:r>
            <w:r w:rsidR="00FC5FBB" w:rsidRPr="003E7488">
              <w:rPr>
                <w:sz w:val="20"/>
              </w:rPr>
              <w:t> </w:t>
            </w:r>
            <w:r w:rsidRPr="003E7488">
              <w:rPr>
                <w:sz w:val="20"/>
              </w:rPr>
              <w:t>на вознаграждение</w:t>
            </w:r>
            <w:r w:rsidR="00FC5FBB" w:rsidRPr="003E7488">
              <w:rPr>
                <w:sz w:val="20"/>
              </w:rPr>
              <w:t> </w:t>
            </w:r>
            <w:r w:rsidRPr="003E7488">
              <w:rPr>
                <w:sz w:val="20"/>
              </w:rPr>
              <w:t>от</w:t>
            </w:r>
            <w:r w:rsidR="00FC5FBB" w:rsidRPr="003E7488">
              <w:rPr>
                <w:sz w:val="20"/>
              </w:rPr>
              <w:t> </w:t>
            </w:r>
            <w:r w:rsidRPr="003E7488">
              <w:rPr>
                <w:sz w:val="20"/>
              </w:rPr>
              <w:t>перепродажи, именуемого</w:t>
            </w:r>
            <w:r w:rsidR="00FC5FBB" w:rsidRPr="003E7488">
              <w:rPr>
                <w:sz w:val="20"/>
              </w:rPr>
              <w:t> </w:t>
            </w:r>
            <w:r w:rsidR="00E379E5" w:rsidRPr="003E7488">
              <w:rPr>
                <w:sz w:val="20"/>
              </w:rPr>
              <w:t>П</w:t>
            </w:r>
            <w:r w:rsidRPr="003E7488">
              <w:rPr>
                <w:sz w:val="20"/>
              </w:rPr>
              <w:t>равом</w:t>
            </w:r>
            <w:r w:rsidR="00FC5FBB" w:rsidRPr="003E7488">
              <w:rPr>
                <w:sz w:val="20"/>
              </w:rPr>
              <w:t> </w:t>
            </w:r>
            <w:r w:rsidRPr="003E7488">
              <w:rPr>
                <w:sz w:val="20"/>
              </w:rPr>
              <w:t>на долю</w:t>
            </w:r>
            <w:r w:rsidR="00FC5FBB" w:rsidRPr="003E7488">
              <w:rPr>
                <w:sz w:val="20"/>
              </w:rPr>
              <w:t> </w:t>
            </w:r>
            <w:r w:rsidRPr="003E7488">
              <w:rPr>
                <w:sz w:val="20"/>
              </w:rPr>
              <w:t>от</w:t>
            </w:r>
            <w:r w:rsidR="00FC5FBB" w:rsidRPr="003E7488">
              <w:rPr>
                <w:sz w:val="20"/>
              </w:rPr>
              <w:t> </w:t>
            </w:r>
            <w:r w:rsidRPr="003E7488">
              <w:rPr>
                <w:sz w:val="20"/>
              </w:rPr>
              <w:t>перепродажи («ПДП»), применительно к доходам от перепродаж таких</w:t>
            </w:r>
            <w:r w:rsidR="00FC5FBB" w:rsidRPr="003E7488">
              <w:rPr>
                <w:sz w:val="20"/>
              </w:rPr>
              <w:t> </w:t>
            </w:r>
            <w:r w:rsidRPr="003E7488">
              <w:rPr>
                <w:sz w:val="20"/>
              </w:rPr>
              <w:t xml:space="preserve">оригинальных произведений искусства </w:t>
            </w:r>
            <w:r w:rsidR="00E379E5" w:rsidRPr="003E7488">
              <w:rPr>
                <w:sz w:val="20"/>
              </w:rPr>
              <w:t>(</w:t>
            </w:r>
            <w:r w:rsidRPr="003E7488">
              <w:rPr>
                <w:sz w:val="20"/>
              </w:rPr>
              <w:t>и</w:t>
            </w:r>
            <w:r w:rsidR="00FC5FBB" w:rsidRPr="003E7488">
              <w:rPr>
                <w:sz w:val="20"/>
              </w:rPr>
              <w:t> </w:t>
            </w:r>
            <w:r w:rsidRPr="003E7488">
              <w:rPr>
                <w:sz w:val="20"/>
              </w:rPr>
              <w:t>рукописей</w:t>
            </w:r>
            <w:r w:rsidR="00E379E5" w:rsidRPr="003E7488">
              <w:rPr>
                <w:sz w:val="20"/>
              </w:rPr>
              <w:t>)</w:t>
            </w:r>
            <w:r w:rsidRPr="003E7488">
              <w:rPr>
                <w:sz w:val="20"/>
              </w:rPr>
              <w:t>, осуществляемых</w:t>
            </w:r>
            <w:r w:rsidR="00FC5FBB" w:rsidRPr="003E7488">
              <w:rPr>
                <w:sz w:val="20"/>
              </w:rPr>
              <w:t> </w:t>
            </w:r>
            <w:r w:rsidRPr="003E7488">
              <w:rPr>
                <w:sz w:val="20"/>
              </w:rPr>
              <w:t>после первой передачи права собственности</w:t>
            </w:r>
            <w:r w:rsidR="00FC5FBB" w:rsidRPr="003E7488">
              <w:rPr>
                <w:sz w:val="20"/>
              </w:rPr>
              <w:t> </w:t>
            </w:r>
            <w:r w:rsidRPr="003E7488">
              <w:rPr>
                <w:sz w:val="20"/>
              </w:rPr>
              <w:t>на</w:t>
            </w:r>
            <w:r w:rsidR="00FC5FBB" w:rsidRPr="003E7488">
              <w:rPr>
                <w:sz w:val="20"/>
              </w:rPr>
              <w:t> </w:t>
            </w:r>
            <w:r w:rsidRPr="003E7488">
              <w:rPr>
                <w:sz w:val="20"/>
              </w:rPr>
              <w:t>эти произведения</w:t>
            </w:r>
            <w:r w:rsidR="00FC5FBB" w:rsidRPr="003E7488">
              <w:rPr>
                <w:sz w:val="20"/>
              </w:rPr>
              <w:t> </w:t>
            </w:r>
            <w:r w:rsidR="00E379E5" w:rsidRPr="003E7488">
              <w:rPr>
                <w:sz w:val="20"/>
              </w:rPr>
              <w:t>(</w:t>
            </w:r>
            <w:r w:rsidRPr="003E7488">
              <w:rPr>
                <w:sz w:val="20"/>
              </w:rPr>
              <w:t>и рукописи</w:t>
            </w:r>
            <w:r w:rsidR="00E379E5" w:rsidRPr="003E7488">
              <w:rPr>
                <w:sz w:val="20"/>
              </w:rPr>
              <w:t>)</w:t>
            </w:r>
            <w:r w:rsidRPr="003E7488">
              <w:rPr>
                <w:sz w:val="20"/>
              </w:rPr>
              <w:t>.</w:t>
            </w:r>
          </w:p>
        </w:tc>
        <w:tc>
          <w:tcPr>
            <w:tcW w:w="2922" w:type="dxa"/>
          </w:tcPr>
          <w:p w14:paraId="5E33D278" w14:textId="30FECC15" w:rsidR="00DF5972" w:rsidRPr="00216972" w:rsidRDefault="00DF5972" w:rsidP="008560BA">
            <w:pPr>
              <w:pStyle w:val="ListParagraph"/>
              <w:numPr>
                <w:ilvl w:val="0"/>
                <w:numId w:val="36"/>
              </w:numPr>
              <w:contextualSpacing w:val="0"/>
              <w:jc w:val="left"/>
              <w:rPr>
                <w:rFonts w:cs="Arial"/>
                <w:sz w:val="20"/>
                <w:szCs w:val="20"/>
              </w:rPr>
            </w:pPr>
            <w:r>
              <w:rPr>
                <w:sz w:val="20"/>
              </w:rPr>
              <w:lastRenderedPageBreak/>
              <w:t>Данное</w:t>
            </w:r>
            <w:r w:rsidR="00FC5FBB">
              <w:rPr>
                <w:sz w:val="20"/>
              </w:rPr>
              <w:t> </w:t>
            </w:r>
            <w:r>
              <w:rPr>
                <w:sz w:val="20"/>
              </w:rPr>
              <w:t>положение определяет предлагаемое</w:t>
            </w:r>
            <w:r w:rsidR="00FC5FBB">
              <w:rPr>
                <w:sz w:val="20"/>
              </w:rPr>
              <w:t> </w:t>
            </w:r>
            <w:r>
              <w:rPr>
                <w:sz w:val="20"/>
              </w:rPr>
              <w:t>ПДП непосредственно</w:t>
            </w:r>
            <w:r w:rsidR="00FC5FBB">
              <w:rPr>
                <w:sz w:val="20"/>
              </w:rPr>
              <w:t> </w:t>
            </w:r>
            <w:r>
              <w:rPr>
                <w:sz w:val="20"/>
              </w:rPr>
              <w:t>как авторское право и, следовательно, включает его в систему Бернской</w:t>
            </w:r>
            <w:r w:rsidR="00FC5FBB">
              <w:rPr>
                <w:sz w:val="20"/>
              </w:rPr>
              <w:t> </w:t>
            </w:r>
            <w:r>
              <w:rPr>
                <w:sz w:val="20"/>
              </w:rPr>
              <w:t>конвенции</w:t>
            </w:r>
            <w:r w:rsidR="00FC5FBB">
              <w:rPr>
                <w:sz w:val="20"/>
              </w:rPr>
              <w:t> </w:t>
            </w:r>
            <w:r w:rsidR="00FC5FBB">
              <w:rPr>
                <w:rFonts w:cs="Arial"/>
                <w:sz w:val="20"/>
              </w:rPr>
              <w:t>−</w:t>
            </w:r>
            <w:r w:rsidR="00FC5FBB">
              <w:rPr>
                <w:sz w:val="20"/>
              </w:rPr>
              <w:t xml:space="preserve"> </w:t>
            </w:r>
            <w:r>
              <w:rPr>
                <w:sz w:val="20"/>
              </w:rPr>
              <w:t>основополагающего соглашения</w:t>
            </w:r>
            <w:r w:rsidR="00FC5FBB">
              <w:rPr>
                <w:sz w:val="20"/>
              </w:rPr>
              <w:t> </w:t>
            </w:r>
            <w:r>
              <w:rPr>
                <w:sz w:val="20"/>
              </w:rPr>
              <w:t>об авторских правах.</w:t>
            </w:r>
          </w:p>
          <w:p w14:paraId="051E3098" w14:textId="02097F0B" w:rsidR="00DF5972" w:rsidRPr="00216972" w:rsidRDefault="00DF5972" w:rsidP="008560BA">
            <w:pPr>
              <w:pStyle w:val="ListParagraph"/>
              <w:numPr>
                <w:ilvl w:val="0"/>
                <w:numId w:val="36"/>
              </w:numPr>
              <w:contextualSpacing w:val="0"/>
              <w:jc w:val="left"/>
              <w:rPr>
                <w:rFonts w:cs="Arial"/>
                <w:sz w:val="20"/>
                <w:szCs w:val="20"/>
              </w:rPr>
            </w:pPr>
            <w:r>
              <w:rPr>
                <w:sz w:val="20"/>
              </w:rPr>
              <w:t>Устанавливается,</w:t>
            </w:r>
            <w:r w:rsidR="00FC5FBB">
              <w:rPr>
                <w:sz w:val="20"/>
              </w:rPr>
              <w:t> </w:t>
            </w:r>
            <w:r>
              <w:rPr>
                <w:sz w:val="20"/>
              </w:rPr>
              <w:t>что предлагаемое</w:t>
            </w:r>
            <w:r w:rsidR="00FC5FBB">
              <w:rPr>
                <w:sz w:val="20"/>
              </w:rPr>
              <w:t> </w:t>
            </w:r>
            <w:r>
              <w:rPr>
                <w:sz w:val="20"/>
              </w:rPr>
              <w:t>ПДП является</w:t>
            </w:r>
            <w:r w:rsidR="00FC5FBB">
              <w:rPr>
                <w:sz w:val="20"/>
              </w:rPr>
              <w:t> </w:t>
            </w:r>
            <w:r>
              <w:rPr>
                <w:sz w:val="20"/>
              </w:rPr>
              <w:t>экономическим,</w:t>
            </w:r>
            <w:r w:rsidR="00FC5FBB">
              <w:rPr>
                <w:sz w:val="20"/>
              </w:rPr>
              <w:t> </w:t>
            </w:r>
            <w:r>
              <w:rPr>
                <w:sz w:val="20"/>
              </w:rPr>
              <w:t>а</w:t>
            </w:r>
            <w:r w:rsidR="00FC5FBB">
              <w:rPr>
                <w:sz w:val="20"/>
              </w:rPr>
              <w:t> </w:t>
            </w:r>
            <w:r>
              <w:rPr>
                <w:sz w:val="20"/>
              </w:rPr>
              <w:t>не</w:t>
            </w:r>
            <w:r w:rsidR="00FC5FBB">
              <w:rPr>
                <w:sz w:val="20"/>
              </w:rPr>
              <w:t> </w:t>
            </w:r>
            <w:r>
              <w:rPr>
                <w:sz w:val="20"/>
              </w:rPr>
              <w:t>личным неимущественным правом,</w:t>
            </w:r>
            <w:r w:rsidR="00FC5FBB">
              <w:rPr>
                <w:sz w:val="20"/>
              </w:rPr>
              <w:t> </w:t>
            </w:r>
            <w:r>
              <w:rPr>
                <w:sz w:val="20"/>
              </w:rPr>
              <w:t>при</w:t>
            </w:r>
            <w:r w:rsidR="00FC5FBB">
              <w:rPr>
                <w:sz w:val="20"/>
              </w:rPr>
              <w:t> </w:t>
            </w:r>
            <w:r>
              <w:rPr>
                <w:sz w:val="20"/>
              </w:rPr>
              <w:t>этом</w:t>
            </w:r>
            <w:r w:rsidR="00FC5FBB">
              <w:rPr>
                <w:sz w:val="20"/>
              </w:rPr>
              <w:t> </w:t>
            </w:r>
            <w:r>
              <w:rPr>
                <w:sz w:val="20"/>
              </w:rPr>
              <w:t>его основное</w:t>
            </w:r>
            <w:r w:rsidR="00FC5FBB">
              <w:rPr>
                <w:sz w:val="20"/>
              </w:rPr>
              <w:t> </w:t>
            </w:r>
            <w:r>
              <w:rPr>
                <w:sz w:val="20"/>
              </w:rPr>
              <w:t>назначение состоит</w:t>
            </w:r>
            <w:r w:rsidR="00FC5FBB">
              <w:rPr>
                <w:sz w:val="20"/>
              </w:rPr>
              <w:t> </w:t>
            </w:r>
            <w:r>
              <w:rPr>
                <w:sz w:val="20"/>
              </w:rPr>
              <w:t>в восстановлении баланса между</w:t>
            </w:r>
            <w:r w:rsidR="00FC5FBB">
              <w:rPr>
                <w:sz w:val="20"/>
              </w:rPr>
              <w:t> </w:t>
            </w:r>
            <w:r>
              <w:rPr>
                <w:sz w:val="20"/>
              </w:rPr>
              <w:t>деятелями изобразительного искусства</w:t>
            </w:r>
            <w:r w:rsidR="00FC5FBB">
              <w:rPr>
                <w:sz w:val="20"/>
              </w:rPr>
              <w:t> </w:t>
            </w:r>
            <w:r>
              <w:rPr>
                <w:sz w:val="20"/>
              </w:rPr>
              <w:t>и</w:t>
            </w:r>
            <w:r w:rsidR="00FC5FBB">
              <w:rPr>
                <w:sz w:val="20"/>
              </w:rPr>
              <w:t> </w:t>
            </w:r>
            <w:r>
              <w:rPr>
                <w:sz w:val="20"/>
              </w:rPr>
              <w:t>другими категориями авторов.</w:t>
            </w:r>
          </w:p>
          <w:p w14:paraId="723AF961" w14:textId="3FC9B52A" w:rsidR="00DF5972" w:rsidRPr="00216972" w:rsidRDefault="00DF5972" w:rsidP="008560BA">
            <w:pPr>
              <w:pStyle w:val="ListParagraph"/>
              <w:numPr>
                <w:ilvl w:val="0"/>
                <w:numId w:val="36"/>
              </w:numPr>
              <w:contextualSpacing w:val="0"/>
              <w:jc w:val="left"/>
              <w:rPr>
                <w:rFonts w:cs="Arial"/>
              </w:rPr>
            </w:pPr>
            <w:r>
              <w:rPr>
                <w:sz w:val="20"/>
              </w:rPr>
              <w:t>Подчеркивается особая значимость предлагаемого ПДП для коренных</w:t>
            </w:r>
            <w:r w:rsidR="00FC5FBB">
              <w:rPr>
                <w:sz w:val="20"/>
              </w:rPr>
              <w:t> </w:t>
            </w:r>
            <w:r>
              <w:rPr>
                <w:sz w:val="20"/>
              </w:rPr>
              <w:t>общин</w:t>
            </w:r>
            <w:r w:rsidR="00FC5FBB">
              <w:rPr>
                <w:sz w:val="20"/>
              </w:rPr>
              <w:t> </w:t>
            </w:r>
            <w:r>
              <w:rPr>
                <w:sz w:val="20"/>
              </w:rPr>
              <w:t>в контексте традиционных выражений культуры.</w:t>
            </w:r>
          </w:p>
          <w:p w14:paraId="5B7DE6FD" w14:textId="65C73372" w:rsidR="00DF5972" w:rsidRPr="00216972" w:rsidRDefault="00DF5972" w:rsidP="008560BA">
            <w:pPr>
              <w:pStyle w:val="ListParagraph"/>
              <w:numPr>
                <w:ilvl w:val="0"/>
                <w:numId w:val="36"/>
              </w:numPr>
              <w:jc w:val="left"/>
              <w:rPr>
                <w:rFonts w:cs="Arial"/>
                <w:sz w:val="20"/>
                <w:szCs w:val="20"/>
                <w:u w:val="single"/>
              </w:rPr>
            </w:pPr>
            <w:r>
              <w:rPr>
                <w:sz w:val="20"/>
              </w:rPr>
              <w:t>Предусматривается возможность распространения действия предлагаемого ПДП</w:t>
            </w:r>
            <w:r w:rsidR="00FC5FBB">
              <w:rPr>
                <w:sz w:val="20"/>
              </w:rPr>
              <w:t> </w:t>
            </w:r>
            <w:r>
              <w:rPr>
                <w:sz w:val="20"/>
              </w:rPr>
              <w:t>на</w:t>
            </w:r>
            <w:r w:rsidR="00FC5FBB">
              <w:rPr>
                <w:sz w:val="20"/>
              </w:rPr>
              <w:t> </w:t>
            </w:r>
            <w:r>
              <w:rPr>
                <w:sz w:val="20"/>
              </w:rPr>
              <w:t>оригинальные рукописи.</w:t>
            </w:r>
          </w:p>
          <w:p w14:paraId="08134F5B" w14:textId="77777777" w:rsidR="00DF5972" w:rsidRPr="00216972" w:rsidRDefault="00DF5972" w:rsidP="008560BA">
            <w:pPr>
              <w:pStyle w:val="ListParagraph"/>
              <w:ind w:left="360"/>
              <w:jc w:val="left"/>
              <w:rPr>
                <w:rFonts w:cs="Arial"/>
                <w:sz w:val="20"/>
                <w:szCs w:val="20"/>
                <w:u w:val="single"/>
              </w:rPr>
            </w:pPr>
          </w:p>
        </w:tc>
      </w:tr>
    </w:tbl>
    <w:p w14:paraId="65CD401F" w14:textId="77777777" w:rsidR="00DF5972" w:rsidRPr="00216972" w:rsidRDefault="00DF5972" w:rsidP="00DF5972">
      <w:pPr>
        <w:pStyle w:val="ListParagraph"/>
        <w:ind w:left="360"/>
        <w:rPr>
          <w:rFonts w:cs="Arial"/>
          <w:u w:val="single"/>
        </w:rPr>
      </w:pPr>
    </w:p>
    <w:p w14:paraId="0E21CDDD" w14:textId="3A6CA43D" w:rsidR="00DF5972" w:rsidRPr="00EC1E7D" w:rsidRDefault="00EF0D3E" w:rsidP="00DF5972">
      <w:pPr>
        <w:pStyle w:val="Heading1"/>
        <w:rPr>
          <w:rFonts w:eastAsia="Times New Roman"/>
          <w:u w:val="single"/>
          <w:lang w:val="en-US"/>
        </w:rPr>
      </w:pPr>
      <w:r>
        <w:t>ПДП: определение и терминология</w:t>
      </w:r>
    </w:p>
    <w:p w14:paraId="41E360A4" w14:textId="3E9944BC" w:rsidR="00DF5972" w:rsidRPr="00E779DD" w:rsidRDefault="00DF5972" w:rsidP="008560BA">
      <w:pPr>
        <w:pStyle w:val="ListParagraph"/>
        <w:numPr>
          <w:ilvl w:val="0"/>
          <w:numId w:val="11"/>
        </w:numPr>
        <w:rPr>
          <w:rFonts w:cs="Arial"/>
          <w:u w:val="single"/>
        </w:rPr>
      </w:pPr>
      <w:r>
        <w:t>В любой законодательной системе целесообразно начинать с четкого определения рассматриваемого предмета, в данном случае – ПДП. Уровень детализации подобных определений варьируется в зависимости от законодательных подходов и традиций каждого государства-участника. В некоторых действующих и типовых законах, таких как Директива ЕС и Типовой закон ВОИС, право и его объем определяются комплексно в рамках единого положения; в других случаях, как в австралийском законодательстве, для</w:t>
      </w:r>
      <w:r w:rsidR="00FC5FBB">
        <w:t> </w:t>
      </w:r>
      <w:r>
        <w:t>установления</w:t>
      </w:r>
      <w:r w:rsidR="00FC5FBB">
        <w:t> </w:t>
      </w:r>
      <w:r>
        <w:t>объема</w:t>
      </w:r>
      <w:r w:rsidR="00FC5FBB">
        <w:t> </w:t>
      </w:r>
      <w:r>
        <w:t>права</w:t>
      </w:r>
      <w:r w:rsidR="00FC5FBB">
        <w:t> </w:t>
      </w:r>
      <w:r>
        <w:t>необходимо</w:t>
      </w:r>
      <w:r w:rsidR="00FC5FBB">
        <w:t> </w:t>
      </w:r>
      <w:r>
        <w:t>обращаться</w:t>
      </w:r>
      <w:r w:rsidR="00FC5FBB">
        <w:t> </w:t>
      </w:r>
      <w:r>
        <w:t>к</w:t>
      </w:r>
      <w:r w:rsidR="00FC5FBB">
        <w:t> </w:t>
      </w:r>
      <w:r>
        <w:t xml:space="preserve">определениям, </w:t>
      </w:r>
      <w:r>
        <w:lastRenderedPageBreak/>
        <w:t>содержащимся в различных законодательных положениях.</w:t>
      </w:r>
      <w:r w:rsidR="00FC5FBB">
        <w:t> </w:t>
      </w:r>
      <w:r>
        <w:t>Существует и третий подход,</w:t>
      </w:r>
      <w:r w:rsidR="00FC5FBB">
        <w:t> </w:t>
      </w:r>
      <w:r>
        <w:t>реализованный</w:t>
      </w:r>
      <w:r w:rsidR="00FC5FBB">
        <w:t> </w:t>
      </w:r>
      <w:r>
        <w:t>в</w:t>
      </w:r>
      <w:r w:rsidR="00FC5FBB">
        <w:t> </w:t>
      </w:r>
      <w:r>
        <w:t>первоначальном</w:t>
      </w:r>
      <w:r w:rsidR="00FC5FBB">
        <w:t> </w:t>
      </w:r>
      <w:r>
        <w:t>французском</w:t>
      </w:r>
      <w:r w:rsidR="00FC5FBB">
        <w:t> </w:t>
      </w:r>
      <w:r>
        <w:t>законе</w:t>
      </w:r>
      <w:r w:rsidR="00FC5FBB">
        <w:t> </w:t>
      </w:r>
      <w:r>
        <w:t>1920</w:t>
      </w:r>
      <w:r w:rsidR="00FC5FBB">
        <w:t> </w:t>
      </w:r>
      <w:r>
        <w:t>года</w:t>
      </w:r>
      <w:r w:rsidR="00FC5FBB">
        <w:t> </w:t>
      </w:r>
      <w:r>
        <w:t>и последующих</w:t>
      </w:r>
      <w:r w:rsidR="00FC5FBB">
        <w:t> </w:t>
      </w:r>
      <w:r>
        <w:t>актах:</w:t>
      </w:r>
      <w:r w:rsidR="00FC5FBB">
        <w:t> </w:t>
      </w:r>
      <w:r>
        <w:t>основное</w:t>
      </w:r>
      <w:r w:rsidR="00FC5FBB">
        <w:t> </w:t>
      </w:r>
      <w:r>
        <w:t>законодательство</w:t>
      </w:r>
      <w:r w:rsidR="00FC5FBB">
        <w:t> </w:t>
      </w:r>
      <w:r>
        <w:t>содержит</w:t>
      </w:r>
      <w:r w:rsidR="00FC5FBB">
        <w:t> </w:t>
      </w:r>
      <w:r>
        <w:t>несколько</w:t>
      </w:r>
      <w:r w:rsidR="00FC5FBB">
        <w:t> </w:t>
      </w:r>
      <w:r>
        <w:t>общих положений, которые затем раскрываются в подзаконных актах и постановлениях</w:t>
      </w:r>
      <w:r w:rsidRPr="00216972">
        <w:rPr>
          <w:rStyle w:val="FootnoteReference"/>
          <w:rFonts w:cs="Arial"/>
        </w:rPr>
        <w:footnoteReference w:id="32"/>
      </w:r>
      <w:r>
        <w:t>. Здесь нет единственно верного подхода: национальным законодательным органам следует придерживаться привычных для своей юрисдикции способов составления и форматирования</w:t>
      </w:r>
      <w:r w:rsidR="00FC5FBB">
        <w:t> </w:t>
      </w:r>
      <w:r>
        <w:t>документов.</w:t>
      </w:r>
      <w:r w:rsidR="00FC5FBB">
        <w:t> </w:t>
      </w:r>
      <w:r>
        <w:t>При</w:t>
      </w:r>
      <w:r w:rsidR="00FC5FBB">
        <w:t> </w:t>
      </w:r>
      <w:r>
        <w:t>этом</w:t>
      </w:r>
      <w:r w:rsidR="00FC5FBB">
        <w:t> </w:t>
      </w:r>
      <w:r>
        <w:t>даже</w:t>
      </w:r>
      <w:r w:rsidR="00FC5FBB">
        <w:t> </w:t>
      </w:r>
      <w:r>
        <w:t>самые</w:t>
      </w:r>
      <w:r w:rsidR="00FC5FBB">
        <w:t> </w:t>
      </w:r>
      <w:r>
        <w:t>детальные</w:t>
      </w:r>
      <w:r w:rsidR="00FC5FBB">
        <w:t> </w:t>
      </w:r>
      <w:r>
        <w:t xml:space="preserve">определения неизбежно требуют либо дополнительных положений для полноценного раскрытия содержания, либо опираются на судебные толкования в рамках национальных правовых систем. </w:t>
      </w:r>
    </w:p>
    <w:p w14:paraId="4AFF46C0" w14:textId="77777777" w:rsidR="00DF5972" w:rsidRPr="00216972" w:rsidRDefault="00DF5972" w:rsidP="008560BA">
      <w:pPr>
        <w:pStyle w:val="ListParagraph"/>
        <w:ind w:left="360"/>
        <w:rPr>
          <w:rFonts w:cs="Arial"/>
          <w:u w:val="single"/>
        </w:rPr>
      </w:pPr>
    </w:p>
    <w:p w14:paraId="3E49FF0E" w14:textId="5D53017B" w:rsidR="00DF5972" w:rsidRPr="00216972" w:rsidRDefault="00DF5972" w:rsidP="008560BA">
      <w:pPr>
        <w:pStyle w:val="ListParagraph"/>
        <w:numPr>
          <w:ilvl w:val="0"/>
          <w:numId w:val="11"/>
        </w:numPr>
        <w:rPr>
          <w:rFonts w:cs="Arial"/>
          <w:u w:val="single"/>
        </w:rPr>
      </w:pPr>
      <w:r>
        <w:t>Статья 1.1 Директивы 2001/84/EC Европейского парламента и Совета от 27</w:t>
      </w:r>
      <w:r w:rsidR="00AD6864">
        <w:t> </w:t>
      </w:r>
      <w:r>
        <w:t>сентября 2001 года о праве перепродажи в интересах автора оригинального произведения искусства («Директива ЕС») представляет собой пример детального определения ПДП, содержащего большинство, но не все основные элементы законодательного регулирования. Это означает:</w:t>
      </w:r>
      <w:r w:rsidR="001821DB">
        <w:t xml:space="preserve"> </w:t>
      </w:r>
    </w:p>
    <w:p w14:paraId="37CA849E" w14:textId="77777777" w:rsidR="00DF5972" w:rsidRPr="00B12A97" w:rsidRDefault="00DF5972" w:rsidP="008560BA">
      <w:pPr>
        <w:pStyle w:val="Quote"/>
        <w:rPr>
          <w:rFonts w:ascii="Arial" w:hAnsi="Arial" w:cs="Arial"/>
          <w:color w:val="auto"/>
        </w:rPr>
      </w:pPr>
      <w:r>
        <w:rPr>
          <w:rFonts w:ascii="Arial" w:hAnsi="Arial"/>
          <w:color w:val="auto"/>
        </w:rPr>
        <w:t>Государства-члены обязаны обеспечить в интересах автора оригинального произведения искусства ПДП, представляющее собой неотчуждаемое право, от которого нельзя отказаться даже заблаговременно, на получение автором роялти, основанного на продажной цене, полученной при каждой последующей перепродаже произведения после первого отчуждения произведения самим автором</w:t>
      </w:r>
      <w:r w:rsidRPr="00B12A97">
        <w:rPr>
          <w:rStyle w:val="FootnoteReference"/>
          <w:rFonts w:ascii="Arial" w:hAnsi="Arial" w:cs="Arial"/>
          <w:color w:val="auto"/>
        </w:rPr>
        <w:footnoteReference w:id="33"/>
      </w:r>
      <w:r>
        <w:rPr>
          <w:rFonts w:ascii="Arial" w:hAnsi="Arial"/>
          <w:color w:val="auto"/>
        </w:rPr>
        <w:t>.</w:t>
      </w:r>
    </w:p>
    <w:p w14:paraId="6F4E74A4" w14:textId="633439F1" w:rsidR="00DF5972" w:rsidRPr="00216972" w:rsidRDefault="00DF5972" w:rsidP="008560BA">
      <w:pPr>
        <w:pStyle w:val="ListParagraph"/>
        <w:numPr>
          <w:ilvl w:val="0"/>
          <w:numId w:val="11"/>
        </w:numPr>
        <w:rPr>
          <w:rFonts w:cs="Arial"/>
        </w:rPr>
      </w:pPr>
      <w:r>
        <w:t>Наиболее подробно данный вопрос регламентируется в Тунисском типовом законе ВОИС об авторском праве для развивающихся стран от 1976 года (статья 4</w:t>
      </w:r>
      <w:r>
        <w:rPr>
          <w:i/>
          <w:iCs/>
        </w:rPr>
        <w:t>bis</w:t>
      </w:r>
      <w:r>
        <w:t>(1)):</w:t>
      </w:r>
      <w:r w:rsidR="001821DB">
        <w:t xml:space="preserve"> </w:t>
      </w:r>
    </w:p>
    <w:p w14:paraId="2FDDB037" w14:textId="761E1997" w:rsidR="00DF5972" w:rsidRPr="00B12A97" w:rsidRDefault="00DF5972" w:rsidP="008560BA">
      <w:pPr>
        <w:pStyle w:val="Quote"/>
        <w:rPr>
          <w:rFonts w:ascii="Arial" w:hAnsi="Arial" w:cs="Arial"/>
          <w:color w:val="auto"/>
        </w:rPr>
      </w:pPr>
      <w:r w:rsidRPr="003E7488">
        <w:rPr>
          <w:rFonts w:ascii="Arial" w:hAnsi="Arial"/>
          <w:color w:val="auto"/>
        </w:rPr>
        <w:t xml:space="preserve">Независимо от любой уступки оригинального произведения, авторы графических и пластических произведений </w:t>
      </w:r>
      <w:r w:rsidR="00DE34A6" w:rsidRPr="003E7488">
        <w:rPr>
          <w:rFonts w:ascii="Arial" w:hAnsi="Arial"/>
          <w:color w:val="auto"/>
        </w:rPr>
        <w:t>(</w:t>
      </w:r>
      <w:r w:rsidRPr="003E7488">
        <w:rPr>
          <w:rFonts w:ascii="Arial" w:hAnsi="Arial"/>
          <w:color w:val="auto"/>
        </w:rPr>
        <w:t>и рукописей</w:t>
      </w:r>
      <w:r w:rsidR="00DE34A6" w:rsidRPr="003E7488">
        <w:rPr>
          <w:rFonts w:ascii="Arial" w:hAnsi="Arial"/>
          <w:color w:val="auto"/>
        </w:rPr>
        <w:t>)</w:t>
      </w:r>
      <w:r w:rsidRPr="003E7488">
        <w:rPr>
          <w:rFonts w:ascii="Arial" w:hAnsi="Arial"/>
          <w:color w:val="auto"/>
        </w:rPr>
        <w:t xml:space="preserve"> обладают неотчуждаемым правом на долю в доходах от любой продажи такого произведения </w:t>
      </w:r>
      <w:r w:rsidR="00DE34A6" w:rsidRPr="003E7488">
        <w:rPr>
          <w:rFonts w:ascii="Arial" w:hAnsi="Arial"/>
          <w:color w:val="auto"/>
        </w:rPr>
        <w:t>(</w:t>
      </w:r>
      <w:r w:rsidRPr="003E7488">
        <w:rPr>
          <w:rFonts w:ascii="Arial" w:hAnsi="Arial"/>
          <w:color w:val="auto"/>
        </w:rPr>
        <w:t>или рукописи</w:t>
      </w:r>
      <w:r w:rsidR="00DE34A6" w:rsidRPr="003E7488">
        <w:rPr>
          <w:rFonts w:ascii="Arial" w:hAnsi="Arial"/>
          <w:color w:val="auto"/>
        </w:rPr>
        <w:t>)</w:t>
      </w:r>
      <w:r w:rsidRPr="003E7488">
        <w:rPr>
          <w:rFonts w:ascii="Arial" w:hAnsi="Arial"/>
          <w:color w:val="auto"/>
        </w:rPr>
        <w:t xml:space="preserve"> на публичном аукционе или через дилера, независимо от методов, используемых последним для осуществления операции.</w:t>
      </w:r>
      <w:r>
        <w:rPr>
          <w:rFonts w:ascii="Arial" w:hAnsi="Arial"/>
          <w:color w:val="auto"/>
        </w:rPr>
        <w:t xml:space="preserve"> </w:t>
      </w:r>
    </w:p>
    <w:p w14:paraId="66BDF28A" w14:textId="0BCDC55D" w:rsidR="00DF5972" w:rsidRPr="00216972" w:rsidRDefault="00DF5972" w:rsidP="008560BA">
      <w:pPr>
        <w:pStyle w:val="ListParagraph"/>
        <w:numPr>
          <w:ilvl w:val="0"/>
          <w:numId w:val="11"/>
        </w:numPr>
        <w:rPr>
          <w:rFonts w:cs="Arial"/>
        </w:rPr>
      </w:pPr>
      <w:r>
        <w:t>Аналогичное</w:t>
      </w:r>
      <w:r w:rsidR="00FC5FBB">
        <w:t> </w:t>
      </w:r>
      <w:r>
        <w:t>действие</w:t>
      </w:r>
      <w:r w:rsidR="00FC5FBB">
        <w:t> </w:t>
      </w:r>
      <w:r>
        <w:t>имеет</w:t>
      </w:r>
      <w:r w:rsidR="00FC5FBB">
        <w:t> </w:t>
      </w:r>
      <w:r>
        <w:t>положение</w:t>
      </w:r>
      <w:r w:rsidR="00FC5FBB">
        <w:t> </w:t>
      </w:r>
      <w:r>
        <w:t>законодательства</w:t>
      </w:r>
      <w:r w:rsidR="00FC5FBB">
        <w:t> </w:t>
      </w:r>
      <w:r>
        <w:t>Гватемалы,</w:t>
      </w:r>
      <w:r w:rsidR="00FC5FBB">
        <w:t> </w:t>
      </w:r>
      <w:r>
        <w:t>которое включает практически все элементы ПДП в рамках одной нормы:</w:t>
      </w:r>
    </w:p>
    <w:p w14:paraId="200E79B1" w14:textId="77777777" w:rsidR="00DF5972" w:rsidRPr="00B12A97" w:rsidRDefault="00DF5972" w:rsidP="008560BA">
      <w:pPr>
        <w:pStyle w:val="Quote"/>
        <w:rPr>
          <w:rFonts w:ascii="Arial" w:hAnsi="Arial" w:cs="Arial"/>
          <w:color w:val="auto"/>
        </w:rPr>
      </w:pPr>
      <w:r>
        <w:rPr>
          <w:rFonts w:ascii="Arial" w:hAnsi="Arial"/>
          <w:color w:val="auto"/>
        </w:rPr>
        <w:t xml:space="preserve">В случае перепродажи оригинальных произведений искусства, осуществляемой на публичном аукционе или через профессионального участника рынка произведений искусства, автор или, в соответствующих случаях, его наследники либо легатарии, имеют право на получение от продавца десяти процентов (10%) от цены продажи. Осуществление данного права в части сбора и распределения вознаграждения возлагается на организацию коллективного управления правами, при ее наличии, если стороны не договорились об ином. Настоящее </w:t>
      </w:r>
      <w:r>
        <w:rPr>
          <w:rFonts w:ascii="Arial" w:hAnsi="Arial"/>
          <w:color w:val="auto"/>
        </w:rPr>
        <w:lastRenderedPageBreak/>
        <w:t>положение также применяется к продаже оригинальных рукописей авторов или композиторов</w:t>
      </w:r>
      <w:r w:rsidRPr="00B12A97">
        <w:rPr>
          <w:rStyle w:val="FootnoteReference"/>
          <w:rFonts w:ascii="Arial" w:hAnsi="Arial" w:cs="Arial"/>
          <w:color w:val="auto"/>
        </w:rPr>
        <w:footnoteReference w:id="34"/>
      </w:r>
      <w:r>
        <w:rPr>
          <w:rFonts w:ascii="Arial" w:hAnsi="Arial"/>
          <w:color w:val="auto"/>
        </w:rPr>
        <w:t>.</w:t>
      </w:r>
    </w:p>
    <w:p w14:paraId="665F41CE" w14:textId="77777777" w:rsidR="00DF5972" w:rsidRPr="008A278C" w:rsidRDefault="00DF5972" w:rsidP="008560BA">
      <w:pPr>
        <w:pStyle w:val="ListParagraph"/>
        <w:numPr>
          <w:ilvl w:val="0"/>
          <w:numId w:val="11"/>
        </w:numPr>
        <w:rPr>
          <w:rFonts w:cs="Arial"/>
          <w:szCs w:val="22"/>
        </w:rPr>
      </w:pPr>
      <w:r w:rsidRPr="008A278C">
        <w:rPr>
          <w:szCs w:val="22"/>
        </w:rPr>
        <w:t>В противоположность этому положение законодательства Австралии (статья 6 Закона «О праве деятелей изобразительного искусства на роялти от перепродажи» 2009 года) требует обращения к другим положениям о толковании:</w:t>
      </w:r>
    </w:p>
    <w:p w14:paraId="6F6C791D" w14:textId="77777777" w:rsidR="00DF5972" w:rsidRPr="008A278C" w:rsidRDefault="00DF5972" w:rsidP="008560BA">
      <w:pPr>
        <w:pStyle w:val="Quote"/>
        <w:rPr>
          <w:rFonts w:ascii="Arial" w:hAnsi="Arial" w:cs="Arial"/>
          <w:color w:val="auto"/>
        </w:rPr>
      </w:pPr>
      <w:r w:rsidRPr="008A278C">
        <w:rPr>
          <w:rFonts w:ascii="Arial" w:hAnsi="Arial"/>
          <w:color w:val="auto"/>
        </w:rPr>
        <w:t>Право на роялти от перепродажи – это право на получение роялти при коммерческой перепродаже произведения искусства.</w:t>
      </w:r>
    </w:p>
    <w:p w14:paraId="2F6F425A" w14:textId="2416E3D5" w:rsidR="00DF5972" w:rsidRPr="008A278C" w:rsidRDefault="00DF5972" w:rsidP="008560BA">
      <w:pPr>
        <w:pStyle w:val="ListParagraph"/>
        <w:numPr>
          <w:ilvl w:val="0"/>
          <w:numId w:val="11"/>
        </w:numPr>
        <w:rPr>
          <w:rFonts w:cs="Arial"/>
        </w:rPr>
      </w:pPr>
      <w:r w:rsidRPr="008A278C">
        <w:t>Положение законодательства Кении имеет аналогичную форму, но является более развернутым в отношении лиц, имеющих право на ПДП:</w:t>
      </w:r>
    </w:p>
    <w:p w14:paraId="5A513110" w14:textId="4D2FE9C7" w:rsidR="00DF5972" w:rsidRPr="008A278C" w:rsidRDefault="00DF5972" w:rsidP="008560BA">
      <w:pPr>
        <w:pStyle w:val="Quote"/>
        <w:rPr>
          <w:rFonts w:ascii="Arial" w:hAnsi="Arial" w:cs="Arial"/>
          <w:color w:val="auto"/>
        </w:rPr>
      </w:pPr>
      <w:r w:rsidRPr="008A278C">
        <w:rPr>
          <w:rFonts w:ascii="Arial" w:hAnsi="Arial"/>
          <w:color w:val="auto"/>
        </w:rPr>
        <w:t>«</w:t>
      </w:r>
      <w:r w:rsidR="00605090" w:rsidRPr="008A278C">
        <w:rPr>
          <w:rFonts w:ascii="Arial" w:hAnsi="Arial"/>
          <w:color w:val="auto"/>
        </w:rPr>
        <w:t>П</w:t>
      </w:r>
      <w:r w:rsidRPr="008A278C">
        <w:rPr>
          <w:rFonts w:ascii="Arial" w:hAnsi="Arial"/>
          <w:color w:val="auto"/>
        </w:rPr>
        <w:t>раво на роялти от перепродажи» означает право деятеля искусства, группы деятелей искусства или их правопреемников на получение роялти при коммерческой перепродаже произведения искусства</w:t>
      </w:r>
      <w:r w:rsidRPr="008A278C">
        <w:rPr>
          <w:rStyle w:val="FootnoteReference"/>
          <w:rFonts w:ascii="Arial" w:hAnsi="Arial" w:cs="Arial"/>
          <w:color w:val="auto"/>
          <w:lang w:val="en-GB"/>
        </w:rPr>
        <w:footnoteReference w:id="35"/>
      </w:r>
      <w:r w:rsidR="00605090" w:rsidRPr="008A278C">
        <w:rPr>
          <w:rFonts w:ascii="Arial" w:hAnsi="Arial"/>
          <w:color w:val="auto"/>
        </w:rPr>
        <w:t>.</w:t>
      </w:r>
    </w:p>
    <w:p w14:paraId="77D41FC1" w14:textId="1D2F3B3F" w:rsidR="00DF5972" w:rsidRPr="008A278C" w:rsidRDefault="00DF5972" w:rsidP="008560BA">
      <w:pPr>
        <w:pStyle w:val="ListParagraph"/>
        <w:numPr>
          <w:ilvl w:val="0"/>
          <w:numId w:val="11"/>
        </w:numPr>
        <w:rPr>
          <w:rFonts w:cs="Arial"/>
        </w:rPr>
      </w:pPr>
      <w:r w:rsidRPr="008A278C">
        <w:t>С точки зрения потенциальных бенефициаров любой схемы ПДП основной целью определяющего положения является указание на ключевые аспекты права – права на получение роялти при каждой коммерческой перепродаже произведения после первой передачи права собственности его автором (деятелем искусства).</w:t>
      </w:r>
    </w:p>
    <w:p w14:paraId="1FD3335D" w14:textId="77777777" w:rsidR="00DF5972" w:rsidRPr="00216972" w:rsidRDefault="00DF5972" w:rsidP="00DF5972">
      <w:pPr>
        <w:pStyle w:val="ListParagraph"/>
        <w:ind w:left="360"/>
        <w:rPr>
          <w:rFonts w:cs="Arial"/>
        </w:rPr>
      </w:pPr>
    </w:p>
    <w:p w14:paraId="04664131" w14:textId="77777777" w:rsidR="00DF5972" w:rsidRPr="00216972" w:rsidRDefault="00DF5972" w:rsidP="00441EA1">
      <w:pPr>
        <w:pStyle w:val="ListParagraph"/>
        <w:numPr>
          <w:ilvl w:val="0"/>
          <w:numId w:val="11"/>
        </w:numPr>
        <w:rPr>
          <w:rFonts w:cs="Arial"/>
        </w:rPr>
      </w:pPr>
      <w:r>
        <w:t>Предлагаются следующие типовые положения:</w:t>
      </w:r>
    </w:p>
    <w:p w14:paraId="61DFB670" w14:textId="77777777" w:rsidR="00DF5972" w:rsidRPr="00216972" w:rsidRDefault="00DF5972" w:rsidP="00DF5972">
      <w:pPr>
        <w:pStyle w:val="Heading2"/>
      </w:pPr>
      <w:r>
        <w:t>Таблица 2</w:t>
      </w:r>
    </w:p>
    <w:p w14:paraId="5E66C505" w14:textId="77777777" w:rsidR="00DF5972" w:rsidRPr="00216972" w:rsidRDefault="00DF5972" w:rsidP="00DF5972"/>
    <w:tbl>
      <w:tblPr>
        <w:tblStyle w:val="TableGrid"/>
        <w:tblW w:w="0" w:type="auto"/>
        <w:tblLook w:val="04A0" w:firstRow="1" w:lastRow="0" w:firstColumn="1" w:lastColumn="0" w:noHBand="0" w:noVBand="1"/>
      </w:tblPr>
      <w:tblGrid>
        <w:gridCol w:w="2122"/>
        <w:gridCol w:w="3884"/>
        <w:gridCol w:w="3004"/>
      </w:tblGrid>
      <w:tr w:rsidR="00DF5972" w:rsidRPr="00216972" w14:paraId="13C0480E" w14:textId="77777777" w:rsidTr="008D0427">
        <w:tc>
          <w:tcPr>
            <w:tcW w:w="2122" w:type="dxa"/>
          </w:tcPr>
          <w:p w14:paraId="27A144F5" w14:textId="77777777" w:rsidR="00DF5972" w:rsidRPr="00216972" w:rsidRDefault="00DF5972" w:rsidP="008D0427">
            <w:pPr>
              <w:rPr>
                <w:b/>
                <w:bCs/>
              </w:rPr>
            </w:pPr>
            <w:r>
              <w:rPr>
                <w:b/>
              </w:rPr>
              <w:t>Тип положения</w:t>
            </w:r>
          </w:p>
        </w:tc>
        <w:tc>
          <w:tcPr>
            <w:tcW w:w="3884" w:type="dxa"/>
          </w:tcPr>
          <w:p w14:paraId="70DF334F" w14:textId="77777777" w:rsidR="00DF5972" w:rsidRPr="00216972" w:rsidRDefault="00DF5972" w:rsidP="008D0427">
            <w:pPr>
              <w:rPr>
                <w:b/>
                <w:bCs/>
              </w:rPr>
            </w:pPr>
            <w:r>
              <w:rPr>
                <w:b/>
              </w:rPr>
              <w:t>Рекомендуемая формулировка</w:t>
            </w:r>
          </w:p>
        </w:tc>
        <w:tc>
          <w:tcPr>
            <w:tcW w:w="3004" w:type="dxa"/>
          </w:tcPr>
          <w:p w14:paraId="3DC04267" w14:textId="77777777" w:rsidR="00DF5972" w:rsidRPr="00216972" w:rsidRDefault="00DF5972" w:rsidP="008D0427">
            <w:pPr>
              <w:rPr>
                <w:b/>
                <w:bCs/>
              </w:rPr>
            </w:pPr>
            <w:r>
              <w:rPr>
                <w:b/>
              </w:rPr>
              <w:t>Комментарии</w:t>
            </w:r>
          </w:p>
        </w:tc>
      </w:tr>
      <w:tr w:rsidR="00DF5972" w:rsidRPr="00216972" w14:paraId="7CD09D31" w14:textId="77777777" w:rsidTr="008D0427">
        <w:tc>
          <w:tcPr>
            <w:tcW w:w="2122" w:type="dxa"/>
          </w:tcPr>
          <w:p w14:paraId="5299045F" w14:textId="77777777" w:rsidR="00DF5972" w:rsidRPr="00216972" w:rsidRDefault="00DF5972" w:rsidP="008560BA">
            <w:pPr>
              <w:rPr>
                <w:sz w:val="20"/>
                <w:szCs w:val="20"/>
              </w:rPr>
            </w:pPr>
            <w:r>
              <w:rPr>
                <w:sz w:val="20"/>
              </w:rPr>
              <w:t>Положения общего характера</w:t>
            </w:r>
          </w:p>
        </w:tc>
        <w:tc>
          <w:tcPr>
            <w:tcW w:w="3884" w:type="dxa"/>
          </w:tcPr>
          <w:p w14:paraId="53498EB2" w14:textId="34C0D64E" w:rsidR="00DF5972" w:rsidRPr="00216972" w:rsidRDefault="00DF5972" w:rsidP="008560BA">
            <w:pPr>
              <w:rPr>
                <w:sz w:val="20"/>
                <w:szCs w:val="20"/>
              </w:rPr>
            </w:pPr>
            <w:r>
              <w:rPr>
                <w:sz w:val="20"/>
              </w:rPr>
              <w:t>Право</w:t>
            </w:r>
            <w:r w:rsidR="00FC5FBB">
              <w:rPr>
                <w:sz w:val="20"/>
              </w:rPr>
              <w:t> </w:t>
            </w:r>
            <w:r>
              <w:rPr>
                <w:sz w:val="20"/>
              </w:rPr>
              <w:t>автора</w:t>
            </w:r>
            <w:r w:rsidR="00FC5FBB">
              <w:rPr>
                <w:sz w:val="20"/>
              </w:rPr>
              <w:t> </w:t>
            </w:r>
            <w:r>
              <w:rPr>
                <w:sz w:val="20"/>
              </w:rPr>
              <w:t>на</w:t>
            </w:r>
            <w:r w:rsidR="00FC5FBB">
              <w:rPr>
                <w:sz w:val="20"/>
              </w:rPr>
              <w:t> </w:t>
            </w:r>
            <w:r>
              <w:rPr>
                <w:sz w:val="20"/>
              </w:rPr>
              <w:t>роялти</w:t>
            </w:r>
            <w:r w:rsidR="00FC5FBB">
              <w:rPr>
                <w:sz w:val="20"/>
              </w:rPr>
              <w:t> </w:t>
            </w:r>
            <w:r>
              <w:rPr>
                <w:sz w:val="20"/>
              </w:rPr>
              <w:t>от перепродажи</w:t>
            </w:r>
            <w:r w:rsidR="008A278C">
              <w:rPr>
                <w:sz w:val="20"/>
              </w:rPr>
              <w:t>,</w:t>
            </w:r>
            <w:r>
              <w:rPr>
                <w:sz w:val="20"/>
              </w:rPr>
              <w:t xml:space="preserve"> или ПДП – это право на получение роялти за каждую</w:t>
            </w:r>
            <w:r w:rsidR="00FC5FBB">
              <w:rPr>
                <w:sz w:val="20"/>
              </w:rPr>
              <w:t> </w:t>
            </w:r>
            <w:r>
              <w:rPr>
                <w:sz w:val="20"/>
              </w:rPr>
              <w:t>коммерческую</w:t>
            </w:r>
            <w:r w:rsidR="00FC5FBB">
              <w:rPr>
                <w:sz w:val="20"/>
              </w:rPr>
              <w:t> </w:t>
            </w:r>
            <w:r>
              <w:rPr>
                <w:sz w:val="20"/>
              </w:rPr>
              <w:t xml:space="preserve">перепродажу </w:t>
            </w:r>
            <w:r w:rsidRPr="008A278C">
              <w:rPr>
                <w:sz w:val="20"/>
              </w:rPr>
              <w:t>оригинального</w:t>
            </w:r>
            <w:r w:rsidR="00FC5FBB" w:rsidRPr="008A278C">
              <w:rPr>
                <w:sz w:val="20"/>
              </w:rPr>
              <w:t> </w:t>
            </w:r>
            <w:r w:rsidRPr="008A278C">
              <w:rPr>
                <w:sz w:val="20"/>
              </w:rPr>
              <w:t xml:space="preserve">произведения искусства </w:t>
            </w:r>
            <w:r w:rsidR="001B1733" w:rsidRPr="008A278C">
              <w:rPr>
                <w:sz w:val="20"/>
              </w:rPr>
              <w:t>(</w:t>
            </w:r>
            <w:r w:rsidRPr="008A278C">
              <w:rPr>
                <w:sz w:val="20"/>
              </w:rPr>
              <w:t>и рукописи</w:t>
            </w:r>
            <w:r w:rsidR="001B1733" w:rsidRPr="008A278C">
              <w:rPr>
                <w:sz w:val="20"/>
              </w:rPr>
              <w:t>)</w:t>
            </w:r>
            <w:r w:rsidRPr="008A278C">
              <w:rPr>
                <w:sz w:val="20"/>
              </w:rPr>
              <w:t>, следующую за первой продажей или передачей права собственности автором</w:t>
            </w:r>
            <w:r w:rsidR="00934C96" w:rsidRPr="008A278C">
              <w:rPr>
                <w:rStyle w:val="FootnoteReference"/>
                <w:sz w:val="20"/>
                <w:szCs w:val="20"/>
              </w:rPr>
              <w:footnoteReference w:id="36"/>
            </w:r>
            <w:r w:rsidRPr="008A278C">
              <w:rPr>
                <w:sz w:val="20"/>
              </w:rPr>
              <w:t>.</w:t>
            </w:r>
          </w:p>
        </w:tc>
        <w:tc>
          <w:tcPr>
            <w:tcW w:w="3004" w:type="dxa"/>
          </w:tcPr>
          <w:p w14:paraId="47F428DE" w14:textId="5601D59F" w:rsidR="00DF5972" w:rsidRPr="00216972" w:rsidRDefault="00DF5972" w:rsidP="008560BA">
            <w:pPr>
              <w:rPr>
                <w:sz w:val="20"/>
                <w:szCs w:val="20"/>
              </w:rPr>
            </w:pPr>
            <w:r>
              <w:rPr>
                <w:sz w:val="20"/>
              </w:rPr>
              <w:t>Предложенная формулировка</w:t>
            </w:r>
            <w:r w:rsidR="00FC5FBB">
              <w:rPr>
                <w:sz w:val="20"/>
              </w:rPr>
              <w:t> </w:t>
            </w:r>
            <w:r>
              <w:rPr>
                <w:sz w:val="20"/>
              </w:rPr>
              <w:t>отличается</w:t>
            </w:r>
            <w:r w:rsidR="00FC5FBB">
              <w:rPr>
                <w:sz w:val="20"/>
              </w:rPr>
              <w:t> </w:t>
            </w:r>
            <w:r>
              <w:rPr>
                <w:sz w:val="20"/>
              </w:rPr>
              <w:t>краткостью</w:t>
            </w:r>
            <w:r w:rsidR="00FC5FBB">
              <w:rPr>
                <w:sz w:val="20"/>
              </w:rPr>
              <w:t> </w:t>
            </w:r>
            <w:r>
              <w:rPr>
                <w:sz w:val="20"/>
              </w:rPr>
              <w:t>и</w:t>
            </w:r>
            <w:r w:rsidR="00FC5FBB">
              <w:rPr>
                <w:sz w:val="20"/>
              </w:rPr>
              <w:t> </w:t>
            </w:r>
            <w:r>
              <w:rPr>
                <w:sz w:val="20"/>
              </w:rPr>
              <w:t>ясностью,</w:t>
            </w:r>
            <w:r w:rsidR="00FC5FBB">
              <w:rPr>
                <w:sz w:val="20"/>
              </w:rPr>
              <w:t> </w:t>
            </w:r>
            <w:r>
              <w:rPr>
                <w:sz w:val="20"/>
              </w:rPr>
              <w:t>однако</w:t>
            </w:r>
            <w:r w:rsidR="00FC5FBB">
              <w:rPr>
                <w:sz w:val="20"/>
              </w:rPr>
              <w:t> </w:t>
            </w:r>
            <w:r>
              <w:rPr>
                <w:sz w:val="20"/>
              </w:rPr>
              <w:t>требует дополнительного</w:t>
            </w:r>
            <w:r w:rsidR="00FC5FBB">
              <w:rPr>
                <w:sz w:val="20"/>
              </w:rPr>
              <w:t> </w:t>
            </w:r>
            <w:r>
              <w:rPr>
                <w:sz w:val="20"/>
              </w:rPr>
              <w:t>определения</w:t>
            </w:r>
            <w:r w:rsidR="00FC5FBB">
              <w:rPr>
                <w:sz w:val="20"/>
              </w:rPr>
              <w:t> </w:t>
            </w:r>
            <w:r>
              <w:rPr>
                <w:sz w:val="20"/>
              </w:rPr>
              <w:t>ряда используемых</w:t>
            </w:r>
            <w:r w:rsidR="00FC5FBB">
              <w:rPr>
                <w:sz w:val="20"/>
              </w:rPr>
              <w:t> </w:t>
            </w:r>
            <w:r>
              <w:rPr>
                <w:sz w:val="20"/>
              </w:rPr>
              <w:t>терминов: «роялти</w:t>
            </w:r>
            <w:r w:rsidR="00FC5FBB">
              <w:rPr>
                <w:sz w:val="20"/>
              </w:rPr>
              <w:t> </w:t>
            </w:r>
            <w:r>
              <w:rPr>
                <w:sz w:val="20"/>
              </w:rPr>
              <w:t>от</w:t>
            </w:r>
            <w:r w:rsidR="00FC5FBB">
              <w:rPr>
                <w:sz w:val="20"/>
              </w:rPr>
              <w:t> </w:t>
            </w:r>
            <w:r>
              <w:rPr>
                <w:sz w:val="20"/>
              </w:rPr>
              <w:t>перепродажи», «коммерческая перепродажа»,</w:t>
            </w:r>
            <w:r w:rsidR="00FC5FBB">
              <w:rPr>
                <w:sz w:val="20"/>
              </w:rPr>
              <w:t> </w:t>
            </w:r>
            <w:r>
              <w:rPr>
                <w:sz w:val="20"/>
              </w:rPr>
              <w:t>содержание понятия</w:t>
            </w:r>
            <w:r w:rsidR="00FC5FBB">
              <w:rPr>
                <w:sz w:val="20"/>
              </w:rPr>
              <w:t> </w:t>
            </w:r>
            <w:r>
              <w:rPr>
                <w:sz w:val="20"/>
              </w:rPr>
              <w:t>«оригинальное произведение искусства», а также необходимо уточнить субъектный</w:t>
            </w:r>
            <w:r w:rsidR="00FC5FBB">
              <w:rPr>
                <w:sz w:val="20"/>
              </w:rPr>
              <w:t> </w:t>
            </w:r>
            <w:r>
              <w:rPr>
                <w:sz w:val="20"/>
              </w:rPr>
              <w:t>состав</w:t>
            </w:r>
            <w:r w:rsidR="00FC5FBB">
              <w:rPr>
                <w:sz w:val="20"/>
              </w:rPr>
              <w:t> </w:t>
            </w:r>
            <w:r>
              <w:rPr>
                <w:sz w:val="20"/>
              </w:rPr>
              <w:t xml:space="preserve">и </w:t>
            </w:r>
            <w:r>
              <w:rPr>
                <w:sz w:val="20"/>
              </w:rPr>
              <w:lastRenderedPageBreak/>
              <w:t>правовую</w:t>
            </w:r>
            <w:r w:rsidR="00FC5FBB">
              <w:rPr>
                <w:sz w:val="20"/>
              </w:rPr>
              <w:t> </w:t>
            </w:r>
            <w:r>
              <w:rPr>
                <w:sz w:val="20"/>
              </w:rPr>
              <w:t>природу</w:t>
            </w:r>
            <w:r w:rsidR="00FC5FBB">
              <w:rPr>
                <w:sz w:val="20"/>
              </w:rPr>
              <w:t> </w:t>
            </w:r>
            <w:r>
              <w:rPr>
                <w:sz w:val="20"/>
              </w:rPr>
              <w:t>данного права.</w:t>
            </w:r>
          </w:p>
        </w:tc>
      </w:tr>
      <w:tr w:rsidR="00DF5972" w:rsidRPr="00216972" w14:paraId="666D07C6" w14:textId="77777777" w:rsidTr="008D0427">
        <w:tc>
          <w:tcPr>
            <w:tcW w:w="2122" w:type="dxa"/>
          </w:tcPr>
          <w:p w14:paraId="6A2B6B1E" w14:textId="77777777" w:rsidR="00DF5972" w:rsidRPr="00216972" w:rsidRDefault="00DF5972" w:rsidP="008D0427">
            <w:pPr>
              <w:rPr>
                <w:sz w:val="20"/>
                <w:szCs w:val="20"/>
              </w:rPr>
            </w:pPr>
            <w:r>
              <w:rPr>
                <w:sz w:val="20"/>
              </w:rPr>
              <w:lastRenderedPageBreak/>
              <w:t>Более подробные положения</w:t>
            </w:r>
          </w:p>
        </w:tc>
        <w:tc>
          <w:tcPr>
            <w:tcW w:w="3884" w:type="dxa"/>
          </w:tcPr>
          <w:p w14:paraId="1EB943BA" w14:textId="7870E7D8" w:rsidR="00DF5972" w:rsidRPr="004B5A22" w:rsidRDefault="00560D29" w:rsidP="008560BA">
            <w:pPr>
              <w:autoSpaceDE w:val="0"/>
              <w:autoSpaceDN w:val="0"/>
              <w:adjustRightInd w:val="0"/>
              <w:rPr>
                <w:rFonts w:eastAsia="Times New Roman"/>
                <w:sz w:val="20"/>
                <w:szCs w:val="20"/>
              </w:rPr>
            </w:pPr>
            <w:r>
              <w:rPr>
                <w:sz w:val="20"/>
              </w:rPr>
              <w:t>44.</w:t>
            </w:r>
            <w:r w:rsidR="00B3469A" w:rsidRPr="00B3469A">
              <w:rPr>
                <w:sz w:val="20"/>
              </w:rPr>
              <w:t xml:space="preserve"> </w:t>
            </w:r>
            <w:r>
              <w:rPr>
                <w:sz w:val="20"/>
              </w:rPr>
              <w:t>Авторы</w:t>
            </w:r>
            <w:r w:rsidR="00FC5FBB">
              <w:rPr>
                <w:sz w:val="20"/>
              </w:rPr>
              <w:t> </w:t>
            </w:r>
            <w:r>
              <w:rPr>
                <w:sz w:val="20"/>
              </w:rPr>
              <w:t>пластических произведений</w:t>
            </w:r>
            <w:r w:rsidR="00FC5FBB">
              <w:rPr>
                <w:sz w:val="20"/>
              </w:rPr>
              <w:t> </w:t>
            </w:r>
            <w:r>
              <w:rPr>
                <w:sz w:val="20"/>
              </w:rPr>
              <w:t>искусства</w:t>
            </w:r>
            <w:r w:rsidR="00FC5FBB">
              <w:rPr>
                <w:sz w:val="20"/>
              </w:rPr>
              <w:t> </w:t>
            </w:r>
            <w:r>
              <w:rPr>
                <w:sz w:val="20"/>
              </w:rPr>
              <w:t>обладают неотъемлемым</w:t>
            </w:r>
            <w:r w:rsidR="00FC5FBB">
              <w:rPr>
                <w:sz w:val="20"/>
              </w:rPr>
              <w:t> </w:t>
            </w:r>
            <w:r>
              <w:rPr>
                <w:sz w:val="20"/>
              </w:rPr>
              <w:t>правом</w:t>
            </w:r>
            <w:r w:rsidR="00FC5FBB">
              <w:rPr>
                <w:sz w:val="20"/>
              </w:rPr>
              <w:t> </w:t>
            </w:r>
            <w:r>
              <w:rPr>
                <w:sz w:val="20"/>
              </w:rPr>
              <w:t>на</w:t>
            </w:r>
            <w:r w:rsidR="00FC5FBB">
              <w:rPr>
                <w:sz w:val="20"/>
              </w:rPr>
              <w:t> </w:t>
            </w:r>
            <w:r>
              <w:rPr>
                <w:sz w:val="20"/>
              </w:rPr>
              <w:t>долю</w:t>
            </w:r>
            <w:r w:rsidR="00FC5FBB">
              <w:rPr>
                <w:sz w:val="20"/>
              </w:rPr>
              <w:t> </w:t>
            </w:r>
            <w:r>
              <w:rPr>
                <w:sz w:val="20"/>
              </w:rPr>
              <w:t>в доходах</w:t>
            </w:r>
            <w:r w:rsidR="00FC5FBB">
              <w:rPr>
                <w:sz w:val="20"/>
              </w:rPr>
              <w:t> </w:t>
            </w:r>
            <w:r>
              <w:rPr>
                <w:sz w:val="20"/>
              </w:rPr>
              <w:t>от</w:t>
            </w:r>
            <w:r w:rsidR="00FC5FBB">
              <w:rPr>
                <w:sz w:val="20"/>
              </w:rPr>
              <w:t> </w:t>
            </w:r>
            <w:r>
              <w:rPr>
                <w:sz w:val="20"/>
              </w:rPr>
              <w:t>любой</w:t>
            </w:r>
            <w:r w:rsidR="00FC5FBB">
              <w:rPr>
                <w:sz w:val="20"/>
              </w:rPr>
              <w:t> </w:t>
            </w:r>
            <w:r>
              <w:rPr>
                <w:sz w:val="20"/>
              </w:rPr>
              <w:t>продажи</w:t>
            </w:r>
            <w:r w:rsidR="00FC5FBB">
              <w:rPr>
                <w:sz w:val="20"/>
              </w:rPr>
              <w:t> </w:t>
            </w:r>
            <w:r>
              <w:rPr>
                <w:sz w:val="20"/>
              </w:rPr>
              <w:t>этого произведения на аукционе или через посредника,</w:t>
            </w:r>
            <w:r w:rsidR="00FC5FBB">
              <w:rPr>
                <w:sz w:val="20"/>
              </w:rPr>
              <w:t> </w:t>
            </w:r>
            <w:r>
              <w:rPr>
                <w:sz w:val="20"/>
              </w:rPr>
              <w:t>независимо</w:t>
            </w:r>
            <w:r w:rsidR="00FC5FBB">
              <w:rPr>
                <w:sz w:val="20"/>
              </w:rPr>
              <w:t> </w:t>
            </w:r>
            <w:r>
              <w:rPr>
                <w:sz w:val="20"/>
              </w:rPr>
              <w:t>от</w:t>
            </w:r>
            <w:r w:rsidR="00FC5FBB">
              <w:rPr>
                <w:sz w:val="20"/>
              </w:rPr>
              <w:t> </w:t>
            </w:r>
            <w:r>
              <w:rPr>
                <w:sz w:val="20"/>
              </w:rPr>
              <w:t>условий осуществления данной операции, даже в</w:t>
            </w:r>
            <w:r w:rsidR="00FC5FBB">
              <w:rPr>
                <w:sz w:val="20"/>
              </w:rPr>
              <w:t> </w:t>
            </w:r>
            <w:r>
              <w:rPr>
                <w:sz w:val="20"/>
              </w:rPr>
              <w:t>случае</w:t>
            </w:r>
            <w:r w:rsidR="00FC5FBB">
              <w:rPr>
                <w:sz w:val="20"/>
              </w:rPr>
              <w:t> </w:t>
            </w:r>
            <w:r>
              <w:rPr>
                <w:sz w:val="20"/>
              </w:rPr>
              <w:t>уступки</w:t>
            </w:r>
            <w:r w:rsidR="00FC5FBB">
              <w:rPr>
                <w:sz w:val="20"/>
              </w:rPr>
              <w:t> </w:t>
            </w:r>
            <w:r>
              <w:rPr>
                <w:sz w:val="20"/>
              </w:rPr>
              <w:t>оригинала произведения</w:t>
            </w:r>
            <w:r>
              <w:rPr>
                <w:rStyle w:val="FootnoteReference"/>
                <w:rFonts w:eastAsia="Times New Roman"/>
                <w:sz w:val="20"/>
                <w:szCs w:val="20"/>
                <w:lang w:val="en-GB" w:eastAsia="fr-CH"/>
              </w:rPr>
              <w:footnoteReference w:id="37"/>
            </w:r>
            <w:r>
              <w:rPr>
                <w:sz w:val="20"/>
              </w:rPr>
              <w:t>.</w:t>
            </w:r>
          </w:p>
        </w:tc>
        <w:tc>
          <w:tcPr>
            <w:tcW w:w="3004" w:type="dxa"/>
          </w:tcPr>
          <w:p w14:paraId="44680AA4" w14:textId="6DB75B51" w:rsidR="00DF5972" w:rsidRPr="00216972" w:rsidRDefault="00DF5972" w:rsidP="008560BA">
            <w:pPr>
              <w:rPr>
                <w:sz w:val="20"/>
                <w:szCs w:val="20"/>
              </w:rPr>
            </w:pPr>
            <w:r>
              <w:rPr>
                <w:sz w:val="20"/>
              </w:rPr>
              <w:t>Данное</w:t>
            </w:r>
            <w:r w:rsidR="00FC5FBB">
              <w:rPr>
                <w:sz w:val="20"/>
              </w:rPr>
              <w:t> </w:t>
            </w:r>
            <w:r>
              <w:rPr>
                <w:sz w:val="20"/>
              </w:rPr>
              <w:t>положение подчеркивает неотъемлемый характер права, определяет круг</w:t>
            </w:r>
            <w:r w:rsidR="00FC5FBB">
              <w:rPr>
                <w:sz w:val="20"/>
              </w:rPr>
              <w:t> </w:t>
            </w:r>
            <w:r>
              <w:rPr>
                <w:sz w:val="20"/>
              </w:rPr>
              <w:t>его</w:t>
            </w:r>
            <w:r w:rsidR="00FC5FBB">
              <w:rPr>
                <w:sz w:val="20"/>
              </w:rPr>
              <w:t> </w:t>
            </w:r>
            <w:r>
              <w:rPr>
                <w:sz w:val="20"/>
              </w:rPr>
              <w:t>получателей</w:t>
            </w:r>
            <w:r w:rsidR="00FC5FBB">
              <w:rPr>
                <w:sz w:val="20"/>
              </w:rPr>
              <w:t> </w:t>
            </w:r>
            <w:r>
              <w:rPr>
                <w:sz w:val="20"/>
              </w:rPr>
              <w:t>и момент</w:t>
            </w:r>
            <w:r w:rsidR="00FC5FBB">
              <w:rPr>
                <w:sz w:val="20"/>
              </w:rPr>
              <w:t> </w:t>
            </w:r>
            <w:r>
              <w:rPr>
                <w:sz w:val="20"/>
              </w:rPr>
              <w:t>возникновения,</w:t>
            </w:r>
            <w:r w:rsidR="00FC5FBB">
              <w:rPr>
                <w:sz w:val="20"/>
              </w:rPr>
              <w:t> </w:t>
            </w:r>
            <w:r>
              <w:rPr>
                <w:sz w:val="20"/>
              </w:rPr>
              <w:t>при этом</w:t>
            </w:r>
            <w:r w:rsidR="00FC5FBB">
              <w:rPr>
                <w:sz w:val="20"/>
              </w:rPr>
              <w:t> </w:t>
            </w:r>
            <w:r>
              <w:rPr>
                <w:sz w:val="20"/>
              </w:rPr>
              <w:t>ограничивая</w:t>
            </w:r>
            <w:r w:rsidR="00FC5FBB">
              <w:rPr>
                <w:sz w:val="20"/>
              </w:rPr>
              <w:t> </w:t>
            </w:r>
            <w:r>
              <w:rPr>
                <w:sz w:val="20"/>
              </w:rPr>
              <w:t>его применение</w:t>
            </w:r>
            <w:r w:rsidR="00FC5FBB">
              <w:rPr>
                <w:sz w:val="20"/>
              </w:rPr>
              <w:t> </w:t>
            </w:r>
            <w:r>
              <w:rPr>
                <w:sz w:val="20"/>
              </w:rPr>
              <w:t>определенными видами</w:t>
            </w:r>
            <w:r w:rsidR="00FC5FBB">
              <w:rPr>
                <w:sz w:val="20"/>
              </w:rPr>
              <w:t> </w:t>
            </w:r>
            <w:r>
              <w:rPr>
                <w:sz w:val="20"/>
              </w:rPr>
              <w:t>продаж</w:t>
            </w:r>
            <w:r w:rsidR="00FC5FBB">
              <w:rPr>
                <w:sz w:val="20"/>
              </w:rPr>
              <w:t> </w:t>
            </w:r>
            <w:r>
              <w:rPr>
                <w:sz w:val="20"/>
              </w:rPr>
              <w:t>(через аукцион или дилера).</w:t>
            </w:r>
          </w:p>
        </w:tc>
      </w:tr>
      <w:tr w:rsidR="00DF5972" w:rsidRPr="00216972" w14:paraId="4A00FC30" w14:textId="77777777" w:rsidTr="008D0427">
        <w:tc>
          <w:tcPr>
            <w:tcW w:w="2122" w:type="dxa"/>
          </w:tcPr>
          <w:p w14:paraId="7FD01ABB" w14:textId="77777777" w:rsidR="00DF5972" w:rsidRPr="00216972" w:rsidRDefault="00DF5972" w:rsidP="008560BA">
            <w:pPr>
              <w:rPr>
                <w:sz w:val="20"/>
                <w:szCs w:val="20"/>
              </w:rPr>
            </w:pPr>
            <w:r>
              <w:rPr>
                <w:sz w:val="20"/>
              </w:rPr>
              <w:t>Полезные определения (применимые ко всем законодательным системам)</w:t>
            </w:r>
          </w:p>
        </w:tc>
        <w:tc>
          <w:tcPr>
            <w:tcW w:w="3884" w:type="dxa"/>
          </w:tcPr>
          <w:p w14:paraId="4716547C" w14:textId="0922C5AB" w:rsidR="00F76C50" w:rsidRPr="008A278C" w:rsidRDefault="00F76C50" w:rsidP="008560BA">
            <w:pPr>
              <w:autoSpaceDE w:val="0"/>
              <w:autoSpaceDN w:val="0"/>
              <w:adjustRightInd w:val="0"/>
              <w:rPr>
                <w:rFonts w:eastAsia="Times New Roman"/>
                <w:color w:val="030303"/>
                <w:sz w:val="20"/>
                <w:szCs w:val="20"/>
              </w:rPr>
            </w:pPr>
            <w:r w:rsidRPr="008A278C">
              <w:rPr>
                <w:color w:val="030303"/>
                <w:sz w:val="20"/>
              </w:rPr>
              <w:t>«Произведение искусства»</w:t>
            </w:r>
          </w:p>
          <w:p w14:paraId="162E121B" w14:textId="77777777" w:rsidR="001B1733" w:rsidRPr="008A278C" w:rsidRDefault="001B1733" w:rsidP="008560BA">
            <w:pPr>
              <w:autoSpaceDE w:val="0"/>
              <w:autoSpaceDN w:val="0"/>
              <w:adjustRightInd w:val="0"/>
              <w:rPr>
                <w:sz w:val="20"/>
              </w:rPr>
            </w:pPr>
          </w:p>
          <w:p w14:paraId="04434D8C" w14:textId="03342734" w:rsidR="00F76C50" w:rsidRPr="008A278C" w:rsidRDefault="00F76C50" w:rsidP="008560BA">
            <w:pPr>
              <w:autoSpaceDE w:val="0"/>
              <w:autoSpaceDN w:val="0"/>
              <w:adjustRightInd w:val="0"/>
              <w:rPr>
                <w:rFonts w:eastAsia="Times New Roman"/>
                <w:sz w:val="20"/>
                <w:szCs w:val="20"/>
              </w:rPr>
            </w:pPr>
            <w:r w:rsidRPr="008A278C">
              <w:rPr>
                <w:sz w:val="20"/>
              </w:rPr>
              <w:t>(1) Произведением искусства является оригинальное</w:t>
            </w:r>
            <w:r w:rsidR="00FC5FBB" w:rsidRPr="008A278C">
              <w:rPr>
                <w:sz w:val="20"/>
              </w:rPr>
              <w:t> </w:t>
            </w:r>
            <w:r w:rsidRPr="008A278C">
              <w:rPr>
                <w:sz w:val="20"/>
              </w:rPr>
              <w:t>произведение изобразительного искусства, которое:</w:t>
            </w:r>
          </w:p>
          <w:p w14:paraId="25029AF9" w14:textId="3C150DF0" w:rsidR="00F76C50" w:rsidRPr="008A278C" w:rsidRDefault="00F76C50" w:rsidP="008560BA">
            <w:pPr>
              <w:autoSpaceDE w:val="0"/>
              <w:autoSpaceDN w:val="0"/>
              <w:adjustRightInd w:val="0"/>
              <w:rPr>
                <w:rFonts w:eastAsia="Times New Roman"/>
                <w:sz w:val="20"/>
                <w:szCs w:val="20"/>
              </w:rPr>
            </w:pPr>
            <w:r w:rsidRPr="008A278C">
              <w:rPr>
                <w:sz w:val="20"/>
              </w:rPr>
              <w:t>(a)</w:t>
            </w:r>
            <w:r w:rsidR="001821DB">
              <w:rPr>
                <w:sz w:val="20"/>
              </w:rPr>
              <w:t xml:space="preserve"> </w:t>
            </w:r>
            <w:r w:rsidRPr="008A278C">
              <w:rPr>
                <w:sz w:val="20"/>
              </w:rPr>
              <w:t>создано деятелем или деятелями изобразительного искусства; либо</w:t>
            </w:r>
          </w:p>
          <w:p w14:paraId="1FD9389C" w14:textId="0FFA4664" w:rsidR="00F76C50" w:rsidRPr="008A278C" w:rsidRDefault="00F76C50" w:rsidP="008560BA">
            <w:pPr>
              <w:autoSpaceDE w:val="0"/>
              <w:autoSpaceDN w:val="0"/>
              <w:adjustRightInd w:val="0"/>
              <w:rPr>
                <w:rFonts w:eastAsia="Times New Roman"/>
                <w:color w:val="030303"/>
                <w:sz w:val="20"/>
                <w:szCs w:val="20"/>
              </w:rPr>
            </w:pPr>
            <w:r w:rsidRPr="008A278C">
              <w:rPr>
                <w:sz w:val="20"/>
              </w:rPr>
              <w:t>(b) произведено под руководством деятеля</w:t>
            </w:r>
            <w:r w:rsidR="00FC5FBB" w:rsidRPr="008A278C">
              <w:rPr>
                <w:sz w:val="20"/>
              </w:rPr>
              <w:t> </w:t>
            </w:r>
            <w:r w:rsidRPr="008A278C">
              <w:rPr>
                <w:sz w:val="20"/>
              </w:rPr>
              <w:t>или</w:t>
            </w:r>
            <w:r w:rsidR="00FC5FBB" w:rsidRPr="008A278C">
              <w:rPr>
                <w:sz w:val="20"/>
              </w:rPr>
              <w:t> </w:t>
            </w:r>
            <w:r w:rsidRPr="008A278C">
              <w:rPr>
                <w:sz w:val="20"/>
              </w:rPr>
              <w:t>деятелей изобразительного искусства</w:t>
            </w:r>
            <w:r w:rsidRPr="008A278C">
              <w:rPr>
                <w:rStyle w:val="FootnoteReference"/>
                <w:rFonts w:eastAsia="Times New Roman"/>
                <w:sz w:val="20"/>
                <w:szCs w:val="20"/>
                <w:lang w:val="en-GB" w:eastAsia="fr-CH"/>
              </w:rPr>
              <w:footnoteReference w:id="38"/>
            </w:r>
            <w:r w:rsidRPr="008A278C">
              <w:rPr>
                <w:sz w:val="20"/>
              </w:rPr>
              <w:t>.</w:t>
            </w:r>
          </w:p>
          <w:p w14:paraId="30B97DC8" w14:textId="77777777" w:rsidR="00F76C50" w:rsidRPr="008A278C" w:rsidRDefault="00F76C50" w:rsidP="008560BA">
            <w:pPr>
              <w:autoSpaceDE w:val="0"/>
              <w:autoSpaceDN w:val="0"/>
              <w:adjustRightInd w:val="0"/>
              <w:rPr>
                <w:rFonts w:eastAsia="Times New Roman"/>
                <w:color w:val="030303"/>
                <w:sz w:val="20"/>
                <w:szCs w:val="20"/>
                <w:lang w:eastAsia="fr-CH"/>
              </w:rPr>
            </w:pPr>
          </w:p>
          <w:p w14:paraId="224BCE2B" w14:textId="01A1577A" w:rsidR="00ED3BB9" w:rsidRPr="008A278C" w:rsidRDefault="001B1733" w:rsidP="008560BA">
            <w:pPr>
              <w:autoSpaceDE w:val="0"/>
              <w:autoSpaceDN w:val="0"/>
              <w:adjustRightInd w:val="0"/>
              <w:rPr>
                <w:color w:val="030303"/>
                <w:sz w:val="20"/>
              </w:rPr>
            </w:pPr>
            <w:r w:rsidRPr="008A278C">
              <w:rPr>
                <w:color w:val="030303"/>
                <w:sz w:val="20"/>
              </w:rPr>
              <w:t>Т</w:t>
            </w:r>
            <w:r w:rsidR="00ED3BB9" w:rsidRPr="008A278C">
              <w:rPr>
                <w:color w:val="030303"/>
                <w:sz w:val="20"/>
              </w:rPr>
              <w:t>ермин «автор» применительно к:</w:t>
            </w:r>
          </w:p>
          <w:p w14:paraId="25A5A0D7" w14:textId="77777777" w:rsidR="001B1733" w:rsidRPr="008A278C" w:rsidRDefault="001B1733" w:rsidP="008560BA">
            <w:pPr>
              <w:autoSpaceDE w:val="0"/>
              <w:autoSpaceDN w:val="0"/>
              <w:adjustRightInd w:val="0"/>
              <w:rPr>
                <w:rFonts w:eastAsia="Times New Roman"/>
                <w:color w:val="030303"/>
                <w:sz w:val="20"/>
                <w:szCs w:val="20"/>
              </w:rPr>
            </w:pPr>
          </w:p>
          <w:p w14:paraId="02EA7072" w14:textId="73FAB165" w:rsidR="00DF5972" w:rsidRPr="008A278C" w:rsidRDefault="00ED3BB9" w:rsidP="008560BA">
            <w:pPr>
              <w:autoSpaceDE w:val="0"/>
              <w:autoSpaceDN w:val="0"/>
              <w:adjustRightInd w:val="0"/>
              <w:rPr>
                <w:sz w:val="20"/>
                <w:szCs w:val="20"/>
              </w:rPr>
            </w:pPr>
            <w:r w:rsidRPr="008A278C">
              <w:rPr>
                <w:color w:val="030303"/>
                <w:sz w:val="20"/>
              </w:rPr>
              <w:t>(a) литературному, музыкальному, драматическому или художественному произведению</w:t>
            </w:r>
            <w:r w:rsidR="001B1733" w:rsidRPr="008A278C">
              <w:rPr>
                <w:color w:val="030303"/>
                <w:sz w:val="20"/>
              </w:rPr>
              <w:t>,</w:t>
            </w:r>
            <w:r w:rsidRPr="008A278C">
              <w:rPr>
                <w:color w:val="030303"/>
                <w:sz w:val="20"/>
              </w:rPr>
              <w:t xml:space="preserve"> означает лицо, впервые создавшее такое произведение</w:t>
            </w:r>
            <w:r w:rsidRPr="008A278C">
              <w:rPr>
                <w:sz w:val="20"/>
              </w:rPr>
              <w:t>…</w:t>
            </w:r>
            <w:r w:rsidRPr="008A278C">
              <w:rPr>
                <w:rStyle w:val="FootnoteReference"/>
                <w:sz w:val="20"/>
                <w:szCs w:val="20"/>
              </w:rPr>
              <w:footnoteReference w:id="39"/>
            </w:r>
          </w:p>
          <w:p w14:paraId="035A3E29" w14:textId="77777777" w:rsidR="00DF5972" w:rsidRPr="008A278C" w:rsidRDefault="00DF5972" w:rsidP="008560BA">
            <w:pPr>
              <w:rPr>
                <w:sz w:val="20"/>
                <w:szCs w:val="20"/>
              </w:rPr>
            </w:pPr>
          </w:p>
          <w:p w14:paraId="380F6484" w14:textId="2416022B" w:rsidR="00DF5972" w:rsidRPr="008A278C" w:rsidRDefault="00DF5972" w:rsidP="008560BA">
            <w:pPr>
              <w:autoSpaceDE w:val="0"/>
              <w:autoSpaceDN w:val="0"/>
              <w:adjustRightInd w:val="0"/>
              <w:rPr>
                <w:rFonts w:eastAsia="Times New Roman"/>
                <w:color w:val="030303"/>
                <w:sz w:val="20"/>
                <w:szCs w:val="20"/>
              </w:rPr>
            </w:pPr>
            <w:r w:rsidRPr="008A278C">
              <w:rPr>
                <w:sz w:val="20"/>
              </w:rPr>
              <w:t>«</w:t>
            </w:r>
            <w:r w:rsidR="001B1733" w:rsidRPr="008A278C">
              <w:rPr>
                <w:sz w:val="20"/>
              </w:rPr>
              <w:t>П</w:t>
            </w:r>
            <w:r w:rsidRPr="008A278C">
              <w:rPr>
                <w:sz w:val="20"/>
              </w:rPr>
              <w:t>раво</w:t>
            </w:r>
            <w:r w:rsidR="00FC5FBB" w:rsidRPr="008A278C">
              <w:rPr>
                <w:sz w:val="20"/>
              </w:rPr>
              <w:t> </w:t>
            </w:r>
            <w:r w:rsidRPr="008A278C">
              <w:rPr>
                <w:sz w:val="20"/>
              </w:rPr>
              <w:t>автора</w:t>
            </w:r>
            <w:r w:rsidR="00FC5FBB" w:rsidRPr="008A278C">
              <w:rPr>
                <w:sz w:val="20"/>
              </w:rPr>
              <w:t> </w:t>
            </w:r>
            <w:r w:rsidRPr="008A278C">
              <w:rPr>
                <w:sz w:val="20"/>
              </w:rPr>
              <w:t>на</w:t>
            </w:r>
            <w:r w:rsidR="00FC5FBB" w:rsidRPr="008A278C">
              <w:rPr>
                <w:sz w:val="20"/>
              </w:rPr>
              <w:t> </w:t>
            </w:r>
            <w:r w:rsidRPr="008A278C">
              <w:rPr>
                <w:sz w:val="20"/>
              </w:rPr>
              <w:t>роялти</w:t>
            </w:r>
            <w:r w:rsidR="00FC5FBB" w:rsidRPr="008A278C">
              <w:rPr>
                <w:sz w:val="20"/>
              </w:rPr>
              <w:t> </w:t>
            </w:r>
            <w:r w:rsidRPr="008A278C">
              <w:rPr>
                <w:sz w:val="20"/>
              </w:rPr>
              <w:t>от перепродажи» означает право деятеля изобразительного искусства, группы деятелей или их правопреемников на получение роялти при коммерческой перепродаже</w:t>
            </w:r>
            <w:r w:rsidR="00FC5FBB" w:rsidRPr="008A278C">
              <w:rPr>
                <w:sz w:val="20"/>
              </w:rPr>
              <w:t> </w:t>
            </w:r>
            <w:r w:rsidRPr="008A278C">
              <w:rPr>
                <w:sz w:val="20"/>
              </w:rPr>
              <w:t>произведения искусства</w:t>
            </w:r>
            <w:r w:rsidR="00ED3BB9" w:rsidRPr="008A278C">
              <w:rPr>
                <w:rStyle w:val="FootnoteReference"/>
                <w:rFonts w:eastAsia="Times New Roman"/>
                <w:color w:val="202020"/>
                <w:sz w:val="20"/>
                <w:szCs w:val="20"/>
                <w:lang w:val="en-GB" w:eastAsia="fr-CH"/>
              </w:rPr>
              <w:footnoteReference w:id="40"/>
            </w:r>
            <w:r w:rsidR="001B1733" w:rsidRPr="008A278C">
              <w:rPr>
                <w:sz w:val="20"/>
              </w:rPr>
              <w:t>.</w:t>
            </w:r>
            <w:r w:rsidRPr="008A278C">
              <w:rPr>
                <w:sz w:val="20"/>
              </w:rPr>
              <w:t xml:space="preserve"> </w:t>
            </w:r>
          </w:p>
          <w:p w14:paraId="418FE994" w14:textId="77777777" w:rsidR="00DF5972" w:rsidRPr="008A278C" w:rsidRDefault="00DF5972" w:rsidP="008560BA">
            <w:pPr>
              <w:rPr>
                <w:sz w:val="20"/>
                <w:szCs w:val="20"/>
              </w:rPr>
            </w:pPr>
          </w:p>
          <w:p w14:paraId="3AF2FC15" w14:textId="61019F85" w:rsidR="00DF5972" w:rsidRPr="008A278C" w:rsidRDefault="00DF5972" w:rsidP="008560BA">
            <w:pPr>
              <w:rPr>
                <w:sz w:val="20"/>
                <w:szCs w:val="20"/>
              </w:rPr>
            </w:pPr>
            <w:r w:rsidRPr="008A278C">
              <w:rPr>
                <w:sz w:val="20"/>
              </w:rPr>
              <w:t>Определение термина «коммерческая перепродажа» приведено в Таблице 5.</w:t>
            </w:r>
          </w:p>
          <w:p w14:paraId="16BD8F84" w14:textId="16519DF7" w:rsidR="00DF5972" w:rsidRPr="008A278C" w:rsidRDefault="00DF5972" w:rsidP="008560BA">
            <w:pPr>
              <w:rPr>
                <w:sz w:val="20"/>
                <w:szCs w:val="20"/>
              </w:rPr>
            </w:pPr>
          </w:p>
        </w:tc>
        <w:tc>
          <w:tcPr>
            <w:tcW w:w="3004" w:type="dxa"/>
          </w:tcPr>
          <w:p w14:paraId="670C7F54" w14:textId="1649FA0A" w:rsidR="008E3E49" w:rsidRPr="008E3E49" w:rsidRDefault="009F46C1" w:rsidP="008E3E49">
            <w:pPr>
              <w:pStyle w:val="ListParagraph"/>
              <w:numPr>
                <w:ilvl w:val="0"/>
                <w:numId w:val="55"/>
              </w:numPr>
              <w:rPr>
                <w:sz w:val="20"/>
                <w:szCs w:val="20"/>
              </w:rPr>
            </w:pPr>
            <w:r>
              <w:rPr>
                <w:sz w:val="20"/>
                <w:szCs w:val="20"/>
              </w:rPr>
              <w:t xml:space="preserve">Включение нескольких терминов с соответствующими определениями, которые затем будут использоваться по тексту </w:t>
            </w:r>
            <w:r w:rsidR="0024060F">
              <w:rPr>
                <w:sz w:val="20"/>
                <w:szCs w:val="20"/>
              </w:rPr>
              <w:t>закона, может упростить разработку положений и поможет избежать повторов.</w:t>
            </w:r>
          </w:p>
          <w:p w14:paraId="01378549" w14:textId="2B224581" w:rsidR="00DF5972" w:rsidRPr="008E3E49" w:rsidRDefault="0024060F" w:rsidP="008E3E49">
            <w:pPr>
              <w:pStyle w:val="ListParagraph"/>
              <w:numPr>
                <w:ilvl w:val="0"/>
                <w:numId w:val="55"/>
              </w:numPr>
              <w:rPr>
                <w:sz w:val="20"/>
                <w:szCs w:val="20"/>
              </w:rPr>
            </w:pPr>
            <w:r>
              <w:rPr>
                <w:sz w:val="20"/>
              </w:rPr>
              <w:t xml:space="preserve">Использование слова «оригинальное» в определении произведения искусства указывает на то, что право возникает в отношении первого физического или осязаемого воплощения произведения, </w:t>
            </w:r>
            <w:r w:rsidR="00EF03B0">
              <w:rPr>
                <w:sz w:val="20"/>
              </w:rPr>
              <w:t>созданного деятелем изобразительного искусства или под руководством деятеля изобразительного искусства.</w:t>
            </w:r>
          </w:p>
        </w:tc>
      </w:tr>
    </w:tbl>
    <w:p w14:paraId="22D79FE6" w14:textId="77777777" w:rsidR="00DF5972" w:rsidRDefault="00DF5972" w:rsidP="00DF5972"/>
    <w:p w14:paraId="451DED0E" w14:textId="77777777" w:rsidR="00DF5972" w:rsidRPr="00216972" w:rsidRDefault="00DF5972" w:rsidP="00DF5972"/>
    <w:p w14:paraId="281C1C43" w14:textId="74E5864F" w:rsidR="00DF5972" w:rsidRPr="00EC1E7D" w:rsidRDefault="00DF5972" w:rsidP="00DF5972">
      <w:pPr>
        <w:pStyle w:val="Heading1"/>
        <w:rPr>
          <w:lang w:val="en-US"/>
        </w:rPr>
      </w:pPr>
      <w:r>
        <w:lastRenderedPageBreak/>
        <w:t>Произведения, охраняемые в рамках ПДП</w:t>
      </w:r>
    </w:p>
    <w:p w14:paraId="5974F893" w14:textId="4C85C1EC" w:rsidR="00DF5972" w:rsidRDefault="00DF5972" w:rsidP="008560BA">
      <w:pPr>
        <w:pStyle w:val="ListParagraph"/>
        <w:numPr>
          <w:ilvl w:val="0"/>
          <w:numId w:val="11"/>
        </w:numPr>
        <w:rPr>
          <w:rFonts w:cs="Arial"/>
        </w:rPr>
      </w:pPr>
      <w:r>
        <w:t>Как отмечалось выше, статья 14</w:t>
      </w:r>
      <w:r>
        <w:rPr>
          <w:i/>
          <w:iCs/>
        </w:rPr>
        <w:t>ter</w:t>
      </w:r>
      <w:r>
        <w:t xml:space="preserve"> Бернской конвенции предоставляет значительную свободу действий в отношении видов произведений, которые могут являться предметом ПДП, равно как и тех, которые могут быть исключены из сферы его применения. Следовательно, национальные схемы ПДП значительно различаются по своему охвату и степени детализации при определении категорий охраняемых произведений. Важно отметить, что ПДП применяется к первому материальному воплощению оригинального произведения искусства и/или рукописи (см. «полезные определения» в предыдущей таблице).</w:t>
      </w:r>
      <w:r w:rsidR="001821DB">
        <w:t xml:space="preserve"> </w:t>
      </w:r>
    </w:p>
    <w:p w14:paraId="77710F1E" w14:textId="77777777" w:rsidR="00DF5972" w:rsidRPr="00216972" w:rsidRDefault="00DF5972" w:rsidP="008560BA">
      <w:pPr>
        <w:pStyle w:val="ListParagraph"/>
        <w:ind w:left="360"/>
        <w:rPr>
          <w:rFonts w:cs="Arial"/>
        </w:rPr>
      </w:pPr>
    </w:p>
    <w:p w14:paraId="475DEB6F" w14:textId="7E258B9F" w:rsidR="00DF5972" w:rsidRPr="00216972" w:rsidRDefault="00DF5972" w:rsidP="008560BA">
      <w:pPr>
        <w:pStyle w:val="ListParagraph"/>
        <w:numPr>
          <w:ilvl w:val="0"/>
          <w:numId w:val="11"/>
        </w:numPr>
        <w:rPr>
          <w:rFonts w:cs="Arial"/>
        </w:rPr>
      </w:pPr>
      <w:r>
        <w:t xml:space="preserve">Вопросы, требующие внимания при разработке любой новой схемы ПДП, включают следующее: </w:t>
      </w:r>
    </w:p>
    <w:p w14:paraId="791DCCC6" w14:textId="24439A19" w:rsidR="00DF5972" w:rsidRPr="00216972" w:rsidRDefault="00DF5972" w:rsidP="008560BA">
      <w:pPr>
        <w:pStyle w:val="ListParagraph"/>
        <w:numPr>
          <w:ilvl w:val="1"/>
          <w:numId w:val="11"/>
        </w:numPr>
        <w:rPr>
          <w:rFonts w:cs="Arial"/>
        </w:rPr>
      </w:pPr>
      <w:r>
        <w:t>Следует ли законодателю использовать общую, всеобъемлющую формулировку для определения произведений, подпадающих под действие ПДП – например, «все графические и пространственные произведения», – что в итоге позволит национальным судам самостоятельно решать, входят ли пограничные случаи в сферу применения данной формулировки</w:t>
      </w:r>
      <w:r w:rsidR="00B776A2">
        <w:t>?</w:t>
      </w:r>
      <w:r w:rsidRPr="00216972">
        <w:rPr>
          <w:rStyle w:val="FootnoteReference"/>
          <w:rFonts w:cs="Arial"/>
        </w:rPr>
        <w:footnoteReference w:id="41"/>
      </w:r>
    </w:p>
    <w:p w14:paraId="0745C4C4" w14:textId="007DF92C" w:rsidR="00DF5972" w:rsidRPr="00216972" w:rsidRDefault="00DF5972" w:rsidP="008560BA">
      <w:pPr>
        <w:pStyle w:val="ListParagraph"/>
        <w:numPr>
          <w:ilvl w:val="1"/>
          <w:numId w:val="11"/>
        </w:numPr>
        <w:rPr>
          <w:rFonts w:cs="Arial"/>
        </w:rPr>
      </w:pPr>
      <w:r>
        <w:t>Предпочтительнее ли составить подробный и всеобъемлющий перечень охватываемых видов произведений, возможно, с включением дополнительной категории, которая может быть уточнена в последующем подзаконном нормативном акте или через административное регулирование?</w:t>
      </w:r>
    </w:p>
    <w:p w14:paraId="1A9A37FF" w14:textId="780D34AA" w:rsidR="00DF5972" w:rsidRPr="00216972" w:rsidRDefault="00DF5972" w:rsidP="008560BA">
      <w:pPr>
        <w:pStyle w:val="ListParagraph"/>
        <w:numPr>
          <w:ilvl w:val="1"/>
          <w:numId w:val="11"/>
        </w:numPr>
        <w:rPr>
          <w:rFonts w:cs="Arial"/>
        </w:rPr>
      </w:pPr>
      <w:r>
        <w:t>Следует ли включить все категории фотографий?</w:t>
      </w:r>
      <w:r w:rsidR="001821DB">
        <w:t xml:space="preserve"> </w:t>
      </w:r>
      <w:r>
        <w:t xml:space="preserve">Например, должны ли быть включены простые фотографии, сделанные с помощью цифрового телефона, а также документальные или новостные фотографии? В этой связи стоит отметить, что сама Бернская конвенция (в статье 2(1)) ссылается на «фотографические произведения, к которым приравниваются произведения, выраженные способом, аналогичным фотографии», что оставляет государствам-участникам определенную гибкость в установлении границ охраны фотографий как произведений искусства. </w:t>
      </w:r>
    </w:p>
    <w:p w14:paraId="55FEF0D0" w14:textId="78CC027E" w:rsidR="00403EAC" w:rsidRPr="00423DEF" w:rsidRDefault="00DF5972" w:rsidP="008560BA">
      <w:pPr>
        <w:pStyle w:val="ListParagraph"/>
        <w:numPr>
          <w:ilvl w:val="1"/>
          <w:numId w:val="11"/>
        </w:numPr>
        <w:rPr>
          <w:rFonts w:cs="Arial"/>
        </w:rPr>
      </w:pPr>
      <w:r>
        <w:t>Следует ли включать произведения ремесленного творчества и, в более общем плане, произведения прикладного искусства в более широкую категорию «художественное произведение»? Бернская конвенция предоставляет странам-участницам свободу выбора в отношении того, в какой степени они должны охранять произведения прикладного искусства – либо в качестве художественных произведений, либо в рамках иного режима, например законодательства о промышленных образцах или типовых законов (см. статьи</w:t>
      </w:r>
      <w:r w:rsidR="00A4419B">
        <w:t> </w:t>
      </w:r>
      <w:r>
        <w:t xml:space="preserve">2(7) и 7(4) Бернской конвенции). Позиция некоторых стран, в том числе Франции, состоит в том, что произведения прикладного искусства должны относиться к общей категории художественных произведений в широком смысле, тогда как другие страны придерживаются более узкого подхода, признавая в качестве художественных произведений только отдельные виды произведений ремесленного творчества, но не все произведения прикладного искусства. Следовательно, при разработке схемы ПДП, соответствующей Бернской конвенции, законодательные органы стран-участниц имеют </w:t>
      </w:r>
      <w:r>
        <w:lastRenderedPageBreak/>
        <w:t>определенную свободу в вопросе о том, распространять охрану на все категории прикладного искусства или только на некоторые из них.</w:t>
      </w:r>
    </w:p>
    <w:p w14:paraId="638D2EC1" w14:textId="1565F210" w:rsidR="00423DEF" w:rsidRPr="00423DEF" w:rsidRDefault="00423DEF" w:rsidP="00423DEF">
      <w:pPr>
        <w:pStyle w:val="ListParagraph"/>
        <w:numPr>
          <w:ilvl w:val="1"/>
          <w:numId w:val="11"/>
        </w:numPr>
        <w:rPr>
          <w:rFonts w:cs="Arial"/>
        </w:rPr>
      </w:pPr>
      <w:r>
        <w:rPr>
          <w:rFonts w:cs="Arial"/>
        </w:rPr>
        <w:t>Мож</w:t>
      </w:r>
      <w:r w:rsidR="000D7782">
        <w:rPr>
          <w:rFonts w:cs="Arial"/>
        </w:rPr>
        <w:t xml:space="preserve">но задаться </w:t>
      </w:r>
      <w:r>
        <w:rPr>
          <w:rFonts w:cs="Arial"/>
        </w:rPr>
        <w:t>вопрос</w:t>
      </w:r>
      <w:r w:rsidR="000D7782">
        <w:rPr>
          <w:rFonts w:cs="Arial"/>
        </w:rPr>
        <w:t>ом</w:t>
      </w:r>
      <w:r w:rsidRPr="00423DEF">
        <w:rPr>
          <w:rFonts w:cs="Arial"/>
        </w:rPr>
        <w:t xml:space="preserve"> </w:t>
      </w:r>
      <w:r>
        <w:rPr>
          <w:rFonts w:cs="Arial"/>
        </w:rPr>
        <w:t>в</w:t>
      </w:r>
      <w:r w:rsidRPr="00423DEF">
        <w:rPr>
          <w:rFonts w:cs="Arial"/>
        </w:rPr>
        <w:t xml:space="preserve"> </w:t>
      </w:r>
      <w:r>
        <w:rPr>
          <w:rFonts w:cs="Arial"/>
        </w:rPr>
        <w:t>отношении</w:t>
      </w:r>
      <w:r w:rsidRPr="00423DEF">
        <w:rPr>
          <w:rFonts w:cs="Arial"/>
        </w:rPr>
        <w:t xml:space="preserve"> </w:t>
      </w:r>
      <w:r>
        <w:rPr>
          <w:rFonts w:cs="Arial"/>
        </w:rPr>
        <w:t>топологий</w:t>
      </w:r>
      <w:r w:rsidRPr="00423DEF">
        <w:rPr>
          <w:rFonts w:cs="Arial"/>
        </w:rPr>
        <w:t xml:space="preserve"> </w:t>
      </w:r>
      <w:r>
        <w:rPr>
          <w:rFonts w:cs="Arial"/>
        </w:rPr>
        <w:t>интегральных микросхем</w:t>
      </w:r>
      <w:r w:rsidRPr="00423DEF">
        <w:rPr>
          <w:rFonts w:cs="Arial"/>
        </w:rPr>
        <w:t xml:space="preserve">: </w:t>
      </w:r>
      <w:r>
        <w:rPr>
          <w:rFonts w:cs="Arial"/>
        </w:rPr>
        <w:t>в</w:t>
      </w:r>
      <w:r w:rsidRPr="00423DEF">
        <w:rPr>
          <w:rFonts w:cs="Arial"/>
        </w:rPr>
        <w:t xml:space="preserve"> </w:t>
      </w:r>
      <w:r>
        <w:rPr>
          <w:rFonts w:cs="Arial"/>
        </w:rPr>
        <w:t>каком</w:t>
      </w:r>
      <w:r w:rsidRPr="00423DEF">
        <w:rPr>
          <w:rFonts w:cs="Arial"/>
        </w:rPr>
        <w:t>-</w:t>
      </w:r>
      <w:r>
        <w:rPr>
          <w:rFonts w:cs="Arial"/>
        </w:rPr>
        <w:t>то</w:t>
      </w:r>
      <w:r w:rsidRPr="00423DEF">
        <w:rPr>
          <w:rFonts w:cs="Arial"/>
        </w:rPr>
        <w:t xml:space="preserve"> </w:t>
      </w:r>
      <w:r>
        <w:rPr>
          <w:rFonts w:cs="Arial"/>
        </w:rPr>
        <w:t>смысле</w:t>
      </w:r>
      <w:r w:rsidRPr="00423DEF">
        <w:rPr>
          <w:rFonts w:cs="Arial"/>
        </w:rPr>
        <w:t xml:space="preserve"> </w:t>
      </w:r>
      <w:r>
        <w:rPr>
          <w:rFonts w:cs="Arial"/>
        </w:rPr>
        <w:t>они</w:t>
      </w:r>
      <w:r w:rsidRPr="00423DEF">
        <w:rPr>
          <w:rFonts w:cs="Arial"/>
        </w:rPr>
        <w:t xml:space="preserve"> </w:t>
      </w:r>
      <w:r>
        <w:rPr>
          <w:rFonts w:cs="Arial"/>
        </w:rPr>
        <w:t>являются</w:t>
      </w:r>
      <w:r w:rsidRPr="00423DEF">
        <w:rPr>
          <w:rFonts w:cs="Arial"/>
        </w:rPr>
        <w:t xml:space="preserve"> «</w:t>
      </w:r>
      <w:r>
        <w:rPr>
          <w:rFonts w:cs="Arial"/>
        </w:rPr>
        <w:t>художественным</w:t>
      </w:r>
      <w:r w:rsidRPr="00423DEF">
        <w:rPr>
          <w:rFonts w:cs="Arial"/>
        </w:rPr>
        <w:t xml:space="preserve"> </w:t>
      </w:r>
      <w:r>
        <w:rPr>
          <w:rFonts w:cs="Arial"/>
        </w:rPr>
        <w:t xml:space="preserve">произведением», однако их можно считать выходящими за рамки сферы применения ПДП и по этой причине следует </w:t>
      </w:r>
      <w:r w:rsidR="007214F6">
        <w:rPr>
          <w:rFonts w:cs="Arial"/>
        </w:rPr>
        <w:t xml:space="preserve">прямо </w:t>
      </w:r>
      <w:r>
        <w:rPr>
          <w:rFonts w:cs="Arial"/>
        </w:rPr>
        <w:t xml:space="preserve">исключить </w:t>
      </w:r>
      <w:r w:rsidR="0055795D">
        <w:rPr>
          <w:rFonts w:cs="Arial"/>
        </w:rPr>
        <w:t xml:space="preserve">из </w:t>
      </w:r>
      <w:r w:rsidR="007214F6">
        <w:rPr>
          <w:rFonts w:cs="Arial"/>
        </w:rPr>
        <w:t xml:space="preserve">сферы действия </w:t>
      </w:r>
      <w:r w:rsidR="0055795D">
        <w:rPr>
          <w:rFonts w:cs="Arial"/>
        </w:rPr>
        <w:t>права, как это сделано в Австралии</w:t>
      </w:r>
      <w:r w:rsidRPr="00423DEF">
        <w:rPr>
          <w:rFonts w:cs="Arial"/>
        </w:rPr>
        <w:t xml:space="preserve"> (</w:t>
      </w:r>
      <w:r w:rsidR="0055795D">
        <w:rPr>
          <w:rFonts w:cs="Arial"/>
        </w:rPr>
        <w:t xml:space="preserve">см. таблицу </w:t>
      </w:r>
      <w:r w:rsidRPr="00423DEF">
        <w:rPr>
          <w:rFonts w:cs="Arial"/>
        </w:rPr>
        <w:t xml:space="preserve">6 </w:t>
      </w:r>
      <w:r w:rsidR="0055795D">
        <w:rPr>
          <w:rFonts w:cs="Arial"/>
        </w:rPr>
        <w:t>ниже</w:t>
      </w:r>
      <w:r w:rsidRPr="00423DEF">
        <w:rPr>
          <w:rFonts w:cs="Arial"/>
        </w:rPr>
        <w:t>).</w:t>
      </w:r>
    </w:p>
    <w:p w14:paraId="2962EC3B" w14:textId="7BEC17CC" w:rsidR="00DF5972" w:rsidRPr="00CF6757" w:rsidRDefault="00403EAC" w:rsidP="008560BA">
      <w:pPr>
        <w:pStyle w:val="ListParagraph"/>
        <w:numPr>
          <w:ilvl w:val="1"/>
          <w:numId w:val="11"/>
        </w:numPr>
        <w:rPr>
          <w:rFonts w:cs="Arial"/>
        </w:rPr>
      </w:pPr>
      <w:r>
        <w:t>К вопросу о произведениях прикладного искусства относится следующее: следует ли включать произведения, воплощающие традиционные формы культурного самовыражения, созданные деятелями искусства из числа коренных народов. В некоторых юрисдикциях, например в Новой</w:t>
      </w:r>
      <w:r w:rsidR="00964F44">
        <w:t xml:space="preserve"> </w:t>
      </w:r>
      <w:r>
        <w:t>Зеландии, такое включение прямо предусмотрено</w:t>
      </w:r>
      <w:r>
        <w:rPr>
          <w:rStyle w:val="FootnoteReference"/>
          <w:rFonts w:cs="Arial"/>
        </w:rPr>
        <w:footnoteReference w:id="42"/>
      </w:r>
      <w:r>
        <w:t>.</w:t>
      </w:r>
      <w:r w:rsidR="001821DB">
        <w:t xml:space="preserve"> </w:t>
      </w:r>
    </w:p>
    <w:p w14:paraId="2208C958" w14:textId="418DCF41" w:rsidR="00CF6757" w:rsidRPr="001566FE" w:rsidRDefault="009A3343" w:rsidP="008560BA">
      <w:pPr>
        <w:pStyle w:val="ListParagraph"/>
        <w:numPr>
          <w:ilvl w:val="1"/>
          <w:numId w:val="11"/>
        </w:numPr>
        <w:rPr>
          <w:rFonts w:cs="Arial"/>
        </w:rPr>
      </w:pPr>
      <w:r>
        <w:rPr>
          <w:rFonts w:cs="Arial"/>
        </w:rPr>
        <w:t>Следует</w:t>
      </w:r>
      <w:r w:rsidRPr="009A3343">
        <w:rPr>
          <w:rFonts w:cs="Arial"/>
        </w:rPr>
        <w:t xml:space="preserve"> </w:t>
      </w:r>
      <w:r>
        <w:rPr>
          <w:rFonts w:cs="Arial"/>
        </w:rPr>
        <w:t>ли</w:t>
      </w:r>
      <w:r w:rsidRPr="009A3343">
        <w:rPr>
          <w:rFonts w:cs="Arial"/>
        </w:rPr>
        <w:t xml:space="preserve"> </w:t>
      </w:r>
      <w:r>
        <w:rPr>
          <w:rFonts w:cs="Arial"/>
        </w:rPr>
        <w:t>включать</w:t>
      </w:r>
      <w:r w:rsidRPr="009A3343">
        <w:rPr>
          <w:rFonts w:cs="Arial"/>
        </w:rPr>
        <w:t xml:space="preserve"> </w:t>
      </w:r>
      <w:r w:rsidR="007E5AB9">
        <w:rPr>
          <w:rFonts w:cs="Arial"/>
        </w:rPr>
        <w:t xml:space="preserve">архитектурные </w:t>
      </w:r>
      <w:r>
        <w:rPr>
          <w:rFonts w:cs="Arial"/>
        </w:rPr>
        <w:t>и</w:t>
      </w:r>
      <w:r w:rsidRPr="009A3343">
        <w:rPr>
          <w:rFonts w:cs="Arial"/>
        </w:rPr>
        <w:t xml:space="preserve"> </w:t>
      </w:r>
      <w:r>
        <w:rPr>
          <w:rFonts w:cs="Arial"/>
        </w:rPr>
        <w:t>связанные</w:t>
      </w:r>
      <w:r w:rsidRPr="009A3343">
        <w:rPr>
          <w:rFonts w:cs="Arial"/>
        </w:rPr>
        <w:t xml:space="preserve"> </w:t>
      </w:r>
      <w:r>
        <w:rPr>
          <w:rFonts w:cs="Arial"/>
        </w:rPr>
        <w:t>с</w:t>
      </w:r>
      <w:r w:rsidRPr="009A3343">
        <w:rPr>
          <w:rFonts w:cs="Arial"/>
        </w:rPr>
        <w:t xml:space="preserve"> </w:t>
      </w:r>
      <w:r>
        <w:rPr>
          <w:rFonts w:cs="Arial"/>
        </w:rPr>
        <w:t>ними</w:t>
      </w:r>
      <w:r w:rsidRPr="009A3343">
        <w:rPr>
          <w:rFonts w:cs="Arial"/>
        </w:rPr>
        <w:t xml:space="preserve"> </w:t>
      </w:r>
      <w:r>
        <w:rPr>
          <w:rFonts w:cs="Arial"/>
        </w:rPr>
        <w:t>художественные</w:t>
      </w:r>
      <w:r w:rsidRPr="009A3343">
        <w:rPr>
          <w:rFonts w:cs="Arial"/>
        </w:rPr>
        <w:t xml:space="preserve"> </w:t>
      </w:r>
      <w:r>
        <w:rPr>
          <w:rFonts w:cs="Arial"/>
        </w:rPr>
        <w:t xml:space="preserve">произведения, например рисунки, </w:t>
      </w:r>
      <w:r w:rsidR="00AE7D9A">
        <w:rPr>
          <w:rFonts w:cs="Arial"/>
        </w:rPr>
        <w:t>эскизы</w:t>
      </w:r>
      <w:r w:rsidR="007E5AB9">
        <w:rPr>
          <w:rFonts w:cs="Arial"/>
        </w:rPr>
        <w:t xml:space="preserve"> и модели?</w:t>
      </w:r>
      <w:r w:rsidR="00124745">
        <w:rPr>
          <w:rFonts w:cs="Arial"/>
        </w:rPr>
        <w:t xml:space="preserve"> В</w:t>
      </w:r>
      <w:r w:rsidR="00124745" w:rsidRPr="00124745">
        <w:rPr>
          <w:rFonts w:cs="Arial"/>
        </w:rPr>
        <w:t xml:space="preserve"> </w:t>
      </w:r>
      <w:r w:rsidR="00124745">
        <w:rPr>
          <w:rFonts w:cs="Arial"/>
        </w:rPr>
        <w:t>определении</w:t>
      </w:r>
      <w:r w:rsidR="00124745" w:rsidRPr="00124745">
        <w:rPr>
          <w:rFonts w:cs="Arial"/>
        </w:rPr>
        <w:t xml:space="preserve"> </w:t>
      </w:r>
      <w:r w:rsidR="002A6D5C">
        <w:rPr>
          <w:rFonts w:cs="Arial"/>
        </w:rPr>
        <w:t>термина «</w:t>
      </w:r>
      <w:r w:rsidR="00124745">
        <w:rPr>
          <w:rFonts w:cs="Arial"/>
        </w:rPr>
        <w:t>охраняемы</w:t>
      </w:r>
      <w:r w:rsidR="002A6D5C">
        <w:rPr>
          <w:rFonts w:cs="Arial"/>
        </w:rPr>
        <w:t>е</w:t>
      </w:r>
      <w:r w:rsidR="00124745" w:rsidRPr="00124745">
        <w:rPr>
          <w:rFonts w:cs="Arial"/>
        </w:rPr>
        <w:t xml:space="preserve"> </w:t>
      </w:r>
      <w:r w:rsidR="00124745">
        <w:rPr>
          <w:rFonts w:cs="Arial"/>
        </w:rPr>
        <w:t>произведени</w:t>
      </w:r>
      <w:r w:rsidR="002A6D5C">
        <w:rPr>
          <w:rFonts w:cs="Arial"/>
        </w:rPr>
        <w:t>я»</w:t>
      </w:r>
      <w:r w:rsidR="00124745" w:rsidRPr="00124745">
        <w:rPr>
          <w:rFonts w:cs="Arial"/>
        </w:rPr>
        <w:t xml:space="preserve"> </w:t>
      </w:r>
      <w:r w:rsidR="00124745">
        <w:rPr>
          <w:rFonts w:cs="Arial"/>
        </w:rPr>
        <w:t>согласно</w:t>
      </w:r>
      <w:r w:rsidR="00124745" w:rsidRPr="00124745">
        <w:rPr>
          <w:rFonts w:cs="Arial"/>
        </w:rPr>
        <w:t xml:space="preserve"> </w:t>
      </w:r>
      <w:r w:rsidR="00124745">
        <w:rPr>
          <w:rFonts w:cs="Arial"/>
        </w:rPr>
        <w:t>статье</w:t>
      </w:r>
      <w:r w:rsidR="00124745" w:rsidRPr="00124745">
        <w:rPr>
          <w:rFonts w:cs="Arial"/>
        </w:rPr>
        <w:t xml:space="preserve"> 2(1) </w:t>
      </w:r>
      <w:r w:rsidR="00124745">
        <w:rPr>
          <w:rFonts w:cs="Arial"/>
        </w:rPr>
        <w:t>Бернской</w:t>
      </w:r>
      <w:r w:rsidR="00124745" w:rsidRPr="00124745">
        <w:rPr>
          <w:rFonts w:cs="Arial"/>
        </w:rPr>
        <w:t xml:space="preserve"> </w:t>
      </w:r>
      <w:r w:rsidR="00124745">
        <w:rPr>
          <w:rFonts w:cs="Arial"/>
        </w:rPr>
        <w:t>конвенции</w:t>
      </w:r>
      <w:r w:rsidR="00124745" w:rsidRPr="00124745">
        <w:rPr>
          <w:rFonts w:cs="Arial"/>
        </w:rPr>
        <w:t xml:space="preserve"> </w:t>
      </w:r>
      <w:r w:rsidR="00D235EE">
        <w:rPr>
          <w:rFonts w:cs="Arial"/>
        </w:rPr>
        <w:t>фигурируют</w:t>
      </w:r>
      <w:r w:rsidR="00124745">
        <w:rPr>
          <w:rFonts w:cs="Arial"/>
        </w:rPr>
        <w:t>, среди прочего, «произведения &lt;…&gt; архитектуры</w:t>
      </w:r>
      <w:r w:rsidR="00D235EE">
        <w:rPr>
          <w:rFonts w:cs="Arial"/>
        </w:rPr>
        <w:t>»</w:t>
      </w:r>
      <w:r w:rsidR="00124745">
        <w:rPr>
          <w:rFonts w:cs="Arial"/>
        </w:rPr>
        <w:t xml:space="preserve"> и</w:t>
      </w:r>
      <w:r w:rsidR="002A6D5C">
        <w:rPr>
          <w:rFonts w:cs="Arial"/>
        </w:rPr>
        <w:t xml:space="preserve"> в более широком смысле «иллюстрации, карты, планы, эскизы и пластические произведения, относящиеся к географии, топографии, архитектуре или наукам»</w:t>
      </w:r>
      <w:r w:rsidR="00D235EE">
        <w:rPr>
          <w:rFonts w:cs="Arial"/>
        </w:rPr>
        <w:t>. Более</w:t>
      </w:r>
      <w:r w:rsidR="00D235EE" w:rsidRPr="00D235EE">
        <w:rPr>
          <w:rFonts w:cs="Arial"/>
        </w:rPr>
        <w:t xml:space="preserve"> </w:t>
      </w:r>
      <w:r w:rsidR="00D235EE">
        <w:rPr>
          <w:rFonts w:cs="Arial"/>
        </w:rPr>
        <w:t>того</w:t>
      </w:r>
      <w:r w:rsidR="00D235EE" w:rsidRPr="00D235EE">
        <w:rPr>
          <w:rFonts w:cs="Arial"/>
        </w:rPr>
        <w:t xml:space="preserve">, </w:t>
      </w:r>
      <w:r w:rsidR="00D235EE">
        <w:rPr>
          <w:rFonts w:cs="Arial"/>
        </w:rPr>
        <w:t>в</w:t>
      </w:r>
      <w:r w:rsidR="00D235EE" w:rsidRPr="00D235EE">
        <w:rPr>
          <w:rFonts w:cs="Arial"/>
        </w:rPr>
        <w:t xml:space="preserve"> </w:t>
      </w:r>
      <w:r w:rsidR="00D235EE">
        <w:rPr>
          <w:rFonts w:cs="Arial"/>
        </w:rPr>
        <w:t>некоторых</w:t>
      </w:r>
      <w:r w:rsidR="00D235EE" w:rsidRPr="00D235EE">
        <w:rPr>
          <w:rFonts w:cs="Arial"/>
        </w:rPr>
        <w:t xml:space="preserve"> </w:t>
      </w:r>
      <w:r w:rsidR="00D235EE">
        <w:rPr>
          <w:rFonts w:cs="Arial"/>
        </w:rPr>
        <w:t>национальных</w:t>
      </w:r>
      <w:r w:rsidR="00D235EE" w:rsidRPr="00D235EE">
        <w:rPr>
          <w:rFonts w:cs="Arial"/>
        </w:rPr>
        <w:t xml:space="preserve"> </w:t>
      </w:r>
      <w:r w:rsidR="00D235EE">
        <w:rPr>
          <w:rFonts w:cs="Arial"/>
        </w:rPr>
        <w:t>законах</w:t>
      </w:r>
      <w:r w:rsidR="00D235EE" w:rsidRPr="00D235EE">
        <w:rPr>
          <w:rFonts w:cs="Arial"/>
        </w:rPr>
        <w:t xml:space="preserve"> </w:t>
      </w:r>
      <w:r w:rsidR="00D235EE">
        <w:rPr>
          <w:rFonts w:cs="Arial"/>
        </w:rPr>
        <w:t>прямо</w:t>
      </w:r>
      <w:r w:rsidR="00D235EE" w:rsidRPr="00D235EE">
        <w:rPr>
          <w:rFonts w:cs="Arial"/>
        </w:rPr>
        <w:t xml:space="preserve"> </w:t>
      </w:r>
      <w:r w:rsidR="00D235EE">
        <w:rPr>
          <w:rFonts w:cs="Arial"/>
        </w:rPr>
        <w:t>указаны</w:t>
      </w:r>
      <w:r w:rsidR="00D235EE" w:rsidRPr="00D235EE">
        <w:rPr>
          <w:rFonts w:cs="Arial"/>
        </w:rPr>
        <w:t xml:space="preserve"> </w:t>
      </w:r>
      <w:r w:rsidR="00D235EE">
        <w:rPr>
          <w:rFonts w:cs="Arial"/>
        </w:rPr>
        <w:t>строения</w:t>
      </w:r>
      <w:r w:rsidR="00D235EE" w:rsidRPr="00D235EE">
        <w:rPr>
          <w:rFonts w:cs="Arial"/>
        </w:rPr>
        <w:t xml:space="preserve"> </w:t>
      </w:r>
      <w:r w:rsidR="00D235EE">
        <w:rPr>
          <w:rFonts w:cs="Arial"/>
        </w:rPr>
        <w:t>и</w:t>
      </w:r>
      <w:r w:rsidR="00D235EE" w:rsidRPr="00D235EE">
        <w:rPr>
          <w:rFonts w:cs="Arial"/>
        </w:rPr>
        <w:t xml:space="preserve"> </w:t>
      </w:r>
      <w:r w:rsidR="00D235EE">
        <w:rPr>
          <w:rFonts w:cs="Arial"/>
        </w:rPr>
        <w:t>сооружения</w:t>
      </w:r>
      <w:r w:rsidR="00D235EE" w:rsidRPr="00D235EE">
        <w:rPr>
          <w:rFonts w:cs="Arial"/>
        </w:rPr>
        <w:t xml:space="preserve"> </w:t>
      </w:r>
      <w:r w:rsidR="00D235EE">
        <w:rPr>
          <w:rFonts w:cs="Arial"/>
        </w:rPr>
        <w:t>в</w:t>
      </w:r>
      <w:r w:rsidR="00D235EE" w:rsidRPr="00D235EE">
        <w:rPr>
          <w:rFonts w:cs="Arial"/>
        </w:rPr>
        <w:t xml:space="preserve"> </w:t>
      </w:r>
      <w:r w:rsidR="00D235EE">
        <w:rPr>
          <w:rFonts w:cs="Arial"/>
        </w:rPr>
        <w:t>общем</w:t>
      </w:r>
      <w:r w:rsidR="00D235EE" w:rsidRPr="00D235EE">
        <w:rPr>
          <w:rFonts w:cs="Arial"/>
        </w:rPr>
        <w:t xml:space="preserve"> </w:t>
      </w:r>
      <w:r w:rsidR="00D235EE">
        <w:rPr>
          <w:rFonts w:cs="Arial"/>
        </w:rPr>
        <w:t>смысле</w:t>
      </w:r>
      <w:r w:rsidR="00D235EE" w:rsidRPr="00D235EE">
        <w:rPr>
          <w:rFonts w:cs="Arial"/>
        </w:rPr>
        <w:t xml:space="preserve"> </w:t>
      </w:r>
      <w:r w:rsidR="00D235EE">
        <w:rPr>
          <w:rFonts w:cs="Arial"/>
        </w:rPr>
        <w:t xml:space="preserve">как </w:t>
      </w:r>
      <w:r w:rsidR="001566FE">
        <w:rPr>
          <w:rFonts w:cs="Arial"/>
        </w:rPr>
        <w:t xml:space="preserve">объекты </w:t>
      </w:r>
      <w:r w:rsidR="00D235EE" w:rsidRPr="00EF6A6D">
        <w:rPr>
          <w:rFonts w:cs="Arial"/>
        </w:rPr>
        <w:t>авторского права на художественные произведения без уточнения</w:t>
      </w:r>
      <w:r w:rsidR="00EF6A6D" w:rsidRPr="00EF6A6D">
        <w:rPr>
          <w:rFonts w:cs="Arial"/>
        </w:rPr>
        <w:t xml:space="preserve">, что </w:t>
      </w:r>
      <w:r w:rsidR="001566FE">
        <w:rPr>
          <w:rFonts w:cs="Arial"/>
        </w:rPr>
        <w:t xml:space="preserve">это должны быть произведения </w:t>
      </w:r>
      <w:r w:rsidR="00EF6A6D" w:rsidRPr="00EF6A6D">
        <w:rPr>
          <w:rFonts w:cs="Arial"/>
        </w:rPr>
        <w:t>архитектур</w:t>
      </w:r>
      <w:r w:rsidR="001566FE">
        <w:rPr>
          <w:rFonts w:cs="Arial"/>
        </w:rPr>
        <w:t>ы</w:t>
      </w:r>
      <w:r w:rsidR="00CF6757" w:rsidRPr="00EF6A6D">
        <w:rPr>
          <w:rFonts w:cs="Arial"/>
          <w:vertAlign w:val="superscript"/>
          <w:lang w:val="en-US"/>
        </w:rPr>
        <w:footnoteReference w:id="43"/>
      </w:r>
      <w:r w:rsidR="0047566C" w:rsidRPr="00EF6A6D">
        <w:rPr>
          <w:rFonts w:cs="Arial"/>
        </w:rPr>
        <w:t>.</w:t>
      </w:r>
      <w:r w:rsidR="001566FE">
        <w:rPr>
          <w:rFonts w:cs="Arial"/>
        </w:rPr>
        <w:t xml:space="preserve"> С</w:t>
      </w:r>
      <w:r w:rsidR="001566FE" w:rsidRPr="001566FE">
        <w:rPr>
          <w:rFonts w:cs="Arial"/>
        </w:rPr>
        <w:t xml:space="preserve"> </w:t>
      </w:r>
      <w:r w:rsidR="001566FE">
        <w:rPr>
          <w:rFonts w:cs="Arial"/>
        </w:rPr>
        <w:t>другой</w:t>
      </w:r>
      <w:r w:rsidR="001566FE" w:rsidRPr="001566FE">
        <w:rPr>
          <w:rFonts w:cs="Arial"/>
        </w:rPr>
        <w:t xml:space="preserve"> </w:t>
      </w:r>
      <w:r w:rsidR="001566FE">
        <w:rPr>
          <w:rFonts w:cs="Arial"/>
        </w:rPr>
        <w:t>стороны</w:t>
      </w:r>
      <w:r w:rsidR="001566FE" w:rsidRPr="001566FE">
        <w:rPr>
          <w:rFonts w:cs="Arial"/>
        </w:rPr>
        <w:t xml:space="preserve">, </w:t>
      </w:r>
      <w:r w:rsidR="001566FE">
        <w:rPr>
          <w:rFonts w:cs="Arial"/>
        </w:rPr>
        <w:t>на</w:t>
      </w:r>
      <w:r w:rsidR="001566FE" w:rsidRPr="001566FE">
        <w:rPr>
          <w:rFonts w:cs="Arial"/>
        </w:rPr>
        <w:t xml:space="preserve"> </w:t>
      </w:r>
      <w:r w:rsidR="001566FE">
        <w:rPr>
          <w:rFonts w:cs="Arial"/>
        </w:rPr>
        <w:t>практике</w:t>
      </w:r>
      <w:r w:rsidR="001566FE" w:rsidRPr="001566FE">
        <w:rPr>
          <w:rFonts w:cs="Arial"/>
        </w:rPr>
        <w:t xml:space="preserve"> </w:t>
      </w:r>
      <w:r w:rsidR="001566FE">
        <w:rPr>
          <w:rFonts w:cs="Arial"/>
        </w:rPr>
        <w:t>могут</w:t>
      </w:r>
      <w:r w:rsidR="001566FE" w:rsidRPr="001566FE">
        <w:rPr>
          <w:rFonts w:cs="Arial"/>
        </w:rPr>
        <w:t xml:space="preserve"> </w:t>
      </w:r>
      <w:r w:rsidR="001566FE">
        <w:rPr>
          <w:rFonts w:cs="Arial"/>
        </w:rPr>
        <w:t>возникать</w:t>
      </w:r>
      <w:r w:rsidR="001566FE" w:rsidRPr="001566FE">
        <w:rPr>
          <w:rFonts w:cs="Arial"/>
        </w:rPr>
        <w:t xml:space="preserve"> </w:t>
      </w:r>
      <w:r w:rsidR="001566FE">
        <w:rPr>
          <w:rFonts w:cs="Arial"/>
        </w:rPr>
        <w:t>сложности</w:t>
      </w:r>
      <w:r w:rsidR="001566FE" w:rsidRPr="001566FE">
        <w:rPr>
          <w:rFonts w:cs="Arial"/>
        </w:rPr>
        <w:t xml:space="preserve"> </w:t>
      </w:r>
      <w:r w:rsidR="001566FE">
        <w:rPr>
          <w:rFonts w:cs="Arial"/>
        </w:rPr>
        <w:t>с</w:t>
      </w:r>
      <w:r w:rsidR="001566FE" w:rsidRPr="001566FE">
        <w:rPr>
          <w:rFonts w:cs="Arial"/>
        </w:rPr>
        <w:t xml:space="preserve"> </w:t>
      </w:r>
      <w:r w:rsidR="001566FE">
        <w:rPr>
          <w:rFonts w:cs="Arial"/>
        </w:rPr>
        <w:t>точки</w:t>
      </w:r>
      <w:r w:rsidR="001566FE" w:rsidRPr="001566FE">
        <w:rPr>
          <w:rFonts w:cs="Arial"/>
        </w:rPr>
        <w:t xml:space="preserve"> </w:t>
      </w:r>
      <w:r w:rsidR="001566FE">
        <w:rPr>
          <w:rFonts w:cs="Arial"/>
        </w:rPr>
        <w:t>зрения</w:t>
      </w:r>
      <w:r w:rsidR="001566FE" w:rsidRPr="001566FE">
        <w:rPr>
          <w:rFonts w:cs="Arial"/>
        </w:rPr>
        <w:t xml:space="preserve"> </w:t>
      </w:r>
      <w:r w:rsidR="001566FE">
        <w:rPr>
          <w:rFonts w:cs="Arial"/>
        </w:rPr>
        <w:t>реализации</w:t>
      </w:r>
      <w:r w:rsidR="001566FE" w:rsidRPr="001566FE">
        <w:rPr>
          <w:rFonts w:cs="Arial"/>
        </w:rPr>
        <w:t xml:space="preserve"> </w:t>
      </w:r>
      <w:r w:rsidR="001566FE">
        <w:rPr>
          <w:rFonts w:cs="Arial"/>
        </w:rPr>
        <w:t>ПДП</w:t>
      </w:r>
      <w:r w:rsidR="001566FE" w:rsidRPr="001566FE">
        <w:rPr>
          <w:rFonts w:cs="Arial"/>
        </w:rPr>
        <w:t xml:space="preserve"> </w:t>
      </w:r>
      <w:r w:rsidR="001566FE">
        <w:rPr>
          <w:rFonts w:cs="Arial"/>
        </w:rPr>
        <w:t>в</w:t>
      </w:r>
      <w:r w:rsidR="001566FE" w:rsidRPr="001566FE">
        <w:rPr>
          <w:rFonts w:cs="Arial"/>
        </w:rPr>
        <w:t xml:space="preserve"> </w:t>
      </w:r>
      <w:r w:rsidR="001566FE">
        <w:rPr>
          <w:rFonts w:cs="Arial"/>
        </w:rPr>
        <w:t>случае</w:t>
      </w:r>
      <w:r w:rsidR="001566FE" w:rsidRPr="001566FE">
        <w:rPr>
          <w:rFonts w:cs="Arial"/>
        </w:rPr>
        <w:t xml:space="preserve"> </w:t>
      </w:r>
      <w:r w:rsidR="001566FE">
        <w:rPr>
          <w:rFonts w:cs="Arial"/>
        </w:rPr>
        <w:t>перепродажи</w:t>
      </w:r>
      <w:r w:rsidR="001566FE" w:rsidRPr="001566FE">
        <w:rPr>
          <w:rFonts w:cs="Arial"/>
        </w:rPr>
        <w:t xml:space="preserve"> </w:t>
      </w:r>
      <w:r w:rsidR="001566FE">
        <w:rPr>
          <w:rFonts w:cs="Arial"/>
        </w:rPr>
        <w:t>зданий</w:t>
      </w:r>
      <w:r w:rsidR="001566FE" w:rsidRPr="001566FE">
        <w:rPr>
          <w:rFonts w:cs="Arial"/>
        </w:rPr>
        <w:t xml:space="preserve">, </w:t>
      </w:r>
      <w:r w:rsidR="001566FE">
        <w:rPr>
          <w:rFonts w:cs="Arial"/>
        </w:rPr>
        <w:t>не</w:t>
      </w:r>
      <w:r w:rsidR="001566FE" w:rsidRPr="001566FE">
        <w:rPr>
          <w:rFonts w:cs="Arial"/>
        </w:rPr>
        <w:t xml:space="preserve"> </w:t>
      </w:r>
      <w:r w:rsidR="001566FE">
        <w:rPr>
          <w:rFonts w:cs="Arial"/>
        </w:rPr>
        <w:t>говоря</w:t>
      </w:r>
      <w:r w:rsidR="001566FE" w:rsidRPr="001566FE">
        <w:rPr>
          <w:rFonts w:cs="Arial"/>
        </w:rPr>
        <w:t xml:space="preserve"> </w:t>
      </w:r>
      <w:r w:rsidR="001566FE">
        <w:rPr>
          <w:rFonts w:cs="Arial"/>
        </w:rPr>
        <w:t>уже</w:t>
      </w:r>
      <w:r w:rsidR="001566FE" w:rsidRPr="001566FE">
        <w:rPr>
          <w:rFonts w:cs="Arial"/>
        </w:rPr>
        <w:t xml:space="preserve"> </w:t>
      </w:r>
      <w:r w:rsidR="001566FE">
        <w:rPr>
          <w:rFonts w:cs="Arial"/>
        </w:rPr>
        <w:t>о</w:t>
      </w:r>
      <w:r w:rsidR="001566FE" w:rsidRPr="001566FE">
        <w:rPr>
          <w:rFonts w:cs="Arial"/>
        </w:rPr>
        <w:t xml:space="preserve"> </w:t>
      </w:r>
      <w:r w:rsidR="001566FE">
        <w:rPr>
          <w:rFonts w:cs="Arial"/>
        </w:rPr>
        <w:t>таких</w:t>
      </w:r>
      <w:r w:rsidR="001566FE" w:rsidRPr="001566FE">
        <w:rPr>
          <w:rFonts w:cs="Arial"/>
        </w:rPr>
        <w:t xml:space="preserve"> </w:t>
      </w:r>
      <w:r w:rsidR="001566FE">
        <w:rPr>
          <w:rFonts w:cs="Arial"/>
        </w:rPr>
        <w:t>художественных произведениях, как фрески, настенные росписи и скульптура, являющиеся частью строений. По этой причине многие национальные законы, устанавливающие ПДП, исключают из сферы его действия эту категорию художественных произведений.</w:t>
      </w:r>
    </w:p>
    <w:p w14:paraId="530D6EEC" w14:textId="014CB9CD" w:rsidR="00DF5972" w:rsidRPr="00216972" w:rsidRDefault="00DF5972" w:rsidP="008560BA">
      <w:pPr>
        <w:pStyle w:val="ListParagraph"/>
        <w:numPr>
          <w:ilvl w:val="1"/>
          <w:numId w:val="11"/>
        </w:numPr>
        <w:rPr>
          <w:rFonts w:cs="Arial"/>
        </w:rPr>
      </w:pPr>
      <w:r>
        <w:t>Следует ли включать нехудожественные произведения, такие как рукописи литературных, драматических или музыкальных произведений?</w:t>
      </w:r>
      <w:r w:rsidR="00CF6757">
        <w:t xml:space="preserve"> </w:t>
      </w:r>
      <w:r w:rsidR="003B49FF">
        <w:t>Как было отмечено выше, в настоящее время всего несколько национальных законов делают это, хотя статья 14</w:t>
      </w:r>
      <w:proofErr w:type="spellStart"/>
      <w:r w:rsidR="003B49FF" w:rsidRPr="003B49FF">
        <w:rPr>
          <w:i/>
          <w:iCs/>
          <w:lang w:val="en-US"/>
        </w:rPr>
        <w:t>ter</w:t>
      </w:r>
      <w:proofErr w:type="spellEnd"/>
      <w:r w:rsidR="003B49FF" w:rsidRPr="003B49FF">
        <w:t xml:space="preserve"> </w:t>
      </w:r>
      <w:r w:rsidR="003B49FF">
        <w:t>Бернской конвенции допускает такую возможность, ограничивая категории произведений «</w:t>
      </w:r>
      <w:r w:rsidR="003B49FF" w:rsidRPr="003B49FF">
        <w:t>оригинал</w:t>
      </w:r>
      <w:r w:rsidR="003B49FF">
        <w:t>ами</w:t>
      </w:r>
      <w:r w:rsidR="003B49FF" w:rsidRPr="003B49FF">
        <w:t xml:space="preserve"> рукописей писателей и композиторов</w:t>
      </w:r>
      <w:r w:rsidR="003B49FF">
        <w:t>».</w:t>
      </w:r>
    </w:p>
    <w:p w14:paraId="45652542" w14:textId="55222055" w:rsidR="00DF5972" w:rsidRPr="00216972" w:rsidRDefault="00DF5972" w:rsidP="008560BA">
      <w:pPr>
        <w:pStyle w:val="ListParagraph"/>
        <w:numPr>
          <w:ilvl w:val="1"/>
          <w:numId w:val="11"/>
        </w:numPr>
        <w:rPr>
          <w:rFonts w:cs="Arial"/>
        </w:rPr>
      </w:pPr>
      <w:r>
        <w:t>Как следует рассматривать произведения, выпущенные в виде серии копий или репродукций, а также произведения, созданные коллективом ассистентов под руководством автора?</w:t>
      </w:r>
      <w:r w:rsidR="000D7782">
        <w:t xml:space="preserve"> Как в таких случаях следует применять требования оригинально</w:t>
      </w:r>
      <w:r w:rsidR="00C660FA">
        <w:t>го характера</w:t>
      </w:r>
      <w:r w:rsidR="000D7782">
        <w:t>?</w:t>
      </w:r>
    </w:p>
    <w:p w14:paraId="5453206E" w14:textId="69F18077" w:rsidR="00DF5972" w:rsidRPr="00B92F3A" w:rsidRDefault="00DF5972" w:rsidP="008560BA">
      <w:pPr>
        <w:pStyle w:val="ListParagraph"/>
        <w:numPr>
          <w:ilvl w:val="1"/>
          <w:numId w:val="11"/>
        </w:numPr>
        <w:rPr>
          <w:rFonts w:cs="Arial"/>
        </w:rPr>
      </w:pPr>
      <w:r>
        <w:t>Как следует рассматривать цифровые произведения, в том числе созданные с помощью компьютера?</w:t>
      </w:r>
      <w:r w:rsidR="001821DB">
        <w:t xml:space="preserve"> </w:t>
      </w:r>
      <w:r>
        <w:t>Можно ли распространить понятие ПДП на изначально цифровые произведения искусства, где требование о первом материальном воплощении может потребовать переосмысления?</w:t>
      </w:r>
      <w:r w:rsidR="00574349">
        <w:t xml:space="preserve"> </w:t>
      </w:r>
      <w:r>
        <w:t xml:space="preserve">Недавно произведения искусства, воплощенные в виде невзаимозаменяемых токенов (NFT), достигли </w:t>
      </w:r>
      <w:r>
        <w:lastRenderedPageBreak/>
        <w:t>очень высоких цен на публичных аукционах</w:t>
      </w:r>
      <w:r w:rsidR="00301FE1">
        <w:t>, проводимых авторитетными</w:t>
      </w:r>
      <w:r w:rsidR="00301FE1" w:rsidRPr="00301FE1">
        <w:t xml:space="preserve"> </w:t>
      </w:r>
      <w:r w:rsidR="00301FE1">
        <w:t>аукционными домами по продаже произведений искусства</w:t>
      </w:r>
      <w:r w:rsidR="00F76C50" w:rsidRPr="00B92F3A">
        <w:rPr>
          <w:rStyle w:val="FootnoteReference"/>
          <w:rFonts w:cs="Arial"/>
        </w:rPr>
        <w:footnoteReference w:id="44"/>
      </w:r>
      <w:r>
        <w:t>.</w:t>
      </w:r>
    </w:p>
    <w:p w14:paraId="140FF26E" w14:textId="77777777" w:rsidR="00DF5972" w:rsidRPr="00216972" w:rsidRDefault="00DF5972" w:rsidP="008560BA">
      <w:pPr>
        <w:pStyle w:val="ListParagraph"/>
        <w:ind w:left="1069"/>
        <w:rPr>
          <w:rFonts w:cs="Arial"/>
        </w:rPr>
      </w:pPr>
    </w:p>
    <w:p w14:paraId="42D430F7" w14:textId="51A9BA76" w:rsidR="00DF5972" w:rsidRPr="00574349" w:rsidRDefault="00DF5972" w:rsidP="008560BA">
      <w:pPr>
        <w:pStyle w:val="ListParagraph"/>
        <w:numPr>
          <w:ilvl w:val="0"/>
          <w:numId w:val="11"/>
        </w:numPr>
        <w:rPr>
          <w:rFonts w:cs="Arial"/>
        </w:rPr>
      </w:pPr>
      <w:r>
        <w:t>Различные ответы на эти вопросы можно обнаружить в действующих национальных схемах, и они могут вызывать оживленные дискуссии среди политиков и законодателей. Тем не менее Бернская конвенция допускает такую гибкость, и предлагается, чтобы национальные политики и законодатели руководствовались состоянием рынков произведений искусства своих стран, а также правовыми и культурными традициями Таким образом, в одних странах охрана ремесленных произведений (как вида произведений прикладного искусства) может иметь особое значение, а в других – нет; так же и с коллективными произведениями, которые встречаются в одних странах, но не в других, и аналогичная ситуация с цифровыми произведениями. Вероятно, лучше всего предусмотреть в законодательной схеме механизм, который можно адаптировать к новым ситуациям.</w:t>
      </w:r>
    </w:p>
    <w:p w14:paraId="616746C0" w14:textId="77777777" w:rsidR="00DF5972" w:rsidRPr="00216972" w:rsidRDefault="00DF5972" w:rsidP="008560BA">
      <w:pPr>
        <w:pStyle w:val="ListParagraph"/>
        <w:ind w:left="360"/>
        <w:rPr>
          <w:rFonts w:cs="Arial"/>
        </w:rPr>
      </w:pPr>
    </w:p>
    <w:p w14:paraId="5212177B" w14:textId="1F0589E1" w:rsidR="00DF5972" w:rsidRPr="00216972" w:rsidRDefault="00DF5972" w:rsidP="008560BA">
      <w:pPr>
        <w:pStyle w:val="ListParagraph"/>
        <w:numPr>
          <w:ilvl w:val="0"/>
          <w:numId w:val="11"/>
        </w:numPr>
        <w:rPr>
          <w:rFonts w:cs="Arial"/>
        </w:rPr>
      </w:pPr>
      <w:r>
        <w:t xml:space="preserve">В таблице 3 ниже приведены примеры предлагаемых положений; таблица 29 содержит дополнительные примеры из национальных законодательств. </w:t>
      </w:r>
    </w:p>
    <w:p w14:paraId="1B1B9A75" w14:textId="77777777" w:rsidR="00DF5972" w:rsidRPr="00216972" w:rsidRDefault="00DF5972" w:rsidP="00DF5972">
      <w:pPr>
        <w:pStyle w:val="ListParagraph"/>
        <w:ind w:left="360"/>
        <w:rPr>
          <w:rFonts w:cs="Arial"/>
        </w:rPr>
      </w:pPr>
    </w:p>
    <w:p w14:paraId="0D014D01" w14:textId="77777777" w:rsidR="00DF5972" w:rsidRPr="00216972" w:rsidRDefault="00DF5972" w:rsidP="00DF5972">
      <w:pPr>
        <w:pStyle w:val="Heading2"/>
      </w:pPr>
      <w:r>
        <w:t>Таблица 3</w:t>
      </w:r>
    </w:p>
    <w:p w14:paraId="05F3D252" w14:textId="77777777" w:rsidR="00DF5972" w:rsidRPr="00216972" w:rsidRDefault="00DF5972" w:rsidP="00DF5972"/>
    <w:tbl>
      <w:tblPr>
        <w:tblStyle w:val="TableGrid"/>
        <w:tblW w:w="0" w:type="auto"/>
        <w:tblInd w:w="360" w:type="dxa"/>
        <w:tblLook w:val="04A0" w:firstRow="1" w:lastRow="0" w:firstColumn="1" w:lastColumn="0" w:noHBand="0" w:noVBand="1"/>
      </w:tblPr>
      <w:tblGrid>
        <w:gridCol w:w="2187"/>
        <w:gridCol w:w="3579"/>
        <w:gridCol w:w="2884"/>
      </w:tblGrid>
      <w:tr w:rsidR="00DF5972" w:rsidRPr="00216972" w14:paraId="5637CD63" w14:textId="77777777" w:rsidTr="008D0427">
        <w:tc>
          <w:tcPr>
            <w:tcW w:w="2187" w:type="dxa"/>
          </w:tcPr>
          <w:p w14:paraId="75D834AE" w14:textId="77777777" w:rsidR="00DF5972" w:rsidRPr="00216972" w:rsidRDefault="00DF5972" w:rsidP="008D0427">
            <w:pPr>
              <w:pStyle w:val="ListParagraph"/>
              <w:rPr>
                <w:rFonts w:cs="Arial"/>
              </w:rPr>
            </w:pPr>
            <w:r>
              <w:rPr>
                <w:b/>
              </w:rPr>
              <w:t>Тип положения</w:t>
            </w:r>
          </w:p>
        </w:tc>
        <w:tc>
          <w:tcPr>
            <w:tcW w:w="3579" w:type="dxa"/>
          </w:tcPr>
          <w:p w14:paraId="0269ED74" w14:textId="330BC87E" w:rsidR="00DF5972" w:rsidRPr="00216972" w:rsidRDefault="00DF5972" w:rsidP="008D0427">
            <w:pPr>
              <w:pStyle w:val="ListParagraph"/>
              <w:rPr>
                <w:rFonts w:cs="Arial"/>
              </w:rPr>
            </w:pPr>
            <w:r>
              <w:rPr>
                <w:b/>
              </w:rPr>
              <w:t>Рекомендуемая</w:t>
            </w:r>
            <w:r w:rsidR="00FC5FBB">
              <w:rPr>
                <w:b/>
              </w:rPr>
              <w:t> </w:t>
            </w:r>
            <w:r>
              <w:rPr>
                <w:b/>
              </w:rPr>
              <w:t>формулировка</w:t>
            </w:r>
          </w:p>
        </w:tc>
        <w:tc>
          <w:tcPr>
            <w:tcW w:w="2884" w:type="dxa"/>
          </w:tcPr>
          <w:p w14:paraId="34C72088" w14:textId="1C39A12F" w:rsidR="00DF5972" w:rsidRPr="00216972" w:rsidRDefault="00DF5972" w:rsidP="008D0427">
            <w:pPr>
              <w:pStyle w:val="ListParagraph"/>
              <w:rPr>
                <w:rFonts w:cs="Arial"/>
              </w:rPr>
            </w:pPr>
            <w:r>
              <w:rPr>
                <w:b/>
              </w:rPr>
              <w:t>Преимущества</w:t>
            </w:r>
            <w:r w:rsidR="00FC5FBB">
              <w:rPr>
                <w:b/>
              </w:rPr>
              <w:t> </w:t>
            </w:r>
            <w:r>
              <w:rPr>
                <w:b/>
              </w:rPr>
              <w:t>и</w:t>
            </w:r>
            <w:r w:rsidR="00286C03">
              <w:rPr>
                <w:b/>
              </w:rPr>
              <w:t xml:space="preserve"> </w:t>
            </w:r>
            <w:r>
              <w:rPr>
                <w:b/>
              </w:rPr>
              <w:t>недостатки</w:t>
            </w:r>
          </w:p>
        </w:tc>
      </w:tr>
      <w:tr w:rsidR="00DF5972" w:rsidRPr="00216972" w14:paraId="211D5A2A" w14:textId="77777777" w:rsidTr="008D0427">
        <w:tc>
          <w:tcPr>
            <w:tcW w:w="2187" w:type="dxa"/>
          </w:tcPr>
          <w:p w14:paraId="35CF207D" w14:textId="152BC573" w:rsidR="00DF5972" w:rsidRPr="00B12A97" w:rsidRDefault="00DF5972" w:rsidP="008560BA">
            <w:pPr>
              <w:pStyle w:val="ListParagraph"/>
              <w:jc w:val="left"/>
              <w:rPr>
                <w:rFonts w:cs="Arial"/>
                <w:sz w:val="20"/>
                <w:szCs w:val="20"/>
              </w:rPr>
            </w:pPr>
            <w:r>
              <w:rPr>
                <w:sz w:val="20"/>
              </w:rPr>
              <w:t>Положение</w:t>
            </w:r>
            <w:r w:rsidR="007B6E46">
              <w:rPr>
                <w:sz w:val="20"/>
              </w:rPr>
              <w:t> </w:t>
            </w:r>
            <w:r>
              <w:rPr>
                <w:sz w:val="20"/>
              </w:rPr>
              <w:t>общего характера</w:t>
            </w:r>
          </w:p>
        </w:tc>
        <w:tc>
          <w:tcPr>
            <w:tcW w:w="3579" w:type="dxa"/>
          </w:tcPr>
          <w:p w14:paraId="661E26DC" w14:textId="4576FD05" w:rsidR="00DF5972" w:rsidRPr="00B12A97" w:rsidRDefault="00C5569E" w:rsidP="008560BA">
            <w:pPr>
              <w:pStyle w:val="Quote"/>
              <w:ind w:left="0"/>
              <w:jc w:val="left"/>
              <w:rPr>
                <w:rFonts w:ascii="Arial" w:hAnsi="Arial" w:cs="Arial"/>
                <w:color w:val="auto"/>
              </w:rPr>
            </w:pPr>
            <w:r>
              <w:rPr>
                <w:rFonts w:ascii="Arial" w:hAnsi="Arial"/>
                <w:color w:val="auto"/>
              </w:rPr>
              <w:t>В</w:t>
            </w:r>
            <w:r w:rsidR="00DF5972" w:rsidRPr="008A278C">
              <w:rPr>
                <w:rFonts w:ascii="Arial" w:hAnsi="Arial"/>
                <w:color w:val="auto"/>
              </w:rPr>
              <w:t>се оригинальны</w:t>
            </w:r>
            <w:r>
              <w:rPr>
                <w:rFonts w:ascii="Arial" w:hAnsi="Arial"/>
                <w:color w:val="auto"/>
              </w:rPr>
              <w:t>е</w:t>
            </w:r>
            <w:r w:rsidR="00DF5972" w:rsidRPr="008A278C">
              <w:rPr>
                <w:rFonts w:ascii="Arial" w:hAnsi="Arial"/>
                <w:color w:val="auto"/>
              </w:rPr>
              <w:t xml:space="preserve"> графически</w:t>
            </w:r>
            <w:r>
              <w:rPr>
                <w:rFonts w:ascii="Arial" w:hAnsi="Arial"/>
                <w:color w:val="auto"/>
              </w:rPr>
              <w:t>е</w:t>
            </w:r>
            <w:r w:rsidR="00DF5972" w:rsidRPr="008A278C">
              <w:rPr>
                <w:rFonts w:ascii="Arial" w:hAnsi="Arial"/>
                <w:color w:val="auto"/>
              </w:rPr>
              <w:t xml:space="preserve"> и пространственны</w:t>
            </w:r>
            <w:r>
              <w:rPr>
                <w:rFonts w:ascii="Arial" w:hAnsi="Arial"/>
                <w:color w:val="auto"/>
              </w:rPr>
              <w:t>е</w:t>
            </w:r>
            <w:r w:rsidR="00DF5972" w:rsidRPr="008A278C">
              <w:rPr>
                <w:rFonts w:ascii="Arial" w:hAnsi="Arial"/>
                <w:color w:val="auto"/>
              </w:rPr>
              <w:t xml:space="preserve"> произведени</w:t>
            </w:r>
            <w:r>
              <w:rPr>
                <w:rFonts w:ascii="Arial" w:hAnsi="Arial"/>
                <w:color w:val="auto"/>
              </w:rPr>
              <w:t>я</w:t>
            </w:r>
            <w:r w:rsidR="00DF5972" w:rsidRPr="008A278C">
              <w:rPr>
                <w:rStyle w:val="FootnoteReference"/>
                <w:rFonts w:ascii="Arial" w:hAnsi="Arial" w:cs="Arial"/>
                <w:color w:val="auto"/>
                <w:szCs w:val="20"/>
              </w:rPr>
              <w:footnoteReference w:id="45"/>
            </w:r>
            <w:r w:rsidR="00DF5972" w:rsidRPr="008A278C">
              <w:rPr>
                <w:rFonts w:ascii="Arial" w:hAnsi="Arial"/>
                <w:color w:val="auto"/>
              </w:rPr>
              <w:t xml:space="preserve"> </w:t>
            </w:r>
            <w:r>
              <w:rPr>
                <w:rFonts w:ascii="Arial" w:hAnsi="Arial"/>
                <w:color w:val="auto"/>
              </w:rPr>
              <w:t>(</w:t>
            </w:r>
            <w:r w:rsidR="00DF5972" w:rsidRPr="008A278C">
              <w:rPr>
                <w:rFonts w:ascii="Arial" w:hAnsi="Arial"/>
                <w:color w:val="auto"/>
              </w:rPr>
              <w:t>«</w:t>
            </w:r>
            <w:r w:rsidR="002F06EA">
              <w:rPr>
                <w:rFonts w:ascii="Arial" w:hAnsi="Arial"/>
                <w:color w:val="auto"/>
              </w:rPr>
              <w:t>и</w:t>
            </w:r>
            <w:r w:rsidR="00DF5972" w:rsidRPr="008A278C">
              <w:rPr>
                <w:rFonts w:ascii="Arial" w:hAnsi="Arial"/>
                <w:color w:val="auto"/>
              </w:rPr>
              <w:t xml:space="preserve"> </w:t>
            </w:r>
            <w:r>
              <w:rPr>
                <w:rFonts w:ascii="Arial" w:hAnsi="Arial"/>
                <w:color w:val="auto"/>
              </w:rPr>
              <w:t xml:space="preserve">оригиналы </w:t>
            </w:r>
            <w:r w:rsidR="00DF5972" w:rsidRPr="008A278C">
              <w:rPr>
                <w:rFonts w:ascii="Arial" w:hAnsi="Arial"/>
                <w:color w:val="auto"/>
              </w:rPr>
              <w:t>рукописей</w:t>
            </w:r>
            <w:r>
              <w:rPr>
                <w:rFonts w:ascii="Arial" w:hAnsi="Arial"/>
                <w:color w:val="auto"/>
              </w:rPr>
              <w:t xml:space="preserve"> писателей </w:t>
            </w:r>
            <w:r w:rsidR="00DF5972" w:rsidRPr="008A278C">
              <w:rPr>
                <w:rFonts w:ascii="Arial" w:hAnsi="Arial"/>
                <w:color w:val="auto"/>
              </w:rPr>
              <w:t xml:space="preserve">и </w:t>
            </w:r>
            <w:r>
              <w:rPr>
                <w:rFonts w:ascii="Arial" w:hAnsi="Arial"/>
                <w:color w:val="auto"/>
              </w:rPr>
              <w:t>композиторов</w:t>
            </w:r>
            <w:r w:rsidR="00DF5972" w:rsidRPr="008A278C">
              <w:rPr>
                <w:rFonts w:ascii="Arial" w:hAnsi="Arial"/>
                <w:color w:val="auto"/>
              </w:rPr>
              <w:t>»</w:t>
            </w:r>
            <w:r w:rsidR="00286C03" w:rsidRPr="008A278C">
              <w:rPr>
                <w:rFonts w:ascii="Arial" w:hAnsi="Arial"/>
                <w:color w:val="auto"/>
              </w:rPr>
              <w:t>)</w:t>
            </w:r>
            <w:r w:rsidR="00DF5972" w:rsidRPr="008A278C">
              <w:rPr>
                <w:rFonts w:ascii="Arial" w:hAnsi="Arial"/>
                <w:color w:val="auto"/>
              </w:rPr>
              <w:t>.</w:t>
            </w:r>
          </w:p>
        </w:tc>
        <w:tc>
          <w:tcPr>
            <w:tcW w:w="2884" w:type="dxa"/>
          </w:tcPr>
          <w:p w14:paraId="0D1F457F" w14:textId="77777777" w:rsidR="008560BA" w:rsidRPr="008560BA" w:rsidRDefault="00DF5972" w:rsidP="008560BA">
            <w:pPr>
              <w:pStyle w:val="ListParagraph"/>
              <w:numPr>
                <w:ilvl w:val="0"/>
                <w:numId w:val="15"/>
              </w:numPr>
              <w:jc w:val="left"/>
              <w:rPr>
                <w:rFonts w:cs="Arial"/>
                <w:sz w:val="20"/>
                <w:szCs w:val="20"/>
              </w:rPr>
            </w:pPr>
            <w:r>
              <w:rPr>
                <w:sz w:val="20"/>
              </w:rPr>
              <w:t>Положение распространяется</w:t>
            </w:r>
            <w:r w:rsidR="00FC5FBB">
              <w:rPr>
                <w:sz w:val="20"/>
              </w:rPr>
              <w:t> </w:t>
            </w:r>
            <w:r>
              <w:rPr>
                <w:sz w:val="20"/>
              </w:rPr>
              <w:t>на все</w:t>
            </w:r>
            <w:r w:rsidR="00FC5FBB">
              <w:rPr>
                <w:sz w:val="20"/>
              </w:rPr>
              <w:t> </w:t>
            </w:r>
            <w:r>
              <w:rPr>
                <w:sz w:val="20"/>
              </w:rPr>
              <w:t>произведения искусства и рукописи.</w:t>
            </w:r>
          </w:p>
          <w:p w14:paraId="16CD311F" w14:textId="1BA0CE94" w:rsidR="00DF5972" w:rsidRPr="008560BA" w:rsidRDefault="00DF5972" w:rsidP="008560BA">
            <w:pPr>
              <w:pStyle w:val="ListParagraph"/>
              <w:numPr>
                <w:ilvl w:val="0"/>
                <w:numId w:val="15"/>
              </w:numPr>
              <w:jc w:val="left"/>
              <w:rPr>
                <w:rFonts w:cs="Arial"/>
                <w:sz w:val="20"/>
                <w:szCs w:val="20"/>
              </w:rPr>
            </w:pPr>
            <w:r>
              <w:rPr>
                <w:sz w:val="20"/>
              </w:rPr>
              <w:t>Обязательным условием является их оригинальный характер</w:t>
            </w:r>
            <w:r w:rsidR="00726CFC">
              <w:rPr>
                <w:sz w:val="20"/>
              </w:rPr>
              <w:t>, т. е. перв</w:t>
            </w:r>
            <w:r w:rsidR="000B7352">
              <w:rPr>
                <w:sz w:val="20"/>
              </w:rPr>
              <w:t>оначальное</w:t>
            </w:r>
            <w:r w:rsidR="00726CFC">
              <w:rPr>
                <w:sz w:val="20"/>
              </w:rPr>
              <w:t xml:space="preserve"> воплощени</w:t>
            </w:r>
            <w:r w:rsidR="000B7352">
              <w:rPr>
                <w:sz w:val="20"/>
              </w:rPr>
              <w:t>е</w:t>
            </w:r>
            <w:r w:rsidR="00726CFC">
              <w:rPr>
                <w:sz w:val="20"/>
              </w:rPr>
              <w:t xml:space="preserve"> произведения</w:t>
            </w:r>
            <w:r>
              <w:rPr>
                <w:sz w:val="20"/>
              </w:rPr>
              <w:t>.</w:t>
            </w:r>
          </w:p>
          <w:p w14:paraId="58E21EEB" w14:textId="3B69CBD8" w:rsidR="00DF5972" w:rsidRPr="008A278C" w:rsidRDefault="00DF5972" w:rsidP="008560BA">
            <w:pPr>
              <w:pStyle w:val="ListParagraph"/>
              <w:numPr>
                <w:ilvl w:val="0"/>
                <w:numId w:val="15"/>
              </w:numPr>
              <w:jc w:val="left"/>
              <w:rPr>
                <w:rFonts w:cs="Arial"/>
                <w:sz w:val="20"/>
                <w:szCs w:val="20"/>
              </w:rPr>
            </w:pPr>
            <w:r>
              <w:rPr>
                <w:sz w:val="20"/>
              </w:rPr>
              <w:t>С</w:t>
            </w:r>
            <w:r w:rsidR="00FC5FBB">
              <w:rPr>
                <w:sz w:val="20"/>
              </w:rPr>
              <w:t> </w:t>
            </w:r>
            <w:r>
              <w:rPr>
                <w:sz w:val="20"/>
              </w:rPr>
              <w:t>точки</w:t>
            </w:r>
            <w:r w:rsidR="00FC5FBB">
              <w:rPr>
                <w:sz w:val="20"/>
              </w:rPr>
              <w:t> </w:t>
            </w:r>
            <w:r>
              <w:rPr>
                <w:sz w:val="20"/>
              </w:rPr>
              <w:t>зрения составления</w:t>
            </w:r>
            <w:r w:rsidR="00FC5FBB">
              <w:rPr>
                <w:sz w:val="20"/>
              </w:rPr>
              <w:t> </w:t>
            </w:r>
            <w:r>
              <w:rPr>
                <w:sz w:val="20"/>
              </w:rPr>
              <w:t>нормативного положения</w:t>
            </w:r>
            <w:r w:rsidR="00FC5FBB">
              <w:rPr>
                <w:sz w:val="20"/>
              </w:rPr>
              <w:t> </w:t>
            </w:r>
            <w:r>
              <w:rPr>
                <w:sz w:val="20"/>
              </w:rPr>
              <w:t>данный подход</w:t>
            </w:r>
            <w:r w:rsidR="00FC5FBB">
              <w:rPr>
                <w:sz w:val="20"/>
              </w:rPr>
              <w:t> </w:t>
            </w:r>
            <w:r>
              <w:rPr>
                <w:sz w:val="20"/>
              </w:rPr>
              <w:t>является наиболее</w:t>
            </w:r>
            <w:r w:rsidR="00FC5FBB">
              <w:rPr>
                <w:sz w:val="20"/>
              </w:rPr>
              <w:t> </w:t>
            </w:r>
            <w:r>
              <w:rPr>
                <w:sz w:val="20"/>
              </w:rPr>
              <w:t>простым, поскольку не содержит перечня</w:t>
            </w:r>
            <w:r w:rsidR="00FC5FBB">
              <w:rPr>
                <w:sz w:val="20"/>
              </w:rPr>
              <w:t> </w:t>
            </w:r>
            <w:r>
              <w:rPr>
                <w:sz w:val="20"/>
              </w:rPr>
              <w:t>конкретных примеров,</w:t>
            </w:r>
            <w:r w:rsidR="00FC5FBB">
              <w:rPr>
                <w:sz w:val="20"/>
              </w:rPr>
              <w:t> </w:t>
            </w:r>
            <w:r>
              <w:rPr>
                <w:sz w:val="20"/>
              </w:rPr>
              <w:t>и</w:t>
            </w:r>
            <w:r w:rsidR="00FC5FBB">
              <w:rPr>
                <w:sz w:val="20"/>
              </w:rPr>
              <w:t> </w:t>
            </w:r>
            <w:r>
              <w:rPr>
                <w:sz w:val="20"/>
              </w:rPr>
              <w:t xml:space="preserve">поэтому </w:t>
            </w:r>
            <w:r>
              <w:rPr>
                <w:sz w:val="20"/>
              </w:rPr>
              <w:lastRenderedPageBreak/>
              <w:t>национальным</w:t>
            </w:r>
            <w:r w:rsidR="00FC5FBB">
              <w:rPr>
                <w:sz w:val="20"/>
              </w:rPr>
              <w:t> </w:t>
            </w:r>
            <w:r>
              <w:rPr>
                <w:sz w:val="20"/>
              </w:rPr>
              <w:t>судам предстоит</w:t>
            </w:r>
            <w:r w:rsidR="00FC5FBB">
              <w:rPr>
                <w:sz w:val="20"/>
              </w:rPr>
              <w:t> </w:t>
            </w:r>
            <w:r>
              <w:rPr>
                <w:sz w:val="20"/>
              </w:rPr>
              <w:t>определять границы</w:t>
            </w:r>
            <w:r w:rsidR="00FC5FBB">
              <w:rPr>
                <w:sz w:val="20"/>
              </w:rPr>
              <w:t> </w:t>
            </w:r>
            <w:r>
              <w:rPr>
                <w:sz w:val="20"/>
              </w:rPr>
              <w:t>применения термина</w:t>
            </w:r>
            <w:r w:rsidR="00FC5FBB">
              <w:rPr>
                <w:sz w:val="20"/>
              </w:rPr>
              <w:t> </w:t>
            </w:r>
            <w:r>
              <w:rPr>
                <w:sz w:val="20"/>
              </w:rPr>
              <w:t>«все оригинальные графические</w:t>
            </w:r>
            <w:r w:rsidR="00FC5FBB">
              <w:rPr>
                <w:sz w:val="20"/>
              </w:rPr>
              <w:t> </w:t>
            </w:r>
            <w:r>
              <w:rPr>
                <w:sz w:val="20"/>
              </w:rPr>
              <w:t>и пространственные произведения». Например,</w:t>
            </w:r>
            <w:r w:rsidR="00FC5FBB">
              <w:rPr>
                <w:sz w:val="20"/>
              </w:rPr>
              <w:t> </w:t>
            </w:r>
            <w:r>
              <w:rPr>
                <w:sz w:val="20"/>
              </w:rPr>
              <w:t>требуется</w:t>
            </w:r>
            <w:r w:rsidR="00FC5FBB">
              <w:rPr>
                <w:sz w:val="20"/>
              </w:rPr>
              <w:t> </w:t>
            </w:r>
            <w:r>
              <w:rPr>
                <w:sz w:val="20"/>
              </w:rPr>
              <w:t>установить,</w:t>
            </w:r>
            <w:r w:rsidR="00286C03">
              <w:rPr>
                <w:sz w:val="20"/>
              </w:rPr>
              <w:t xml:space="preserve"> </w:t>
            </w:r>
            <w:r>
              <w:rPr>
                <w:sz w:val="20"/>
              </w:rPr>
              <w:t>распространяется</w:t>
            </w:r>
            <w:r w:rsidR="00FC5FBB">
              <w:rPr>
                <w:sz w:val="20"/>
              </w:rPr>
              <w:t> </w:t>
            </w:r>
            <w:r>
              <w:rPr>
                <w:sz w:val="20"/>
              </w:rPr>
              <w:t>ли данное</w:t>
            </w:r>
            <w:r w:rsidR="00FC5FBB">
              <w:rPr>
                <w:sz w:val="20"/>
              </w:rPr>
              <w:t> </w:t>
            </w:r>
            <w:r>
              <w:rPr>
                <w:sz w:val="20"/>
              </w:rPr>
              <w:t>положение</w:t>
            </w:r>
            <w:r w:rsidR="00FC5FBB">
              <w:rPr>
                <w:sz w:val="20"/>
              </w:rPr>
              <w:t> </w:t>
            </w:r>
            <w:r>
              <w:rPr>
                <w:sz w:val="20"/>
              </w:rPr>
              <w:t>на произведения декоративно-</w:t>
            </w:r>
            <w:r w:rsidR="00286C03">
              <w:rPr>
                <w:sz w:val="20"/>
              </w:rPr>
              <w:t>п</w:t>
            </w:r>
            <w:r>
              <w:rPr>
                <w:sz w:val="20"/>
              </w:rPr>
              <w:t>рикладного искусства и фотографические произведения (не говоря уже</w:t>
            </w:r>
            <w:r w:rsidR="007B6E46">
              <w:rPr>
                <w:sz w:val="20"/>
              </w:rPr>
              <w:t> </w:t>
            </w:r>
            <w:r>
              <w:rPr>
                <w:sz w:val="20"/>
              </w:rPr>
              <w:t>о</w:t>
            </w:r>
            <w:r w:rsidR="007B6E46">
              <w:rPr>
                <w:sz w:val="20"/>
              </w:rPr>
              <w:t> </w:t>
            </w:r>
            <w:r>
              <w:rPr>
                <w:sz w:val="20"/>
              </w:rPr>
              <w:t>других</w:t>
            </w:r>
            <w:r w:rsidR="007B6E46">
              <w:rPr>
                <w:sz w:val="20"/>
              </w:rPr>
              <w:t> </w:t>
            </w:r>
            <w:r>
              <w:rPr>
                <w:sz w:val="20"/>
              </w:rPr>
              <w:t xml:space="preserve">видах произведений </w:t>
            </w:r>
            <w:r w:rsidRPr="008A278C">
              <w:rPr>
                <w:sz w:val="20"/>
              </w:rPr>
              <w:t>искусства,</w:t>
            </w:r>
            <w:r w:rsidR="007B6E46" w:rsidRPr="008A278C">
              <w:rPr>
                <w:sz w:val="20"/>
              </w:rPr>
              <w:t> </w:t>
            </w:r>
            <w:r w:rsidRPr="008A278C">
              <w:rPr>
                <w:sz w:val="20"/>
              </w:rPr>
              <w:t>таких</w:t>
            </w:r>
            <w:r w:rsidR="007B6E46" w:rsidRPr="008A278C">
              <w:rPr>
                <w:sz w:val="20"/>
              </w:rPr>
              <w:t> </w:t>
            </w:r>
            <w:r w:rsidRPr="008A278C">
              <w:rPr>
                <w:sz w:val="20"/>
              </w:rPr>
              <w:t>как скульптуры, рисунки и т.</w:t>
            </w:r>
            <w:r w:rsidR="007B6E46" w:rsidRPr="008A278C">
              <w:rPr>
                <w:sz w:val="20"/>
              </w:rPr>
              <w:t> </w:t>
            </w:r>
            <w:r w:rsidRPr="008A278C">
              <w:rPr>
                <w:sz w:val="20"/>
              </w:rPr>
              <w:t>д.).</w:t>
            </w:r>
          </w:p>
          <w:p w14:paraId="632D8CC1" w14:textId="77777777" w:rsidR="008560BA" w:rsidRPr="008560BA" w:rsidRDefault="008560BA" w:rsidP="008560BA">
            <w:pPr>
              <w:pStyle w:val="ListParagraph"/>
              <w:jc w:val="left"/>
              <w:rPr>
                <w:rFonts w:cs="Arial"/>
                <w:sz w:val="20"/>
                <w:szCs w:val="20"/>
              </w:rPr>
            </w:pPr>
          </w:p>
          <w:p w14:paraId="75C90119" w14:textId="517F2E1A" w:rsidR="00DF5972" w:rsidRPr="008560BA" w:rsidRDefault="00DF5972" w:rsidP="008560BA">
            <w:pPr>
              <w:pStyle w:val="ListParagraph"/>
              <w:numPr>
                <w:ilvl w:val="0"/>
                <w:numId w:val="15"/>
              </w:numPr>
              <w:jc w:val="left"/>
              <w:rPr>
                <w:rFonts w:cs="Arial"/>
                <w:sz w:val="20"/>
                <w:szCs w:val="20"/>
              </w:rPr>
            </w:pPr>
            <w:r>
              <w:rPr>
                <w:sz w:val="20"/>
              </w:rPr>
              <w:t>Достоинство</w:t>
            </w:r>
            <w:r w:rsidR="007B6E46">
              <w:rPr>
                <w:sz w:val="20"/>
              </w:rPr>
              <w:t> </w:t>
            </w:r>
            <w:r>
              <w:rPr>
                <w:sz w:val="20"/>
              </w:rPr>
              <w:t>такого общего</w:t>
            </w:r>
            <w:r w:rsidR="007B6E46">
              <w:rPr>
                <w:sz w:val="20"/>
              </w:rPr>
              <w:t> </w:t>
            </w:r>
            <w:r>
              <w:rPr>
                <w:sz w:val="20"/>
              </w:rPr>
              <w:t>положения состоит в том, что оно обеспечивает соответствие</w:t>
            </w:r>
            <w:r w:rsidR="007B6E46">
              <w:rPr>
                <w:sz w:val="20"/>
              </w:rPr>
              <w:t> </w:t>
            </w:r>
            <w:r>
              <w:rPr>
                <w:sz w:val="20"/>
              </w:rPr>
              <w:t>между ПДП и национальными законами об авторском праве</w:t>
            </w:r>
            <w:r w:rsidR="007B6E46">
              <w:rPr>
                <w:sz w:val="20"/>
              </w:rPr>
              <w:t> </w:t>
            </w:r>
            <w:r>
              <w:rPr>
                <w:sz w:val="20"/>
              </w:rPr>
              <w:t>в</w:t>
            </w:r>
            <w:r w:rsidR="007B6E46">
              <w:rPr>
                <w:sz w:val="20"/>
              </w:rPr>
              <w:t> </w:t>
            </w:r>
            <w:r>
              <w:rPr>
                <w:sz w:val="20"/>
              </w:rPr>
              <w:t>данных вопросах</w:t>
            </w:r>
            <w:r w:rsidR="007B6E46">
              <w:rPr>
                <w:sz w:val="20"/>
              </w:rPr>
              <w:t> </w:t>
            </w:r>
            <w:r>
              <w:rPr>
                <w:sz w:val="20"/>
              </w:rPr>
              <w:t>(хотя предпочтительно включить</w:t>
            </w:r>
            <w:r w:rsidR="007B6E46">
              <w:rPr>
                <w:sz w:val="20"/>
              </w:rPr>
              <w:t> </w:t>
            </w:r>
            <w:r>
              <w:rPr>
                <w:sz w:val="20"/>
              </w:rPr>
              <w:t>здесь конкретную</w:t>
            </w:r>
            <w:r w:rsidR="007B6E46">
              <w:rPr>
                <w:sz w:val="20"/>
              </w:rPr>
              <w:t> </w:t>
            </w:r>
            <w:r>
              <w:rPr>
                <w:sz w:val="20"/>
              </w:rPr>
              <w:t>ссылку, например,</w:t>
            </w:r>
            <w:r w:rsidR="007B6E46">
              <w:rPr>
                <w:sz w:val="20"/>
              </w:rPr>
              <w:t> </w:t>
            </w:r>
            <w:r>
              <w:rPr>
                <w:sz w:val="20"/>
              </w:rPr>
              <w:t>«согласно Закону</w:t>
            </w:r>
            <w:r w:rsidR="007B6E46">
              <w:rPr>
                <w:sz w:val="20"/>
              </w:rPr>
              <w:t> </w:t>
            </w:r>
            <w:r>
              <w:rPr>
                <w:sz w:val="20"/>
              </w:rPr>
              <w:t>об</w:t>
            </w:r>
            <w:r w:rsidR="007B6E46">
              <w:rPr>
                <w:sz w:val="20"/>
              </w:rPr>
              <w:t> </w:t>
            </w:r>
            <w:r>
              <w:rPr>
                <w:sz w:val="20"/>
              </w:rPr>
              <w:t>авторском праве</w:t>
            </w:r>
            <w:r w:rsidR="00286C03">
              <w:rPr>
                <w:sz w:val="20"/>
              </w:rPr>
              <w:t xml:space="preserve"> </w:t>
            </w:r>
            <w:r>
              <w:rPr>
                <w:sz w:val="20"/>
              </w:rPr>
              <w:t>/</w:t>
            </w:r>
            <w:r w:rsidR="00286C03">
              <w:rPr>
                <w:sz w:val="20"/>
              </w:rPr>
              <w:t xml:space="preserve"> </w:t>
            </w:r>
            <w:r>
              <w:rPr>
                <w:sz w:val="20"/>
              </w:rPr>
              <w:t>Акту и т.</w:t>
            </w:r>
            <w:r w:rsidR="00964F44">
              <w:rPr>
                <w:sz w:val="20"/>
              </w:rPr>
              <w:t> </w:t>
            </w:r>
            <w:r>
              <w:rPr>
                <w:sz w:val="20"/>
              </w:rPr>
              <w:t>д. от ...»).</w:t>
            </w:r>
          </w:p>
          <w:p w14:paraId="23CABB7E" w14:textId="77777777" w:rsidR="008560BA" w:rsidRPr="008560BA" w:rsidRDefault="008560BA" w:rsidP="008560BA">
            <w:pPr>
              <w:pStyle w:val="ListParagraph"/>
              <w:jc w:val="left"/>
              <w:rPr>
                <w:rFonts w:cs="Arial"/>
                <w:sz w:val="20"/>
                <w:szCs w:val="20"/>
              </w:rPr>
            </w:pPr>
          </w:p>
          <w:p w14:paraId="0ABA1DFE" w14:textId="63BE1F8E" w:rsidR="00DF5972" w:rsidRPr="00216972" w:rsidRDefault="00DF5972" w:rsidP="0078456B">
            <w:pPr>
              <w:pStyle w:val="ListParagraph"/>
              <w:numPr>
                <w:ilvl w:val="0"/>
                <w:numId w:val="15"/>
              </w:numPr>
              <w:jc w:val="left"/>
              <w:rPr>
                <w:rFonts w:cs="Arial"/>
                <w:sz w:val="20"/>
                <w:szCs w:val="20"/>
              </w:rPr>
            </w:pPr>
            <w:r>
              <w:rPr>
                <w:sz w:val="20"/>
              </w:rPr>
              <w:t>В</w:t>
            </w:r>
            <w:r w:rsidR="00964F44">
              <w:rPr>
                <w:sz w:val="20"/>
              </w:rPr>
              <w:t> </w:t>
            </w:r>
            <w:r>
              <w:rPr>
                <w:sz w:val="20"/>
              </w:rPr>
              <w:t>положении</w:t>
            </w:r>
            <w:r w:rsidR="00964F44">
              <w:rPr>
                <w:sz w:val="20"/>
              </w:rPr>
              <w:t xml:space="preserve"> </w:t>
            </w:r>
            <w:r>
              <w:rPr>
                <w:sz w:val="20"/>
              </w:rPr>
              <w:t>устанавливается распространение</w:t>
            </w:r>
            <w:r w:rsidR="007B6E46">
              <w:rPr>
                <w:sz w:val="20"/>
              </w:rPr>
              <w:t> </w:t>
            </w:r>
            <w:r>
              <w:rPr>
                <w:sz w:val="20"/>
              </w:rPr>
              <w:t>ПДП на</w:t>
            </w:r>
            <w:r w:rsidR="00964F44">
              <w:rPr>
                <w:sz w:val="20"/>
              </w:rPr>
              <w:t> </w:t>
            </w:r>
            <w:r>
              <w:rPr>
                <w:sz w:val="20"/>
              </w:rPr>
              <w:t>оригинальные рукописи.</w:t>
            </w:r>
          </w:p>
        </w:tc>
      </w:tr>
      <w:tr w:rsidR="00DF5972" w:rsidRPr="00216972" w14:paraId="78875763" w14:textId="77777777" w:rsidTr="008D0427">
        <w:tc>
          <w:tcPr>
            <w:tcW w:w="2187" w:type="dxa"/>
          </w:tcPr>
          <w:p w14:paraId="7E18BC45" w14:textId="7F080509" w:rsidR="00DF5972" w:rsidRPr="00B12A97" w:rsidRDefault="00DF5972" w:rsidP="008560BA">
            <w:pPr>
              <w:pStyle w:val="ListParagraph"/>
              <w:jc w:val="left"/>
              <w:rPr>
                <w:rFonts w:cs="Arial"/>
                <w:sz w:val="20"/>
                <w:szCs w:val="20"/>
              </w:rPr>
            </w:pPr>
            <w:r>
              <w:rPr>
                <w:sz w:val="20"/>
              </w:rPr>
              <w:lastRenderedPageBreak/>
              <w:t>Инклюзивный перечень</w:t>
            </w:r>
            <w:r w:rsidR="007B6E46">
              <w:rPr>
                <w:sz w:val="20"/>
              </w:rPr>
              <w:t> </w:t>
            </w:r>
            <w:r>
              <w:rPr>
                <w:sz w:val="20"/>
              </w:rPr>
              <w:t>(только оригинальные художественные произведения) (EC)</w:t>
            </w:r>
          </w:p>
        </w:tc>
        <w:tc>
          <w:tcPr>
            <w:tcW w:w="3579" w:type="dxa"/>
          </w:tcPr>
          <w:p w14:paraId="15FB9A0E" w14:textId="5A9861F4" w:rsidR="00DF5972" w:rsidRPr="00B12A97" w:rsidRDefault="00DF5972" w:rsidP="006606AF">
            <w:pPr>
              <w:pStyle w:val="Quote"/>
              <w:ind w:left="0"/>
              <w:jc w:val="left"/>
              <w:rPr>
                <w:rFonts w:ascii="Arial" w:hAnsi="Arial" w:cs="Arial"/>
                <w:color w:val="auto"/>
                <w:szCs w:val="20"/>
              </w:rPr>
            </w:pPr>
            <w:r>
              <w:rPr>
                <w:rFonts w:ascii="Arial" w:hAnsi="Arial"/>
                <w:color w:val="auto"/>
              </w:rPr>
              <w:t>1.</w:t>
            </w:r>
            <w:r w:rsidR="008A278C">
              <w:rPr>
                <w:rFonts w:ascii="Arial" w:hAnsi="Arial"/>
                <w:color w:val="auto"/>
              </w:rPr>
              <w:t xml:space="preserve"> </w:t>
            </w:r>
            <w:r>
              <w:rPr>
                <w:rFonts w:ascii="Arial" w:hAnsi="Arial"/>
                <w:color w:val="auto"/>
              </w:rPr>
              <w:t>В целях настоящей Директивы «оригинальными</w:t>
            </w:r>
            <w:r w:rsidR="007B6E46">
              <w:rPr>
                <w:rFonts w:ascii="Arial" w:hAnsi="Arial"/>
                <w:color w:val="auto"/>
              </w:rPr>
              <w:t> </w:t>
            </w:r>
            <w:r>
              <w:rPr>
                <w:rFonts w:ascii="Arial" w:hAnsi="Arial"/>
                <w:color w:val="auto"/>
              </w:rPr>
              <w:t>произведениями искусства»</w:t>
            </w:r>
            <w:r w:rsidR="007B6E46">
              <w:rPr>
                <w:rFonts w:ascii="Arial" w:hAnsi="Arial"/>
                <w:color w:val="auto"/>
              </w:rPr>
              <w:t> </w:t>
            </w:r>
            <w:r>
              <w:rPr>
                <w:rFonts w:ascii="Arial" w:hAnsi="Arial"/>
                <w:color w:val="auto"/>
              </w:rPr>
              <w:t>считаются произведения графического или пластического искусства, такие как рисунки, коллажи, живописные и графические</w:t>
            </w:r>
            <w:r w:rsidR="007B6E46">
              <w:rPr>
                <w:rFonts w:ascii="Arial" w:hAnsi="Arial"/>
                <w:color w:val="auto"/>
              </w:rPr>
              <w:t> </w:t>
            </w:r>
            <w:r>
              <w:rPr>
                <w:rFonts w:ascii="Arial" w:hAnsi="Arial"/>
                <w:color w:val="auto"/>
              </w:rPr>
              <w:t>произведения, гравировки, гравюры, литографии, скульптуры,</w:t>
            </w:r>
            <w:r w:rsidR="007B6E46">
              <w:rPr>
                <w:rFonts w:ascii="Arial" w:hAnsi="Arial"/>
                <w:color w:val="auto"/>
              </w:rPr>
              <w:t> </w:t>
            </w:r>
            <w:r>
              <w:rPr>
                <w:rFonts w:ascii="Arial" w:hAnsi="Arial"/>
                <w:color w:val="auto"/>
              </w:rPr>
              <w:t>гобелены, керамические</w:t>
            </w:r>
            <w:r w:rsidR="007B6E46">
              <w:rPr>
                <w:rFonts w:ascii="Arial" w:hAnsi="Arial"/>
                <w:color w:val="auto"/>
              </w:rPr>
              <w:t> </w:t>
            </w:r>
            <w:r>
              <w:rPr>
                <w:rFonts w:ascii="Arial" w:hAnsi="Arial"/>
                <w:color w:val="auto"/>
              </w:rPr>
              <w:t>и</w:t>
            </w:r>
            <w:r w:rsidR="007B6E46">
              <w:rPr>
                <w:rFonts w:ascii="Arial" w:hAnsi="Arial"/>
                <w:color w:val="auto"/>
              </w:rPr>
              <w:t> </w:t>
            </w:r>
            <w:r>
              <w:rPr>
                <w:rFonts w:ascii="Arial" w:hAnsi="Arial"/>
                <w:color w:val="auto"/>
              </w:rPr>
              <w:t>стеклянные изделия и фотографии, при условии что они созданы самим художником или</w:t>
            </w:r>
            <w:r w:rsidR="007B6E46">
              <w:rPr>
                <w:rFonts w:ascii="Arial" w:hAnsi="Arial"/>
                <w:color w:val="auto"/>
              </w:rPr>
              <w:t> </w:t>
            </w:r>
            <w:r>
              <w:rPr>
                <w:rFonts w:ascii="Arial" w:hAnsi="Arial"/>
                <w:color w:val="auto"/>
              </w:rPr>
              <w:t>являются</w:t>
            </w:r>
            <w:r w:rsidR="007B6E46">
              <w:rPr>
                <w:rFonts w:ascii="Arial" w:hAnsi="Arial"/>
                <w:color w:val="auto"/>
              </w:rPr>
              <w:t> </w:t>
            </w:r>
            <w:r>
              <w:rPr>
                <w:rFonts w:ascii="Arial" w:hAnsi="Arial"/>
                <w:color w:val="auto"/>
              </w:rPr>
              <w:lastRenderedPageBreak/>
              <w:t>экземплярами, считающимися</w:t>
            </w:r>
            <w:r w:rsidR="007B6E46">
              <w:rPr>
                <w:rFonts w:ascii="Arial" w:hAnsi="Arial"/>
                <w:color w:val="auto"/>
              </w:rPr>
              <w:t> </w:t>
            </w:r>
            <w:r>
              <w:rPr>
                <w:rFonts w:ascii="Arial" w:hAnsi="Arial"/>
                <w:color w:val="auto"/>
              </w:rPr>
              <w:t>оригинальными произведениями искусства.</w:t>
            </w:r>
          </w:p>
          <w:p w14:paraId="7051CFA5" w14:textId="54B92CB4" w:rsidR="00DF5972" w:rsidRPr="00B12A97" w:rsidRDefault="00DF5972" w:rsidP="006606AF">
            <w:pPr>
              <w:pStyle w:val="Quote"/>
              <w:ind w:left="0"/>
              <w:jc w:val="left"/>
              <w:rPr>
                <w:rFonts w:ascii="Arial" w:hAnsi="Arial" w:cs="Arial"/>
                <w:color w:val="auto"/>
                <w:szCs w:val="20"/>
              </w:rPr>
            </w:pPr>
            <w:r>
              <w:rPr>
                <w:rFonts w:ascii="Arial" w:hAnsi="Arial"/>
                <w:color w:val="auto"/>
              </w:rPr>
              <w:t>2.</w:t>
            </w:r>
            <w:r w:rsidR="008A278C">
              <w:rPr>
                <w:rFonts w:ascii="Arial" w:hAnsi="Arial"/>
                <w:color w:val="auto"/>
              </w:rPr>
              <w:t xml:space="preserve"> </w:t>
            </w:r>
            <w:r>
              <w:rPr>
                <w:rFonts w:ascii="Arial" w:hAnsi="Arial"/>
                <w:color w:val="auto"/>
              </w:rPr>
              <w:t>Экземпляры</w:t>
            </w:r>
            <w:r w:rsidR="007B6E46">
              <w:rPr>
                <w:rFonts w:ascii="Arial" w:hAnsi="Arial"/>
                <w:color w:val="auto"/>
              </w:rPr>
              <w:t> </w:t>
            </w:r>
            <w:r>
              <w:rPr>
                <w:rFonts w:ascii="Arial" w:hAnsi="Arial"/>
                <w:color w:val="auto"/>
              </w:rPr>
              <w:t>произведений искусства,</w:t>
            </w:r>
            <w:r w:rsidR="007B6E46">
              <w:rPr>
                <w:rFonts w:ascii="Arial" w:hAnsi="Arial"/>
                <w:color w:val="auto"/>
              </w:rPr>
              <w:t> </w:t>
            </w:r>
            <w:r>
              <w:rPr>
                <w:rFonts w:ascii="Arial" w:hAnsi="Arial"/>
                <w:color w:val="auto"/>
              </w:rPr>
              <w:t>созданные</w:t>
            </w:r>
            <w:r w:rsidR="007B6E46">
              <w:rPr>
                <w:rFonts w:ascii="Arial" w:hAnsi="Arial"/>
                <w:color w:val="auto"/>
              </w:rPr>
              <w:t> </w:t>
            </w:r>
            <w:r>
              <w:rPr>
                <w:rFonts w:ascii="Arial" w:hAnsi="Arial"/>
                <w:color w:val="auto"/>
              </w:rPr>
              <w:t>в ограниченном</w:t>
            </w:r>
            <w:r w:rsidR="007B6E46">
              <w:rPr>
                <w:rFonts w:ascii="Arial" w:hAnsi="Arial"/>
                <w:color w:val="auto"/>
              </w:rPr>
              <w:t> </w:t>
            </w:r>
            <w:r>
              <w:rPr>
                <w:rFonts w:ascii="Arial" w:hAnsi="Arial"/>
                <w:color w:val="auto"/>
              </w:rPr>
              <w:t>количестве</w:t>
            </w:r>
            <w:r w:rsidR="007B6E46">
              <w:rPr>
                <w:rFonts w:ascii="Arial" w:hAnsi="Arial"/>
                <w:color w:val="auto"/>
              </w:rPr>
              <w:t> </w:t>
            </w:r>
            <w:r>
              <w:rPr>
                <w:rFonts w:ascii="Arial" w:hAnsi="Arial"/>
                <w:color w:val="auto"/>
              </w:rPr>
              <w:t>самим художником</w:t>
            </w:r>
            <w:r w:rsidR="007B6E46">
              <w:rPr>
                <w:rFonts w:ascii="Arial" w:hAnsi="Arial"/>
                <w:color w:val="auto"/>
              </w:rPr>
              <w:t> </w:t>
            </w:r>
            <w:r>
              <w:rPr>
                <w:rFonts w:ascii="Arial" w:hAnsi="Arial"/>
                <w:color w:val="auto"/>
              </w:rPr>
              <w:t>или</w:t>
            </w:r>
            <w:r w:rsidR="007B6E46">
              <w:rPr>
                <w:rFonts w:ascii="Arial" w:hAnsi="Arial"/>
                <w:color w:val="auto"/>
              </w:rPr>
              <w:t> </w:t>
            </w:r>
            <w:r>
              <w:rPr>
                <w:rFonts w:ascii="Arial" w:hAnsi="Arial"/>
                <w:color w:val="auto"/>
              </w:rPr>
              <w:t>под</w:t>
            </w:r>
            <w:r w:rsidR="007B6E46">
              <w:rPr>
                <w:rFonts w:ascii="Arial" w:hAnsi="Arial"/>
                <w:color w:val="auto"/>
              </w:rPr>
              <w:t> </w:t>
            </w:r>
            <w:r>
              <w:rPr>
                <w:rFonts w:ascii="Arial" w:hAnsi="Arial"/>
                <w:color w:val="auto"/>
              </w:rPr>
              <w:t>его руководством,</w:t>
            </w:r>
            <w:r w:rsidR="007B6E46">
              <w:rPr>
                <w:rFonts w:ascii="Arial" w:hAnsi="Arial"/>
                <w:color w:val="auto"/>
              </w:rPr>
              <w:t> </w:t>
            </w:r>
            <w:r>
              <w:rPr>
                <w:rFonts w:ascii="Arial" w:hAnsi="Arial"/>
                <w:color w:val="auto"/>
              </w:rPr>
              <w:t>считаются оригинальными</w:t>
            </w:r>
            <w:r w:rsidR="007B6E46">
              <w:rPr>
                <w:rFonts w:ascii="Arial" w:hAnsi="Arial"/>
                <w:color w:val="auto"/>
              </w:rPr>
              <w:t> </w:t>
            </w:r>
            <w:r>
              <w:rPr>
                <w:rFonts w:ascii="Arial" w:hAnsi="Arial"/>
                <w:color w:val="auto"/>
              </w:rPr>
              <w:t>произведениями искусства. Такие экземпляры, как правило,</w:t>
            </w:r>
            <w:r w:rsidR="007B6E46">
              <w:rPr>
                <w:rFonts w:ascii="Arial" w:hAnsi="Arial"/>
                <w:color w:val="auto"/>
              </w:rPr>
              <w:t> </w:t>
            </w:r>
            <w:r>
              <w:rPr>
                <w:rFonts w:ascii="Arial" w:hAnsi="Arial"/>
                <w:color w:val="auto"/>
              </w:rPr>
              <w:t>должны</w:t>
            </w:r>
            <w:r w:rsidR="007B6E46">
              <w:rPr>
                <w:rFonts w:ascii="Arial" w:hAnsi="Arial"/>
                <w:color w:val="auto"/>
              </w:rPr>
              <w:t> </w:t>
            </w:r>
            <w:r>
              <w:rPr>
                <w:rFonts w:ascii="Arial" w:hAnsi="Arial"/>
                <w:color w:val="auto"/>
              </w:rPr>
              <w:t>быть пронумерованы,</w:t>
            </w:r>
            <w:r w:rsidR="007B6E46">
              <w:rPr>
                <w:rFonts w:ascii="Arial" w:hAnsi="Arial"/>
                <w:color w:val="auto"/>
              </w:rPr>
              <w:t> </w:t>
            </w:r>
            <w:r>
              <w:rPr>
                <w:rFonts w:ascii="Arial" w:hAnsi="Arial"/>
                <w:color w:val="auto"/>
              </w:rPr>
              <w:t>подписаны</w:t>
            </w:r>
            <w:r w:rsidR="007B6E46">
              <w:rPr>
                <w:rFonts w:ascii="Arial" w:hAnsi="Arial"/>
                <w:color w:val="auto"/>
              </w:rPr>
              <w:t> </w:t>
            </w:r>
            <w:r>
              <w:rPr>
                <w:rFonts w:ascii="Arial" w:hAnsi="Arial"/>
                <w:color w:val="auto"/>
              </w:rPr>
              <w:t>или иным</w:t>
            </w:r>
            <w:r w:rsidR="008A278C">
              <w:rPr>
                <w:rFonts w:ascii="Arial" w:hAnsi="Arial"/>
                <w:color w:val="auto"/>
              </w:rPr>
              <w:t xml:space="preserve"> </w:t>
            </w:r>
            <w:r>
              <w:rPr>
                <w:rFonts w:ascii="Arial" w:hAnsi="Arial"/>
                <w:color w:val="auto"/>
              </w:rPr>
              <w:t>надлежащим</w:t>
            </w:r>
            <w:r w:rsidR="007B6E46">
              <w:rPr>
                <w:rFonts w:ascii="Arial" w:hAnsi="Arial"/>
                <w:color w:val="auto"/>
              </w:rPr>
              <w:t> </w:t>
            </w:r>
            <w:r>
              <w:rPr>
                <w:rFonts w:ascii="Arial" w:hAnsi="Arial"/>
                <w:color w:val="auto"/>
              </w:rPr>
              <w:t>образом удостоверены художником</w:t>
            </w:r>
            <w:r w:rsidRPr="00B12A97">
              <w:rPr>
                <w:rStyle w:val="FootnoteReference"/>
                <w:rFonts w:ascii="Arial" w:hAnsi="Arial" w:cs="Arial"/>
                <w:color w:val="auto"/>
                <w:szCs w:val="20"/>
                <w:lang w:val="en-GB"/>
              </w:rPr>
              <w:footnoteReference w:id="46"/>
            </w:r>
            <w:r>
              <w:rPr>
                <w:rFonts w:ascii="Arial" w:hAnsi="Arial"/>
                <w:color w:val="auto"/>
              </w:rPr>
              <w:t>.</w:t>
            </w:r>
          </w:p>
        </w:tc>
        <w:tc>
          <w:tcPr>
            <w:tcW w:w="2884" w:type="dxa"/>
          </w:tcPr>
          <w:p w14:paraId="0D97CE80" w14:textId="18BCA04D" w:rsidR="00DF5972" w:rsidRPr="006606AF" w:rsidRDefault="00DF5972" w:rsidP="006606AF">
            <w:pPr>
              <w:pStyle w:val="ListParagraph"/>
              <w:numPr>
                <w:ilvl w:val="0"/>
                <w:numId w:val="16"/>
              </w:numPr>
              <w:jc w:val="left"/>
              <w:rPr>
                <w:rFonts w:cs="Arial"/>
                <w:sz w:val="20"/>
                <w:szCs w:val="20"/>
              </w:rPr>
            </w:pPr>
            <w:r>
              <w:rPr>
                <w:sz w:val="20"/>
              </w:rPr>
              <w:lastRenderedPageBreak/>
              <w:t>Хотя определение дано в</w:t>
            </w:r>
            <w:r w:rsidR="007B6E46">
              <w:rPr>
                <w:sz w:val="20"/>
              </w:rPr>
              <w:t> </w:t>
            </w:r>
            <w:r>
              <w:rPr>
                <w:sz w:val="20"/>
              </w:rPr>
              <w:t>общих</w:t>
            </w:r>
            <w:r w:rsidR="007B6E46">
              <w:rPr>
                <w:sz w:val="20"/>
              </w:rPr>
              <w:t> </w:t>
            </w:r>
            <w:r>
              <w:rPr>
                <w:sz w:val="20"/>
              </w:rPr>
              <w:t>терминах («произведения графического</w:t>
            </w:r>
            <w:r w:rsidR="007B6E46">
              <w:rPr>
                <w:sz w:val="20"/>
              </w:rPr>
              <w:t> </w:t>
            </w:r>
            <w:r>
              <w:rPr>
                <w:sz w:val="20"/>
              </w:rPr>
              <w:t>или пластического искусства»),</w:t>
            </w:r>
            <w:r w:rsidR="007B6E46">
              <w:rPr>
                <w:sz w:val="20"/>
              </w:rPr>
              <w:t> </w:t>
            </w:r>
            <w:r>
              <w:rPr>
                <w:sz w:val="20"/>
              </w:rPr>
              <w:t>перечень примеров, начинающийся со слов «такие</w:t>
            </w:r>
            <w:r w:rsidR="007B6E46">
              <w:rPr>
                <w:sz w:val="20"/>
              </w:rPr>
              <w:t> </w:t>
            </w:r>
            <w:r>
              <w:rPr>
                <w:sz w:val="20"/>
              </w:rPr>
              <w:t>как»,</w:t>
            </w:r>
            <w:r w:rsidR="007B6E46">
              <w:rPr>
                <w:sz w:val="20"/>
              </w:rPr>
              <w:t> </w:t>
            </w:r>
            <w:r>
              <w:rPr>
                <w:sz w:val="20"/>
              </w:rPr>
              <w:t>может предполагать некоторые ограничения, например в отношении отдельных видов</w:t>
            </w:r>
            <w:r w:rsidR="007B6E46">
              <w:rPr>
                <w:sz w:val="20"/>
              </w:rPr>
              <w:t> </w:t>
            </w:r>
            <w:r>
              <w:rPr>
                <w:sz w:val="20"/>
              </w:rPr>
              <w:lastRenderedPageBreak/>
              <w:t>ремесленных произведений,</w:t>
            </w:r>
            <w:r w:rsidR="007B6E46">
              <w:rPr>
                <w:sz w:val="20"/>
              </w:rPr>
              <w:t> </w:t>
            </w:r>
            <w:r>
              <w:rPr>
                <w:sz w:val="20"/>
              </w:rPr>
              <w:t>не включенных в перечень, или, в более общем плане,</w:t>
            </w:r>
            <w:r w:rsidR="007B6E46">
              <w:rPr>
                <w:sz w:val="20"/>
              </w:rPr>
              <w:t> </w:t>
            </w:r>
            <w:r>
              <w:rPr>
                <w:sz w:val="20"/>
              </w:rPr>
              <w:t>произведений прикладного искусства.</w:t>
            </w:r>
          </w:p>
          <w:p w14:paraId="175E7700" w14:textId="77777777" w:rsidR="006606AF" w:rsidRPr="006606AF" w:rsidRDefault="006606AF" w:rsidP="006606AF">
            <w:pPr>
              <w:pStyle w:val="ListParagraph"/>
              <w:ind w:left="360"/>
              <w:jc w:val="left"/>
              <w:rPr>
                <w:rFonts w:cs="Arial"/>
                <w:sz w:val="20"/>
                <w:szCs w:val="20"/>
              </w:rPr>
            </w:pPr>
          </w:p>
          <w:p w14:paraId="5276BBFD" w14:textId="534B2ACC" w:rsidR="006606AF" w:rsidRPr="006606AF" w:rsidRDefault="00DF5972" w:rsidP="006606AF">
            <w:pPr>
              <w:pStyle w:val="ListParagraph"/>
              <w:numPr>
                <w:ilvl w:val="0"/>
                <w:numId w:val="16"/>
              </w:numPr>
              <w:jc w:val="left"/>
              <w:rPr>
                <w:rFonts w:cs="Arial"/>
                <w:sz w:val="20"/>
                <w:szCs w:val="20"/>
              </w:rPr>
            </w:pPr>
            <w:r>
              <w:rPr>
                <w:sz w:val="20"/>
              </w:rPr>
              <w:t>Пункт 2 рассматривает вопрос</w:t>
            </w:r>
            <w:r w:rsidR="007B6E46">
              <w:rPr>
                <w:sz w:val="20"/>
              </w:rPr>
              <w:t> </w:t>
            </w:r>
            <w:r>
              <w:rPr>
                <w:sz w:val="20"/>
              </w:rPr>
              <w:t>о</w:t>
            </w:r>
            <w:r w:rsidR="007B6E46">
              <w:rPr>
                <w:sz w:val="20"/>
              </w:rPr>
              <w:t> </w:t>
            </w:r>
            <w:r>
              <w:rPr>
                <w:sz w:val="20"/>
              </w:rPr>
              <w:t>произведениях,</w:t>
            </w:r>
            <w:r w:rsidR="007B6E46">
              <w:rPr>
                <w:sz w:val="20"/>
              </w:rPr>
              <w:t> </w:t>
            </w:r>
            <w:r>
              <w:rPr>
                <w:sz w:val="20"/>
              </w:rPr>
              <w:t>созданных</w:t>
            </w:r>
            <w:r w:rsidR="007B6E46">
              <w:rPr>
                <w:sz w:val="20"/>
              </w:rPr>
              <w:t> </w:t>
            </w:r>
            <w:r>
              <w:rPr>
                <w:sz w:val="20"/>
              </w:rPr>
              <w:t>в ограниченном количестве,</w:t>
            </w:r>
            <w:r w:rsidR="007B6E46">
              <w:rPr>
                <w:sz w:val="20"/>
              </w:rPr>
              <w:t> </w:t>
            </w:r>
            <w:r>
              <w:rPr>
                <w:sz w:val="20"/>
              </w:rPr>
              <w:t>и предлагает критерии, которые могут быть использованы</w:t>
            </w:r>
            <w:r w:rsidR="00CF15EF">
              <w:rPr>
                <w:sz w:val="20"/>
              </w:rPr>
              <w:t xml:space="preserve"> в отношении произведений, которые еще только </w:t>
            </w:r>
            <w:r w:rsidR="000962A9">
              <w:rPr>
                <w:sz w:val="20"/>
              </w:rPr>
              <w:t xml:space="preserve">будут </w:t>
            </w:r>
            <w:r w:rsidR="00CF15EF">
              <w:rPr>
                <w:sz w:val="20"/>
              </w:rPr>
              <w:t>рассматриваться как «оригинальные» произведения искусства</w:t>
            </w:r>
            <w:r>
              <w:rPr>
                <w:sz w:val="20"/>
              </w:rPr>
              <w:t>.</w:t>
            </w:r>
          </w:p>
          <w:p w14:paraId="1F6474BC" w14:textId="77777777" w:rsidR="006606AF" w:rsidRPr="006606AF" w:rsidRDefault="006606AF" w:rsidP="006606AF">
            <w:pPr>
              <w:pStyle w:val="ListParagraph"/>
              <w:jc w:val="left"/>
              <w:rPr>
                <w:rFonts w:cs="Arial"/>
                <w:sz w:val="20"/>
                <w:szCs w:val="20"/>
              </w:rPr>
            </w:pPr>
          </w:p>
          <w:p w14:paraId="2553A263" w14:textId="70983503" w:rsidR="00DF5972" w:rsidRPr="006606AF" w:rsidRDefault="00DF5972" w:rsidP="006606AF">
            <w:pPr>
              <w:pStyle w:val="ListParagraph"/>
              <w:numPr>
                <w:ilvl w:val="0"/>
                <w:numId w:val="16"/>
              </w:numPr>
              <w:jc w:val="left"/>
              <w:rPr>
                <w:rFonts w:cs="Arial"/>
                <w:sz w:val="20"/>
                <w:szCs w:val="20"/>
              </w:rPr>
            </w:pPr>
            <w:r>
              <w:rPr>
                <w:sz w:val="20"/>
              </w:rPr>
              <w:t>В</w:t>
            </w:r>
            <w:r w:rsidR="007B6E46">
              <w:rPr>
                <w:sz w:val="20"/>
              </w:rPr>
              <w:t> </w:t>
            </w:r>
            <w:r>
              <w:rPr>
                <w:sz w:val="20"/>
              </w:rPr>
              <w:t>качестве</w:t>
            </w:r>
            <w:r w:rsidR="007B6E46">
              <w:rPr>
                <w:sz w:val="20"/>
              </w:rPr>
              <w:t> </w:t>
            </w:r>
            <w:r>
              <w:rPr>
                <w:sz w:val="20"/>
              </w:rPr>
              <w:t>общего замечания к пункту 1, прилагательные «графический»</w:t>
            </w:r>
            <w:r w:rsidR="007B6E46">
              <w:rPr>
                <w:sz w:val="20"/>
              </w:rPr>
              <w:t> </w:t>
            </w:r>
            <w:r>
              <w:rPr>
                <w:sz w:val="20"/>
              </w:rPr>
              <w:t>и «пластический» сами по себе</w:t>
            </w:r>
            <w:r w:rsidR="007B6E46">
              <w:rPr>
                <w:sz w:val="20"/>
              </w:rPr>
              <w:t> </w:t>
            </w:r>
            <w:r>
              <w:rPr>
                <w:sz w:val="20"/>
              </w:rPr>
              <w:t>могут</w:t>
            </w:r>
            <w:r w:rsidR="007B6E46">
              <w:rPr>
                <w:sz w:val="20"/>
              </w:rPr>
              <w:t> </w:t>
            </w:r>
            <w:r>
              <w:rPr>
                <w:sz w:val="20"/>
              </w:rPr>
              <w:t>быть достаточными</w:t>
            </w:r>
            <w:r w:rsidR="007B6E46">
              <w:rPr>
                <w:sz w:val="20"/>
              </w:rPr>
              <w:t> </w:t>
            </w:r>
            <w:r>
              <w:rPr>
                <w:sz w:val="20"/>
              </w:rPr>
              <w:t>для охвата</w:t>
            </w:r>
            <w:r w:rsidR="007B6E46">
              <w:rPr>
                <w:sz w:val="20"/>
              </w:rPr>
              <w:t> </w:t>
            </w:r>
            <w:r>
              <w:rPr>
                <w:sz w:val="20"/>
              </w:rPr>
              <w:t>всех</w:t>
            </w:r>
            <w:r w:rsidR="007B6E46">
              <w:rPr>
                <w:sz w:val="20"/>
              </w:rPr>
              <w:t> </w:t>
            </w:r>
            <w:r>
              <w:rPr>
                <w:sz w:val="20"/>
              </w:rPr>
              <w:t>плоскостных</w:t>
            </w:r>
            <w:r w:rsidR="007B6E46">
              <w:rPr>
                <w:sz w:val="20"/>
              </w:rPr>
              <w:t> </w:t>
            </w:r>
            <w:r>
              <w:rPr>
                <w:sz w:val="20"/>
              </w:rPr>
              <w:t>и объемных художественных произведений,</w:t>
            </w:r>
            <w:r w:rsidR="007B6E46">
              <w:rPr>
                <w:sz w:val="20"/>
              </w:rPr>
              <w:t> </w:t>
            </w:r>
            <w:r>
              <w:rPr>
                <w:sz w:val="20"/>
              </w:rPr>
              <w:t>что делает</w:t>
            </w:r>
            <w:r w:rsidR="007B6E46">
              <w:rPr>
                <w:sz w:val="20"/>
              </w:rPr>
              <w:t> </w:t>
            </w:r>
            <w:r>
              <w:rPr>
                <w:sz w:val="20"/>
              </w:rPr>
              <w:t>излишним следующий</w:t>
            </w:r>
            <w:r w:rsidR="007B6E46">
              <w:rPr>
                <w:sz w:val="20"/>
              </w:rPr>
              <w:t> </w:t>
            </w:r>
            <w:r>
              <w:rPr>
                <w:sz w:val="20"/>
              </w:rPr>
              <w:t>за</w:t>
            </w:r>
            <w:r w:rsidR="007B6E46">
              <w:rPr>
                <w:sz w:val="20"/>
              </w:rPr>
              <w:t> </w:t>
            </w:r>
            <w:r>
              <w:rPr>
                <w:sz w:val="20"/>
              </w:rPr>
              <w:t>ними перечень пояснительных примеров</w:t>
            </w:r>
            <w:r w:rsidR="007B6E46">
              <w:rPr>
                <w:sz w:val="20"/>
              </w:rPr>
              <w:t> </w:t>
            </w:r>
            <w:r>
              <w:rPr>
                <w:sz w:val="20"/>
              </w:rPr>
              <w:t>(хотя</w:t>
            </w:r>
            <w:r w:rsidR="007B6E46">
              <w:rPr>
                <w:sz w:val="20"/>
              </w:rPr>
              <w:t> </w:t>
            </w:r>
            <w:r>
              <w:rPr>
                <w:sz w:val="20"/>
              </w:rPr>
              <w:t>можно утверждать,</w:t>
            </w:r>
            <w:r w:rsidR="007B6E46">
              <w:rPr>
                <w:sz w:val="20"/>
              </w:rPr>
              <w:t> </w:t>
            </w:r>
            <w:r>
              <w:rPr>
                <w:sz w:val="20"/>
              </w:rPr>
              <w:t>что последний</w:t>
            </w:r>
            <w:r w:rsidR="007B6E46">
              <w:rPr>
                <w:sz w:val="20"/>
              </w:rPr>
              <w:t> </w:t>
            </w:r>
            <w:r>
              <w:rPr>
                <w:sz w:val="20"/>
              </w:rPr>
              <w:t>все</w:t>
            </w:r>
            <w:r w:rsidR="007B6E46">
              <w:rPr>
                <w:sz w:val="20"/>
              </w:rPr>
              <w:t> </w:t>
            </w:r>
            <w:r>
              <w:rPr>
                <w:sz w:val="20"/>
              </w:rPr>
              <w:t>же полезен</w:t>
            </w:r>
            <w:r w:rsidR="007B6E46">
              <w:rPr>
                <w:sz w:val="20"/>
              </w:rPr>
              <w:t> </w:t>
            </w:r>
            <w:r>
              <w:rPr>
                <w:sz w:val="20"/>
              </w:rPr>
              <w:t>как показывающий</w:t>
            </w:r>
            <w:r w:rsidR="007B6E46">
              <w:rPr>
                <w:sz w:val="20"/>
              </w:rPr>
              <w:t> </w:t>
            </w:r>
            <w:r>
              <w:rPr>
                <w:sz w:val="20"/>
              </w:rPr>
              <w:t>объем применения</w:t>
            </w:r>
            <w:r w:rsidR="007B6E46">
              <w:rPr>
                <w:sz w:val="20"/>
              </w:rPr>
              <w:t> </w:t>
            </w:r>
            <w:r>
              <w:rPr>
                <w:sz w:val="20"/>
              </w:rPr>
              <w:t>каждого выражения).</w:t>
            </w:r>
          </w:p>
          <w:p w14:paraId="3EC3BD99" w14:textId="77777777" w:rsidR="006606AF" w:rsidRPr="006606AF" w:rsidRDefault="006606AF" w:rsidP="006606AF">
            <w:pPr>
              <w:pStyle w:val="ListParagraph"/>
              <w:rPr>
                <w:rFonts w:cs="Arial"/>
                <w:sz w:val="20"/>
                <w:szCs w:val="20"/>
              </w:rPr>
            </w:pPr>
          </w:p>
          <w:p w14:paraId="1489762D" w14:textId="3CB53C9A" w:rsidR="00DF5972" w:rsidRPr="00216972" w:rsidRDefault="00DF5972" w:rsidP="00441EA1">
            <w:pPr>
              <w:pStyle w:val="ListParagraph"/>
              <w:numPr>
                <w:ilvl w:val="0"/>
                <w:numId w:val="16"/>
              </w:numPr>
              <w:rPr>
                <w:rFonts w:cs="Arial"/>
                <w:sz w:val="20"/>
                <w:szCs w:val="20"/>
              </w:rPr>
            </w:pPr>
            <w:r>
              <w:rPr>
                <w:sz w:val="20"/>
              </w:rPr>
              <w:t>Следовательно, предлагается,</w:t>
            </w:r>
            <w:r w:rsidR="007B6E46">
              <w:rPr>
                <w:sz w:val="20"/>
              </w:rPr>
              <w:t> </w:t>
            </w:r>
            <w:r>
              <w:rPr>
                <w:sz w:val="20"/>
              </w:rPr>
              <w:t>чтобы каждая</w:t>
            </w:r>
            <w:r w:rsidR="007B6E46">
              <w:rPr>
                <w:sz w:val="20"/>
              </w:rPr>
              <w:t> </w:t>
            </w:r>
            <w:r>
              <w:rPr>
                <w:sz w:val="20"/>
              </w:rPr>
              <w:t>национальная система</w:t>
            </w:r>
            <w:r w:rsidR="007B6E46">
              <w:rPr>
                <w:sz w:val="20"/>
              </w:rPr>
              <w:t> </w:t>
            </w:r>
            <w:r>
              <w:rPr>
                <w:sz w:val="20"/>
              </w:rPr>
              <w:t>использовала терминологию, закрепленную в своем национальном законодательстве</w:t>
            </w:r>
            <w:r w:rsidR="007B6E46">
              <w:rPr>
                <w:sz w:val="20"/>
              </w:rPr>
              <w:t> </w:t>
            </w:r>
            <w:r>
              <w:rPr>
                <w:sz w:val="20"/>
              </w:rPr>
              <w:t>об авторском</w:t>
            </w:r>
            <w:r w:rsidR="007B6E46">
              <w:rPr>
                <w:sz w:val="20"/>
              </w:rPr>
              <w:t> </w:t>
            </w:r>
            <w:r>
              <w:rPr>
                <w:sz w:val="20"/>
              </w:rPr>
              <w:t>праве,</w:t>
            </w:r>
            <w:r w:rsidR="007B6E46">
              <w:rPr>
                <w:sz w:val="20"/>
              </w:rPr>
              <w:t> </w:t>
            </w:r>
            <w:r>
              <w:rPr>
                <w:sz w:val="20"/>
              </w:rPr>
              <w:t xml:space="preserve">и </w:t>
            </w:r>
            <w:r>
              <w:rPr>
                <w:sz w:val="20"/>
              </w:rPr>
              <w:lastRenderedPageBreak/>
              <w:t>стремилась</w:t>
            </w:r>
            <w:r w:rsidR="007B6E46">
              <w:rPr>
                <w:sz w:val="20"/>
              </w:rPr>
              <w:t> </w:t>
            </w:r>
            <w:r>
              <w:rPr>
                <w:sz w:val="20"/>
              </w:rPr>
              <w:t>соотнести свою систему ПДП с общим</w:t>
            </w:r>
            <w:r w:rsidR="007B6E46">
              <w:rPr>
                <w:sz w:val="20"/>
              </w:rPr>
              <w:t> </w:t>
            </w:r>
            <w:r>
              <w:rPr>
                <w:sz w:val="20"/>
              </w:rPr>
              <w:t>определением «художественного» произведения, используемым</w:t>
            </w:r>
            <w:r w:rsidR="007B6E46">
              <w:rPr>
                <w:sz w:val="20"/>
              </w:rPr>
              <w:t> </w:t>
            </w:r>
            <w:r>
              <w:rPr>
                <w:sz w:val="20"/>
              </w:rPr>
              <w:t>в</w:t>
            </w:r>
            <w:r w:rsidR="007B6E46">
              <w:rPr>
                <w:sz w:val="20"/>
              </w:rPr>
              <w:t> </w:t>
            </w:r>
            <w:r>
              <w:rPr>
                <w:sz w:val="20"/>
              </w:rPr>
              <w:t>этом законодательстве.</w:t>
            </w:r>
            <w:r w:rsidR="001821DB">
              <w:rPr>
                <w:sz w:val="20"/>
              </w:rPr>
              <w:t xml:space="preserve"> </w:t>
            </w:r>
          </w:p>
        </w:tc>
      </w:tr>
      <w:tr w:rsidR="00DF5972" w:rsidRPr="00216972" w14:paraId="76BD734B" w14:textId="77777777" w:rsidTr="008D0427">
        <w:tc>
          <w:tcPr>
            <w:tcW w:w="2187" w:type="dxa"/>
          </w:tcPr>
          <w:p w14:paraId="7B307642" w14:textId="754C7E42" w:rsidR="00DF5972" w:rsidRPr="00216972" w:rsidRDefault="00DF5972" w:rsidP="006606AF">
            <w:pPr>
              <w:pStyle w:val="ListParagraph"/>
              <w:jc w:val="left"/>
              <w:rPr>
                <w:rFonts w:cs="Arial"/>
                <w:sz w:val="20"/>
                <w:szCs w:val="20"/>
              </w:rPr>
            </w:pPr>
            <w:r>
              <w:rPr>
                <w:sz w:val="20"/>
              </w:rPr>
              <w:lastRenderedPageBreak/>
              <w:t>Более</w:t>
            </w:r>
            <w:r w:rsidR="007B6E46">
              <w:rPr>
                <w:sz w:val="20"/>
              </w:rPr>
              <w:t> </w:t>
            </w:r>
            <w:r>
              <w:rPr>
                <w:sz w:val="20"/>
              </w:rPr>
              <w:t>детальный перечень художественных произведений</w:t>
            </w:r>
            <w:r w:rsidR="007B6E46">
              <w:rPr>
                <w:sz w:val="20"/>
              </w:rPr>
              <w:t> </w:t>
            </w:r>
            <w:r>
              <w:rPr>
                <w:sz w:val="20"/>
              </w:rPr>
              <w:t>или «произведений искусства»</w:t>
            </w:r>
            <w:r w:rsidR="007B6E46">
              <w:rPr>
                <w:sz w:val="20"/>
              </w:rPr>
              <w:t> </w:t>
            </w:r>
            <w:r>
              <w:rPr>
                <w:sz w:val="20"/>
              </w:rPr>
              <w:t>(Австралия)</w:t>
            </w:r>
          </w:p>
        </w:tc>
        <w:tc>
          <w:tcPr>
            <w:tcW w:w="3579" w:type="dxa"/>
          </w:tcPr>
          <w:p w14:paraId="0D35C794" w14:textId="30BE2E61" w:rsidR="00DF5972" w:rsidRPr="00B12A97" w:rsidRDefault="00DF5972" w:rsidP="006606AF">
            <w:pPr>
              <w:pStyle w:val="Quote"/>
              <w:ind w:left="0"/>
              <w:jc w:val="left"/>
              <w:rPr>
                <w:rFonts w:ascii="Arial" w:hAnsi="Arial" w:cs="Arial"/>
                <w:color w:val="auto"/>
                <w:szCs w:val="20"/>
              </w:rPr>
            </w:pPr>
            <w:r>
              <w:rPr>
                <w:rFonts w:ascii="Arial" w:hAnsi="Arial"/>
                <w:color w:val="auto"/>
              </w:rPr>
              <w:t>(1)</w:t>
            </w:r>
            <w:r w:rsidR="007B6E46">
              <w:rPr>
                <w:rFonts w:ascii="Arial" w:hAnsi="Arial"/>
                <w:color w:val="auto"/>
              </w:rPr>
              <w:t> </w:t>
            </w:r>
            <w:r>
              <w:rPr>
                <w:rFonts w:ascii="Arial" w:hAnsi="Arial"/>
                <w:color w:val="auto"/>
              </w:rPr>
              <w:t>Произведением</w:t>
            </w:r>
            <w:r w:rsidR="007B6E46">
              <w:rPr>
                <w:rFonts w:ascii="Arial" w:hAnsi="Arial"/>
                <w:color w:val="auto"/>
              </w:rPr>
              <w:t> </w:t>
            </w:r>
            <w:r>
              <w:rPr>
                <w:rFonts w:ascii="Arial" w:hAnsi="Arial"/>
                <w:color w:val="auto"/>
              </w:rPr>
              <w:t>искусства является</w:t>
            </w:r>
            <w:r w:rsidR="007B6E46">
              <w:rPr>
                <w:rFonts w:ascii="Arial" w:hAnsi="Arial"/>
                <w:color w:val="auto"/>
              </w:rPr>
              <w:t> </w:t>
            </w:r>
            <w:r>
              <w:rPr>
                <w:rFonts w:ascii="Arial" w:hAnsi="Arial"/>
                <w:color w:val="auto"/>
              </w:rPr>
              <w:t>оригинальное произведение</w:t>
            </w:r>
            <w:r w:rsidR="007B6E46">
              <w:rPr>
                <w:rFonts w:ascii="Arial" w:hAnsi="Arial"/>
                <w:color w:val="auto"/>
              </w:rPr>
              <w:t> </w:t>
            </w:r>
            <w:r>
              <w:rPr>
                <w:rFonts w:ascii="Arial" w:hAnsi="Arial"/>
                <w:color w:val="auto"/>
              </w:rPr>
              <w:t>изобразительного искусства, которое:</w:t>
            </w:r>
          </w:p>
          <w:p w14:paraId="63362725" w14:textId="637AFACF" w:rsidR="00DF5972" w:rsidRPr="00B12A97" w:rsidRDefault="00DF5972" w:rsidP="006606AF">
            <w:pPr>
              <w:pStyle w:val="Quote"/>
              <w:ind w:left="0"/>
              <w:jc w:val="left"/>
              <w:rPr>
                <w:rFonts w:ascii="Arial" w:hAnsi="Arial" w:cs="Arial"/>
                <w:color w:val="auto"/>
                <w:szCs w:val="20"/>
              </w:rPr>
            </w:pPr>
            <w:r>
              <w:rPr>
                <w:rFonts w:ascii="Arial" w:hAnsi="Arial"/>
                <w:color w:val="auto"/>
              </w:rPr>
              <w:t>(a)</w:t>
            </w:r>
            <w:r w:rsidR="007B6E46">
              <w:rPr>
                <w:rFonts w:ascii="Arial" w:hAnsi="Arial"/>
                <w:color w:val="auto"/>
              </w:rPr>
              <w:t> </w:t>
            </w:r>
            <w:r>
              <w:rPr>
                <w:rFonts w:ascii="Arial" w:hAnsi="Arial"/>
                <w:color w:val="auto"/>
              </w:rPr>
              <w:t>создано</w:t>
            </w:r>
            <w:r w:rsidR="007B6E46">
              <w:rPr>
                <w:rFonts w:ascii="Arial" w:hAnsi="Arial"/>
                <w:color w:val="auto"/>
              </w:rPr>
              <w:t> </w:t>
            </w:r>
            <w:r>
              <w:rPr>
                <w:rFonts w:ascii="Arial" w:hAnsi="Arial"/>
                <w:color w:val="auto"/>
              </w:rPr>
              <w:t>деятелем</w:t>
            </w:r>
            <w:r w:rsidR="007B6E46">
              <w:rPr>
                <w:rFonts w:ascii="Arial" w:hAnsi="Arial"/>
                <w:color w:val="auto"/>
              </w:rPr>
              <w:t> </w:t>
            </w:r>
            <w:r>
              <w:rPr>
                <w:rFonts w:ascii="Arial" w:hAnsi="Arial"/>
                <w:color w:val="auto"/>
              </w:rPr>
              <w:t>или деятелями</w:t>
            </w:r>
            <w:r w:rsidR="007B6E46">
              <w:rPr>
                <w:rFonts w:ascii="Arial" w:hAnsi="Arial"/>
                <w:color w:val="auto"/>
              </w:rPr>
              <w:t> </w:t>
            </w:r>
            <w:r>
              <w:rPr>
                <w:rFonts w:ascii="Arial" w:hAnsi="Arial"/>
                <w:color w:val="auto"/>
              </w:rPr>
              <w:t>изобразительного искусства; либо</w:t>
            </w:r>
          </w:p>
          <w:p w14:paraId="2F88A0FE" w14:textId="6FEB30FA" w:rsidR="00DF5972" w:rsidRPr="00B12A97" w:rsidRDefault="00DF5972" w:rsidP="006606AF">
            <w:pPr>
              <w:pStyle w:val="Quote"/>
              <w:ind w:left="0"/>
              <w:jc w:val="left"/>
              <w:rPr>
                <w:rFonts w:ascii="Arial" w:hAnsi="Arial" w:cs="Arial"/>
                <w:color w:val="auto"/>
                <w:szCs w:val="20"/>
              </w:rPr>
            </w:pPr>
            <w:r>
              <w:rPr>
                <w:rFonts w:ascii="Arial" w:hAnsi="Arial"/>
                <w:color w:val="auto"/>
              </w:rPr>
              <w:t>(b) произведено под руководством деятеля</w:t>
            </w:r>
            <w:r w:rsidR="007B6E46">
              <w:rPr>
                <w:rFonts w:ascii="Arial" w:hAnsi="Arial"/>
                <w:color w:val="auto"/>
              </w:rPr>
              <w:t> </w:t>
            </w:r>
            <w:r>
              <w:rPr>
                <w:rFonts w:ascii="Arial" w:hAnsi="Arial"/>
                <w:color w:val="auto"/>
              </w:rPr>
              <w:t>или</w:t>
            </w:r>
            <w:r w:rsidR="007B6E46">
              <w:rPr>
                <w:rFonts w:ascii="Arial" w:hAnsi="Arial"/>
                <w:color w:val="auto"/>
              </w:rPr>
              <w:t> </w:t>
            </w:r>
            <w:r>
              <w:rPr>
                <w:rFonts w:ascii="Arial" w:hAnsi="Arial"/>
                <w:color w:val="auto"/>
              </w:rPr>
              <w:t>деятелей изобразительного искусства.</w:t>
            </w:r>
          </w:p>
          <w:p w14:paraId="2794EEFE" w14:textId="68684A46" w:rsidR="00DF5972" w:rsidRPr="00B12A97" w:rsidRDefault="00DF5972" w:rsidP="006606AF">
            <w:pPr>
              <w:pStyle w:val="Quote"/>
              <w:ind w:left="0"/>
              <w:jc w:val="left"/>
              <w:rPr>
                <w:rFonts w:ascii="Arial" w:hAnsi="Arial" w:cs="Arial"/>
                <w:color w:val="auto"/>
                <w:szCs w:val="20"/>
              </w:rPr>
            </w:pPr>
            <w:r>
              <w:rPr>
                <w:rFonts w:ascii="Arial" w:hAnsi="Arial"/>
                <w:color w:val="auto"/>
              </w:rPr>
              <w:t>(2) Произведения изобразительного искусства</w:t>
            </w:r>
            <w:r w:rsidR="007B6E46">
              <w:rPr>
                <w:rFonts w:ascii="Arial" w:hAnsi="Arial"/>
                <w:color w:val="auto"/>
              </w:rPr>
              <w:t> </w:t>
            </w:r>
            <w:r>
              <w:rPr>
                <w:rFonts w:ascii="Arial" w:hAnsi="Arial"/>
                <w:color w:val="auto"/>
              </w:rPr>
              <w:t>представлены,</w:t>
            </w:r>
            <w:r w:rsidR="007B6E46">
              <w:rPr>
                <w:rFonts w:ascii="Arial" w:hAnsi="Arial"/>
                <w:color w:val="auto"/>
              </w:rPr>
              <w:t> </w:t>
            </w:r>
            <w:r>
              <w:rPr>
                <w:rFonts w:ascii="Arial" w:hAnsi="Arial"/>
                <w:color w:val="auto"/>
              </w:rPr>
              <w:t>среди прочего, следующими категориями:</w:t>
            </w:r>
          </w:p>
          <w:p w14:paraId="17A13B07" w14:textId="79A989F5" w:rsidR="00DF5972" w:rsidRPr="00B12A97" w:rsidRDefault="00DF5972" w:rsidP="006606AF">
            <w:pPr>
              <w:pStyle w:val="Quote"/>
              <w:ind w:left="0"/>
              <w:jc w:val="left"/>
              <w:rPr>
                <w:rFonts w:ascii="Arial" w:hAnsi="Arial" w:cs="Arial"/>
                <w:color w:val="auto"/>
                <w:szCs w:val="20"/>
              </w:rPr>
            </w:pPr>
            <w:r>
              <w:rPr>
                <w:rFonts w:ascii="Arial" w:hAnsi="Arial"/>
                <w:color w:val="auto"/>
              </w:rPr>
              <w:t>(a)</w:t>
            </w:r>
            <w:r w:rsidR="00B3469A" w:rsidRPr="00B3469A">
              <w:rPr>
                <w:rFonts w:ascii="Arial" w:hAnsi="Arial"/>
                <w:color w:val="auto"/>
              </w:rPr>
              <w:t xml:space="preserve"> </w:t>
            </w:r>
            <w:r>
              <w:rPr>
                <w:rFonts w:ascii="Arial" w:hAnsi="Arial"/>
                <w:color w:val="auto"/>
              </w:rPr>
              <w:t>авторские книги;</w:t>
            </w:r>
          </w:p>
          <w:p w14:paraId="1F622A3A" w14:textId="42650809" w:rsidR="00DF5972" w:rsidRPr="00B12A97" w:rsidRDefault="00DF5972" w:rsidP="006606AF">
            <w:pPr>
              <w:pStyle w:val="Quote"/>
              <w:ind w:left="0"/>
              <w:jc w:val="left"/>
              <w:rPr>
                <w:rFonts w:ascii="Arial" w:hAnsi="Arial" w:cs="Arial"/>
                <w:color w:val="auto"/>
                <w:szCs w:val="20"/>
              </w:rPr>
            </w:pPr>
            <w:r>
              <w:rPr>
                <w:rFonts w:ascii="Arial" w:hAnsi="Arial"/>
                <w:color w:val="auto"/>
              </w:rPr>
              <w:t>(b)</w:t>
            </w:r>
            <w:r w:rsidR="00B3469A" w:rsidRPr="00B3469A">
              <w:rPr>
                <w:rFonts w:ascii="Arial" w:hAnsi="Arial"/>
                <w:color w:val="auto"/>
              </w:rPr>
              <w:t xml:space="preserve"> </w:t>
            </w:r>
            <w:r>
              <w:rPr>
                <w:rFonts w:ascii="Arial" w:hAnsi="Arial"/>
                <w:color w:val="auto"/>
              </w:rPr>
              <w:t>изделия, созданные в технике батика;</w:t>
            </w:r>
          </w:p>
          <w:p w14:paraId="13FAACC5" w14:textId="77777777" w:rsidR="00DF5972" w:rsidRPr="00F31F8E" w:rsidRDefault="00DF5972" w:rsidP="006606AF">
            <w:pPr>
              <w:pStyle w:val="Quote"/>
              <w:ind w:left="0"/>
              <w:jc w:val="left"/>
              <w:rPr>
                <w:rFonts w:ascii="Arial" w:hAnsi="Arial" w:cs="Arial"/>
                <w:color w:val="auto"/>
                <w:szCs w:val="20"/>
              </w:rPr>
            </w:pPr>
            <w:r>
              <w:rPr>
                <w:rFonts w:ascii="Arial" w:hAnsi="Arial"/>
                <w:color w:val="auto"/>
              </w:rPr>
              <w:t>(c) резные работы;</w:t>
            </w:r>
          </w:p>
          <w:p w14:paraId="12C2AFCD" w14:textId="77777777" w:rsidR="00DF5972" w:rsidRPr="00F31F8E" w:rsidRDefault="00DF5972" w:rsidP="006606AF">
            <w:pPr>
              <w:pStyle w:val="Quote"/>
              <w:ind w:left="0"/>
              <w:jc w:val="left"/>
              <w:rPr>
                <w:rFonts w:ascii="Arial" w:hAnsi="Arial" w:cs="Arial"/>
                <w:color w:val="auto"/>
                <w:szCs w:val="20"/>
              </w:rPr>
            </w:pPr>
            <w:r>
              <w:rPr>
                <w:rFonts w:ascii="Arial" w:hAnsi="Arial"/>
                <w:color w:val="auto"/>
              </w:rPr>
              <w:t>(d) керамика;</w:t>
            </w:r>
          </w:p>
          <w:p w14:paraId="51DF01B8" w14:textId="77777777" w:rsidR="00DF5972" w:rsidRPr="00F31F8E" w:rsidRDefault="00DF5972" w:rsidP="006606AF">
            <w:pPr>
              <w:pStyle w:val="Quote"/>
              <w:ind w:left="0"/>
              <w:jc w:val="left"/>
              <w:rPr>
                <w:rFonts w:ascii="Arial" w:hAnsi="Arial" w:cs="Arial"/>
                <w:color w:val="auto"/>
                <w:szCs w:val="20"/>
              </w:rPr>
            </w:pPr>
            <w:r>
              <w:rPr>
                <w:rFonts w:ascii="Arial" w:hAnsi="Arial"/>
                <w:color w:val="auto"/>
              </w:rPr>
              <w:t>(e) коллажи;</w:t>
            </w:r>
          </w:p>
          <w:p w14:paraId="7351DD29" w14:textId="3B854D27" w:rsidR="00DF5972" w:rsidRPr="00B12A97" w:rsidRDefault="00DF5972" w:rsidP="006606AF">
            <w:pPr>
              <w:pStyle w:val="Quote"/>
              <w:ind w:left="0"/>
              <w:jc w:val="left"/>
              <w:rPr>
                <w:rFonts w:ascii="Arial" w:hAnsi="Arial" w:cs="Arial"/>
                <w:color w:val="auto"/>
                <w:szCs w:val="20"/>
              </w:rPr>
            </w:pPr>
            <w:r>
              <w:rPr>
                <w:rFonts w:ascii="Arial" w:hAnsi="Arial"/>
                <w:color w:val="auto"/>
              </w:rPr>
              <w:t>(f)</w:t>
            </w:r>
            <w:r w:rsidR="00B3469A" w:rsidRPr="003E7488">
              <w:rPr>
                <w:rFonts w:ascii="Arial" w:hAnsi="Arial"/>
                <w:color w:val="auto"/>
              </w:rPr>
              <w:t xml:space="preserve"> </w:t>
            </w:r>
            <w:r>
              <w:rPr>
                <w:rFonts w:ascii="Arial" w:hAnsi="Arial"/>
                <w:color w:val="auto"/>
              </w:rPr>
              <w:t>цифровые</w:t>
            </w:r>
            <w:r w:rsidR="007B6E46">
              <w:rPr>
                <w:rFonts w:ascii="Arial" w:hAnsi="Arial"/>
                <w:color w:val="auto"/>
              </w:rPr>
              <w:t> </w:t>
            </w:r>
            <w:r>
              <w:rPr>
                <w:rFonts w:ascii="Arial" w:hAnsi="Arial"/>
                <w:color w:val="auto"/>
              </w:rPr>
              <w:t>произведения искусства;</w:t>
            </w:r>
          </w:p>
          <w:p w14:paraId="269E6EA0"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(g) рисунки;</w:t>
            </w:r>
          </w:p>
          <w:p w14:paraId="2706A600"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(h) гравюры;</w:t>
            </w:r>
          </w:p>
          <w:p w14:paraId="451B187B"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(i) предметы ювелирного искусства;</w:t>
            </w:r>
          </w:p>
          <w:p w14:paraId="3B86EF4A"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(j) стеклянные изделия;</w:t>
            </w:r>
          </w:p>
          <w:p w14:paraId="4296C419"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(k) инсталляции;</w:t>
            </w:r>
          </w:p>
          <w:p w14:paraId="2CEDC13C"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(l) литографии;</w:t>
            </w:r>
          </w:p>
          <w:p w14:paraId="381ADF95"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(m) мультимедийные произведения искусства;</w:t>
            </w:r>
          </w:p>
          <w:p w14:paraId="7A002739"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(n) живопись;</w:t>
            </w:r>
          </w:p>
          <w:p w14:paraId="72EDBC93"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(o) фотографии;</w:t>
            </w:r>
          </w:p>
          <w:p w14:paraId="256851CF"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(p) картины;</w:t>
            </w:r>
          </w:p>
          <w:p w14:paraId="2E173629"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(q) печатная графика;</w:t>
            </w:r>
          </w:p>
          <w:p w14:paraId="4B859311"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(r) скульптуры;</w:t>
            </w:r>
          </w:p>
          <w:p w14:paraId="5E67DAA6"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(s) гобелены;</w:t>
            </w:r>
          </w:p>
          <w:p w14:paraId="513C0C96"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(t) произведения видеоискусства;</w:t>
            </w:r>
          </w:p>
          <w:p w14:paraId="07BBC11E"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(u) тканые изделия;</w:t>
            </w:r>
          </w:p>
          <w:p w14:paraId="48EC6195"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lastRenderedPageBreak/>
              <w:t>(v) иные объекты, установленные нормативными документами</w:t>
            </w:r>
            <w:r w:rsidRPr="00B12A97">
              <w:rPr>
                <w:rStyle w:val="FootnoteReference"/>
                <w:rFonts w:ascii="Arial" w:hAnsi="Arial" w:cs="Arial"/>
                <w:color w:val="auto"/>
                <w:szCs w:val="20"/>
              </w:rPr>
              <w:footnoteReference w:id="47"/>
            </w:r>
            <w:r>
              <w:rPr>
                <w:rFonts w:ascii="Arial" w:hAnsi="Arial"/>
                <w:color w:val="auto"/>
              </w:rPr>
              <w:t>.</w:t>
            </w:r>
          </w:p>
        </w:tc>
        <w:tc>
          <w:tcPr>
            <w:tcW w:w="2884" w:type="dxa"/>
          </w:tcPr>
          <w:p w14:paraId="2F68681F" w14:textId="443F5898" w:rsidR="00DF5972" w:rsidRPr="006606AF" w:rsidRDefault="00DF5972" w:rsidP="006606AF">
            <w:pPr>
              <w:pStyle w:val="ListParagraph"/>
              <w:numPr>
                <w:ilvl w:val="0"/>
                <w:numId w:val="18"/>
              </w:numPr>
              <w:jc w:val="left"/>
              <w:rPr>
                <w:rFonts w:cs="Arial"/>
                <w:sz w:val="20"/>
                <w:szCs w:val="20"/>
              </w:rPr>
            </w:pPr>
            <w:r>
              <w:rPr>
                <w:sz w:val="20"/>
              </w:rPr>
              <w:lastRenderedPageBreak/>
              <w:t>Охватывает произведения, созданные</w:t>
            </w:r>
            <w:r w:rsidR="007B6E46">
              <w:rPr>
                <w:sz w:val="20"/>
              </w:rPr>
              <w:t> </w:t>
            </w:r>
            <w:r>
              <w:rPr>
                <w:sz w:val="20"/>
              </w:rPr>
              <w:t>как совместно,</w:t>
            </w:r>
            <w:r w:rsidR="007B6E46">
              <w:rPr>
                <w:sz w:val="20"/>
              </w:rPr>
              <w:t> </w:t>
            </w:r>
            <w:r>
              <w:rPr>
                <w:sz w:val="20"/>
              </w:rPr>
              <w:t>так</w:t>
            </w:r>
            <w:r w:rsidR="007B6E46">
              <w:rPr>
                <w:sz w:val="20"/>
              </w:rPr>
              <w:t> </w:t>
            </w:r>
            <w:r>
              <w:rPr>
                <w:sz w:val="20"/>
              </w:rPr>
              <w:t>и индивидуально.</w:t>
            </w:r>
          </w:p>
          <w:p w14:paraId="03B8C795" w14:textId="77777777" w:rsidR="006606AF" w:rsidRPr="006606AF" w:rsidRDefault="006606AF" w:rsidP="006606AF">
            <w:pPr>
              <w:pStyle w:val="ListParagraph"/>
              <w:ind w:left="360"/>
              <w:jc w:val="left"/>
              <w:rPr>
                <w:rFonts w:cs="Arial"/>
                <w:sz w:val="20"/>
                <w:szCs w:val="20"/>
              </w:rPr>
            </w:pPr>
          </w:p>
          <w:p w14:paraId="536F42AE" w14:textId="62CD487D" w:rsidR="00DF5972" w:rsidRPr="006606AF" w:rsidRDefault="00DF5972" w:rsidP="006606AF">
            <w:pPr>
              <w:pStyle w:val="ListParagraph"/>
              <w:numPr>
                <w:ilvl w:val="0"/>
                <w:numId w:val="18"/>
              </w:numPr>
              <w:jc w:val="left"/>
              <w:rPr>
                <w:rFonts w:cs="Arial"/>
                <w:sz w:val="20"/>
                <w:szCs w:val="20"/>
              </w:rPr>
            </w:pPr>
            <w:r>
              <w:rPr>
                <w:sz w:val="20"/>
              </w:rPr>
              <w:t>Охватывает произведения, созданные</w:t>
            </w:r>
            <w:r w:rsidR="007B6E46">
              <w:rPr>
                <w:sz w:val="20"/>
              </w:rPr>
              <w:t> </w:t>
            </w:r>
            <w:r>
              <w:rPr>
                <w:sz w:val="20"/>
              </w:rPr>
              <w:t>с привлечением ассистентов,</w:t>
            </w:r>
            <w:r w:rsidR="007B6E46">
              <w:rPr>
                <w:sz w:val="20"/>
              </w:rPr>
              <w:t> </w:t>
            </w:r>
            <w:r>
              <w:rPr>
                <w:sz w:val="20"/>
              </w:rPr>
              <w:t>при условии,</w:t>
            </w:r>
            <w:r w:rsidR="007B6E46">
              <w:rPr>
                <w:sz w:val="20"/>
              </w:rPr>
              <w:t> </w:t>
            </w:r>
            <w:r>
              <w:rPr>
                <w:sz w:val="20"/>
              </w:rPr>
              <w:t>что</w:t>
            </w:r>
            <w:r w:rsidR="007B6E46">
              <w:rPr>
                <w:sz w:val="20"/>
              </w:rPr>
              <w:t> </w:t>
            </w:r>
            <w:r>
              <w:rPr>
                <w:sz w:val="20"/>
              </w:rPr>
              <w:t>это происходит</w:t>
            </w:r>
            <w:r w:rsidR="007B6E46">
              <w:rPr>
                <w:sz w:val="20"/>
              </w:rPr>
              <w:t> </w:t>
            </w:r>
            <w:r>
              <w:rPr>
                <w:sz w:val="20"/>
              </w:rPr>
              <w:t>«под руководством</w:t>
            </w:r>
            <w:r w:rsidR="007B6E46">
              <w:rPr>
                <w:sz w:val="20"/>
              </w:rPr>
              <w:t> </w:t>
            </w:r>
            <w:r>
              <w:rPr>
                <w:sz w:val="20"/>
              </w:rPr>
              <w:t>деятеля искусства».</w:t>
            </w:r>
          </w:p>
          <w:p w14:paraId="008A0056" w14:textId="77777777" w:rsidR="006606AF" w:rsidRPr="006606AF" w:rsidRDefault="006606AF" w:rsidP="006606AF">
            <w:pPr>
              <w:pStyle w:val="ListParagraph"/>
              <w:jc w:val="left"/>
              <w:rPr>
                <w:rFonts w:cs="Arial"/>
                <w:sz w:val="20"/>
                <w:szCs w:val="20"/>
              </w:rPr>
            </w:pPr>
          </w:p>
          <w:p w14:paraId="6E5DE9BF" w14:textId="5074B443" w:rsidR="00DF5972" w:rsidRPr="006606AF" w:rsidRDefault="00DF5972" w:rsidP="006606AF">
            <w:pPr>
              <w:pStyle w:val="ListParagraph"/>
              <w:numPr>
                <w:ilvl w:val="0"/>
                <w:numId w:val="18"/>
              </w:numPr>
              <w:jc w:val="left"/>
              <w:rPr>
                <w:rFonts w:cs="Arial"/>
                <w:sz w:val="20"/>
                <w:szCs w:val="20"/>
              </w:rPr>
            </w:pPr>
            <w:r>
              <w:rPr>
                <w:sz w:val="20"/>
              </w:rPr>
              <w:t>Предоставляет подробный,</w:t>
            </w:r>
            <w:r w:rsidR="007B6E46">
              <w:rPr>
                <w:sz w:val="20"/>
              </w:rPr>
              <w:t> </w:t>
            </w:r>
            <w:r>
              <w:rPr>
                <w:sz w:val="20"/>
              </w:rPr>
              <w:t>но</w:t>
            </w:r>
            <w:r w:rsidR="007B6E46">
              <w:rPr>
                <w:sz w:val="20"/>
              </w:rPr>
              <w:t> </w:t>
            </w:r>
            <w:r>
              <w:rPr>
                <w:sz w:val="20"/>
              </w:rPr>
              <w:t>не исчерпывающий список охваченных произведений</w:t>
            </w:r>
            <w:r w:rsidR="007B6E46">
              <w:rPr>
                <w:sz w:val="20"/>
              </w:rPr>
              <w:t> </w:t>
            </w:r>
            <w:r>
              <w:rPr>
                <w:sz w:val="20"/>
              </w:rPr>
              <w:t>с возможностью</w:t>
            </w:r>
            <w:r w:rsidR="007B6E46">
              <w:rPr>
                <w:sz w:val="20"/>
              </w:rPr>
              <w:t> </w:t>
            </w:r>
            <w:r>
              <w:rPr>
                <w:sz w:val="20"/>
              </w:rPr>
              <w:t>его дополнения</w:t>
            </w:r>
            <w:r w:rsidR="007B6E46">
              <w:rPr>
                <w:sz w:val="20"/>
              </w:rPr>
              <w:t> </w:t>
            </w:r>
            <w:r>
              <w:rPr>
                <w:sz w:val="20"/>
              </w:rPr>
              <w:t>через подзаконные</w:t>
            </w:r>
            <w:r w:rsidR="007B6E46">
              <w:rPr>
                <w:sz w:val="20"/>
              </w:rPr>
              <w:t> </w:t>
            </w:r>
            <w:r>
              <w:rPr>
                <w:sz w:val="20"/>
              </w:rPr>
              <w:t>акты, например, нормативные документы</w:t>
            </w:r>
            <w:r w:rsidR="007B6E46">
              <w:rPr>
                <w:sz w:val="20"/>
              </w:rPr>
              <w:t> </w:t>
            </w:r>
            <w:r>
              <w:rPr>
                <w:sz w:val="20"/>
              </w:rPr>
              <w:t>или административные</w:t>
            </w:r>
            <w:r w:rsidR="007B6E46">
              <w:rPr>
                <w:sz w:val="20"/>
              </w:rPr>
              <w:t> </w:t>
            </w:r>
            <w:r>
              <w:rPr>
                <w:sz w:val="20"/>
              </w:rPr>
              <w:t>и министерские распоряжения</w:t>
            </w:r>
            <w:r w:rsidR="007B6E46">
              <w:rPr>
                <w:sz w:val="20"/>
              </w:rPr>
              <w:t> </w:t>
            </w:r>
            <w:r>
              <w:rPr>
                <w:sz w:val="20"/>
              </w:rPr>
              <w:t>(каждая страна</w:t>
            </w:r>
            <w:r w:rsidR="007B6E46">
              <w:rPr>
                <w:sz w:val="20"/>
              </w:rPr>
              <w:t> </w:t>
            </w:r>
            <w:r>
              <w:rPr>
                <w:sz w:val="20"/>
              </w:rPr>
              <w:t>решает</w:t>
            </w:r>
            <w:r w:rsidR="007B6E46">
              <w:rPr>
                <w:sz w:val="20"/>
              </w:rPr>
              <w:t> </w:t>
            </w:r>
            <w:r>
              <w:rPr>
                <w:sz w:val="20"/>
              </w:rPr>
              <w:t>этот вопрос в соответствии со</w:t>
            </w:r>
            <w:r w:rsidR="007B6E46">
              <w:rPr>
                <w:sz w:val="20"/>
              </w:rPr>
              <w:t> </w:t>
            </w:r>
            <w:r>
              <w:rPr>
                <w:sz w:val="20"/>
              </w:rPr>
              <w:t>своими конституционными</w:t>
            </w:r>
            <w:r w:rsidR="007B6E46">
              <w:rPr>
                <w:sz w:val="20"/>
              </w:rPr>
              <w:t> </w:t>
            </w:r>
            <w:r>
              <w:rPr>
                <w:sz w:val="20"/>
              </w:rPr>
              <w:t>и законодательными механизмами).</w:t>
            </w:r>
          </w:p>
          <w:p w14:paraId="7ACFE6B6" w14:textId="77777777" w:rsidR="006606AF" w:rsidRPr="006606AF" w:rsidRDefault="006606AF" w:rsidP="006606AF">
            <w:pPr>
              <w:pStyle w:val="ListParagraph"/>
              <w:jc w:val="left"/>
              <w:rPr>
                <w:rFonts w:cs="Arial"/>
                <w:sz w:val="20"/>
                <w:szCs w:val="20"/>
              </w:rPr>
            </w:pPr>
          </w:p>
          <w:p w14:paraId="23DD2ABE" w14:textId="2136D44A" w:rsidR="00DF5972" w:rsidRPr="00216972" w:rsidRDefault="00DF5972" w:rsidP="006606AF">
            <w:pPr>
              <w:pStyle w:val="ListParagraph"/>
              <w:numPr>
                <w:ilvl w:val="0"/>
                <w:numId w:val="18"/>
              </w:numPr>
              <w:jc w:val="left"/>
              <w:rPr>
                <w:rFonts w:cs="Arial"/>
                <w:sz w:val="20"/>
                <w:szCs w:val="20"/>
              </w:rPr>
            </w:pPr>
            <w:r>
              <w:rPr>
                <w:sz w:val="20"/>
              </w:rPr>
              <w:t>Проблема списков, даже неисчерпывающих,</w:t>
            </w:r>
            <w:r w:rsidR="007B6E46">
              <w:rPr>
                <w:sz w:val="20"/>
              </w:rPr>
              <w:t> </w:t>
            </w:r>
            <w:r>
              <w:rPr>
                <w:sz w:val="20"/>
              </w:rPr>
              <w:t>в том,</w:t>
            </w:r>
            <w:r w:rsidR="007B6E46">
              <w:rPr>
                <w:sz w:val="20"/>
              </w:rPr>
              <w:t> </w:t>
            </w:r>
            <w:r>
              <w:rPr>
                <w:sz w:val="20"/>
              </w:rPr>
              <w:t>что</w:t>
            </w:r>
            <w:r w:rsidR="007B6E46">
              <w:rPr>
                <w:sz w:val="20"/>
              </w:rPr>
              <w:t> </w:t>
            </w:r>
            <w:r>
              <w:rPr>
                <w:sz w:val="20"/>
              </w:rPr>
              <w:t>некоторые элементы</w:t>
            </w:r>
            <w:r w:rsidR="007B6E46">
              <w:rPr>
                <w:sz w:val="20"/>
              </w:rPr>
              <w:t> </w:t>
            </w:r>
            <w:r>
              <w:rPr>
                <w:sz w:val="20"/>
              </w:rPr>
              <w:t>могут оказаться пропущенными</w:t>
            </w:r>
            <w:r w:rsidR="007B6E46">
              <w:rPr>
                <w:sz w:val="20"/>
              </w:rPr>
              <w:t> </w:t>
            </w:r>
            <w:r>
              <w:rPr>
                <w:sz w:val="20"/>
              </w:rPr>
              <w:t>и вызвать споры о том, считаются</w:t>
            </w:r>
            <w:r w:rsidR="007B6E46">
              <w:rPr>
                <w:sz w:val="20"/>
              </w:rPr>
              <w:t> </w:t>
            </w:r>
            <w:r>
              <w:rPr>
                <w:sz w:val="20"/>
              </w:rPr>
              <w:t>ли</w:t>
            </w:r>
            <w:r w:rsidR="007B6E46">
              <w:rPr>
                <w:sz w:val="20"/>
              </w:rPr>
              <w:t> </w:t>
            </w:r>
            <w:r>
              <w:rPr>
                <w:sz w:val="20"/>
              </w:rPr>
              <w:t xml:space="preserve">они «произведениями изобразительного искусства». </w:t>
            </w:r>
          </w:p>
        </w:tc>
      </w:tr>
      <w:tr w:rsidR="00DF5972" w:rsidRPr="00216972" w14:paraId="45995F26" w14:textId="77777777" w:rsidTr="008D0427">
        <w:tc>
          <w:tcPr>
            <w:tcW w:w="2187" w:type="dxa"/>
          </w:tcPr>
          <w:p w14:paraId="5CFCEDE5" w14:textId="5F63E129" w:rsidR="00DF5972" w:rsidRPr="00216972" w:rsidRDefault="00DF5972" w:rsidP="006606AF">
            <w:pPr>
              <w:pStyle w:val="ListParagraph"/>
              <w:jc w:val="left"/>
              <w:rPr>
                <w:rFonts w:cs="Arial"/>
                <w:sz w:val="20"/>
                <w:szCs w:val="20"/>
              </w:rPr>
            </w:pPr>
            <w:r>
              <w:rPr>
                <w:sz w:val="20"/>
              </w:rPr>
              <w:t>Оригинальные рукописи (предлагаемый проект)</w:t>
            </w:r>
          </w:p>
        </w:tc>
        <w:tc>
          <w:tcPr>
            <w:tcW w:w="3579" w:type="dxa"/>
          </w:tcPr>
          <w:p w14:paraId="6E3F4886" w14:textId="77777777" w:rsidR="00DF5972" w:rsidRPr="00B12A97" w:rsidRDefault="00DF5972" w:rsidP="006606AF">
            <w:pPr>
              <w:pStyle w:val="Quote"/>
              <w:ind w:left="0"/>
              <w:jc w:val="left"/>
              <w:rPr>
                <w:rFonts w:ascii="Arial" w:hAnsi="Arial" w:cs="Arial"/>
                <w:color w:val="auto"/>
                <w:szCs w:val="20"/>
              </w:rPr>
            </w:pPr>
            <w:r>
              <w:rPr>
                <w:rFonts w:ascii="Arial" w:hAnsi="Arial"/>
                <w:color w:val="auto"/>
              </w:rPr>
              <w:t>В соответствии с таблицей 1 выше</w:t>
            </w:r>
          </w:p>
          <w:p w14:paraId="0CCE30D2" w14:textId="77777777" w:rsidR="00DF5972" w:rsidRPr="00216972" w:rsidRDefault="00DF5972" w:rsidP="006606AF">
            <w:pPr>
              <w:rPr>
                <w:sz w:val="20"/>
                <w:szCs w:val="20"/>
              </w:rPr>
            </w:pPr>
            <w:r>
              <w:rPr>
                <w:sz w:val="20"/>
              </w:rPr>
              <w:t>Альтернативная формулировка:</w:t>
            </w:r>
          </w:p>
          <w:p w14:paraId="5D33B0BE" w14:textId="0F1EE354" w:rsidR="00DF5972" w:rsidRPr="00216972" w:rsidRDefault="00DF02D1" w:rsidP="006606AF">
            <w:pPr>
              <w:rPr>
                <w:sz w:val="20"/>
                <w:szCs w:val="20"/>
              </w:rPr>
            </w:pPr>
            <w:r>
              <w:rPr>
                <w:sz w:val="20"/>
              </w:rPr>
              <w:t>«Оригинальная рукопись» означает первое материальное воплощение литературного или драматического произведения, включая романы, пьесы и другие сочинения, или музыкальной композиции.</w:t>
            </w:r>
          </w:p>
        </w:tc>
        <w:tc>
          <w:tcPr>
            <w:tcW w:w="2884" w:type="dxa"/>
          </w:tcPr>
          <w:p w14:paraId="23105BAA" w14:textId="3CAB31FB" w:rsidR="00DF5972" w:rsidRPr="00216972" w:rsidRDefault="00DF5972" w:rsidP="006606AF">
            <w:pPr>
              <w:pStyle w:val="ListParagraph"/>
              <w:numPr>
                <w:ilvl w:val="0"/>
                <w:numId w:val="18"/>
              </w:numPr>
              <w:jc w:val="left"/>
              <w:rPr>
                <w:rFonts w:cs="Arial"/>
                <w:sz w:val="20"/>
                <w:szCs w:val="20"/>
              </w:rPr>
            </w:pPr>
            <w:r>
              <w:rPr>
                <w:sz w:val="20"/>
              </w:rPr>
              <w:t>Примерный перечень того, что может считаться «оригинальной рукописью», может оказаться полезным.</w:t>
            </w:r>
          </w:p>
        </w:tc>
      </w:tr>
      <w:tr w:rsidR="00943041" w:rsidRPr="00216972" w14:paraId="6B2FB59E" w14:textId="77777777" w:rsidTr="006606AF">
        <w:trPr>
          <w:trHeight w:val="3328"/>
        </w:trPr>
        <w:tc>
          <w:tcPr>
            <w:tcW w:w="2187" w:type="dxa"/>
          </w:tcPr>
          <w:p w14:paraId="7B39F941" w14:textId="1E519591" w:rsidR="00943041" w:rsidRPr="00216972" w:rsidRDefault="00CF15EF" w:rsidP="006606AF">
            <w:pPr>
              <w:pStyle w:val="ListParagraph"/>
              <w:jc w:val="left"/>
              <w:rPr>
                <w:rFonts w:cs="Arial"/>
                <w:sz w:val="20"/>
                <w:szCs w:val="20"/>
              </w:rPr>
            </w:pPr>
            <w:r>
              <w:rPr>
                <w:sz w:val="20"/>
              </w:rPr>
              <w:t>Другой подход</w:t>
            </w:r>
            <w:r w:rsidR="00943041">
              <w:rPr>
                <w:sz w:val="20"/>
              </w:rPr>
              <w:t xml:space="preserve"> (Мексика)</w:t>
            </w:r>
          </w:p>
        </w:tc>
        <w:tc>
          <w:tcPr>
            <w:tcW w:w="3579" w:type="dxa"/>
          </w:tcPr>
          <w:p w14:paraId="263CDF1B" w14:textId="1A1DF702" w:rsidR="00943041" w:rsidRPr="004B5A22" w:rsidRDefault="00943041" w:rsidP="006606AF">
            <w:pPr>
              <w:pStyle w:val="Quote"/>
              <w:ind w:left="0"/>
              <w:jc w:val="left"/>
              <w:rPr>
                <w:rFonts w:ascii="Arial" w:hAnsi="Arial" w:cs="Arial"/>
                <w:color w:val="000000"/>
                <w:szCs w:val="20"/>
              </w:rPr>
            </w:pPr>
            <w:r>
              <w:rPr>
                <w:rFonts w:ascii="Arial" w:hAnsi="Arial"/>
                <w:color w:val="000000"/>
              </w:rPr>
              <w:t>Авторы объемных и фотографических произведений искусства имеют право получать от продавца долю от цены любой перепродажи... за исключением произведений прикладного искусства.</w:t>
            </w:r>
          </w:p>
          <w:p w14:paraId="7A1C2566" w14:textId="7CA3D711" w:rsidR="00943041" w:rsidRPr="0043140F" w:rsidRDefault="00943041" w:rsidP="006606AF">
            <w:pPr>
              <w:rPr>
                <w:szCs w:val="20"/>
              </w:rPr>
            </w:pPr>
            <w:r>
              <w:rPr>
                <w:sz w:val="20"/>
              </w:rPr>
              <w:t>(IV)</w:t>
            </w:r>
            <w:r w:rsidR="001821DB">
              <w:rPr>
                <w:sz w:val="20"/>
              </w:rPr>
              <w:t xml:space="preserve"> </w:t>
            </w:r>
            <w:r>
              <w:rPr>
                <w:sz w:val="20"/>
              </w:rPr>
              <w:t>Это же право распространяется на оригинальные рукописи литературных и художественных произведений</w:t>
            </w:r>
            <w:r>
              <w:rPr>
                <w:rStyle w:val="FootnoteReference"/>
                <w:color w:val="000000"/>
                <w:sz w:val="20"/>
                <w:szCs w:val="20"/>
              </w:rPr>
              <w:footnoteReference w:id="48"/>
            </w:r>
            <w:r>
              <w:rPr>
                <w:color w:val="000000"/>
                <w:sz w:val="20"/>
              </w:rPr>
              <w:t>.</w:t>
            </w:r>
          </w:p>
        </w:tc>
        <w:tc>
          <w:tcPr>
            <w:tcW w:w="2884" w:type="dxa"/>
          </w:tcPr>
          <w:p w14:paraId="24D3C4C0" w14:textId="24705796" w:rsidR="00943041" w:rsidRPr="00216972" w:rsidRDefault="00943041" w:rsidP="006606AF">
            <w:pPr>
              <w:pStyle w:val="ListParagraph"/>
              <w:numPr>
                <w:ilvl w:val="0"/>
                <w:numId w:val="18"/>
              </w:numPr>
              <w:jc w:val="left"/>
              <w:rPr>
                <w:rFonts w:cs="Arial"/>
                <w:sz w:val="20"/>
                <w:szCs w:val="20"/>
              </w:rPr>
            </w:pPr>
            <w:r>
              <w:rPr>
                <w:sz w:val="20"/>
              </w:rPr>
              <w:t>Данное положение, по всей видимости, не распространяется на плоскостные произведения искусства (за исключением фотографических работ), но включает оригинальные рукописи; произведения прикладного искусства также исключены из сферы его действия.</w:t>
            </w:r>
            <w:r w:rsidR="001821DB">
              <w:rPr>
                <w:sz w:val="20"/>
              </w:rPr>
              <w:t xml:space="preserve"> </w:t>
            </w:r>
          </w:p>
        </w:tc>
      </w:tr>
    </w:tbl>
    <w:p w14:paraId="27E41F34" w14:textId="77777777" w:rsidR="00DF5972" w:rsidRPr="00216972" w:rsidRDefault="00DF5972" w:rsidP="00DF5972"/>
    <w:p w14:paraId="758DE507" w14:textId="03EDB50D" w:rsidR="00DF5972" w:rsidRDefault="00DF5972" w:rsidP="00DF5972">
      <w:pPr>
        <w:pStyle w:val="Heading1"/>
      </w:pPr>
      <w:r>
        <w:t>Произведения, исключенные из сферы действия ПДП</w:t>
      </w:r>
    </w:p>
    <w:p w14:paraId="5F984742" w14:textId="07CAFF7E" w:rsidR="00DF5972" w:rsidRPr="00B9777B" w:rsidRDefault="00DF5972" w:rsidP="006606AF">
      <w:pPr>
        <w:pStyle w:val="ListParagraph"/>
        <w:numPr>
          <w:ilvl w:val="0"/>
          <w:numId w:val="11"/>
        </w:numPr>
        <w:spacing w:before="120" w:after="120"/>
        <w:ind w:left="357" w:hanging="357"/>
        <w:rPr>
          <w:rFonts w:cs="Arial"/>
        </w:rPr>
      </w:pPr>
      <w:r>
        <w:t>Как отмечалось в предыдущем разделе, необходимо принять важные решения о том, какие подкатегории произведений следует включить в сферу действия ПДП – например, стоит ли распространять его на ремесленные изделия, произведения прикладного искусства или работы, отражающие традиционное культурное самовыражение авторов из числа коренных народов. Эт</w:t>
      </w:r>
      <w:r w:rsidR="00E63B53">
        <w:t>и</w:t>
      </w:r>
      <w:r>
        <w:t xml:space="preserve"> решени</w:t>
      </w:r>
      <w:r w:rsidR="00E63B53">
        <w:t>я</w:t>
      </w:r>
      <w:r>
        <w:t xml:space="preserve"> каждая страна должна принимать самостоятельно, с учетом своих особенностей и обстоятельств. Помимо этого, страны могут исключать из сферы действия ПДП и другие подкатегории произведений, если их первоначальная форма существенно отличается от </w:t>
      </w:r>
      <w:r w:rsidR="00E63B53">
        <w:t xml:space="preserve">более </w:t>
      </w:r>
      <w:r>
        <w:t>традиционных видов художественных произведений, таких как картины и скульптуры.</w:t>
      </w:r>
      <w:r w:rsidR="00904C43">
        <w:t xml:space="preserve"> В</w:t>
      </w:r>
      <w:r w:rsidR="00904C43" w:rsidRPr="00904C43">
        <w:t xml:space="preserve"> </w:t>
      </w:r>
      <w:r w:rsidR="00904C43">
        <w:t>результате</w:t>
      </w:r>
      <w:r w:rsidR="00B17BD0" w:rsidRPr="00B17BD0">
        <w:t xml:space="preserve"> </w:t>
      </w:r>
      <w:r w:rsidR="00B17BD0">
        <w:t>этого</w:t>
      </w:r>
      <w:r w:rsidR="00904C43" w:rsidRPr="00904C43">
        <w:t xml:space="preserve"> </w:t>
      </w:r>
      <w:r w:rsidR="00904C43">
        <w:t>объем</w:t>
      </w:r>
      <w:r w:rsidR="00904C43" w:rsidRPr="00904C43">
        <w:t xml:space="preserve"> </w:t>
      </w:r>
      <w:r w:rsidR="00904C43">
        <w:t>охраны</w:t>
      </w:r>
      <w:r w:rsidR="00904C43" w:rsidRPr="00904C43">
        <w:t xml:space="preserve"> </w:t>
      </w:r>
      <w:r w:rsidR="00904C43">
        <w:t>ПДП</w:t>
      </w:r>
      <w:r w:rsidR="00904C43" w:rsidRPr="00904C43">
        <w:t xml:space="preserve"> </w:t>
      </w:r>
      <w:r w:rsidR="00904C43">
        <w:t>может</w:t>
      </w:r>
      <w:r w:rsidR="00904C43" w:rsidRPr="00904C43">
        <w:t xml:space="preserve"> </w:t>
      </w:r>
      <w:r w:rsidR="00904C43">
        <w:t>быть</w:t>
      </w:r>
      <w:r w:rsidR="00904C43" w:rsidRPr="00904C43">
        <w:t xml:space="preserve"> </w:t>
      </w:r>
      <w:r w:rsidR="00904C43">
        <w:t>разным</w:t>
      </w:r>
      <w:r w:rsidR="00904C43" w:rsidRPr="00904C43">
        <w:t xml:space="preserve"> </w:t>
      </w:r>
      <w:r w:rsidR="00904C43">
        <w:t>в</w:t>
      </w:r>
      <w:r w:rsidR="00904C43" w:rsidRPr="00904C43">
        <w:t xml:space="preserve"> </w:t>
      </w:r>
      <w:r w:rsidR="00904C43">
        <w:t>зависимости</w:t>
      </w:r>
      <w:r w:rsidR="00904C43" w:rsidRPr="00904C43">
        <w:t xml:space="preserve"> </w:t>
      </w:r>
      <w:r w:rsidR="00904C43">
        <w:t>от</w:t>
      </w:r>
      <w:r w:rsidR="00904C43" w:rsidRPr="00904C43">
        <w:t xml:space="preserve"> </w:t>
      </w:r>
      <w:r w:rsidR="00904C43">
        <w:t>страны</w:t>
      </w:r>
      <w:r w:rsidR="00904C43" w:rsidRPr="00904C43">
        <w:t xml:space="preserve">, </w:t>
      </w:r>
      <w:r w:rsidR="00904C43">
        <w:t>хотя</w:t>
      </w:r>
      <w:r w:rsidR="00904C43" w:rsidRPr="00904C43">
        <w:t xml:space="preserve"> </w:t>
      </w:r>
      <w:r w:rsidR="00904C43">
        <w:t>в</w:t>
      </w:r>
      <w:r w:rsidR="00904C43" w:rsidRPr="00904C43">
        <w:t xml:space="preserve"> </w:t>
      </w:r>
      <w:r w:rsidR="00904C43">
        <w:t>каждой</w:t>
      </w:r>
      <w:r w:rsidR="00904C43" w:rsidRPr="00904C43">
        <w:t xml:space="preserve"> </w:t>
      </w:r>
      <w:r w:rsidR="00904C43">
        <w:t>из</w:t>
      </w:r>
      <w:r w:rsidR="00904C43" w:rsidRPr="00904C43">
        <w:t xml:space="preserve"> </w:t>
      </w:r>
      <w:r w:rsidR="00904C43">
        <w:t>них</w:t>
      </w:r>
      <w:r w:rsidR="00904C43" w:rsidRPr="00904C43">
        <w:t xml:space="preserve"> </w:t>
      </w:r>
      <w:r w:rsidR="00F910B5">
        <w:t xml:space="preserve">будет </w:t>
      </w:r>
      <w:r w:rsidR="00904C43">
        <w:t>признано</w:t>
      </w:r>
      <w:r w:rsidR="00904C43" w:rsidRPr="00904C43">
        <w:t xml:space="preserve"> </w:t>
      </w:r>
      <w:r w:rsidR="00904C43">
        <w:t>существо</w:t>
      </w:r>
      <w:r w:rsidR="00904C43" w:rsidRPr="00904C43">
        <w:t xml:space="preserve"> </w:t>
      </w:r>
      <w:r w:rsidR="00904C43">
        <w:t>этого</w:t>
      </w:r>
      <w:r w:rsidR="00904C43" w:rsidRPr="00904C43">
        <w:t xml:space="preserve"> </w:t>
      </w:r>
      <w:r w:rsidR="00904C43">
        <w:t>права</w:t>
      </w:r>
      <w:r w:rsidR="00904C43" w:rsidRPr="00904C43">
        <w:t xml:space="preserve"> </w:t>
      </w:r>
      <w:r w:rsidR="00904C43">
        <w:t>и</w:t>
      </w:r>
      <w:r w:rsidR="00904C43" w:rsidRPr="00904C43">
        <w:t xml:space="preserve"> </w:t>
      </w:r>
      <w:r w:rsidR="00904C43">
        <w:t>различия</w:t>
      </w:r>
      <w:r w:rsidR="00B17BD0">
        <w:t xml:space="preserve"> могут быть</w:t>
      </w:r>
      <w:r w:rsidR="00F910B5">
        <w:t xml:space="preserve"> лишь незначительны</w:t>
      </w:r>
      <w:r w:rsidR="00B17BD0">
        <w:t>ми</w:t>
      </w:r>
      <w:r w:rsidR="00904C43">
        <w:t>. В случае иностранных лиц, заявляющих</w:t>
      </w:r>
      <w:r w:rsidR="00F910B5">
        <w:t xml:space="preserve"> о своем</w:t>
      </w:r>
      <w:r w:rsidR="00904C43">
        <w:t xml:space="preserve"> ПДП, это</w:t>
      </w:r>
      <w:r w:rsidR="00F910B5">
        <w:t xml:space="preserve"> может привести к тому, что объем предоставляемой охраны будет разным в силу </w:t>
      </w:r>
      <w:r w:rsidR="00B9777B">
        <w:t>требований взаимности, применяемых в соответствии со статьей 14</w:t>
      </w:r>
      <w:proofErr w:type="spellStart"/>
      <w:r w:rsidR="00B9777B" w:rsidRPr="00B9777B">
        <w:rPr>
          <w:i/>
          <w:iCs/>
          <w:lang w:val="en-US"/>
        </w:rPr>
        <w:t>ter</w:t>
      </w:r>
      <w:proofErr w:type="spellEnd"/>
      <w:r w:rsidR="00B9777B">
        <w:t>(2)</w:t>
      </w:r>
      <w:r w:rsidR="00904C43">
        <w:t xml:space="preserve"> </w:t>
      </w:r>
      <w:r w:rsidR="00B9777B">
        <w:t xml:space="preserve">Бернской конвенции, например, тогда, когда страна А применяет ПДП к произведению из категории, которая исключена из сферы действия ПДП в стране </w:t>
      </w:r>
      <w:r w:rsidR="00B9777B">
        <w:rPr>
          <w:lang w:val="en-US"/>
        </w:rPr>
        <w:t>B</w:t>
      </w:r>
      <w:r w:rsidR="001E7B79" w:rsidRPr="00B9777B">
        <w:rPr>
          <w:vertAlign w:val="superscript"/>
          <w:lang w:val="en-US"/>
        </w:rPr>
        <w:footnoteReference w:id="49"/>
      </w:r>
      <w:r w:rsidR="001E7B79" w:rsidRPr="00B9777B">
        <w:t>.</w:t>
      </w:r>
    </w:p>
    <w:p w14:paraId="437E17BA" w14:textId="77777777" w:rsidR="00252799" w:rsidRPr="00B9777B" w:rsidRDefault="00252799" w:rsidP="004B5A22">
      <w:pPr>
        <w:pStyle w:val="ListParagraph"/>
        <w:spacing w:before="120" w:after="120"/>
        <w:ind w:left="357"/>
        <w:rPr>
          <w:rFonts w:cs="Arial"/>
        </w:rPr>
      </w:pPr>
    </w:p>
    <w:p w14:paraId="6FF2A9C8" w14:textId="7C95374D" w:rsidR="00DF5972" w:rsidRPr="00216972" w:rsidRDefault="00DF5972" w:rsidP="006606AF">
      <w:pPr>
        <w:pStyle w:val="ListParagraph"/>
        <w:numPr>
          <w:ilvl w:val="0"/>
          <w:numId w:val="11"/>
        </w:numPr>
        <w:spacing w:before="120" w:after="120"/>
        <w:ind w:left="357" w:hanging="357"/>
        <w:rPr>
          <w:rFonts w:cs="Arial"/>
        </w:rPr>
      </w:pPr>
      <w:r>
        <w:lastRenderedPageBreak/>
        <w:t>К</w:t>
      </w:r>
      <w:r w:rsidR="007B6E46">
        <w:t> </w:t>
      </w:r>
      <w:r>
        <w:t>таким</w:t>
      </w:r>
      <w:r w:rsidR="007B6E46">
        <w:t> </w:t>
      </w:r>
      <w:r>
        <w:t>исключениям</w:t>
      </w:r>
      <w:r w:rsidR="007B6E46">
        <w:t> </w:t>
      </w:r>
      <w:r>
        <w:t>можно</w:t>
      </w:r>
      <w:r w:rsidR="007B6E46">
        <w:t> </w:t>
      </w:r>
      <w:r>
        <w:t>отнести</w:t>
      </w:r>
      <w:r w:rsidR="007B6E46">
        <w:t> </w:t>
      </w:r>
      <w:r>
        <w:t>здания</w:t>
      </w:r>
      <w:r w:rsidR="007B6E46">
        <w:t> </w:t>
      </w:r>
      <w:r>
        <w:t>и</w:t>
      </w:r>
      <w:r w:rsidR="007B6E46">
        <w:t> </w:t>
      </w:r>
      <w:r>
        <w:t>архитектурные</w:t>
      </w:r>
      <w:r w:rsidR="007B6E46">
        <w:t> </w:t>
      </w:r>
      <w:r>
        <w:t>произведения, технические чертежи и топологии (топографии) интегральных микросхем</w:t>
      </w:r>
      <w:r w:rsidRPr="00216972">
        <w:rPr>
          <w:rStyle w:val="FootnoteReference"/>
          <w:rFonts w:cs="Arial"/>
        </w:rPr>
        <w:footnoteReference w:id="50"/>
      </w:r>
      <w:r>
        <w:t>. В процессе развития системы ПДП может потребоваться рассмотрение на законодательном уровне или передача на судебное усмотрение вопросов о произведениях, созданных с помощью компьютера, а также о простых и/или документальных (новостных) фотографиях. Для решения этих вопросов в законодательстве можно использовать специальные исключения или предусмотреть общие полномочия по установлению таких исключений в будущем через подзаконные акты или административные распоряжения.</w:t>
      </w:r>
    </w:p>
    <w:p w14:paraId="4B6852B2" w14:textId="77777777" w:rsidR="00DF5972" w:rsidRPr="00216972" w:rsidRDefault="00DF5972" w:rsidP="00DF5972">
      <w:pPr>
        <w:pStyle w:val="Heading2"/>
      </w:pPr>
      <w:r>
        <w:t>Таблица 4</w:t>
      </w:r>
    </w:p>
    <w:p w14:paraId="7C394603" w14:textId="77777777" w:rsidR="00DF5972" w:rsidRPr="00216972" w:rsidRDefault="00DF5972" w:rsidP="00DF5972">
      <w:pPr>
        <w:pStyle w:val="ListParagraph"/>
        <w:ind w:left="360"/>
        <w:rPr>
          <w:rFonts w:cs="Arial"/>
          <w:b/>
          <w:bCs/>
        </w:rPr>
      </w:pPr>
    </w:p>
    <w:tbl>
      <w:tblPr>
        <w:tblStyle w:val="TableGrid"/>
        <w:tblW w:w="0" w:type="auto"/>
        <w:tblInd w:w="360" w:type="dxa"/>
        <w:tblLook w:val="04A0" w:firstRow="1" w:lastRow="0" w:firstColumn="1" w:lastColumn="0" w:noHBand="0" w:noVBand="1"/>
      </w:tblPr>
      <w:tblGrid>
        <w:gridCol w:w="2883"/>
        <w:gridCol w:w="2883"/>
        <w:gridCol w:w="2884"/>
      </w:tblGrid>
      <w:tr w:rsidR="00DF5972" w:rsidRPr="00216972" w14:paraId="3FB9FB49" w14:textId="77777777" w:rsidTr="008D0427">
        <w:tc>
          <w:tcPr>
            <w:tcW w:w="2883" w:type="dxa"/>
          </w:tcPr>
          <w:p w14:paraId="3C3FC8A4" w14:textId="77777777" w:rsidR="00DF5972" w:rsidRPr="00216972" w:rsidRDefault="00DF5972" w:rsidP="008D0427">
            <w:pPr>
              <w:pStyle w:val="ListParagraph"/>
              <w:rPr>
                <w:rFonts w:cs="Arial"/>
              </w:rPr>
            </w:pPr>
            <w:r>
              <w:rPr>
                <w:b/>
                <w:sz w:val="24"/>
              </w:rPr>
              <w:t>Тип положения</w:t>
            </w:r>
          </w:p>
        </w:tc>
        <w:tc>
          <w:tcPr>
            <w:tcW w:w="2883" w:type="dxa"/>
          </w:tcPr>
          <w:p w14:paraId="7601169D" w14:textId="77777777" w:rsidR="00DF5972" w:rsidRPr="00216972" w:rsidRDefault="00DF5972" w:rsidP="008D0427">
            <w:pPr>
              <w:pStyle w:val="ListParagraph"/>
              <w:rPr>
                <w:rFonts w:cs="Arial"/>
              </w:rPr>
            </w:pPr>
            <w:r>
              <w:rPr>
                <w:b/>
                <w:sz w:val="24"/>
              </w:rPr>
              <w:t>Рекомендуемая формулировка</w:t>
            </w:r>
          </w:p>
        </w:tc>
        <w:tc>
          <w:tcPr>
            <w:tcW w:w="2884" w:type="dxa"/>
          </w:tcPr>
          <w:p w14:paraId="22CD797A" w14:textId="77777777" w:rsidR="00DF5972" w:rsidRPr="00216972" w:rsidRDefault="00DF5972" w:rsidP="008D0427">
            <w:pPr>
              <w:pStyle w:val="ListParagraph"/>
              <w:rPr>
                <w:rFonts w:cs="Arial"/>
              </w:rPr>
            </w:pPr>
            <w:r>
              <w:rPr>
                <w:b/>
              </w:rPr>
              <w:t>Комментарии</w:t>
            </w:r>
          </w:p>
        </w:tc>
      </w:tr>
      <w:tr w:rsidR="00D4402C" w:rsidRPr="00216972" w14:paraId="79ACFB8E" w14:textId="77777777" w:rsidTr="007B6E46">
        <w:trPr>
          <w:trHeight w:val="2022"/>
        </w:trPr>
        <w:tc>
          <w:tcPr>
            <w:tcW w:w="2883" w:type="dxa"/>
          </w:tcPr>
          <w:p w14:paraId="285512FD" w14:textId="1834C404" w:rsidR="00D4402C" w:rsidRPr="004B5A22" w:rsidRDefault="00D4402C" w:rsidP="006606AF">
            <w:pPr>
              <w:pStyle w:val="ListParagraph"/>
              <w:jc w:val="left"/>
              <w:rPr>
                <w:rFonts w:cs="Arial"/>
                <w:sz w:val="20"/>
                <w:szCs w:val="20"/>
              </w:rPr>
            </w:pPr>
            <w:r>
              <w:rPr>
                <w:sz w:val="20"/>
              </w:rPr>
              <w:t>Особые</w:t>
            </w:r>
            <w:r w:rsidR="007B6E46">
              <w:rPr>
                <w:sz w:val="20"/>
              </w:rPr>
              <w:t> </w:t>
            </w:r>
            <w:r>
              <w:rPr>
                <w:sz w:val="20"/>
              </w:rPr>
              <w:t>исключения (Австралия)</w:t>
            </w:r>
          </w:p>
        </w:tc>
        <w:tc>
          <w:tcPr>
            <w:tcW w:w="2883" w:type="dxa"/>
          </w:tcPr>
          <w:p w14:paraId="64F1448F" w14:textId="32845856" w:rsidR="00D4402C" w:rsidRPr="008A278C" w:rsidRDefault="00D4402C" w:rsidP="006606AF">
            <w:pPr>
              <w:autoSpaceDE w:val="0"/>
              <w:autoSpaceDN w:val="0"/>
              <w:adjustRightInd w:val="0"/>
              <w:rPr>
                <w:rFonts w:eastAsia="Times New Roman"/>
                <w:sz w:val="20"/>
                <w:szCs w:val="20"/>
              </w:rPr>
            </w:pPr>
            <w:r w:rsidRPr="008A278C">
              <w:rPr>
                <w:sz w:val="20"/>
              </w:rPr>
              <w:t xml:space="preserve">9. </w:t>
            </w:r>
            <w:r w:rsidR="006606AF" w:rsidRPr="008A278C">
              <w:rPr>
                <w:sz w:val="20"/>
              </w:rPr>
              <w:t>&lt;</w:t>
            </w:r>
            <w:r w:rsidRPr="008A278C">
              <w:rPr>
                <w:sz w:val="20"/>
              </w:rPr>
              <w:t>…</w:t>
            </w:r>
            <w:r w:rsidR="006606AF" w:rsidRPr="008A278C">
              <w:rPr>
                <w:sz w:val="20"/>
              </w:rPr>
              <w:t xml:space="preserve">&gt; </w:t>
            </w:r>
            <w:r w:rsidRPr="008A278C">
              <w:rPr>
                <w:sz w:val="20"/>
              </w:rPr>
              <w:t>Не существует права на роялти при коммерческой перепродаже:</w:t>
            </w:r>
          </w:p>
          <w:p w14:paraId="16E008FB" w14:textId="752B924B" w:rsidR="00D4402C" w:rsidRPr="008A278C" w:rsidRDefault="00D4402C" w:rsidP="006606AF">
            <w:pPr>
              <w:autoSpaceDE w:val="0"/>
              <w:autoSpaceDN w:val="0"/>
              <w:adjustRightInd w:val="0"/>
              <w:rPr>
                <w:rFonts w:eastAsia="Times New Roman"/>
                <w:sz w:val="20"/>
                <w:szCs w:val="20"/>
              </w:rPr>
            </w:pPr>
            <w:r w:rsidRPr="008A278C">
              <w:rPr>
                <w:sz w:val="20"/>
              </w:rPr>
              <w:t>(a)</w:t>
            </w:r>
            <w:r w:rsidR="007B6E46" w:rsidRPr="008A278C">
              <w:rPr>
                <w:sz w:val="20"/>
              </w:rPr>
              <w:t> </w:t>
            </w:r>
            <w:r w:rsidRPr="008A278C">
              <w:rPr>
                <w:sz w:val="20"/>
              </w:rPr>
              <w:t>здания, или чертежа, плана или модели здания; или</w:t>
            </w:r>
          </w:p>
          <w:p w14:paraId="486BF972" w14:textId="46FA4ED5" w:rsidR="00D4402C" w:rsidRPr="008A278C" w:rsidRDefault="00D4402C" w:rsidP="006606AF">
            <w:pPr>
              <w:autoSpaceDE w:val="0"/>
              <w:autoSpaceDN w:val="0"/>
              <w:adjustRightInd w:val="0"/>
              <w:rPr>
                <w:rFonts w:eastAsia="Times New Roman"/>
                <w:sz w:val="20"/>
                <w:szCs w:val="20"/>
              </w:rPr>
            </w:pPr>
            <w:r w:rsidRPr="008A278C">
              <w:rPr>
                <w:sz w:val="20"/>
              </w:rPr>
              <w:t>(b) схемы в значении Закона о схемах 1989 года; или</w:t>
            </w:r>
          </w:p>
          <w:p w14:paraId="62C64641" w14:textId="4623C4FC" w:rsidR="00D4402C" w:rsidRPr="004B5A22" w:rsidRDefault="00D4402C" w:rsidP="006606AF">
            <w:pPr>
              <w:autoSpaceDE w:val="0"/>
              <w:autoSpaceDN w:val="0"/>
              <w:adjustRightInd w:val="0"/>
              <w:rPr>
                <w:rFonts w:ascii="Times New Roman" w:hAnsi="Times New Roman" w:cs="Times New Roman"/>
                <w:szCs w:val="22"/>
              </w:rPr>
            </w:pPr>
            <w:r w:rsidRPr="008A278C">
              <w:rPr>
                <w:sz w:val="20"/>
              </w:rPr>
              <w:t>(c)</w:t>
            </w:r>
            <w:r w:rsidR="007B6E46" w:rsidRPr="008A278C">
              <w:rPr>
                <w:sz w:val="20"/>
              </w:rPr>
              <w:t> </w:t>
            </w:r>
            <w:r w:rsidRPr="008A278C">
              <w:rPr>
                <w:sz w:val="20"/>
              </w:rPr>
              <w:t>рукописи</w:t>
            </w:r>
            <w:r w:rsidR="007B6E46" w:rsidRPr="008A278C">
              <w:rPr>
                <w:sz w:val="20"/>
              </w:rPr>
              <w:t> </w:t>
            </w:r>
            <w:r w:rsidRPr="008A278C">
              <w:rPr>
                <w:sz w:val="20"/>
              </w:rPr>
              <w:t>(в</w:t>
            </w:r>
            <w:r w:rsidR="007B6E46" w:rsidRPr="008A278C">
              <w:rPr>
                <w:sz w:val="20"/>
              </w:rPr>
              <w:t> </w:t>
            </w:r>
            <w:r w:rsidRPr="008A278C">
              <w:rPr>
                <w:sz w:val="20"/>
              </w:rPr>
              <w:t>любой форме)</w:t>
            </w:r>
            <w:r w:rsidR="007B6E46" w:rsidRPr="008A278C">
              <w:rPr>
                <w:sz w:val="20"/>
              </w:rPr>
              <w:t> </w:t>
            </w:r>
            <w:r w:rsidRPr="008A278C">
              <w:rPr>
                <w:sz w:val="20"/>
              </w:rPr>
              <w:t>литературного, драматического</w:t>
            </w:r>
            <w:r w:rsidR="007B6E46" w:rsidRPr="008A278C">
              <w:rPr>
                <w:sz w:val="20"/>
              </w:rPr>
              <w:t> </w:t>
            </w:r>
            <w:r w:rsidRPr="008A278C">
              <w:rPr>
                <w:sz w:val="20"/>
              </w:rPr>
              <w:t>или музыкального произведения</w:t>
            </w:r>
            <w:r w:rsidRPr="008A278C">
              <w:rPr>
                <w:rStyle w:val="FootnoteReference"/>
                <w:sz w:val="20"/>
                <w:szCs w:val="20"/>
              </w:rPr>
              <w:footnoteReference w:id="51"/>
            </w:r>
            <w:r w:rsidRPr="008A278C">
              <w:rPr>
                <w:sz w:val="20"/>
              </w:rPr>
              <w:t>.</w:t>
            </w:r>
          </w:p>
        </w:tc>
        <w:tc>
          <w:tcPr>
            <w:tcW w:w="2884" w:type="dxa"/>
          </w:tcPr>
          <w:p w14:paraId="09C19E16" w14:textId="45543D1F" w:rsidR="00D4402C" w:rsidRPr="006606AF" w:rsidRDefault="00D4402C" w:rsidP="006606AF">
            <w:pPr>
              <w:pStyle w:val="ListParagraph"/>
              <w:numPr>
                <w:ilvl w:val="0"/>
                <w:numId w:val="18"/>
              </w:numPr>
              <w:jc w:val="left"/>
              <w:rPr>
                <w:rFonts w:cs="Arial"/>
                <w:sz w:val="20"/>
                <w:szCs w:val="20"/>
              </w:rPr>
            </w:pPr>
            <w:r>
              <w:rPr>
                <w:sz w:val="20"/>
              </w:rPr>
              <w:t>Преимущество</w:t>
            </w:r>
            <w:r w:rsidR="007B6E46">
              <w:rPr>
                <w:sz w:val="20"/>
              </w:rPr>
              <w:t> </w:t>
            </w:r>
            <w:r>
              <w:rPr>
                <w:sz w:val="20"/>
              </w:rPr>
              <w:t>этого подхода заключается в его однозначности: все, что прямо не включено в перечень исключений, может подпадать под действие ПДП, даже если такие объекты не были</w:t>
            </w:r>
            <w:r w:rsidR="007B6E46">
              <w:rPr>
                <w:sz w:val="20"/>
              </w:rPr>
              <w:t> </w:t>
            </w:r>
            <w:r>
              <w:rPr>
                <w:sz w:val="20"/>
              </w:rPr>
              <w:t>специально упомянуты</w:t>
            </w:r>
            <w:r w:rsidR="007B6E46">
              <w:rPr>
                <w:sz w:val="20"/>
              </w:rPr>
              <w:t> </w:t>
            </w:r>
            <w:r>
              <w:rPr>
                <w:sz w:val="20"/>
              </w:rPr>
              <w:t>в</w:t>
            </w:r>
            <w:r w:rsidR="007B6E46">
              <w:rPr>
                <w:sz w:val="20"/>
              </w:rPr>
              <w:t> </w:t>
            </w:r>
            <w:r>
              <w:rPr>
                <w:sz w:val="20"/>
              </w:rPr>
              <w:t>ранее представленных списках</w:t>
            </w:r>
            <w:r w:rsidR="007B6E46">
              <w:rPr>
                <w:sz w:val="20"/>
              </w:rPr>
              <w:t> </w:t>
            </w:r>
            <w:r>
              <w:rPr>
                <w:sz w:val="20"/>
              </w:rPr>
              <w:t>(например, в таблице 3).</w:t>
            </w:r>
          </w:p>
          <w:p w14:paraId="4BB9AF25" w14:textId="77777777" w:rsidR="006606AF" w:rsidRPr="006606AF" w:rsidRDefault="006606AF" w:rsidP="006606AF">
            <w:pPr>
              <w:pStyle w:val="ListParagraph"/>
              <w:ind w:left="360"/>
              <w:jc w:val="left"/>
              <w:rPr>
                <w:rFonts w:cs="Arial"/>
                <w:sz w:val="20"/>
                <w:szCs w:val="20"/>
              </w:rPr>
            </w:pPr>
          </w:p>
          <w:p w14:paraId="2F78B4E2" w14:textId="2BA8EA86" w:rsidR="00D4402C" w:rsidRPr="006606AF" w:rsidRDefault="00D4402C" w:rsidP="006606AF">
            <w:pPr>
              <w:pStyle w:val="ListParagraph"/>
              <w:numPr>
                <w:ilvl w:val="0"/>
                <w:numId w:val="18"/>
              </w:numPr>
              <w:jc w:val="left"/>
              <w:rPr>
                <w:rFonts w:cs="Arial"/>
                <w:b/>
                <w:bCs/>
              </w:rPr>
            </w:pPr>
            <w:r>
              <w:rPr>
                <w:sz w:val="20"/>
              </w:rPr>
              <w:t>Вопросы</w:t>
            </w:r>
            <w:r w:rsidR="007B6E46">
              <w:rPr>
                <w:sz w:val="20"/>
              </w:rPr>
              <w:t> </w:t>
            </w:r>
            <w:r>
              <w:rPr>
                <w:sz w:val="20"/>
              </w:rPr>
              <w:t>могут возникать применительно</w:t>
            </w:r>
            <w:r w:rsidR="007B6E46">
              <w:rPr>
                <w:sz w:val="20"/>
              </w:rPr>
              <w:t> </w:t>
            </w:r>
            <w:r>
              <w:rPr>
                <w:sz w:val="20"/>
              </w:rPr>
              <w:t>к краткосрочным</w:t>
            </w:r>
            <w:r w:rsidR="007B6E46">
              <w:rPr>
                <w:sz w:val="20"/>
              </w:rPr>
              <w:t> </w:t>
            </w:r>
            <w:r>
              <w:rPr>
                <w:sz w:val="20"/>
              </w:rPr>
              <w:t>или временным произведениям искусства,</w:t>
            </w:r>
            <w:r w:rsidR="007B6E46">
              <w:rPr>
                <w:sz w:val="20"/>
              </w:rPr>
              <w:t> </w:t>
            </w:r>
            <w:r>
              <w:rPr>
                <w:sz w:val="20"/>
              </w:rPr>
              <w:t>таким</w:t>
            </w:r>
            <w:r w:rsidR="007B6E46">
              <w:rPr>
                <w:sz w:val="20"/>
              </w:rPr>
              <w:t> </w:t>
            </w:r>
            <w:r>
              <w:rPr>
                <w:sz w:val="20"/>
              </w:rPr>
              <w:t>как песчаные</w:t>
            </w:r>
            <w:r w:rsidR="007B6E46">
              <w:rPr>
                <w:sz w:val="20"/>
              </w:rPr>
              <w:t> </w:t>
            </w:r>
            <w:r>
              <w:rPr>
                <w:sz w:val="20"/>
              </w:rPr>
              <w:t>и</w:t>
            </w:r>
            <w:r w:rsidR="007B6E46">
              <w:rPr>
                <w:sz w:val="20"/>
              </w:rPr>
              <w:t> </w:t>
            </w:r>
            <w:r>
              <w:rPr>
                <w:sz w:val="20"/>
              </w:rPr>
              <w:t>водные скульптуры,</w:t>
            </w:r>
            <w:r w:rsidR="007B6E46">
              <w:rPr>
                <w:sz w:val="20"/>
              </w:rPr>
              <w:t> </w:t>
            </w:r>
            <w:r>
              <w:rPr>
                <w:sz w:val="20"/>
              </w:rPr>
              <w:t>лазерные проекции и подобные объекты,</w:t>
            </w:r>
            <w:r w:rsidR="007B6E46">
              <w:rPr>
                <w:sz w:val="20"/>
              </w:rPr>
              <w:t> </w:t>
            </w:r>
            <w:r>
              <w:rPr>
                <w:sz w:val="20"/>
              </w:rPr>
              <w:t>хотя</w:t>
            </w:r>
            <w:r w:rsidR="007B6E46">
              <w:rPr>
                <w:sz w:val="20"/>
              </w:rPr>
              <w:t> </w:t>
            </w:r>
            <w:r>
              <w:rPr>
                <w:sz w:val="20"/>
              </w:rPr>
              <w:t>с практической</w:t>
            </w:r>
            <w:r w:rsidR="007B6E46">
              <w:rPr>
                <w:sz w:val="20"/>
              </w:rPr>
              <w:t> </w:t>
            </w:r>
            <w:r>
              <w:rPr>
                <w:sz w:val="20"/>
              </w:rPr>
              <w:t>точки зрения</w:t>
            </w:r>
            <w:r w:rsidR="007B6E46">
              <w:rPr>
                <w:sz w:val="20"/>
              </w:rPr>
              <w:t> </w:t>
            </w:r>
            <w:r>
              <w:rPr>
                <w:sz w:val="20"/>
              </w:rPr>
              <w:t>такие произведения</w:t>
            </w:r>
            <w:r w:rsidR="007B6E46">
              <w:rPr>
                <w:sz w:val="20"/>
              </w:rPr>
              <w:t> </w:t>
            </w:r>
            <w:r>
              <w:rPr>
                <w:sz w:val="20"/>
              </w:rPr>
              <w:t>едва</w:t>
            </w:r>
            <w:r w:rsidR="007B6E46">
              <w:rPr>
                <w:sz w:val="20"/>
              </w:rPr>
              <w:t> </w:t>
            </w:r>
            <w:r>
              <w:rPr>
                <w:sz w:val="20"/>
              </w:rPr>
              <w:t>ли могут</w:t>
            </w:r>
            <w:r w:rsidR="007B6E46">
              <w:rPr>
                <w:sz w:val="20"/>
              </w:rPr>
              <w:t> </w:t>
            </w:r>
            <w:r>
              <w:rPr>
                <w:sz w:val="20"/>
              </w:rPr>
              <w:t>существовать</w:t>
            </w:r>
            <w:r w:rsidR="007B6E46">
              <w:rPr>
                <w:sz w:val="20"/>
              </w:rPr>
              <w:t> </w:t>
            </w:r>
            <w:r>
              <w:rPr>
                <w:sz w:val="20"/>
              </w:rPr>
              <w:t>в форме, отличной от их «первоначального воплощения»</w:t>
            </w:r>
            <w:r w:rsidR="000B7352">
              <w:rPr>
                <w:sz w:val="20"/>
              </w:rPr>
              <w:t>, которая затем исчезает.</w:t>
            </w:r>
          </w:p>
          <w:p w14:paraId="5795472B" w14:textId="77777777" w:rsidR="006606AF" w:rsidRPr="006606AF" w:rsidRDefault="006606AF" w:rsidP="006606AF">
            <w:pPr>
              <w:pStyle w:val="ListParagraph"/>
              <w:jc w:val="left"/>
              <w:rPr>
                <w:rFonts w:cs="Arial"/>
                <w:b/>
                <w:bCs/>
              </w:rPr>
            </w:pPr>
          </w:p>
          <w:p w14:paraId="6B821D5A" w14:textId="007D4AB8" w:rsidR="0056013B" w:rsidRPr="004B5A22" w:rsidRDefault="0056013B" w:rsidP="006606AF">
            <w:pPr>
              <w:pStyle w:val="ListParagraph"/>
              <w:numPr>
                <w:ilvl w:val="0"/>
                <w:numId w:val="18"/>
              </w:numPr>
              <w:jc w:val="left"/>
              <w:rPr>
                <w:rFonts w:cs="Arial"/>
                <w:sz w:val="20"/>
                <w:szCs w:val="20"/>
              </w:rPr>
            </w:pPr>
            <w:r w:rsidRPr="008A278C">
              <w:rPr>
                <w:sz w:val="20"/>
              </w:rPr>
              <w:t>Исключение «рукописей»</w:t>
            </w:r>
            <w:r w:rsidR="007B6E46" w:rsidRPr="008A278C">
              <w:rPr>
                <w:sz w:val="20"/>
              </w:rPr>
              <w:t> </w:t>
            </w:r>
            <w:r w:rsidRPr="008A278C">
              <w:rPr>
                <w:sz w:val="20"/>
              </w:rPr>
              <w:t>может казаться</w:t>
            </w:r>
            <w:r w:rsidR="007B6E46" w:rsidRPr="008A278C">
              <w:rPr>
                <w:sz w:val="20"/>
              </w:rPr>
              <w:t> </w:t>
            </w:r>
            <w:r w:rsidRPr="008A278C">
              <w:rPr>
                <w:sz w:val="20"/>
              </w:rPr>
              <w:t>избыточным, поскольку</w:t>
            </w:r>
            <w:r w:rsidR="007B6E46" w:rsidRPr="008A278C">
              <w:rPr>
                <w:sz w:val="20"/>
              </w:rPr>
              <w:t> </w:t>
            </w:r>
            <w:r w:rsidRPr="008A278C">
              <w:rPr>
                <w:sz w:val="20"/>
              </w:rPr>
              <w:t>ПДП</w:t>
            </w:r>
            <w:r w:rsidR="007B6E46" w:rsidRPr="008A278C">
              <w:rPr>
                <w:sz w:val="20"/>
              </w:rPr>
              <w:t>,</w:t>
            </w:r>
            <w:r w:rsidRPr="008A278C">
              <w:rPr>
                <w:sz w:val="20"/>
              </w:rPr>
              <w:t xml:space="preserve"> согласно Австралийскому закону</w:t>
            </w:r>
            <w:r w:rsidR="007B6E46" w:rsidRPr="008A278C">
              <w:rPr>
                <w:sz w:val="20"/>
              </w:rPr>
              <w:t>,</w:t>
            </w:r>
            <w:r w:rsidRPr="008A278C">
              <w:rPr>
                <w:sz w:val="20"/>
              </w:rPr>
              <w:t xml:space="preserve"> применяется только к «произведениям искусства»,</w:t>
            </w:r>
            <w:r w:rsidR="007B6E46" w:rsidRPr="008A278C">
              <w:rPr>
                <w:sz w:val="20"/>
              </w:rPr>
              <w:t> </w:t>
            </w:r>
            <w:r w:rsidRPr="008A278C">
              <w:rPr>
                <w:sz w:val="20"/>
              </w:rPr>
              <w:t>но, вероятно,</w:t>
            </w:r>
            <w:r w:rsidR="007B6E46" w:rsidRPr="008A278C">
              <w:rPr>
                <w:sz w:val="20"/>
              </w:rPr>
              <w:t> </w:t>
            </w:r>
            <w:r w:rsidRPr="008A278C">
              <w:rPr>
                <w:sz w:val="20"/>
              </w:rPr>
              <w:t>оно необходимо</w:t>
            </w:r>
            <w:r w:rsidR="007B6E46" w:rsidRPr="008A278C">
              <w:rPr>
                <w:sz w:val="20"/>
              </w:rPr>
              <w:t> </w:t>
            </w:r>
            <w:r w:rsidRPr="008A278C">
              <w:rPr>
                <w:sz w:val="20"/>
              </w:rPr>
              <w:t>для однозначного исключения</w:t>
            </w:r>
            <w:r w:rsidR="007B6E46" w:rsidRPr="008A278C">
              <w:rPr>
                <w:sz w:val="20"/>
              </w:rPr>
              <w:t> </w:t>
            </w:r>
            <w:r w:rsidRPr="008A278C">
              <w:rPr>
                <w:sz w:val="20"/>
              </w:rPr>
              <w:t>рукописей, которые</w:t>
            </w:r>
            <w:r w:rsidR="007B6E46" w:rsidRPr="008A278C">
              <w:rPr>
                <w:sz w:val="20"/>
              </w:rPr>
              <w:t> </w:t>
            </w:r>
            <w:r w:rsidRPr="008A278C">
              <w:rPr>
                <w:sz w:val="20"/>
              </w:rPr>
              <w:t>в</w:t>
            </w:r>
            <w:r w:rsidR="007B6E46" w:rsidRPr="008A278C">
              <w:rPr>
                <w:sz w:val="20"/>
              </w:rPr>
              <w:t> </w:t>
            </w:r>
            <w:r w:rsidRPr="008A278C">
              <w:rPr>
                <w:sz w:val="20"/>
              </w:rPr>
              <w:t>противном случае</w:t>
            </w:r>
            <w:r w:rsidR="007B6E46" w:rsidRPr="008A278C">
              <w:rPr>
                <w:sz w:val="20"/>
              </w:rPr>
              <w:t> </w:t>
            </w:r>
            <w:r w:rsidRPr="008A278C">
              <w:rPr>
                <w:sz w:val="20"/>
              </w:rPr>
              <w:t>могли</w:t>
            </w:r>
            <w:r w:rsidR="007B6E46" w:rsidRPr="008A278C">
              <w:rPr>
                <w:sz w:val="20"/>
              </w:rPr>
              <w:t> </w:t>
            </w:r>
            <w:r w:rsidRPr="008A278C">
              <w:rPr>
                <w:sz w:val="20"/>
              </w:rPr>
              <w:t>бы претендовать на охрану в</w:t>
            </w:r>
            <w:r w:rsidR="007B6E46" w:rsidRPr="008A278C">
              <w:rPr>
                <w:sz w:val="20"/>
              </w:rPr>
              <w:t> </w:t>
            </w:r>
            <w:r w:rsidRPr="008A278C">
              <w:rPr>
                <w:sz w:val="20"/>
              </w:rPr>
              <w:t>качестве художественных произведений</w:t>
            </w:r>
            <w:r w:rsidR="007B6E46" w:rsidRPr="008A278C">
              <w:rPr>
                <w:sz w:val="20"/>
              </w:rPr>
              <w:t> </w:t>
            </w:r>
            <w:r w:rsidRPr="008A278C">
              <w:rPr>
                <w:sz w:val="20"/>
              </w:rPr>
              <w:t>из-за содержащихся</w:t>
            </w:r>
            <w:r w:rsidR="007B6E46" w:rsidRPr="008A278C">
              <w:rPr>
                <w:sz w:val="20"/>
              </w:rPr>
              <w:t> </w:t>
            </w:r>
            <w:r w:rsidRPr="008A278C">
              <w:rPr>
                <w:sz w:val="20"/>
              </w:rPr>
              <w:t>в</w:t>
            </w:r>
            <w:r w:rsidR="007B6E46" w:rsidRPr="008A278C">
              <w:rPr>
                <w:sz w:val="20"/>
              </w:rPr>
              <w:t> </w:t>
            </w:r>
            <w:r w:rsidRPr="008A278C">
              <w:rPr>
                <w:sz w:val="20"/>
              </w:rPr>
              <w:t>них художественных элементов.</w:t>
            </w:r>
            <w:r w:rsidR="001821DB">
              <w:rPr>
                <w:sz w:val="20"/>
              </w:rPr>
              <w:t xml:space="preserve"> </w:t>
            </w:r>
          </w:p>
        </w:tc>
      </w:tr>
      <w:tr w:rsidR="00D4402C" w:rsidRPr="00216972" w14:paraId="02A3F126" w14:textId="77777777" w:rsidTr="008D0427">
        <w:tc>
          <w:tcPr>
            <w:tcW w:w="2883" w:type="dxa"/>
          </w:tcPr>
          <w:p w14:paraId="6C6E3D3F" w14:textId="667E3489" w:rsidR="00D4402C" w:rsidRPr="00D4402C" w:rsidRDefault="001D35F0" w:rsidP="006606AF">
            <w:pPr>
              <w:pStyle w:val="ListParagraph"/>
              <w:jc w:val="left"/>
              <w:rPr>
                <w:rFonts w:cs="Arial"/>
                <w:sz w:val="20"/>
                <w:szCs w:val="20"/>
              </w:rPr>
            </w:pPr>
            <w:r>
              <w:rPr>
                <w:sz w:val="20"/>
              </w:rPr>
              <w:lastRenderedPageBreak/>
              <w:t>Иные категории исключений (Сенегал)</w:t>
            </w:r>
          </w:p>
        </w:tc>
        <w:tc>
          <w:tcPr>
            <w:tcW w:w="2883" w:type="dxa"/>
          </w:tcPr>
          <w:p w14:paraId="0EC5A17D" w14:textId="782DFC6D" w:rsidR="00D4402C" w:rsidRPr="00836DA6" w:rsidRDefault="00D4402C" w:rsidP="006606AF">
            <w:pPr>
              <w:pStyle w:val="ListParagraph"/>
              <w:jc w:val="left"/>
              <w:rPr>
                <w:rFonts w:cs="Arial"/>
                <w:sz w:val="20"/>
                <w:szCs w:val="20"/>
              </w:rPr>
            </w:pPr>
            <w:r>
              <w:rPr>
                <w:sz w:val="20"/>
              </w:rPr>
              <w:t>Droit</w:t>
            </w:r>
            <w:r w:rsidR="007B6E46">
              <w:rPr>
                <w:sz w:val="20"/>
              </w:rPr>
              <w:t> </w:t>
            </w:r>
            <w:r>
              <w:rPr>
                <w:sz w:val="20"/>
              </w:rPr>
              <w:t>de</w:t>
            </w:r>
            <w:r w:rsidR="007B6E46">
              <w:rPr>
                <w:sz w:val="20"/>
              </w:rPr>
              <w:t> </w:t>
            </w:r>
            <w:r>
              <w:rPr>
                <w:sz w:val="20"/>
              </w:rPr>
              <w:t>suite</w:t>
            </w:r>
            <w:r w:rsidR="007B6E46">
              <w:rPr>
                <w:sz w:val="20"/>
              </w:rPr>
              <w:t> </w:t>
            </w:r>
            <w:r>
              <w:rPr>
                <w:sz w:val="20"/>
              </w:rPr>
              <w:t>не распространяется</w:t>
            </w:r>
            <w:r w:rsidR="007B6E46">
              <w:rPr>
                <w:sz w:val="20"/>
              </w:rPr>
              <w:t> </w:t>
            </w:r>
            <w:r>
              <w:rPr>
                <w:sz w:val="20"/>
              </w:rPr>
              <w:t>на архитектурные произведения</w:t>
            </w:r>
            <w:r w:rsidR="007B6E46">
              <w:rPr>
                <w:sz w:val="20"/>
              </w:rPr>
              <w:t> </w:t>
            </w:r>
            <w:r>
              <w:rPr>
                <w:sz w:val="20"/>
              </w:rPr>
              <w:t>или произведения</w:t>
            </w:r>
            <w:r w:rsidR="007B6E46">
              <w:rPr>
                <w:sz w:val="20"/>
              </w:rPr>
              <w:t> </w:t>
            </w:r>
            <w:r>
              <w:rPr>
                <w:sz w:val="20"/>
              </w:rPr>
              <w:t>прикладного искусства</w:t>
            </w:r>
            <w:r>
              <w:rPr>
                <w:rStyle w:val="FootnoteReference"/>
                <w:sz w:val="20"/>
                <w:szCs w:val="20"/>
              </w:rPr>
              <w:footnoteReference w:id="52"/>
            </w:r>
            <w:r>
              <w:rPr>
                <w:sz w:val="20"/>
              </w:rPr>
              <w:t>.</w:t>
            </w:r>
          </w:p>
          <w:p w14:paraId="5C307F0A" w14:textId="77777777" w:rsidR="00D4402C" w:rsidRPr="00D4402C" w:rsidRDefault="00D4402C" w:rsidP="00D4402C">
            <w:pPr>
              <w:autoSpaceDE w:val="0"/>
              <w:autoSpaceDN w:val="0"/>
              <w:adjustRightInd w:val="0"/>
              <w:jc w:val="both"/>
              <w:rPr>
                <w:sz w:val="20"/>
              </w:rPr>
            </w:pPr>
          </w:p>
        </w:tc>
        <w:tc>
          <w:tcPr>
            <w:tcW w:w="2884" w:type="dxa"/>
          </w:tcPr>
          <w:p w14:paraId="4B8684DD" w14:textId="43AACA76" w:rsidR="00D4402C" w:rsidRPr="004B5A22" w:rsidRDefault="00D4402C" w:rsidP="006606AF">
            <w:pPr>
              <w:pStyle w:val="ListParagraph"/>
              <w:numPr>
                <w:ilvl w:val="0"/>
                <w:numId w:val="18"/>
              </w:numPr>
              <w:jc w:val="left"/>
              <w:rPr>
                <w:sz w:val="20"/>
              </w:rPr>
            </w:pPr>
            <w:r>
              <w:rPr>
                <w:sz w:val="20"/>
              </w:rPr>
              <w:t>Законодательно закрепленные исключения.</w:t>
            </w:r>
          </w:p>
        </w:tc>
      </w:tr>
      <w:tr w:rsidR="00302FBE" w:rsidRPr="00216972" w14:paraId="5507A36B" w14:textId="77777777" w:rsidTr="008D0427">
        <w:tc>
          <w:tcPr>
            <w:tcW w:w="2883" w:type="dxa"/>
          </w:tcPr>
          <w:p w14:paraId="3E56311F" w14:textId="3F5C6212" w:rsidR="00302FBE" w:rsidRDefault="0056013B" w:rsidP="006606AF">
            <w:pPr>
              <w:pStyle w:val="ListParagraph"/>
              <w:jc w:val="left"/>
              <w:rPr>
                <w:rFonts w:cs="Arial"/>
                <w:sz w:val="20"/>
                <w:szCs w:val="20"/>
              </w:rPr>
            </w:pPr>
            <w:r>
              <w:rPr>
                <w:sz w:val="20"/>
              </w:rPr>
              <w:t>Дополнительные категории исключений (Кения)</w:t>
            </w:r>
          </w:p>
        </w:tc>
        <w:tc>
          <w:tcPr>
            <w:tcW w:w="2883" w:type="dxa"/>
          </w:tcPr>
          <w:p w14:paraId="34A66498" w14:textId="22B6D500" w:rsidR="00302FBE" w:rsidRPr="008A278C" w:rsidRDefault="00302FBE" w:rsidP="006606AF">
            <w:pPr>
              <w:autoSpaceDE w:val="0"/>
              <w:autoSpaceDN w:val="0"/>
              <w:adjustRightInd w:val="0"/>
              <w:rPr>
                <w:rFonts w:eastAsia="Times New Roman"/>
                <w:color w:val="020202"/>
                <w:sz w:val="20"/>
                <w:szCs w:val="20"/>
              </w:rPr>
            </w:pPr>
            <w:r w:rsidRPr="008A278C">
              <w:rPr>
                <w:color w:val="020202"/>
                <w:sz w:val="20"/>
              </w:rPr>
              <w:t>(6) Роялти за перепродажу не</w:t>
            </w:r>
            <w:r w:rsidR="007B6E46" w:rsidRPr="008A278C">
              <w:rPr>
                <w:color w:val="020202"/>
                <w:sz w:val="20"/>
              </w:rPr>
              <w:t> </w:t>
            </w:r>
            <w:r w:rsidRPr="008A278C">
              <w:rPr>
                <w:color w:val="020202"/>
                <w:sz w:val="20"/>
              </w:rPr>
              <w:t>выплачивается</w:t>
            </w:r>
            <w:r w:rsidR="007B6E46" w:rsidRPr="008A278C">
              <w:rPr>
                <w:color w:val="020202"/>
                <w:sz w:val="20"/>
              </w:rPr>
              <w:t> </w:t>
            </w:r>
            <w:r w:rsidRPr="008A278C">
              <w:rPr>
                <w:color w:val="020202"/>
                <w:sz w:val="20"/>
              </w:rPr>
              <w:t>при коммерческой перепродаже произведения искусства</w:t>
            </w:r>
          </w:p>
          <w:p w14:paraId="319DA40E" w14:textId="6DF97082" w:rsidR="00302FBE" w:rsidRPr="008A278C" w:rsidRDefault="007B6E46" w:rsidP="006606AF">
            <w:pPr>
              <w:autoSpaceDE w:val="0"/>
              <w:autoSpaceDN w:val="0"/>
              <w:adjustRightInd w:val="0"/>
              <w:rPr>
                <w:rFonts w:eastAsia="Times New Roman"/>
                <w:color w:val="020202"/>
                <w:sz w:val="20"/>
                <w:szCs w:val="20"/>
              </w:rPr>
            </w:pPr>
            <w:r w:rsidRPr="008A278C">
              <w:rPr>
                <w:color w:val="020202"/>
                <w:sz w:val="20"/>
              </w:rPr>
              <w:t>&lt;</w:t>
            </w:r>
            <w:r w:rsidR="00302FBE" w:rsidRPr="008A278C">
              <w:rPr>
                <w:color w:val="020202"/>
                <w:sz w:val="20"/>
              </w:rPr>
              <w:t>…</w:t>
            </w:r>
            <w:r w:rsidRPr="008A278C">
              <w:rPr>
                <w:color w:val="020202"/>
                <w:sz w:val="20"/>
              </w:rPr>
              <w:t>&gt;</w:t>
            </w:r>
          </w:p>
          <w:p w14:paraId="52435687" w14:textId="444C84D6" w:rsidR="00302FBE" w:rsidRPr="008A278C" w:rsidRDefault="00302FBE" w:rsidP="006606AF">
            <w:pPr>
              <w:autoSpaceDE w:val="0"/>
              <w:autoSpaceDN w:val="0"/>
              <w:adjustRightInd w:val="0"/>
              <w:rPr>
                <w:rFonts w:eastAsia="Times New Roman"/>
                <w:color w:val="020202"/>
                <w:sz w:val="20"/>
                <w:szCs w:val="20"/>
              </w:rPr>
            </w:pPr>
            <w:r w:rsidRPr="008A278C">
              <w:rPr>
                <w:color w:val="020202"/>
                <w:sz w:val="20"/>
              </w:rPr>
              <w:t>(b)</w:t>
            </w:r>
            <w:r w:rsidR="007B6E46" w:rsidRPr="008A278C">
              <w:rPr>
                <w:color w:val="020202"/>
                <w:sz w:val="20"/>
              </w:rPr>
              <w:t> </w:t>
            </w:r>
            <w:r w:rsidRPr="008A278C">
              <w:rPr>
                <w:color w:val="020202"/>
                <w:sz w:val="20"/>
              </w:rPr>
              <w:t>если</w:t>
            </w:r>
            <w:r w:rsidR="007B6E46" w:rsidRPr="008A278C">
              <w:rPr>
                <w:color w:val="020202"/>
                <w:sz w:val="20"/>
              </w:rPr>
              <w:t> </w:t>
            </w:r>
            <w:r w:rsidRPr="008A278C">
              <w:rPr>
                <w:color w:val="020202"/>
                <w:sz w:val="20"/>
              </w:rPr>
              <w:t>перепродажа касается</w:t>
            </w:r>
            <w:r w:rsidR="007B6E46" w:rsidRPr="008A278C">
              <w:rPr>
                <w:color w:val="020202"/>
                <w:sz w:val="20"/>
              </w:rPr>
              <w:t> </w:t>
            </w:r>
            <w:r w:rsidRPr="008A278C">
              <w:rPr>
                <w:color w:val="020202"/>
                <w:sz w:val="20"/>
              </w:rPr>
              <w:t>здания</w:t>
            </w:r>
            <w:r w:rsidR="007B6E46" w:rsidRPr="008A278C">
              <w:rPr>
                <w:color w:val="020202"/>
                <w:sz w:val="20"/>
              </w:rPr>
              <w:t> </w:t>
            </w:r>
            <w:r w:rsidRPr="008A278C">
              <w:rPr>
                <w:color w:val="020202"/>
                <w:sz w:val="20"/>
              </w:rPr>
              <w:t>либо чертежа, плана или модели здания;</w:t>
            </w:r>
          </w:p>
          <w:p w14:paraId="585ECC10" w14:textId="4FE8D99C" w:rsidR="0056013B" w:rsidRPr="008A278C" w:rsidRDefault="00744E7A" w:rsidP="006606AF">
            <w:pPr>
              <w:autoSpaceDE w:val="0"/>
              <w:autoSpaceDN w:val="0"/>
              <w:adjustRightInd w:val="0"/>
              <w:rPr>
                <w:rFonts w:eastAsia="Times New Roman"/>
                <w:color w:val="020202"/>
                <w:sz w:val="20"/>
                <w:szCs w:val="20"/>
              </w:rPr>
            </w:pPr>
            <w:r w:rsidRPr="008A278C">
              <w:rPr>
                <w:color w:val="020202"/>
                <w:sz w:val="20"/>
              </w:rPr>
              <w:t>&lt;</w:t>
            </w:r>
            <w:r w:rsidR="0056013B" w:rsidRPr="008A278C">
              <w:rPr>
                <w:color w:val="020202"/>
                <w:sz w:val="20"/>
              </w:rPr>
              <w:t>…</w:t>
            </w:r>
            <w:r w:rsidRPr="008A278C">
              <w:rPr>
                <w:color w:val="020202"/>
                <w:sz w:val="20"/>
              </w:rPr>
              <w:t>&gt;</w:t>
            </w:r>
          </w:p>
          <w:p w14:paraId="0C4F4961" w14:textId="7D8E90E8" w:rsidR="0056013B" w:rsidRPr="008A278C" w:rsidRDefault="00302FBE" w:rsidP="006606AF">
            <w:pPr>
              <w:autoSpaceDE w:val="0"/>
              <w:autoSpaceDN w:val="0"/>
              <w:adjustRightInd w:val="0"/>
              <w:rPr>
                <w:rFonts w:eastAsia="Times New Roman"/>
                <w:color w:val="020202"/>
                <w:sz w:val="20"/>
                <w:szCs w:val="20"/>
              </w:rPr>
            </w:pPr>
            <w:r w:rsidRPr="008A278C">
              <w:rPr>
                <w:color w:val="020202"/>
                <w:sz w:val="20"/>
              </w:rPr>
              <w:t>(d)</w:t>
            </w:r>
            <w:r w:rsidR="00744E7A" w:rsidRPr="008A278C">
              <w:rPr>
                <w:color w:val="020202"/>
                <w:sz w:val="20"/>
              </w:rPr>
              <w:t> </w:t>
            </w:r>
            <w:r w:rsidRPr="008A278C">
              <w:rPr>
                <w:color w:val="020202"/>
                <w:sz w:val="20"/>
              </w:rPr>
              <w:t>если</w:t>
            </w:r>
            <w:r w:rsidR="00744E7A" w:rsidRPr="008A278C">
              <w:rPr>
                <w:color w:val="020202"/>
                <w:sz w:val="20"/>
              </w:rPr>
              <w:t> </w:t>
            </w:r>
            <w:r w:rsidRPr="008A278C">
              <w:rPr>
                <w:color w:val="020202"/>
                <w:sz w:val="20"/>
              </w:rPr>
              <w:t>созданные произведения изобразительного искусства представляют</w:t>
            </w:r>
            <w:r w:rsidR="00744E7A" w:rsidRPr="008A278C">
              <w:rPr>
                <w:color w:val="020202"/>
                <w:sz w:val="20"/>
              </w:rPr>
              <w:t> </w:t>
            </w:r>
            <w:r w:rsidRPr="008A278C">
              <w:rPr>
                <w:color w:val="020202"/>
                <w:sz w:val="20"/>
              </w:rPr>
              <w:t>собой идентичные копии; или</w:t>
            </w:r>
          </w:p>
          <w:p w14:paraId="04F390EF" w14:textId="0A424D6C" w:rsidR="00302FBE" w:rsidRDefault="0056013B" w:rsidP="006606AF">
            <w:pPr>
              <w:autoSpaceDE w:val="0"/>
              <w:autoSpaceDN w:val="0"/>
              <w:adjustRightInd w:val="0"/>
              <w:rPr>
                <w:rFonts w:ascii="Times New Roman" w:eastAsia="Times New Roman" w:hAnsi="Times New Roman" w:cs="Times New Roman"/>
                <w:color w:val="020202"/>
                <w:sz w:val="19"/>
                <w:szCs w:val="19"/>
              </w:rPr>
            </w:pPr>
            <w:r w:rsidRPr="008A278C">
              <w:rPr>
                <w:color w:val="020202"/>
                <w:sz w:val="20"/>
              </w:rPr>
              <w:t>(e) если объектом является рукопись</w:t>
            </w:r>
            <w:r w:rsidR="00744E7A" w:rsidRPr="008A278C">
              <w:rPr>
                <w:color w:val="020202"/>
                <w:sz w:val="20"/>
              </w:rPr>
              <w:t> </w:t>
            </w:r>
            <w:r w:rsidRPr="008A278C">
              <w:rPr>
                <w:color w:val="020202"/>
                <w:sz w:val="20"/>
              </w:rPr>
              <w:t>литературного,</w:t>
            </w:r>
            <w:r>
              <w:rPr>
                <w:color w:val="020202"/>
                <w:sz w:val="20"/>
              </w:rPr>
              <w:t xml:space="preserve"> драматического</w:t>
            </w:r>
            <w:r w:rsidR="00744E7A">
              <w:rPr>
                <w:color w:val="020202"/>
                <w:sz w:val="20"/>
              </w:rPr>
              <w:t> </w:t>
            </w:r>
            <w:r>
              <w:rPr>
                <w:color w:val="020202"/>
                <w:sz w:val="20"/>
              </w:rPr>
              <w:t>или музыкального произведения</w:t>
            </w:r>
            <w:r>
              <w:rPr>
                <w:rStyle w:val="FootnoteReference"/>
                <w:rFonts w:ascii="Times New Roman" w:eastAsia="Times New Roman" w:hAnsi="Times New Roman" w:cs="Times New Roman"/>
                <w:color w:val="020202"/>
                <w:sz w:val="19"/>
                <w:szCs w:val="19"/>
                <w:lang w:val="en-GB" w:eastAsia="fr-CH"/>
              </w:rPr>
              <w:footnoteReference w:id="53"/>
            </w:r>
            <w:r>
              <w:rPr>
                <w:rFonts w:ascii="Times New Roman" w:hAnsi="Times New Roman"/>
                <w:color w:val="020202"/>
                <w:sz w:val="19"/>
              </w:rPr>
              <w:t>.</w:t>
            </w:r>
            <w:r w:rsidR="001821DB">
              <w:rPr>
                <w:rFonts w:ascii="Times New Roman" w:hAnsi="Times New Roman"/>
                <w:color w:val="020202"/>
                <w:sz w:val="19"/>
              </w:rPr>
              <w:t xml:space="preserve"> </w:t>
            </w:r>
          </w:p>
          <w:p w14:paraId="0BA73A32" w14:textId="77777777" w:rsidR="00302FBE" w:rsidRPr="00803A82" w:rsidRDefault="00302FBE" w:rsidP="00D4402C">
            <w:pPr>
              <w:pStyle w:val="ListParagraph"/>
              <w:rPr>
                <w:sz w:val="20"/>
                <w:szCs w:val="20"/>
              </w:rPr>
            </w:pPr>
          </w:p>
        </w:tc>
        <w:tc>
          <w:tcPr>
            <w:tcW w:w="2884" w:type="dxa"/>
          </w:tcPr>
          <w:p w14:paraId="29705207" w14:textId="77B80372" w:rsidR="00302FBE" w:rsidRPr="00302FBE" w:rsidRDefault="0056013B" w:rsidP="006606AF">
            <w:pPr>
              <w:pStyle w:val="ListParagraph"/>
              <w:numPr>
                <w:ilvl w:val="0"/>
                <w:numId w:val="18"/>
              </w:numPr>
              <w:jc w:val="left"/>
              <w:rPr>
                <w:sz w:val="20"/>
              </w:rPr>
            </w:pPr>
            <w:r>
              <w:rPr>
                <w:sz w:val="20"/>
              </w:rPr>
              <w:t>Исключение идентичных копий</w:t>
            </w:r>
            <w:r w:rsidR="00744E7A">
              <w:rPr>
                <w:sz w:val="20"/>
              </w:rPr>
              <w:t> </w:t>
            </w:r>
            <w:r>
              <w:rPr>
                <w:sz w:val="20"/>
              </w:rPr>
              <w:t>может</w:t>
            </w:r>
            <w:r w:rsidR="00744E7A">
              <w:rPr>
                <w:sz w:val="20"/>
              </w:rPr>
              <w:t> </w:t>
            </w:r>
            <w:r>
              <w:rPr>
                <w:sz w:val="20"/>
              </w:rPr>
              <w:t>быть противопоставлено положениям некоторых законодательств,</w:t>
            </w:r>
            <w:r w:rsidR="00744E7A">
              <w:rPr>
                <w:sz w:val="20"/>
              </w:rPr>
              <w:t> </w:t>
            </w:r>
            <w:r>
              <w:rPr>
                <w:sz w:val="20"/>
              </w:rPr>
              <w:t>в соответствии</w:t>
            </w:r>
            <w:r w:rsidR="00744E7A">
              <w:rPr>
                <w:sz w:val="20"/>
              </w:rPr>
              <w:t> </w:t>
            </w:r>
            <w:r>
              <w:rPr>
                <w:sz w:val="20"/>
              </w:rPr>
              <w:t>с которыми</w:t>
            </w:r>
            <w:r w:rsidR="00744E7A">
              <w:rPr>
                <w:sz w:val="20"/>
              </w:rPr>
              <w:t> </w:t>
            </w:r>
            <w:r>
              <w:rPr>
                <w:sz w:val="20"/>
              </w:rPr>
              <w:t>копии, изготовленные</w:t>
            </w:r>
            <w:r w:rsidR="00744E7A">
              <w:rPr>
                <w:sz w:val="20"/>
              </w:rPr>
              <w:t> </w:t>
            </w:r>
            <w:r>
              <w:rPr>
                <w:sz w:val="20"/>
              </w:rPr>
              <w:t>в ограниченном количестве</w:t>
            </w:r>
            <w:r w:rsidR="00744E7A">
              <w:rPr>
                <w:sz w:val="20"/>
              </w:rPr>
              <w:t> </w:t>
            </w:r>
            <w:r>
              <w:rPr>
                <w:sz w:val="20"/>
              </w:rPr>
              <w:t>самим деятелем искусства или с его разрешения, могут подпадать под действие ПДП:</w:t>
            </w:r>
            <w:r w:rsidR="00744E7A">
              <w:rPr>
                <w:sz w:val="20"/>
              </w:rPr>
              <w:t> </w:t>
            </w:r>
            <w:r>
              <w:rPr>
                <w:sz w:val="20"/>
              </w:rPr>
              <w:t>см.,</w:t>
            </w:r>
            <w:r w:rsidR="00744E7A">
              <w:rPr>
                <w:sz w:val="20"/>
              </w:rPr>
              <w:t> </w:t>
            </w:r>
            <w:r>
              <w:rPr>
                <w:sz w:val="20"/>
              </w:rPr>
              <w:t>например, статья</w:t>
            </w:r>
            <w:r w:rsidR="00744E7A">
              <w:rPr>
                <w:sz w:val="20"/>
              </w:rPr>
              <w:t> </w:t>
            </w:r>
            <w:r>
              <w:rPr>
                <w:sz w:val="20"/>
              </w:rPr>
              <w:t>2(2)</w:t>
            </w:r>
            <w:r w:rsidR="00744E7A">
              <w:rPr>
                <w:sz w:val="20"/>
              </w:rPr>
              <w:t> </w:t>
            </w:r>
            <w:r>
              <w:rPr>
                <w:sz w:val="20"/>
              </w:rPr>
              <w:t xml:space="preserve">Директивы ЕС. </w:t>
            </w:r>
          </w:p>
        </w:tc>
      </w:tr>
      <w:tr w:rsidR="00D4402C" w:rsidRPr="00216972" w14:paraId="2E401977" w14:textId="77777777" w:rsidTr="008D0427">
        <w:tc>
          <w:tcPr>
            <w:tcW w:w="2883" w:type="dxa"/>
          </w:tcPr>
          <w:p w14:paraId="5CEA01AD" w14:textId="2F35A1C7" w:rsidR="00D4402C" w:rsidRPr="00B12A97" w:rsidRDefault="00CC3994" w:rsidP="006606AF">
            <w:pPr>
              <w:pStyle w:val="ListParagraph"/>
              <w:jc w:val="left"/>
              <w:rPr>
                <w:rFonts w:cs="Arial"/>
                <w:sz w:val="20"/>
                <w:szCs w:val="20"/>
              </w:rPr>
            </w:pPr>
            <w:r>
              <w:rPr>
                <w:sz w:val="20"/>
              </w:rPr>
              <w:lastRenderedPageBreak/>
              <w:t>Рекомендуемые категории, подлежащие исключению из законодательства</w:t>
            </w:r>
          </w:p>
        </w:tc>
        <w:tc>
          <w:tcPr>
            <w:tcW w:w="2883" w:type="dxa"/>
          </w:tcPr>
          <w:p w14:paraId="184F21BE" w14:textId="20D15C40" w:rsidR="00D4402C" w:rsidRPr="00B12A97" w:rsidRDefault="00D4402C" w:rsidP="006606AF">
            <w:pPr>
              <w:pStyle w:val="Quote"/>
              <w:ind w:left="0"/>
              <w:jc w:val="left"/>
              <w:rPr>
                <w:rFonts w:ascii="Arial" w:hAnsi="Arial" w:cs="Arial"/>
                <w:color w:val="auto"/>
                <w:szCs w:val="20"/>
              </w:rPr>
            </w:pPr>
            <w:r>
              <w:rPr>
                <w:rFonts w:ascii="Arial" w:hAnsi="Arial"/>
                <w:color w:val="auto"/>
              </w:rPr>
              <w:t>ПДП не распространяется на</w:t>
            </w:r>
            <w:r w:rsidR="00744E7A">
              <w:rPr>
                <w:rFonts w:ascii="Arial" w:hAnsi="Arial"/>
                <w:color w:val="auto"/>
              </w:rPr>
              <w:t> </w:t>
            </w:r>
            <w:r>
              <w:rPr>
                <w:rFonts w:ascii="Arial" w:hAnsi="Arial"/>
                <w:color w:val="auto"/>
              </w:rPr>
              <w:t>следующие</w:t>
            </w:r>
            <w:r w:rsidR="00744E7A">
              <w:rPr>
                <w:rFonts w:ascii="Arial" w:hAnsi="Arial"/>
                <w:color w:val="auto"/>
              </w:rPr>
              <w:t> </w:t>
            </w:r>
            <w:r>
              <w:rPr>
                <w:rFonts w:ascii="Arial" w:hAnsi="Arial"/>
                <w:color w:val="auto"/>
              </w:rPr>
              <w:t>случаи перепродажи:</w:t>
            </w:r>
          </w:p>
          <w:p w14:paraId="2ECE2BF9" w14:textId="2CDBC352" w:rsidR="00D4402C" w:rsidRPr="00B12A97" w:rsidRDefault="00D4402C" w:rsidP="006606AF">
            <w:pPr>
              <w:pStyle w:val="Quote"/>
              <w:ind w:left="0"/>
              <w:jc w:val="left"/>
              <w:rPr>
                <w:rFonts w:ascii="Arial" w:hAnsi="Arial" w:cs="Arial"/>
                <w:color w:val="auto"/>
                <w:szCs w:val="20"/>
              </w:rPr>
            </w:pPr>
            <w:r>
              <w:rPr>
                <w:rFonts w:ascii="Arial" w:hAnsi="Arial"/>
                <w:color w:val="auto"/>
              </w:rPr>
              <w:t>(a)</w:t>
            </w:r>
            <w:r w:rsidR="00B3469A" w:rsidRPr="00B3469A">
              <w:rPr>
                <w:rFonts w:ascii="Arial" w:hAnsi="Arial"/>
                <w:color w:val="auto"/>
              </w:rPr>
              <w:t xml:space="preserve"> </w:t>
            </w:r>
            <w:r>
              <w:rPr>
                <w:rFonts w:ascii="Arial" w:hAnsi="Arial"/>
                <w:color w:val="auto"/>
              </w:rPr>
              <w:t>архитектурных произведений,</w:t>
            </w:r>
            <w:r w:rsidR="00744E7A">
              <w:rPr>
                <w:rFonts w:ascii="Arial" w:hAnsi="Arial"/>
                <w:color w:val="auto"/>
              </w:rPr>
              <w:t> </w:t>
            </w:r>
            <w:r>
              <w:rPr>
                <w:rFonts w:ascii="Arial" w:hAnsi="Arial"/>
                <w:color w:val="auto"/>
              </w:rPr>
              <w:t>а</w:t>
            </w:r>
            <w:r w:rsidR="00744E7A">
              <w:rPr>
                <w:rFonts w:ascii="Arial" w:hAnsi="Arial"/>
                <w:color w:val="auto"/>
              </w:rPr>
              <w:t> </w:t>
            </w:r>
            <w:r>
              <w:rPr>
                <w:rFonts w:ascii="Arial" w:hAnsi="Arial"/>
                <w:color w:val="auto"/>
              </w:rPr>
              <w:t>также чертежей,</w:t>
            </w:r>
            <w:r w:rsidR="00744E7A">
              <w:rPr>
                <w:rFonts w:ascii="Arial" w:hAnsi="Arial"/>
                <w:color w:val="auto"/>
              </w:rPr>
              <w:t> </w:t>
            </w:r>
            <w:r>
              <w:rPr>
                <w:rFonts w:ascii="Arial" w:hAnsi="Arial"/>
                <w:color w:val="auto"/>
              </w:rPr>
              <w:t>планов</w:t>
            </w:r>
            <w:r w:rsidR="00744E7A">
              <w:rPr>
                <w:rFonts w:ascii="Arial" w:hAnsi="Arial"/>
                <w:color w:val="auto"/>
              </w:rPr>
              <w:t> </w:t>
            </w:r>
            <w:r>
              <w:rPr>
                <w:rFonts w:ascii="Arial" w:hAnsi="Arial"/>
                <w:color w:val="auto"/>
              </w:rPr>
              <w:t>или моделей</w:t>
            </w:r>
            <w:r w:rsidR="00744E7A">
              <w:rPr>
                <w:rFonts w:ascii="Arial" w:hAnsi="Arial"/>
                <w:color w:val="auto"/>
              </w:rPr>
              <w:t> </w:t>
            </w:r>
            <w:r>
              <w:rPr>
                <w:rFonts w:ascii="Arial" w:hAnsi="Arial"/>
                <w:color w:val="auto"/>
              </w:rPr>
              <w:t xml:space="preserve">таких произведений; </w:t>
            </w:r>
          </w:p>
          <w:p w14:paraId="3679C0E8" w14:textId="0E81EB7C" w:rsidR="00D4402C" w:rsidRPr="00B12A97" w:rsidRDefault="00D4402C" w:rsidP="006606AF">
            <w:pPr>
              <w:rPr>
                <w:sz w:val="20"/>
                <w:szCs w:val="20"/>
              </w:rPr>
            </w:pPr>
            <w:r>
              <w:rPr>
                <w:sz w:val="20"/>
              </w:rPr>
              <w:t>(b)</w:t>
            </w:r>
            <w:r w:rsidR="00B3469A" w:rsidRPr="00B3469A">
              <w:rPr>
                <w:sz w:val="20"/>
              </w:rPr>
              <w:t xml:space="preserve"> </w:t>
            </w:r>
            <w:r>
              <w:rPr>
                <w:sz w:val="20"/>
              </w:rPr>
              <w:t>технических чертежей полезных изделий;</w:t>
            </w:r>
          </w:p>
          <w:p w14:paraId="77EA48C3" w14:textId="3CBA3C58" w:rsidR="00D4402C" w:rsidRPr="00B12A97" w:rsidRDefault="00D4402C" w:rsidP="006606AF">
            <w:pPr>
              <w:pStyle w:val="Quote"/>
              <w:ind w:left="0"/>
              <w:jc w:val="left"/>
              <w:rPr>
                <w:rFonts w:ascii="Arial" w:hAnsi="Arial" w:cs="Arial"/>
                <w:color w:val="auto"/>
                <w:szCs w:val="20"/>
              </w:rPr>
            </w:pPr>
            <w:r>
              <w:rPr>
                <w:rFonts w:ascii="Arial" w:hAnsi="Arial"/>
                <w:color w:val="auto"/>
              </w:rPr>
              <w:t>(c)</w:t>
            </w:r>
            <w:r w:rsidR="00B3469A" w:rsidRPr="00B3469A">
              <w:rPr>
                <w:rFonts w:ascii="Arial" w:hAnsi="Arial"/>
                <w:color w:val="auto"/>
              </w:rPr>
              <w:t xml:space="preserve"> </w:t>
            </w:r>
            <w:r>
              <w:rPr>
                <w:rFonts w:ascii="Arial" w:hAnsi="Arial"/>
                <w:color w:val="auto"/>
              </w:rPr>
              <w:t>топологий</w:t>
            </w:r>
            <w:r w:rsidR="00744E7A">
              <w:rPr>
                <w:rFonts w:ascii="Arial" w:hAnsi="Arial"/>
                <w:color w:val="auto"/>
              </w:rPr>
              <w:t> </w:t>
            </w:r>
            <w:r>
              <w:rPr>
                <w:rFonts w:ascii="Arial" w:hAnsi="Arial"/>
                <w:color w:val="auto"/>
              </w:rPr>
              <w:t>(топографий) интегральных</w:t>
            </w:r>
            <w:r w:rsidR="00744E7A">
              <w:rPr>
                <w:rFonts w:ascii="Arial" w:hAnsi="Arial"/>
                <w:color w:val="auto"/>
              </w:rPr>
              <w:t> </w:t>
            </w:r>
            <w:r>
              <w:rPr>
                <w:rFonts w:ascii="Arial" w:hAnsi="Arial"/>
                <w:color w:val="auto"/>
              </w:rPr>
              <w:t>микросхем; или</w:t>
            </w:r>
          </w:p>
          <w:p w14:paraId="71F661CA" w14:textId="422B8FFB" w:rsidR="00D4402C" w:rsidRPr="00B12A97" w:rsidRDefault="00D4402C" w:rsidP="006606AF">
            <w:pPr>
              <w:pStyle w:val="Quote"/>
              <w:ind w:left="0"/>
              <w:jc w:val="left"/>
              <w:rPr>
                <w:rFonts w:ascii="Arial" w:hAnsi="Arial" w:cs="Arial"/>
                <w:color w:val="auto"/>
                <w:szCs w:val="20"/>
              </w:rPr>
            </w:pPr>
            <w:r>
              <w:rPr>
                <w:rFonts w:ascii="Arial" w:hAnsi="Arial"/>
                <w:color w:val="auto"/>
              </w:rPr>
              <w:t>(d)</w:t>
            </w:r>
            <w:r w:rsidR="00B3469A" w:rsidRPr="00B3469A">
              <w:rPr>
                <w:rFonts w:ascii="Arial" w:hAnsi="Arial"/>
                <w:color w:val="auto"/>
              </w:rPr>
              <w:t xml:space="preserve"> </w:t>
            </w:r>
            <w:r>
              <w:rPr>
                <w:rFonts w:ascii="Arial" w:hAnsi="Arial"/>
                <w:color w:val="auto"/>
              </w:rPr>
              <w:t>произведений, созданных</w:t>
            </w:r>
            <w:r w:rsidR="00744E7A">
              <w:rPr>
                <w:rFonts w:ascii="Arial" w:hAnsi="Arial"/>
                <w:color w:val="auto"/>
              </w:rPr>
              <w:t> </w:t>
            </w:r>
            <w:r>
              <w:rPr>
                <w:rFonts w:ascii="Arial" w:hAnsi="Arial"/>
                <w:color w:val="auto"/>
              </w:rPr>
              <w:t>с использованием компьютерных технологий</w:t>
            </w:r>
            <w:r w:rsidRPr="00B12A97">
              <w:rPr>
                <w:rStyle w:val="FootnoteReference"/>
                <w:rFonts w:ascii="Arial" w:hAnsi="Arial" w:cs="Arial"/>
                <w:color w:val="auto"/>
                <w:szCs w:val="20"/>
                <w:lang w:val="en-GB"/>
              </w:rPr>
              <w:footnoteReference w:id="54"/>
            </w:r>
            <w:r>
              <w:rPr>
                <w:rFonts w:ascii="Arial" w:hAnsi="Arial"/>
                <w:color w:val="auto"/>
              </w:rPr>
              <w:t>.</w:t>
            </w:r>
          </w:p>
          <w:p w14:paraId="14127374" w14:textId="77777777" w:rsidR="00D4402C" w:rsidRPr="00B12A97" w:rsidRDefault="00D4402C" w:rsidP="006606AF">
            <w:pPr>
              <w:pStyle w:val="ListParagraph"/>
              <w:jc w:val="left"/>
              <w:rPr>
                <w:rFonts w:cs="Arial"/>
                <w:sz w:val="20"/>
                <w:szCs w:val="20"/>
              </w:rPr>
            </w:pPr>
          </w:p>
        </w:tc>
        <w:tc>
          <w:tcPr>
            <w:tcW w:w="2884" w:type="dxa"/>
          </w:tcPr>
          <w:p w14:paraId="22E3E05D" w14:textId="75B7C8EE" w:rsidR="00D4402C" w:rsidRPr="006606AF" w:rsidRDefault="00D4402C" w:rsidP="006606AF">
            <w:pPr>
              <w:pStyle w:val="ListParagraph"/>
              <w:numPr>
                <w:ilvl w:val="0"/>
                <w:numId w:val="18"/>
              </w:numPr>
              <w:jc w:val="left"/>
              <w:rPr>
                <w:rFonts w:cs="Arial"/>
                <w:sz w:val="20"/>
                <w:szCs w:val="20"/>
              </w:rPr>
            </w:pPr>
            <w:r>
              <w:rPr>
                <w:sz w:val="20"/>
              </w:rPr>
              <w:t>Преимущество</w:t>
            </w:r>
            <w:r w:rsidR="00744E7A">
              <w:rPr>
                <w:sz w:val="20"/>
              </w:rPr>
              <w:t> </w:t>
            </w:r>
            <w:r>
              <w:rPr>
                <w:sz w:val="20"/>
              </w:rPr>
              <w:t>этого подхода заключается в его однозначности: все, что прямо не включено в перечень</w:t>
            </w:r>
            <w:r w:rsidR="00744E7A">
              <w:rPr>
                <w:sz w:val="20"/>
              </w:rPr>
              <w:t> </w:t>
            </w:r>
            <w:r>
              <w:rPr>
                <w:sz w:val="20"/>
              </w:rPr>
              <w:t>исключений, может подпадать под действие</w:t>
            </w:r>
            <w:r w:rsidR="00744E7A">
              <w:rPr>
                <w:sz w:val="20"/>
              </w:rPr>
              <w:t> </w:t>
            </w:r>
            <w:r>
              <w:rPr>
                <w:sz w:val="20"/>
              </w:rPr>
              <w:t>ПДП,</w:t>
            </w:r>
            <w:r w:rsidR="00744E7A">
              <w:rPr>
                <w:sz w:val="20"/>
              </w:rPr>
              <w:t> </w:t>
            </w:r>
            <w:r>
              <w:rPr>
                <w:sz w:val="20"/>
              </w:rPr>
              <w:t>даже если такие объекты не были</w:t>
            </w:r>
            <w:r w:rsidR="00744E7A">
              <w:rPr>
                <w:sz w:val="20"/>
              </w:rPr>
              <w:t> </w:t>
            </w:r>
            <w:r>
              <w:rPr>
                <w:sz w:val="20"/>
              </w:rPr>
              <w:t>специально упомянуты</w:t>
            </w:r>
            <w:r w:rsidR="00744E7A">
              <w:rPr>
                <w:sz w:val="20"/>
              </w:rPr>
              <w:t> </w:t>
            </w:r>
            <w:r>
              <w:rPr>
                <w:sz w:val="20"/>
              </w:rPr>
              <w:t>в</w:t>
            </w:r>
            <w:r w:rsidR="00744E7A">
              <w:rPr>
                <w:sz w:val="20"/>
              </w:rPr>
              <w:t> </w:t>
            </w:r>
            <w:r>
              <w:rPr>
                <w:sz w:val="20"/>
              </w:rPr>
              <w:t>ранее представленных списках</w:t>
            </w:r>
            <w:r w:rsidR="00744E7A">
              <w:rPr>
                <w:sz w:val="20"/>
              </w:rPr>
              <w:t> </w:t>
            </w:r>
            <w:r>
              <w:rPr>
                <w:sz w:val="20"/>
              </w:rPr>
              <w:t>(например,</w:t>
            </w:r>
            <w:r w:rsidR="00744E7A">
              <w:rPr>
                <w:sz w:val="20"/>
              </w:rPr>
              <w:t> </w:t>
            </w:r>
            <w:r>
              <w:rPr>
                <w:sz w:val="20"/>
              </w:rPr>
              <w:t>в таблице 3).</w:t>
            </w:r>
          </w:p>
          <w:p w14:paraId="26A44062" w14:textId="77777777" w:rsidR="006606AF" w:rsidRPr="00CC3994" w:rsidRDefault="006606AF" w:rsidP="006606AF">
            <w:pPr>
              <w:pStyle w:val="ListParagraph"/>
              <w:ind w:left="360"/>
              <w:jc w:val="left"/>
              <w:rPr>
                <w:rFonts w:cs="Arial"/>
                <w:sz w:val="20"/>
                <w:szCs w:val="20"/>
              </w:rPr>
            </w:pPr>
          </w:p>
          <w:p w14:paraId="7213098B" w14:textId="619CE8E6" w:rsidR="00CC3994" w:rsidRPr="006606AF" w:rsidRDefault="00D4402C" w:rsidP="006606AF">
            <w:pPr>
              <w:pStyle w:val="ListParagraph"/>
              <w:numPr>
                <w:ilvl w:val="0"/>
                <w:numId w:val="18"/>
              </w:numPr>
              <w:jc w:val="left"/>
              <w:rPr>
                <w:rFonts w:cs="Arial"/>
                <w:sz w:val="20"/>
                <w:szCs w:val="20"/>
              </w:rPr>
            </w:pPr>
            <w:r>
              <w:rPr>
                <w:sz w:val="20"/>
              </w:rPr>
              <w:t>Вопросы</w:t>
            </w:r>
            <w:r w:rsidR="00744E7A">
              <w:rPr>
                <w:sz w:val="20"/>
              </w:rPr>
              <w:t> </w:t>
            </w:r>
            <w:r>
              <w:rPr>
                <w:sz w:val="20"/>
              </w:rPr>
              <w:t>могут возникать применительно</w:t>
            </w:r>
            <w:r w:rsidR="00744E7A">
              <w:rPr>
                <w:sz w:val="20"/>
              </w:rPr>
              <w:t> </w:t>
            </w:r>
            <w:r>
              <w:rPr>
                <w:sz w:val="20"/>
              </w:rPr>
              <w:t>к краткосрочным</w:t>
            </w:r>
            <w:r w:rsidR="00744E7A">
              <w:rPr>
                <w:sz w:val="20"/>
              </w:rPr>
              <w:t> </w:t>
            </w:r>
            <w:r>
              <w:rPr>
                <w:sz w:val="20"/>
              </w:rPr>
              <w:t>или временным произведениям искусства,</w:t>
            </w:r>
            <w:r w:rsidR="00744E7A">
              <w:rPr>
                <w:sz w:val="20"/>
              </w:rPr>
              <w:t> </w:t>
            </w:r>
            <w:r>
              <w:rPr>
                <w:sz w:val="20"/>
              </w:rPr>
              <w:t>таким</w:t>
            </w:r>
            <w:r w:rsidR="00744E7A">
              <w:rPr>
                <w:sz w:val="20"/>
              </w:rPr>
              <w:t> </w:t>
            </w:r>
            <w:r>
              <w:rPr>
                <w:sz w:val="20"/>
              </w:rPr>
              <w:t>как песчаные и водные скульптуры,</w:t>
            </w:r>
            <w:r w:rsidR="00744E7A">
              <w:rPr>
                <w:sz w:val="20"/>
              </w:rPr>
              <w:t> </w:t>
            </w:r>
            <w:r>
              <w:rPr>
                <w:sz w:val="20"/>
              </w:rPr>
              <w:t>лазерные проекции и подобные объекты,</w:t>
            </w:r>
            <w:r w:rsidR="00744E7A">
              <w:rPr>
                <w:sz w:val="20"/>
              </w:rPr>
              <w:t> </w:t>
            </w:r>
            <w:r>
              <w:rPr>
                <w:sz w:val="20"/>
              </w:rPr>
              <w:t>хотя</w:t>
            </w:r>
            <w:r w:rsidR="00744E7A">
              <w:rPr>
                <w:sz w:val="20"/>
              </w:rPr>
              <w:t> </w:t>
            </w:r>
            <w:r>
              <w:rPr>
                <w:sz w:val="20"/>
              </w:rPr>
              <w:t>с практической</w:t>
            </w:r>
            <w:r w:rsidR="00744E7A">
              <w:rPr>
                <w:sz w:val="20"/>
              </w:rPr>
              <w:t> </w:t>
            </w:r>
            <w:r>
              <w:rPr>
                <w:sz w:val="20"/>
              </w:rPr>
              <w:t>точки зрения</w:t>
            </w:r>
            <w:r w:rsidR="00744E7A">
              <w:rPr>
                <w:sz w:val="20"/>
              </w:rPr>
              <w:t> </w:t>
            </w:r>
            <w:r>
              <w:rPr>
                <w:sz w:val="20"/>
              </w:rPr>
              <w:t>такие произведения едва ли могут существовать в форме, отличной от их «первоначального воплощения».</w:t>
            </w:r>
          </w:p>
          <w:p w14:paraId="15FD3BA8" w14:textId="77777777" w:rsidR="006606AF" w:rsidRPr="006606AF" w:rsidRDefault="006606AF" w:rsidP="006606AF">
            <w:pPr>
              <w:pStyle w:val="ListParagraph"/>
              <w:jc w:val="left"/>
              <w:rPr>
                <w:rFonts w:cs="Arial"/>
                <w:sz w:val="20"/>
                <w:szCs w:val="20"/>
              </w:rPr>
            </w:pPr>
          </w:p>
          <w:p w14:paraId="1B23249B" w14:textId="299FE526" w:rsidR="00D4402C" w:rsidRPr="004B5A22" w:rsidRDefault="00CC3994" w:rsidP="006606AF">
            <w:pPr>
              <w:pStyle w:val="ListParagraph"/>
              <w:numPr>
                <w:ilvl w:val="0"/>
                <w:numId w:val="18"/>
              </w:numPr>
              <w:jc w:val="left"/>
              <w:rPr>
                <w:rFonts w:cs="Arial"/>
                <w:sz w:val="20"/>
                <w:szCs w:val="20"/>
              </w:rPr>
            </w:pPr>
            <w:r>
              <w:rPr>
                <w:sz w:val="20"/>
              </w:rPr>
              <w:t>Исключение</w:t>
            </w:r>
            <w:r w:rsidR="00744E7A">
              <w:rPr>
                <w:sz w:val="20"/>
              </w:rPr>
              <w:t> </w:t>
            </w:r>
            <w:r>
              <w:rPr>
                <w:sz w:val="20"/>
              </w:rPr>
              <w:t>категории «произведений, созданных</w:t>
            </w:r>
            <w:r w:rsidR="00744E7A">
              <w:rPr>
                <w:sz w:val="20"/>
              </w:rPr>
              <w:t> </w:t>
            </w:r>
            <w:r>
              <w:rPr>
                <w:sz w:val="20"/>
              </w:rPr>
              <w:t>с использованием компьютерных технологий» из сферы применения ПДП может быть</w:t>
            </w:r>
            <w:r w:rsidR="00744E7A">
              <w:rPr>
                <w:sz w:val="20"/>
              </w:rPr>
              <w:t> </w:t>
            </w:r>
            <w:r>
              <w:rPr>
                <w:sz w:val="20"/>
              </w:rPr>
              <w:t>излишним</w:t>
            </w:r>
            <w:r w:rsidR="00744E7A">
              <w:rPr>
                <w:sz w:val="20"/>
              </w:rPr>
              <w:t> </w:t>
            </w:r>
            <w:r>
              <w:rPr>
                <w:sz w:val="20"/>
              </w:rPr>
              <w:t>в случаях, когда у таких произведений</w:t>
            </w:r>
            <w:r w:rsidR="00744E7A">
              <w:rPr>
                <w:sz w:val="20"/>
              </w:rPr>
              <w:t> </w:t>
            </w:r>
            <w:r>
              <w:rPr>
                <w:sz w:val="20"/>
              </w:rPr>
              <w:t>нет конкретного</w:t>
            </w:r>
            <w:r w:rsidR="00744E7A">
              <w:rPr>
                <w:sz w:val="20"/>
              </w:rPr>
              <w:t> </w:t>
            </w:r>
            <w:r>
              <w:rPr>
                <w:sz w:val="20"/>
              </w:rPr>
              <w:t>автора</w:t>
            </w:r>
            <w:r w:rsidR="00744E7A">
              <w:rPr>
                <w:sz w:val="20"/>
              </w:rPr>
              <w:t> </w:t>
            </w:r>
            <w:r w:rsidR="00744E7A">
              <w:rPr>
                <w:rFonts w:cs="Arial"/>
                <w:sz w:val="20"/>
              </w:rPr>
              <w:t>−</w:t>
            </w:r>
            <w:r w:rsidR="00744E7A">
              <w:rPr>
                <w:sz w:val="20"/>
              </w:rPr>
              <w:t> </w:t>
            </w:r>
            <w:r>
              <w:rPr>
                <w:sz w:val="20"/>
              </w:rPr>
              <w:t>человека,</w:t>
            </w:r>
            <w:r w:rsidR="00744E7A">
              <w:rPr>
                <w:sz w:val="20"/>
              </w:rPr>
              <w:t> </w:t>
            </w:r>
            <w:r>
              <w:rPr>
                <w:sz w:val="20"/>
              </w:rPr>
              <w:t>личность которого</w:t>
            </w:r>
            <w:r w:rsidR="00744E7A">
              <w:rPr>
                <w:sz w:val="20"/>
              </w:rPr>
              <w:t> </w:t>
            </w:r>
            <w:r>
              <w:rPr>
                <w:sz w:val="20"/>
              </w:rPr>
              <w:t>можно установить. Безусловно, национальное законодательство может</w:t>
            </w:r>
            <w:r w:rsidR="00744E7A">
              <w:rPr>
                <w:sz w:val="20"/>
              </w:rPr>
              <w:t> </w:t>
            </w:r>
            <w:r>
              <w:rPr>
                <w:sz w:val="20"/>
              </w:rPr>
              <w:t>содержать положения,</w:t>
            </w:r>
            <w:r w:rsidR="00744E7A">
              <w:rPr>
                <w:sz w:val="20"/>
              </w:rPr>
              <w:t> </w:t>
            </w:r>
            <w:r>
              <w:rPr>
                <w:sz w:val="20"/>
              </w:rPr>
              <w:t>согласно которым</w:t>
            </w:r>
            <w:r w:rsidR="00744E7A">
              <w:rPr>
                <w:sz w:val="20"/>
              </w:rPr>
              <w:t> </w:t>
            </w:r>
            <w:r>
              <w:rPr>
                <w:sz w:val="20"/>
              </w:rPr>
              <w:t>обладатель прав</w:t>
            </w:r>
            <w:r w:rsidR="00744E7A">
              <w:rPr>
                <w:sz w:val="20"/>
              </w:rPr>
              <w:t> </w:t>
            </w:r>
            <w:r>
              <w:rPr>
                <w:sz w:val="20"/>
              </w:rPr>
              <w:t>на подобное произведение сохраняет</w:t>
            </w:r>
            <w:r w:rsidR="00744E7A">
              <w:rPr>
                <w:sz w:val="20"/>
              </w:rPr>
              <w:t> </w:t>
            </w:r>
            <w:r>
              <w:rPr>
                <w:sz w:val="20"/>
              </w:rPr>
              <w:t>право</w:t>
            </w:r>
            <w:r w:rsidR="00744E7A">
              <w:rPr>
                <w:sz w:val="20"/>
              </w:rPr>
              <w:t> </w:t>
            </w:r>
            <w:r>
              <w:rPr>
                <w:sz w:val="20"/>
              </w:rPr>
              <w:t xml:space="preserve">на </w:t>
            </w:r>
            <w:r>
              <w:rPr>
                <w:sz w:val="20"/>
              </w:rPr>
              <w:lastRenderedPageBreak/>
              <w:t>получение ПДП</w:t>
            </w:r>
            <w:r w:rsidR="00150915">
              <w:rPr>
                <w:sz w:val="20"/>
              </w:rPr>
              <w:t>, но это уже выходит за пределы компетенции статьи 14</w:t>
            </w:r>
            <w:proofErr w:type="spellStart"/>
            <w:r w:rsidR="00150915" w:rsidRPr="00150915">
              <w:rPr>
                <w:i/>
                <w:iCs/>
                <w:sz w:val="20"/>
                <w:lang w:val="en-US"/>
              </w:rPr>
              <w:t>ter</w:t>
            </w:r>
            <w:proofErr w:type="spellEnd"/>
            <w:r w:rsidR="00150915" w:rsidRPr="00150915">
              <w:rPr>
                <w:sz w:val="20"/>
              </w:rPr>
              <w:t xml:space="preserve"> </w:t>
            </w:r>
            <w:r w:rsidR="00150915">
              <w:rPr>
                <w:sz w:val="20"/>
              </w:rPr>
              <w:t>Бернской конвенции в любом случае</w:t>
            </w:r>
            <w:r>
              <w:rPr>
                <w:sz w:val="20"/>
              </w:rPr>
              <w:t xml:space="preserve">. </w:t>
            </w:r>
          </w:p>
        </w:tc>
      </w:tr>
      <w:tr w:rsidR="00D4402C" w:rsidRPr="00216972" w14:paraId="3BDD05E3" w14:textId="77777777" w:rsidTr="008D0427">
        <w:tc>
          <w:tcPr>
            <w:tcW w:w="2883" w:type="dxa"/>
          </w:tcPr>
          <w:p w14:paraId="6C1DA4D2" w14:textId="5E0806D8" w:rsidR="00D4402C" w:rsidRPr="00216972" w:rsidRDefault="00943041" w:rsidP="006606AF">
            <w:pPr>
              <w:pStyle w:val="ListParagraph"/>
              <w:jc w:val="left"/>
              <w:rPr>
                <w:rFonts w:cs="Arial"/>
                <w:sz w:val="20"/>
                <w:szCs w:val="20"/>
              </w:rPr>
            </w:pPr>
            <w:r>
              <w:rPr>
                <w:sz w:val="20"/>
              </w:rPr>
              <w:lastRenderedPageBreak/>
              <w:t>Предлагаемые полномочия по</w:t>
            </w:r>
            <w:r w:rsidR="00744E7A">
              <w:rPr>
                <w:sz w:val="20"/>
              </w:rPr>
              <w:t> </w:t>
            </w:r>
            <w:r>
              <w:rPr>
                <w:sz w:val="20"/>
              </w:rPr>
              <w:t>исключению произведений посредством подзаконных</w:t>
            </w:r>
            <w:r w:rsidR="00744E7A">
              <w:rPr>
                <w:sz w:val="20"/>
              </w:rPr>
              <w:t> </w:t>
            </w:r>
            <w:r>
              <w:rPr>
                <w:sz w:val="20"/>
              </w:rPr>
              <w:t>актов</w:t>
            </w:r>
            <w:r w:rsidR="00744E7A">
              <w:rPr>
                <w:sz w:val="20"/>
              </w:rPr>
              <w:t> </w:t>
            </w:r>
            <w:r>
              <w:rPr>
                <w:sz w:val="20"/>
              </w:rPr>
              <w:t>или административных указаний</w:t>
            </w:r>
          </w:p>
        </w:tc>
        <w:tc>
          <w:tcPr>
            <w:tcW w:w="2883" w:type="dxa"/>
          </w:tcPr>
          <w:p w14:paraId="48490E24" w14:textId="6BB8F48F" w:rsidR="00D4402C" w:rsidRPr="008A278C" w:rsidRDefault="00D4402C" w:rsidP="006606AF">
            <w:pPr>
              <w:pStyle w:val="ListParagraph"/>
              <w:jc w:val="left"/>
              <w:rPr>
                <w:rFonts w:cs="Arial"/>
                <w:sz w:val="20"/>
                <w:szCs w:val="20"/>
              </w:rPr>
            </w:pPr>
            <w:r w:rsidRPr="008A278C">
              <w:rPr>
                <w:sz w:val="20"/>
              </w:rPr>
              <w:t>Дополнение</w:t>
            </w:r>
            <w:r w:rsidR="00744E7A" w:rsidRPr="008A278C">
              <w:rPr>
                <w:sz w:val="20"/>
              </w:rPr>
              <w:t> </w:t>
            </w:r>
            <w:r w:rsidRPr="008A278C">
              <w:rPr>
                <w:sz w:val="20"/>
              </w:rPr>
              <w:t>к вышеизложенному тексту:</w:t>
            </w:r>
          </w:p>
          <w:p w14:paraId="35B04CAD" w14:textId="45CBC2B9" w:rsidR="00D4402C" w:rsidRPr="008A278C" w:rsidRDefault="00744E7A" w:rsidP="006606AF">
            <w:pPr>
              <w:pStyle w:val="ListParagraph"/>
              <w:jc w:val="left"/>
              <w:rPr>
                <w:rFonts w:cs="Arial"/>
                <w:sz w:val="20"/>
                <w:szCs w:val="20"/>
              </w:rPr>
            </w:pPr>
            <w:r w:rsidRPr="008A278C">
              <w:rPr>
                <w:sz w:val="20"/>
              </w:rPr>
              <w:t>&lt;</w:t>
            </w:r>
            <w:r w:rsidR="00D4402C" w:rsidRPr="008A278C">
              <w:rPr>
                <w:sz w:val="20"/>
              </w:rPr>
              <w:t>…</w:t>
            </w:r>
            <w:r w:rsidRPr="008A278C">
              <w:rPr>
                <w:sz w:val="20"/>
              </w:rPr>
              <w:t>&gt;</w:t>
            </w:r>
          </w:p>
          <w:p w14:paraId="3064C157" w14:textId="646BD450" w:rsidR="00D4402C" w:rsidRDefault="00D4402C" w:rsidP="006606AF">
            <w:pPr>
              <w:pStyle w:val="ListParagraph"/>
              <w:jc w:val="left"/>
              <w:rPr>
                <w:rFonts w:cs="Arial"/>
                <w:sz w:val="20"/>
                <w:szCs w:val="20"/>
              </w:rPr>
            </w:pPr>
            <w:r w:rsidRPr="008A278C">
              <w:rPr>
                <w:sz w:val="20"/>
              </w:rPr>
              <w:t xml:space="preserve">(e) любую другую категорию художественных произведений </w:t>
            </w:r>
            <w:r w:rsidR="00744E7A" w:rsidRPr="008A278C">
              <w:rPr>
                <w:sz w:val="20"/>
              </w:rPr>
              <w:t>(</w:t>
            </w:r>
            <w:r w:rsidRPr="008A278C">
              <w:rPr>
                <w:sz w:val="20"/>
              </w:rPr>
              <w:t>и рукописей</w:t>
            </w:r>
            <w:r w:rsidR="00744E7A" w:rsidRPr="008A278C">
              <w:rPr>
                <w:sz w:val="20"/>
              </w:rPr>
              <w:t>)</w:t>
            </w:r>
            <w:r w:rsidRPr="008A278C">
              <w:rPr>
                <w:sz w:val="20"/>
              </w:rPr>
              <w:t>, установленную подзаконными</w:t>
            </w:r>
            <w:r w:rsidR="00744E7A" w:rsidRPr="008A278C">
              <w:rPr>
                <w:sz w:val="20"/>
              </w:rPr>
              <w:t> </w:t>
            </w:r>
            <w:r w:rsidRPr="008A278C">
              <w:rPr>
                <w:sz w:val="20"/>
              </w:rPr>
              <w:t>актами</w:t>
            </w:r>
            <w:r w:rsidR="00744E7A" w:rsidRPr="008A278C">
              <w:rPr>
                <w:sz w:val="20"/>
              </w:rPr>
              <w:t> </w:t>
            </w:r>
            <w:r w:rsidR="00744E7A" w:rsidRPr="008A278C">
              <w:rPr>
                <w:sz w:val="20"/>
              </w:rPr>
              <w:t>(</w:t>
            </w:r>
            <w:r w:rsidRPr="008A278C">
              <w:rPr>
                <w:sz w:val="20"/>
              </w:rPr>
              <w:t>или обозначенную</w:t>
            </w:r>
            <w:r w:rsidR="00744E7A" w:rsidRPr="008A278C">
              <w:rPr>
                <w:sz w:val="20"/>
              </w:rPr>
              <w:t> </w:t>
            </w:r>
            <w:r w:rsidRPr="008A278C">
              <w:rPr>
                <w:sz w:val="20"/>
              </w:rPr>
              <w:t>в административном распоряжении</w:t>
            </w:r>
            <w:r w:rsidR="00744E7A" w:rsidRPr="008A278C">
              <w:rPr>
                <w:sz w:val="20"/>
              </w:rPr>
              <w:t> </w:t>
            </w:r>
            <w:r w:rsidRPr="008A278C">
              <w:rPr>
                <w:sz w:val="20"/>
              </w:rPr>
              <w:t>министра, ведомства и т.</w:t>
            </w:r>
            <w:r w:rsidR="00744E7A" w:rsidRPr="008A278C">
              <w:rPr>
                <w:sz w:val="20"/>
              </w:rPr>
              <w:t> </w:t>
            </w:r>
            <w:r w:rsidRPr="008A278C">
              <w:rPr>
                <w:sz w:val="20"/>
              </w:rPr>
              <w:t>д.</w:t>
            </w:r>
            <w:r w:rsidR="00744E7A" w:rsidRPr="008A278C">
              <w:rPr>
                <w:sz w:val="20"/>
              </w:rPr>
              <w:t>)</w:t>
            </w:r>
            <w:r w:rsidRPr="008A278C">
              <w:rPr>
                <w:sz w:val="20"/>
              </w:rPr>
              <w:t>.</w:t>
            </w:r>
            <w:r>
              <w:rPr>
                <w:sz w:val="20"/>
              </w:rPr>
              <w:t xml:space="preserve"> </w:t>
            </w:r>
          </w:p>
          <w:p w14:paraId="477A5B45" w14:textId="68055A44" w:rsidR="00D4402C" w:rsidRPr="00216972" w:rsidRDefault="00D4402C" w:rsidP="006606AF">
            <w:pPr>
              <w:pStyle w:val="ListParagraph"/>
              <w:jc w:val="left"/>
              <w:rPr>
                <w:rFonts w:cs="Arial"/>
                <w:sz w:val="20"/>
                <w:szCs w:val="20"/>
              </w:rPr>
            </w:pPr>
            <w:r>
              <w:rPr>
                <w:sz w:val="20"/>
              </w:rPr>
              <w:t xml:space="preserve"> </w:t>
            </w:r>
          </w:p>
        </w:tc>
        <w:tc>
          <w:tcPr>
            <w:tcW w:w="2884" w:type="dxa"/>
          </w:tcPr>
          <w:p w14:paraId="3C0C386A" w14:textId="1157AA23" w:rsidR="00D4402C" w:rsidRPr="00CC3994" w:rsidRDefault="00D4402C" w:rsidP="006606AF">
            <w:pPr>
              <w:pStyle w:val="ListParagraph"/>
              <w:numPr>
                <w:ilvl w:val="0"/>
                <w:numId w:val="18"/>
              </w:numPr>
              <w:jc w:val="left"/>
              <w:rPr>
                <w:rFonts w:cs="Arial"/>
                <w:sz w:val="20"/>
                <w:szCs w:val="20"/>
              </w:rPr>
            </w:pPr>
            <w:r>
              <w:rPr>
                <w:sz w:val="20"/>
              </w:rPr>
              <w:t>Данное</w:t>
            </w:r>
            <w:r w:rsidR="00744E7A">
              <w:rPr>
                <w:sz w:val="20"/>
              </w:rPr>
              <w:t> </w:t>
            </w:r>
            <w:r>
              <w:rPr>
                <w:sz w:val="20"/>
              </w:rPr>
              <w:t>полномочие может</w:t>
            </w:r>
            <w:r w:rsidR="00744E7A">
              <w:rPr>
                <w:sz w:val="20"/>
              </w:rPr>
              <w:t> </w:t>
            </w:r>
            <w:r>
              <w:rPr>
                <w:sz w:val="20"/>
              </w:rPr>
              <w:t>представлять собой</w:t>
            </w:r>
            <w:r w:rsidR="00744E7A">
              <w:rPr>
                <w:sz w:val="20"/>
              </w:rPr>
              <w:t> </w:t>
            </w:r>
            <w:r>
              <w:rPr>
                <w:sz w:val="20"/>
              </w:rPr>
              <w:t>эффективный резервный механизм в системе</w:t>
            </w:r>
            <w:r w:rsidR="00744E7A">
              <w:rPr>
                <w:sz w:val="20"/>
              </w:rPr>
              <w:t> </w:t>
            </w:r>
            <w:r>
              <w:rPr>
                <w:sz w:val="20"/>
              </w:rPr>
              <w:t>правового регулирования.</w:t>
            </w:r>
          </w:p>
        </w:tc>
      </w:tr>
      <w:tr w:rsidR="00D4402C" w:rsidRPr="00216972" w14:paraId="6A967752" w14:textId="77777777" w:rsidTr="008D0427">
        <w:tc>
          <w:tcPr>
            <w:tcW w:w="2883" w:type="dxa"/>
          </w:tcPr>
          <w:p w14:paraId="23AE12CC" w14:textId="607C6791" w:rsidR="00D4402C" w:rsidRPr="00216972" w:rsidRDefault="00745AAA" w:rsidP="006606AF">
            <w:pPr>
              <w:pStyle w:val="ListParagraph"/>
              <w:jc w:val="left"/>
              <w:rPr>
                <w:rFonts w:cs="Arial"/>
                <w:sz w:val="20"/>
                <w:szCs w:val="20"/>
              </w:rPr>
            </w:pPr>
            <w:r>
              <w:rPr>
                <w:sz w:val="20"/>
              </w:rPr>
              <w:t>Прямое</w:t>
            </w:r>
            <w:r w:rsidR="00744E7A">
              <w:rPr>
                <w:sz w:val="20"/>
              </w:rPr>
              <w:t> </w:t>
            </w:r>
            <w:r>
              <w:rPr>
                <w:sz w:val="20"/>
              </w:rPr>
              <w:t>исключение произведений</w:t>
            </w:r>
            <w:r w:rsidR="00744E7A">
              <w:rPr>
                <w:sz w:val="20"/>
              </w:rPr>
              <w:t> </w:t>
            </w:r>
            <w:r>
              <w:rPr>
                <w:sz w:val="20"/>
              </w:rPr>
              <w:t>прикладного искусства (Мексика)</w:t>
            </w:r>
          </w:p>
        </w:tc>
        <w:tc>
          <w:tcPr>
            <w:tcW w:w="2883" w:type="dxa"/>
          </w:tcPr>
          <w:p w14:paraId="6813D966" w14:textId="7962240F" w:rsidR="00D4402C" w:rsidRPr="004B5A22" w:rsidRDefault="00744E7A" w:rsidP="006606AF">
            <w:r w:rsidRPr="008A278C">
              <w:rPr>
                <w:sz w:val="20"/>
              </w:rPr>
              <w:t>&lt;</w:t>
            </w:r>
            <w:r w:rsidR="00745AAA" w:rsidRPr="008A278C">
              <w:rPr>
                <w:sz w:val="20"/>
              </w:rPr>
              <w:t>…</w:t>
            </w:r>
            <w:r w:rsidRPr="008A278C">
              <w:rPr>
                <w:sz w:val="20"/>
              </w:rPr>
              <w:t xml:space="preserve">&gt; </w:t>
            </w:r>
            <w:r w:rsidR="00745AAA" w:rsidRPr="008A278C">
              <w:rPr>
                <w:sz w:val="20"/>
              </w:rPr>
              <w:t>за исключением произведений прикладного искусства</w:t>
            </w:r>
            <w:r w:rsidR="00745AAA" w:rsidRPr="008A278C">
              <w:rPr>
                <w:rStyle w:val="FootnoteReference"/>
                <w:sz w:val="20"/>
                <w:szCs w:val="20"/>
              </w:rPr>
              <w:footnoteReference w:id="55"/>
            </w:r>
            <w:r w:rsidR="00745AAA" w:rsidRPr="008A278C">
              <w:rPr>
                <w:sz w:val="20"/>
              </w:rPr>
              <w:t>.</w:t>
            </w:r>
          </w:p>
        </w:tc>
        <w:tc>
          <w:tcPr>
            <w:tcW w:w="2884" w:type="dxa"/>
          </w:tcPr>
          <w:p w14:paraId="5C880E39" w14:textId="4BA3196F" w:rsidR="00D4402C" w:rsidRPr="00216972" w:rsidRDefault="00745AAA" w:rsidP="006606AF">
            <w:pPr>
              <w:pStyle w:val="ListParagraph"/>
              <w:numPr>
                <w:ilvl w:val="0"/>
                <w:numId w:val="18"/>
              </w:numPr>
              <w:jc w:val="left"/>
              <w:rPr>
                <w:rFonts w:cs="Arial"/>
                <w:sz w:val="20"/>
                <w:szCs w:val="20"/>
              </w:rPr>
            </w:pPr>
            <w:r>
              <w:rPr>
                <w:sz w:val="20"/>
              </w:rPr>
              <w:t>См.</w:t>
            </w:r>
            <w:r w:rsidR="00744E7A">
              <w:rPr>
                <w:sz w:val="20"/>
              </w:rPr>
              <w:t> </w:t>
            </w:r>
            <w:r>
              <w:rPr>
                <w:sz w:val="20"/>
              </w:rPr>
              <w:t>также</w:t>
            </w:r>
            <w:r w:rsidR="00744E7A">
              <w:rPr>
                <w:sz w:val="20"/>
              </w:rPr>
              <w:t> </w:t>
            </w:r>
            <w:r>
              <w:rPr>
                <w:sz w:val="20"/>
              </w:rPr>
              <w:t>таблицу</w:t>
            </w:r>
            <w:r w:rsidR="00744E7A">
              <w:rPr>
                <w:sz w:val="20"/>
              </w:rPr>
              <w:t> </w:t>
            </w:r>
            <w:r>
              <w:rPr>
                <w:sz w:val="20"/>
              </w:rPr>
              <w:t>3 выше.</w:t>
            </w:r>
          </w:p>
        </w:tc>
      </w:tr>
    </w:tbl>
    <w:p w14:paraId="2937A4F7" w14:textId="77777777" w:rsidR="00DF5972" w:rsidRDefault="00DF5972" w:rsidP="00DF5972"/>
    <w:p w14:paraId="56C066DB" w14:textId="77777777" w:rsidR="00DF5972" w:rsidRPr="00216972" w:rsidRDefault="00DF5972" w:rsidP="00DF5972"/>
    <w:p w14:paraId="2E36B235" w14:textId="24B7A9D7" w:rsidR="00DF5972" w:rsidRPr="00216972" w:rsidRDefault="00DF5972" w:rsidP="00DF5972">
      <w:pPr>
        <w:pStyle w:val="Heading1"/>
      </w:pPr>
      <w:r>
        <w:t>Случаи перепродажи, охраняемые в рамках ПДП</w:t>
      </w:r>
    </w:p>
    <w:p w14:paraId="035F5C25" w14:textId="1C749ECC" w:rsidR="00DF5972" w:rsidRDefault="00DF5972" w:rsidP="006606AF">
      <w:pPr>
        <w:pStyle w:val="ListParagraph"/>
        <w:numPr>
          <w:ilvl w:val="0"/>
          <w:numId w:val="11"/>
        </w:numPr>
        <w:rPr>
          <w:rFonts w:cs="Arial"/>
        </w:rPr>
      </w:pPr>
      <w:r>
        <w:t xml:space="preserve">ПДП распространяется не на все случаи перепродажи произведений искусства. В теории следовало бы распространить действие ПДП на </w:t>
      </w:r>
      <w:r>
        <w:rPr>
          <w:u w:val="single"/>
        </w:rPr>
        <w:t>все</w:t>
      </w:r>
      <w:r>
        <w:t xml:space="preserve"> перепродажи после первой передачи права собственности деятелем искусства, но на практике реализовать это не представляется возможным. Поэтому национальные схемы ПДП обычно применяются только к перепродажам с участием какого-либо посредника, например агента или галереи, а частные перепродажи между сторонами остаются вне схемы. Исключение частных сделок обусловлено объективными причинами – существенными сложностями в выявлении и мониторинге двусторонних транзакций частного характера (здесь уместна аналогия с исключительным правом на сообщение, которое ограничивается только сообщениями «для общественности»). Фундаментальное разграничение в данном вопросе проводится между публичной и частной сферами осуществления сделок. Тем не менее данное разграничение сопряжено с определенными сложностями,</w:t>
      </w:r>
      <w:r w:rsidR="004B0FCE">
        <w:t xml:space="preserve"> в первую очередь </w:t>
      </w:r>
      <w:r>
        <w:t xml:space="preserve">поскольку исключение частных продаж из сферы действия ПДП может существенно уменьшить потенциальный доход деятелей искусства от перепродажи их произведений. </w:t>
      </w:r>
      <w:r w:rsidR="004B0FCE">
        <w:t>С</w:t>
      </w:r>
      <w:r>
        <w:t>татья 14</w:t>
      </w:r>
      <w:r>
        <w:rPr>
          <w:i/>
          <w:iCs/>
        </w:rPr>
        <w:t>ter</w:t>
      </w:r>
      <w:r>
        <w:t xml:space="preserve"> Бернской конвенции не содержит конкретных указаний по этому вопросу, ограничиваясь лишь упоминанием о «любой продаже произведения после первой передачи автором произведения». В связи с этим национальные законодательства вынуждены самостоятельно устанавливать критерии для определения случаев перепродажи, на которые распространяется действие ПДП. </w:t>
      </w:r>
    </w:p>
    <w:p w14:paraId="7C5EB674" w14:textId="037AE0E5" w:rsidR="00EC1E7D" w:rsidRDefault="00EC1E7D">
      <w:pPr>
        <w:rPr>
          <w:rFonts w:eastAsia="Times New Roman"/>
          <w:szCs w:val="24"/>
          <w:lang w:eastAsia="en-GB"/>
        </w:rPr>
      </w:pPr>
      <w:r>
        <w:br w:type="page"/>
      </w:r>
    </w:p>
    <w:p w14:paraId="588A7720" w14:textId="2453DB47" w:rsidR="00DF5972" w:rsidRDefault="00DF5972" w:rsidP="006606AF">
      <w:pPr>
        <w:pStyle w:val="ListParagraph"/>
        <w:numPr>
          <w:ilvl w:val="0"/>
          <w:numId w:val="11"/>
        </w:numPr>
        <w:rPr>
          <w:rFonts w:cs="Arial"/>
        </w:rPr>
      </w:pPr>
      <w:r>
        <w:lastRenderedPageBreak/>
        <w:t xml:space="preserve">Некоторые национальные схемы ПДП фокусируются на посреднике или учреждении, участвующем в перепродаже, как на определяющем факторе того, будет ли перепродажа подпадать под ПДП. В некоторых случаях это может подразумевать участие таких учреждений, как торговый зал, галерея, аукционный дом или музей. В других случаях акцент делается на личности посредника в процессе перепродажи, которого нередко именуют «профессиональным участником рынка произведений искусства» – агентом, брокером или переговорщиком. В некоторых других случаях ключевое значение придается коммерческому характеру перепродажи, который подтверждается участием вышеупомянутого профессионала. Например, в австралийском законодательстве термин «коммерческая перепродажа» применяется для исключения сделок частного характера без участия «профессионального участника рынка произведений искусства» – понятия, которое далее получает более детальное определение. Требует разъяснения еще один вопрос: должна ли первая передача права собственности на произведение деятелем изобразительного искусства обязательно осуществляться за денежное вознаграждение, или положения также распространяются на ситуации, когда произведения безвозмездно передаются лицу, впоследствии осуществляющему их перепродажу, либо передаются в обмен на иные блага, например, на предоставление жилья или оказание различных услуг. В принципе, можно считать, что понятие «первая передача права собственности» включает ситуации без денежных выплат, </w:t>
      </w:r>
      <w:r w:rsidR="0037325B">
        <w:t>и</w:t>
      </w:r>
      <w:r>
        <w:t xml:space="preserve"> как минимум одно национальное законодательство (Соединенного Королевства) содержит прямое указание на этот счет, что отражено в таблице 5 ниже.</w:t>
      </w:r>
      <w:r w:rsidR="001821DB">
        <w:t xml:space="preserve"> </w:t>
      </w:r>
    </w:p>
    <w:p w14:paraId="5308F18C" w14:textId="77777777" w:rsidR="00DF5972" w:rsidRPr="00216972" w:rsidRDefault="00DF5972" w:rsidP="006606AF">
      <w:pPr>
        <w:pStyle w:val="ListParagraph"/>
        <w:ind w:left="360"/>
        <w:rPr>
          <w:rFonts w:cs="Arial"/>
        </w:rPr>
      </w:pPr>
    </w:p>
    <w:p w14:paraId="1927696B" w14:textId="36139823" w:rsidR="00DF5972" w:rsidRPr="00216972" w:rsidRDefault="00DF5972" w:rsidP="006606AF">
      <w:pPr>
        <w:pStyle w:val="ListParagraph"/>
        <w:numPr>
          <w:ilvl w:val="0"/>
          <w:numId w:val="11"/>
        </w:numPr>
        <w:rPr>
          <w:rFonts w:cs="Arial"/>
        </w:rPr>
      </w:pPr>
      <w:r>
        <w:t>Примеры</w:t>
      </w:r>
      <w:r w:rsidR="00744E7A">
        <w:t> </w:t>
      </w:r>
      <w:r>
        <w:t>различных</w:t>
      </w:r>
      <w:r w:rsidR="00744E7A">
        <w:t> </w:t>
      </w:r>
      <w:r>
        <w:t>подходов</w:t>
      </w:r>
      <w:r w:rsidR="00744E7A">
        <w:t> </w:t>
      </w:r>
      <w:r>
        <w:t>к</w:t>
      </w:r>
      <w:r w:rsidR="00744E7A">
        <w:t> </w:t>
      </w:r>
      <w:r>
        <w:t>формулировке</w:t>
      </w:r>
      <w:r w:rsidR="00744E7A">
        <w:t> </w:t>
      </w:r>
      <w:r>
        <w:t>соответствующих</w:t>
      </w:r>
      <w:r w:rsidR="00744E7A">
        <w:t> </w:t>
      </w:r>
      <w:r>
        <w:t>положений представлены в таблице ниже.</w:t>
      </w:r>
    </w:p>
    <w:p w14:paraId="1803F462" w14:textId="77777777" w:rsidR="00DF5972" w:rsidRPr="00216972" w:rsidRDefault="00DF5972" w:rsidP="00DF5972">
      <w:pPr>
        <w:pStyle w:val="Heading2"/>
      </w:pPr>
      <w:r>
        <w:t>Таблица 5</w:t>
      </w:r>
    </w:p>
    <w:p w14:paraId="6AC30427" w14:textId="77777777" w:rsidR="00DF5972" w:rsidRPr="00216972" w:rsidRDefault="00DF5972" w:rsidP="00DF5972"/>
    <w:tbl>
      <w:tblPr>
        <w:tblStyle w:val="TableGrid"/>
        <w:tblW w:w="0" w:type="auto"/>
        <w:tblLook w:val="04A0" w:firstRow="1" w:lastRow="0" w:firstColumn="1" w:lastColumn="0" w:noHBand="0" w:noVBand="1"/>
      </w:tblPr>
      <w:tblGrid>
        <w:gridCol w:w="3003"/>
        <w:gridCol w:w="3003"/>
        <w:gridCol w:w="3004"/>
      </w:tblGrid>
      <w:tr w:rsidR="00DF5972" w:rsidRPr="00216972" w14:paraId="0B6552A3" w14:textId="77777777" w:rsidTr="008D0427">
        <w:tc>
          <w:tcPr>
            <w:tcW w:w="3003" w:type="dxa"/>
          </w:tcPr>
          <w:p w14:paraId="568340FB" w14:textId="77777777" w:rsidR="00DF5972" w:rsidRPr="00216972" w:rsidRDefault="00DF5972" w:rsidP="008D0427">
            <w:pPr>
              <w:pStyle w:val="ListParagraph"/>
              <w:rPr>
                <w:rFonts w:cs="Arial"/>
              </w:rPr>
            </w:pPr>
            <w:r>
              <w:rPr>
                <w:b/>
                <w:sz w:val="24"/>
              </w:rPr>
              <w:t>Тип положения</w:t>
            </w:r>
          </w:p>
        </w:tc>
        <w:tc>
          <w:tcPr>
            <w:tcW w:w="3003" w:type="dxa"/>
          </w:tcPr>
          <w:p w14:paraId="0460BDD8" w14:textId="77777777" w:rsidR="00DF5972" w:rsidRPr="00216972" w:rsidRDefault="00DF5972" w:rsidP="008D0427">
            <w:pPr>
              <w:pStyle w:val="ListParagraph"/>
              <w:rPr>
                <w:rFonts w:cs="Arial"/>
              </w:rPr>
            </w:pPr>
            <w:r>
              <w:rPr>
                <w:b/>
                <w:sz w:val="24"/>
              </w:rPr>
              <w:t>Рекомендуемая формулировка</w:t>
            </w:r>
          </w:p>
        </w:tc>
        <w:tc>
          <w:tcPr>
            <w:tcW w:w="3004" w:type="dxa"/>
          </w:tcPr>
          <w:p w14:paraId="0E5FC716" w14:textId="77777777" w:rsidR="00DF5972" w:rsidRPr="00216972" w:rsidRDefault="00DF5972" w:rsidP="008D0427">
            <w:pPr>
              <w:pStyle w:val="ListParagraph"/>
              <w:rPr>
                <w:rFonts w:cs="Arial"/>
              </w:rPr>
            </w:pPr>
            <w:r>
              <w:rPr>
                <w:b/>
              </w:rPr>
              <w:t>Комментарии</w:t>
            </w:r>
          </w:p>
        </w:tc>
      </w:tr>
      <w:tr w:rsidR="00DF5972" w:rsidRPr="00216972" w14:paraId="4C7815F6" w14:textId="77777777" w:rsidTr="008D0427">
        <w:tc>
          <w:tcPr>
            <w:tcW w:w="3003" w:type="dxa"/>
          </w:tcPr>
          <w:p w14:paraId="4920012B" w14:textId="2A40B559" w:rsidR="00DF5972" w:rsidRPr="00216972" w:rsidRDefault="00DF5972" w:rsidP="006606AF">
            <w:pPr>
              <w:pStyle w:val="ListParagraph"/>
              <w:rPr>
                <w:rFonts w:cs="Arial"/>
                <w:sz w:val="20"/>
                <w:szCs w:val="20"/>
              </w:rPr>
            </w:pPr>
            <w:r>
              <w:rPr>
                <w:sz w:val="20"/>
              </w:rPr>
              <w:t>Общие положения (ЕС)</w:t>
            </w:r>
          </w:p>
        </w:tc>
        <w:tc>
          <w:tcPr>
            <w:tcW w:w="3003" w:type="dxa"/>
          </w:tcPr>
          <w:p w14:paraId="6BD9B32C" w14:textId="384B9B11" w:rsidR="00DF5972" w:rsidRPr="00216972" w:rsidRDefault="00FF70D6" w:rsidP="006606AF">
            <w:pPr>
              <w:autoSpaceDE w:val="0"/>
              <w:autoSpaceDN w:val="0"/>
              <w:adjustRightInd w:val="0"/>
              <w:rPr>
                <w:sz w:val="20"/>
                <w:szCs w:val="20"/>
              </w:rPr>
            </w:pPr>
            <w:r w:rsidRPr="008A278C">
              <w:rPr>
                <w:sz w:val="20"/>
              </w:rPr>
              <w:t xml:space="preserve">Право, указанное в пункте 1 </w:t>
            </w:r>
            <w:r w:rsidR="00744E7A" w:rsidRPr="008A278C">
              <w:rPr>
                <w:sz w:val="20"/>
              </w:rPr>
              <w:t>(</w:t>
            </w:r>
            <w:r w:rsidRPr="008A278C">
              <w:rPr>
                <w:sz w:val="20"/>
              </w:rPr>
              <w:t>ПДП</w:t>
            </w:r>
            <w:r w:rsidR="00744E7A" w:rsidRPr="008A278C">
              <w:rPr>
                <w:sz w:val="20"/>
              </w:rPr>
              <w:t>)</w:t>
            </w:r>
            <w:r w:rsidRPr="008A278C">
              <w:rPr>
                <w:sz w:val="20"/>
              </w:rPr>
              <w:t>, распространяется на все случаи перепродажи, в которых</w:t>
            </w:r>
            <w:r w:rsidR="00744E7A" w:rsidRPr="008A278C">
              <w:rPr>
                <w:sz w:val="20"/>
              </w:rPr>
              <w:t> </w:t>
            </w:r>
            <w:r w:rsidRPr="008A278C">
              <w:rPr>
                <w:sz w:val="20"/>
              </w:rPr>
              <w:t>продавцами, покупателями</w:t>
            </w:r>
            <w:r w:rsidR="00744E7A" w:rsidRPr="008A278C">
              <w:rPr>
                <w:sz w:val="20"/>
              </w:rPr>
              <w:t> </w:t>
            </w:r>
            <w:r w:rsidRPr="008A278C">
              <w:rPr>
                <w:sz w:val="20"/>
              </w:rPr>
              <w:t>или посредниками</w:t>
            </w:r>
            <w:r w:rsidR="00744E7A" w:rsidRPr="008A278C">
              <w:rPr>
                <w:sz w:val="20"/>
              </w:rPr>
              <w:t> </w:t>
            </w:r>
            <w:r w:rsidRPr="008A278C">
              <w:rPr>
                <w:sz w:val="20"/>
              </w:rPr>
              <w:t>выступают профессиональные участники рынка искусства, включая выставочные залы, художественные галереи и, в целом,</w:t>
            </w:r>
            <w:r w:rsidR="00DE259D" w:rsidRPr="008A278C">
              <w:rPr>
                <w:sz w:val="20"/>
              </w:rPr>
              <w:t> </w:t>
            </w:r>
            <w:r w:rsidRPr="008A278C">
              <w:rPr>
                <w:sz w:val="20"/>
              </w:rPr>
              <w:t>любые</w:t>
            </w:r>
            <w:r w:rsidR="00DE259D" w:rsidRPr="008A278C">
              <w:rPr>
                <w:sz w:val="20"/>
              </w:rPr>
              <w:t> </w:t>
            </w:r>
            <w:r w:rsidRPr="008A278C">
              <w:rPr>
                <w:sz w:val="20"/>
              </w:rPr>
              <w:t>лица, осуществляющие</w:t>
            </w:r>
            <w:r w:rsidR="00DE259D" w:rsidRPr="008A278C">
              <w:rPr>
                <w:sz w:val="20"/>
              </w:rPr>
              <w:t> </w:t>
            </w:r>
            <w:r w:rsidRPr="008A278C">
              <w:rPr>
                <w:sz w:val="20"/>
              </w:rPr>
              <w:t>торговлю произведениями искусства</w:t>
            </w:r>
            <w:r w:rsidR="00DF5972" w:rsidRPr="008A278C">
              <w:rPr>
                <w:rStyle w:val="FootnoteReference"/>
                <w:sz w:val="20"/>
                <w:szCs w:val="20"/>
                <w:lang w:val="en-GB"/>
              </w:rPr>
              <w:footnoteReference w:id="56"/>
            </w:r>
            <w:r w:rsidRPr="008A278C">
              <w:rPr>
                <w:sz w:val="20"/>
              </w:rPr>
              <w:t>.</w:t>
            </w:r>
          </w:p>
        </w:tc>
        <w:tc>
          <w:tcPr>
            <w:tcW w:w="3004" w:type="dxa"/>
          </w:tcPr>
          <w:p w14:paraId="19BB960C" w14:textId="20B1C1AC" w:rsidR="00DF5972" w:rsidRPr="00216972" w:rsidRDefault="00DF5972" w:rsidP="006606AF">
            <w:pPr>
              <w:pStyle w:val="ListParagraph"/>
              <w:numPr>
                <w:ilvl w:val="0"/>
                <w:numId w:val="18"/>
              </w:numPr>
              <w:jc w:val="left"/>
              <w:rPr>
                <w:rFonts w:cs="Arial"/>
                <w:sz w:val="20"/>
                <w:szCs w:val="20"/>
              </w:rPr>
            </w:pPr>
            <w:r>
              <w:rPr>
                <w:sz w:val="20"/>
              </w:rPr>
              <w:t>В</w:t>
            </w:r>
            <w:r w:rsidR="00DE259D">
              <w:rPr>
                <w:sz w:val="20"/>
              </w:rPr>
              <w:t> </w:t>
            </w:r>
            <w:r>
              <w:rPr>
                <w:sz w:val="20"/>
              </w:rPr>
              <w:t>данном</w:t>
            </w:r>
            <w:r w:rsidR="00DE259D">
              <w:rPr>
                <w:sz w:val="20"/>
              </w:rPr>
              <w:t> </w:t>
            </w:r>
            <w:r>
              <w:rPr>
                <w:sz w:val="20"/>
              </w:rPr>
              <w:t>положении указаны</w:t>
            </w:r>
            <w:r w:rsidR="00DE259D">
              <w:rPr>
                <w:sz w:val="20"/>
              </w:rPr>
              <w:t> </w:t>
            </w:r>
            <w:r>
              <w:rPr>
                <w:sz w:val="20"/>
              </w:rPr>
              <w:t>конкретные институции («выставочные</w:t>
            </w:r>
            <w:r w:rsidR="00DE259D">
              <w:rPr>
                <w:sz w:val="20"/>
              </w:rPr>
              <w:t> </w:t>
            </w:r>
            <w:r>
              <w:rPr>
                <w:sz w:val="20"/>
              </w:rPr>
              <w:t>залы, художественные галереи»),</w:t>
            </w:r>
            <w:r w:rsidR="00DE259D">
              <w:rPr>
                <w:sz w:val="20"/>
              </w:rPr>
              <w:t> </w:t>
            </w:r>
            <w:r>
              <w:rPr>
                <w:sz w:val="20"/>
              </w:rPr>
              <w:t>однако</w:t>
            </w:r>
            <w:r w:rsidR="00DE259D">
              <w:rPr>
                <w:sz w:val="20"/>
              </w:rPr>
              <w:t> </w:t>
            </w:r>
            <w:r>
              <w:rPr>
                <w:sz w:val="20"/>
              </w:rPr>
              <w:t>в завершении формулировки представлено расширенное</w:t>
            </w:r>
            <w:r w:rsidR="00DE259D">
              <w:rPr>
                <w:sz w:val="20"/>
              </w:rPr>
              <w:t> </w:t>
            </w:r>
            <w:r>
              <w:rPr>
                <w:sz w:val="20"/>
              </w:rPr>
              <w:t>понятие «любые</w:t>
            </w:r>
            <w:r w:rsidR="00DE259D">
              <w:rPr>
                <w:sz w:val="20"/>
              </w:rPr>
              <w:t> </w:t>
            </w:r>
            <w:r>
              <w:rPr>
                <w:sz w:val="20"/>
              </w:rPr>
              <w:t>лица, осуществляющие торговлю произведениями искусства»,</w:t>
            </w:r>
            <w:r w:rsidR="00DE259D">
              <w:rPr>
                <w:sz w:val="20"/>
              </w:rPr>
              <w:t> </w:t>
            </w:r>
            <w:r>
              <w:rPr>
                <w:sz w:val="20"/>
              </w:rPr>
              <w:t>которое создает широкую, но при этом открытую базовую категорию.</w:t>
            </w:r>
            <w:r w:rsidR="00DE259D">
              <w:rPr>
                <w:sz w:val="20"/>
              </w:rPr>
              <w:t> </w:t>
            </w:r>
            <w:r>
              <w:rPr>
                <w:sz w:val="20"/>
              </w:rPr>
              <w:t>Данное положение,</w:t>
            </w:r>
            <w:r w:rsidR="00DE259D">
              <w:rPr>
                <w:sz w:val="20"/>
              </w:rPr>
              <w:t> </w:t>
            </w:r>
            <w:r>
              <w:rPr>
                <w:sz w:val="20"/>
              </w:rPr>
              <w:t>безусловно, распространяется</w:t>
            </w:r>
            <w:r w:rsidR="00DE259D">
              <w:rPr>
                <w:sz w:val="20"/>
              </w:rPr>
              <w:t> </w:t>
            </w:r>
            <w:r>
              <w:rPr>
                <w:sz w:val="20"/>
              </w:rPr>
              <w:t xml:space="preserve">на </w:t>
            </w:r>
            <w:r>
              <w:rPr>
                <w:sz w:val="20"/>
              </w:rPr>
              <w:lastRenderedPageBreak/>
              <w:t>аукционные</w:t>
            </w:r>
            <w:r w:rsidR="00DE259D">
              <w:rPr>
                <w:sz w:val="20"/>
              </w:rPr>
              <w:t> </w:t>
            </w:r>
            <w:r>
              <w:rPr>
                <w:sz w:val="20"/>
              </w:rPr>
              <w:t>дома</w:t>
            </w:r>
            <w:r w:rsidR="00DE259D">
              <w:rPr>
                <w:sz w:val="20"/>
              </w:rPr>
              <w:t> </w:t>
            </w:r>
            <w:r>
              <w:rPr>
                <w:sz w:val="20"/>
              </w:rPr>
              <w:t>и посредников, осуществляющих организацию перепродаж произведений искусства.</w:t>
            </w:r>
            <w:r w:rsidR="001821DB">
              <w:rPr>
                <w:sz w:val="20"/>
              </w:rPr>
              <w:t xml:space="preserve"> </w:t>
            </w:r>
          </w:p>
        </w:tc>
      </w:tr>
      <w:tr w:rsidR="00DF5972" w:rsidRPr="00216972" w14:paraId="454B11E5" w14:textId="77777777" w:rsidTr="008D0427">
        <w:tc>
          <w:tcPr>
            <w:tcW w:w="3003" w:type="dxa"/>
          </w:tcPr>
          <w:p w14:paraId="35EF62C6" w14:textId="5AD8286B" w:rsidR="00DF5972" w:rsidRPr="00216972" w:rsidRDefault="00DF5972" w:rsidP="006606AF">
            <w:pPr>
              <w:pStyle w:val="ListParagraph"/>
              <w:jc w:val="left"/>
              <w:rPr>
                <w:rFonts w:cs="Arial"/>
                <w:sz w:val="20"/>
                <w:szCs w:val="20"/>
              </w:rPr>
            </w:pPr>
            <w:r>
              <w:rPr>
                <w:sz w:val="20"/>
              </w:rPr>
              <w:lastRenderedPageBreak/>
              <w:t>Более подробное положение (Австралия)</w:t>
            </w:r>
          </w:p>
        </w:tc>
        <w:tc>
          <w:tcPr>
            <w:tcW w:w="3003" w:type="dxa"/>
          </w:tcPr>
          <w:p w14:paraId="3CFA7713" w14:textId="3F6B45D4" w:rsidR="002913D6" w:rsidRDefault="002913D6" w:rsidP="006606AF">
            <w:pPr>
              <w:autoSpaceDE w:val="0"/>
              <w:autoSpaceDN w:val="0"/>
              <w:adjustRightInd w:val="0"/>
              <w:rPr>
                <w:sz w:val="20"/>
              </w:rPr>
            </w:pPr>
            <w:r w:rsidRPr="008A278C">
              <w:rPr>
                <w:sz w:val="20"/>
              </w:rPr>
              <w:t>8</w:t>
            </w:r>
            <w:r w:rsidR="00DE259D" w:rsidRPr="008A278C">
              <w:rPr>
                <w:sz w:val="20"/>
              </w:rPr>
              <w:t>.</w:t>
            </w:r>
            <w:r w:rsidRPr="008A278C">
              <w:rPr>
                <w:sz w:val="20"/>
              </w:rPr>
              <w:t xml:space="preserve"> Что такое коммерческая перепродажа</w:t>
            </w:r>
            <w:r w:rsidR="00DE259D" w:rsidRPr="008A278C">
              <w:rPr>
                <w:sz w:val="20"/>
              </w:rPr>
              <w:t> </w:t>
            </w:r>
            <w:r w:rsidRPr="008A278C">
              <w:rPr>
                <w:sz w:val="20"/>
              </w:rPr>
              <w:t>произведения искусства?</w:t>
            </w:r>
          </w:p>
          <w:p w14:paraId="1162B8ED" w14:textId="77777777" w:rsidR="00DE259D" w:rsidRPr="004B5A22" w:rsidRDefault="00DE259D" w:rsidP="006606AF">
            <w:pPr>
              <w:autoSpaceDE w:val="0"/>
              <w:autoSpaceDN w:val="0"/>
              <w:adjustRightInd w:val="0"/>
              <w:rPr>
                <w:rFonts w:eastAsia="Times New Roman"/>
                <w:sz w:val="20"/>
                <w:szCs w:val="20"/>
              </w:rPr>
            </w:pPr>
          </w:p>
          <w:p w14:paraId="6FB6E067" w14:textId="2552856B" w:rsidR="002913D6" w:rsidRPr="004B5A22" w:rsidRDefault="002913D6" w:rsidP="006606AF">
            <w:pPr>
              <w:autoSpaceDE w:val="0"/>
              <w:autoSpaceDN w:val="0"/>
              <w:adjustRightInd w:val="0"/>
              <w:rPr>
                <w:rFonts w:eastAsia="Times New Roman"/>
                <w:sz w:val="20"/>
                <w:szCs w:val="20"/>
              </w:rPr>
            </w:pPr>
            <w:r>
              <w:rPr>
                <w:sz w:val="20"/>
              </w:rPr>
              <w:t>(1)</w:t>
            </w:r>
            <w:r w:rsidR="00D97502" w:rsidRPr="00D97502">
              <w:rPr>
                <w:sz w:val="20"/>
              </w:rPr>
              <w:t xml:space="preserve"> </w:t>
            </w:r>
            <w:r>
              <w:rPr>
                <w:sz w:val="20"/>
              </w:rPr>
              <w:t>Коммерческая перепродажа произведения искусства</w:t>
            </w:r>
            <w:r w:rsidR="00DE259D">
              <w:rPr>
                <w:sz w:val="20"/>
              </w:rPr>
              <w:t> </w:t>
            </w:r>
            <w:r>
              <w:rPr>
                <w:sz w:val="20"/>
              </w:rPr>
              <w:t>признается состоявшейся</w:t>
            </w:r>
            <w:r w:rsidR="00DE259D">
              <w:rPr>
                <w:sz w:val="20"/>
              </w:rPr>
              <w:t> </w:t>
            </w:r>
            <w:r>
              <w:rPr>
                <w:sz w:val="20"/>
              </w:rPr>
              <w:t>при одновременном соблюдении следующих условий:</w:t>
            </w:r>
          </w:p>
          <w:p w14:paraId="55CBBAB7" w14:textId="7AA33496" w:rsidR="002913D6" w:rsidRPr="004B5A22" w:rsidRDefault="002913D6" w:rsidP="006606AF">
            <w:pPr>
              <w:autoSpaceDE w:val="0"/>
              <w:autoSpaceDN w:val="0"/>
              <w:adjustRightInd w:val="0"/>
              <w:rPr>
                <w:rFonts w:eastAsia="Times New Roman"/>
                <w:sz w:val="20"/>
                <w:szCs w:val="20"/>
              </w:rPr>
            </w:pPr>
            <w:r>
              <w:rPr>
                <w:sz w:val="20"/>
              </w:rPr>
              <w:t>(a)</w:t>
            </w:r>
            <w:r w:rsidR="00D97502" w:rsidRPr="00D97502">
              <w:rPr>
                <w:sz w:val="20"/>
              </w:rPr>
              <w:t xml:space="preserve"> </w:t>
            </w:r>
            <w:r>
              <w:rPr>
                <w:sz w:val="20"/>
              </w:rPr>
              <w:t>переход</w:t>
            </w:r>
            <w:r w:rsidR="00D97502" w:rsidRPr="00D97502">
              <w:rPr>
                <w:sz w:val="20"/>
              </w:rPr>
              <w:t xml:space="preserve"> </w:t>
            </w:r>
            <w:r>
              <w:rPr>
                <w:sz w:val="20"/>
              </w:rPr>
              <w:t>права собственности</w:t>
            </w:r>
            <w:r w:rsidR="00DE259D">
              <w:rPr>
                <w:sz w:val="20"/>
              </w:rPr>
              <w:t> </w:t>
            </w:r>
            <w:r>
              <w:rPr>
                <w:sz w:val="20"/>
              </w:rPr>
              <w:t xml:space="preserve">на произведение искусства от одного лица к </w:t>
            </w:r>
          </w:p>
          <w:p w14:paraId="03C6DC85" w14:textId="77777777" w:rsidR="002913D6" w:rsidRPr="004B5A22" w:rsidRDefault="002913D6" w:rsidP="006606AF">
            <w:pPr>
              <w:autoSpaceDE w:val="0"/>
              <w:autoSpaceDN w:val="0"/>
              <w:adjustRightInd w:val="0"/>
              <w:rPr>
                <w:rFonts w:eastAsia="Times New Roman"/>
                <w:sz w:val="20"/>
                <w:szCs w:val="20"/>
              </w:rPr>
            </w:pPr>
            <w:r>
              <w:rPr>
                <w:sz w:val="20"/>
              </w:rPr>
              <w:t xml:space="preserve">другому осуществляется на возмездной основе; </w:t>
            </w:r>
          </w:p>
          <w:p w14:paraId="393E1922" w14:textId="4B86E8D3" w:rsidR="002913D6" w:rsidRPr="004B5A22" w:rsidRDefault="002913D6" w:rsidP="006606AF">
            <w:pPr>
              <w:autoSpaceDE w:val="0"/>
              <w:autoSpaceDN w:val="0"/>
              <w:adjustRightInd w:val="0"/>
              <w:rPr>
                <w:rFonts w:eastAsia="Times New Roman"/>
                <w:sz w:val="20"/>
                <w:szCs w:val="20"/>
              </w:rPr>
            </w:pPr>
            <w:r>
              <w:rPr>
                <w:sz w:val="20"/>
              </w:rPr>
              <w:t>(b)</w:t>
            </w:r>
            <w:r w:rsidR="00D97502" w:rsidRPr="00D97502">
              <w:rPr>
                <w:sz w:val="20"/>
              </w:rPr>
              <w:t xml:space="preserve"> </w:t>
            </w:r>
            <w:r>
              <w:rPr>
                <w:sz w:val="20"/>
              </w:rPr>
              <w:t>данная</w:t>
            </w:r>
            <w:r w:rsidR="00DE259D">
              <w:rPr>
                <w:sz w:val="20"/>
              </w:rPr>
              <w:t> </w:t>
            </w:r>
            <w:r>
              <w:rPr>
                <w:sz w:val="20"/>
              </w:rPr>
              <w:t>передача</w:t>
            </w:r>
            <w:r w:rsidR="00DE259D">
              <w:rPr>
                <w:sz w:val="20"/>
              </w:rPr>
              <w:t> </w:t>
            </w:r>
            <w:r>
              <w:rPr>
                <w:sz w:val="20"/>
              </w:rPr>
              <w:t>не является</w:t>
            </w:r>
            <w:r w:rsidR="00DE259D">
              <w:rPr>
                <w:sz w:val="20"/>
              </w:rPr>
              <w:t> </w:t>
            </w:r>
            <w:r>
              <w:rPr>
                <w:sz w:val="20"/>
              </w:rPr>
              <w:t>первой</w:t>
            </w:r>
            <w:r w:rsidR="00DE259D">
              <w:rPr>
                <w:sz w:val="20"/>
              </w:rPr>
              <w:t> </w:t>
            </w:r>
            <w:r>
              <w:rPr>
                <w:sz w:val="20"/>
              </w:rPr>
              <w:t>передачей права собственности на произведение искусства;</w:t>
            </w:r>
          </w:p>
          <w:p w14:paraId="1E5710A2" w14:textId="4F7D95D2" w:rsidR="002913D6" w:rsidRPr="004B5A22" w:rsidRDefault="002913D6" w:rsidP="006606AF">
            <w:pPr>
              <w:autoSpaceDE w:val="0"/>
              <w:autoSpaceDN w:val="0"/>
              <w:adjustRightInd w:val="0"/>
              <w:rPr>
                <w:rFonts w:eastAsia="Times New Roman"/>
                <w:sz w:val="20"/>
                <w:szCs w:val="20"/>
              </w:rPr>
            </w:pPr>
            <w:r>
              <w:rPr>
                <w:sz w:val="20"/>
              </w:rPr>
              <w:t>(c)</w:t>
            </w:r>
            <w:r w:rsidR="00D97502" w:rsidRPr="00D97502">
              <w:rPr>
                <w:sz w:val="20"/>
              </w:rPr>
              <w:t xml:space="preserve"> </w:t>
            </w:r>
            <w:r>
              <w:rPr>
                <w:sz w:val="20"/>
              </w:rPr>
              <w:t>данная</w:t>
            </w:r>
            <w:r w:rsidR="00D97502" w:rsidRPr="00D97502">
              <w:rPr>
                <w:sz w:val="20"/>
              </w:rPr>
              <w:t xml:space="preserve"> </w:t>
            </w:r>
            <w:r>
              <w:rPr>
                <w:sz w:val="20"/>
              </w:rPr>
              <w:t>передача</w:t>
            </w:r>
            <w:r w:rsidR="00DE259D">
              <w:rPr>
                <w:sz w:val="20"/>
              </w:rPr>
              <w:t> </w:t>
            </w:r>
            <w:r>
              <w:rPr>
                <w:sz w:val="20"/>
              </w:rPr>
              <w:t>не относится</w:t>
            </w:r>
            <w:r w:rsidR="00DE259D">
              <w:rPr>
                <w:sz w:val="20"/>
              </w:rPr>
              <w:t> </w:t>
            </w:r>
            <w:r>
              <w:rPr>
                <w:sz w:val="20"/>
              </w:rPr>
              <w:t>к</w:t>
            </w:r>
            <w:r w:rsidR="00DE259D">
              <w:rPr>
                <w:sz w:val="20"/>
              </w:rPr>
              <w:t> </w:t>
            </w:r>
            <w:r>
              <w:rPr>
                <w:sz w:val="20"/>
              </w:rPr>
              <w:t>категории исключенных сделок.</w:t>
            </w:r>
          </w:p>
          <w:p w14:paraId="4471211B" w14:textId="051F5FFD" w:rsidR="002913D6" w:rsidRPr="004B5A22" w:rsidRDefault="002913D6" w:rsidP="006606AF">
            <w:pPr>
              <w:autoSpaceDE w:val="0"/>
              <w:autoSpaceDN w:val="0"/>
              <w:adjustRightInd w:val="0"/>
              <w:rPr>
                <w:rFonts w:eastAsia="Times New Roman"/>
                <w:sz w:val="20"/>
                <w:szCs w:val="20"/>
              </w:rPr>
            </w:pPr>
            <w:r>
              <w:rPr>
                <w:sz w:val="20"/>
              </w:rPr>
              <w:t>(2) К категории исключенных сделок относится передача права</w:t>
            </w:r>
            <w:r w:rsidR="00DE259D">
              <w:rPr>
                <w:sz w:val="20"/>
              </w:rPr>
              <w:t> </w:t>
            </w:r>
            <w:r>
              <w:rPr>
                <w:sz w:val="20"/>
              </w:rPr>
              <w:t>собственности</w:t>
            </w:r>
            <w:r w:rsidR="00DE259D">
              <w:rPr>
                <w:sz w:val="20"/>
              </w:rPr>
              <w:t> </w:t>
            </w:r>
            <w:r>
              <w:rPr>
                <w:sz w:val="20"/>
              </w:rPr>
              <w:t>на произведение</w:t>
            </w:r>
            <w:r w:rsidR="00DE259D">
              <w:rPr>
                <w:sz w:val="20"/>
              </w:rPr>
              <w:t> </w:t>
            </w:r>
            <w:r>
              <w:rPr>
                <w:sz w:val="20"/>
              </w:rPr>
              <w:t>искусства между физическими лицами в обстоятельствах,</w:t>
            </w:r>
            <w:r w:rsidR="00DE259D">
              <w:rPr>
                <w:sz w:val="20"/>
              </w:rPr>
              <w:t> </w:t>
            </w:r>
            <w:r>
              <w:rPr>
                <w:sz w:val="20"/>
              </w:rPr>
              <w:t>при которых профессиональный участник рынка искусства не выступает</w:t>
            </w:r>
            <w:r w:rsidR="00DE259D">
              <w:rPr>
                <w:sz w:val="20"/>
              </w:rPr>
              <w:t> </w:t>
            </w:r>
            <w:r>
              <w:rPr>
                <w:sz w:val="20"/>
              </w:rPr>
              <w:t>в соответствующем качестве.</w:t>
            </w:r>
          </w:p>
          <w:p w14:paraId="430FE533" w14:textId="58339B98" w:rsidR="002913D6" w:rsidRPr="004B5A22" w:rsidRDefault="002913D6" w:rsidP="006606AF">
            <w:pPr>
              <w:autoSpaceDE w:val="0"/>
              <w:autoSpaceDN w:val="0"/>
              <w:adjustRightInd w:val="0"/>
              <w:rPr>
                <w:rFonts w:eastAsia="Times New Roman"/>
                <w:sz w:val="20"/>
                <w:szCs w:val="20"/>
              </w:rPr>
            </w:pPr>
            <w:r>
              <w:rPr>
                <w:sz w:val="20"/>
              </w:rPr>
              <w:t>(3)</w:t>
            </w:r>
            <w:r w:rsidR="00D97502" w:rsidRPr="00D97502">
              <w:rPr>
                <w:sz w:val="20"/>
              </w:rPr>
              <w:t xml:space="preserve"> </w:t>
            </w:r>
            <w:r>
              <w:rPr>
                <w:sz w:val="20"/>
              </w:rPr>
              <w:t>Под</w:t>
            </w:r>
            <w:r w:rsidR="00D97502" w:rsidRPr="00D97502">
              <w:rPr>
                <w:sz w:val="20"/>
              </w:rPr>
              <w:t xml:space="preserve"> </w:t>
            </w:r>
            <w:r>
              <w:rPr>
                <w:sz w:val="20"/>
              </w:rPr>
              <w:t>профессиональным участником рынка искусства понимается:</w:t>
            </w:r>
          </w:p>
          <w:p w14:paraId="53D89E95" w14:textId="77777777" w:rsidR="002913D6" w:rsidRPr="004B5A22" w:rsidRDefault="002913D6" w:rsidP="006606AF">
            <w:pPr>
              <w:autoSpaceDE w:val="0"/>
              <w:autoSpaceDN w:val="0"/>
              <w:adjustRightInd w:val="0"/>
              <w:rPr>
                <w:rFonts w:eastAsia="Times New Roman"/>
                <w:sz w:val="20"/>
                <w:szCs w:val="20"/>
              </w:rPr>
            </w:pPr>
            <w:r>
              <w:rPr>
                <w:sz w:val="20"/>
              </w:rPr>
              <w:t>(a) аукционист;</w:t>
            </w:r>
          </w:p>
          <w:p w14:paraId="384897CA" w14:textId="41F3D467" w:rsidR="002913D6" w:rsidRPr="004B5A22" w:rsidRDefault="002913D6" w:rsidP="006606AF">
            <w:pPr>
              <w:autoSpaceDE w:val="0"/>
              <w:autoSpaceDN w:val="0"/>
              <w:adjustRightInd w:val="0"/>
              <w:rPr>
                <w:rFonts w:eastAsia="Times New Roman"/>
                <w:sz w:val="20"/>
                <w:szCs w:val="20"/>
              </w:rPr>
            </w:pPr>
            <w:r>
              <w:rPr>
                <w:sz w:val="20"/>
              </w:rPr>
              <w:t>(b)</w:t>
            </w:r>
            <w:r w:rsidR="00D97502" w:rsidRPr="00D97502">
              <w:rPr>
                <w:sz w:val="20"/>
              </w:rPr>
              <w:t xml:space="preserve"> </w:t>
            </w:r>
            <w:r>
              <w:rPr>
                <w:sz w:val="20"/>
              </w:rPr>
              <w:t>владелец</w:t>
            </w:r>
            <w:r w:rsidR="00DE259D">
              <w:rPr>
                <w:sz w:val="20"/>
              </w:rPr>
              <w:t> </w:t>
            </w:r>
            <w:r>
              <w:rPr>
                <w:sz w:val="20"/>
              </w:rPr>
              <w:t>или управляющий художественной галереи;</w:t>
            </w:r>
          </w:p>
          <w:p w14:paraId="53F3FC2B" w14:textId="1D628316" w:rsidR="002913D6" w:rsidRPr="004B5A22" w:rsidRDefault="002913D6" w:rsidP="006606AF">
            <w:pPr>
              <w:autoSpaceDE w:val="0"/>
              <w:autoSpaceDN w:val="0"/>
              <w:adjustRightInd w:val="0"/>
              <w:rPr>
                <w:rFonts w:eastAsia="Times New Roman"/>
                <w:sz w:val="20"/>
                <w:szCs w:val="20"/>
              </w:rPr>
            </w:pPr>
            <w:r>
              <w:rPr>
                <w:sz w:val="20"/>
              </w:rPr>
              <w:t>(c)</w:t>
            </w:r>
            <w:r w:rsidR="00D97502" w:rsidRPr="00D97502">
              <w:rPr>
                <w:sz w:val="20"/>
              </w:rPr>
              <w:t xml:space="preserve"> </w:t>
            </w:r>
            <w:r>
              <w:rPr>
                <w:sz w:val="20"/>
              </w:rPr>
              <w:t>владелец</w:t>
            </w:r>
            <w:r w:rsidR="00DE259D">
              <w:rPr>
                <w:sz w:val="20"/>
              </w:rPr>
              <w:t> </w:t>
            </w:r>
            <w:r>
              <w:rPr>
                <w:sz w:val="20"/>
              </w:rPr>
              <w:t>или управляющий музея;</w:t>
            </w:r>
          </w:p>
          <w:p w14:paraId="521DEB04" w14:textId="25039B4A" w:rsidR="002913D6" w:rsidRPr="004B5A22" w:rsidRDefault="002913D6" w:rsidP="006606AF">
            <w:pPr>
              <w:autoSpaceDE w:val="0"/>
              <w:autoSpaceDN w:val="0"/>
              <w:adjustRightInd w:val="0"/>
              <w:rPr>
                <w:rFonts w:eastAsia="Times New Roman"/>
                <w:sz w:val="20"/>
                <w:szCs w:val="20"/>
              </w:rPr>
            </w:pPr>
            <w:r>
              <w:rPr>
                <w:sz w:val="20"/>
              </w:rPr>
              <w:t>(d)</w:t>
            </w:r>
            <w:r w:rsidR="00D97502" w:rsidRPr="00D97502">
              <w:rPr>
                <w:sz w:val="20"/>
              </w:rPr>
              <w:t xml:space="preserve"> </w:t>
            </w:r>
            <w:r>
              <w:rPr>
                <w:sz w:val="20"/>
              </w:rPr>
              <w:t>арт-дилер;</w:t>
            </w:r>
          </w:p>
          <w:p w14:paraId="7D0DE8AA" w14:textId="09B4F5F0" w:rsidR="00DF5972" w:rsidRPr="00B12A97" w:rsidRDefault="002913D6" w:rsidP="006606AF">
            <w:pPr>
              <w:autoSpaceDE w:val="0"/>
              <w:autoSpaceDN w:val="0"/>
              <w:adjustRightInd w:val="0"/>
              <w:rPr>
                <w:szCs w:val="20"/>
              </w:rPr>
            </w:pPr>
            <w:r>
              <w:rPr>
                <w:sz w:val="20"/>
              </w:rPr>
              <w:t>(e)</w:t>
            </w:r>
            <w:r w:rsidR="00D97502" w:rsidRPr="00D97502">
              <w:rPr>
                <w:sz w:val="20"/>
              </w:rPr>
              <w:t xml:space="preserve"> </w:t>
            </w:r>
            <w:r>
              <w:rPr>
                <w:sz w:val="20"/>
              </w:rPr>
              <w:t>любое</w:t>
            </w:r>
            <w:r w:rsidR="00DE259D">
              <w:rPr>
                <w:sz w:val="20"/>
              </w:rPr>
              <w:t> </w:t>
            </w:r>
            <w:r>
              <w:rPr>
                <w:sz w:val="20"/>
              </w:rPr>
              <w:t>иное</w:t>
            </w:r>
            <w:r w:rsidR="00DE259D">
              <w:rPr>
                <w:sz w:val="20"/>
              </w:rPr>
              <w:t> </w:t>
            </w:r>
            <w:r>
              <w:rPr>
                <w:sz w:val="20"/>
              </w:rPr>
              <w:t>лицо, осуществляющее предпринимательскую деятельность</w:t>
            </w:r>
            <w:r w:rsidR="00D97502" w:rsidRPr="00D97502">
              <w:rPr>
                <w:sz w:val="20"/>
              </w:rPr>
              <w:t xml:space="preserve"> </w:t>
            </w:r>
            <w:r>
              <w:rPr>
                <w:sz w:val="20"/>
              </w:rPr>
              <w:t>в</w:t>
            </w:r>
            <w:r w:rsidR="00D97502" w:rsidRPr="00D97502">
              <w:rPr>
                <w:sz w:val="20"/>
              </w:rPr>
              <w:t xml:space="preserve"> </w:t>
            </w:r>
            <w:r>
              <w:rPr>
                <w:sz w:val="20"/>
              </w:rPr>
              <w:t>сфере торговли</w:t>
            </w:r>
            <w:r w:rsidR="00DE259D">
              <w:rPr>
                <w:sz w:val="20"/>
              </w:rPr>
              <w:t> </w:t>
            </w:r>
            <w:r>
              <w:rPr>
                <w:sz w:val="20"/>
              </w:rPr>
              <w:t>произведениями искусства</w:t>
            </w:r>
            <w:r w:rsidR="00DF5972" w:rsidRPr="00B12A97">
              <w:rPr>
                <w:rStyle w:val="FootnoteReference"/>
                <w:szCs w:val="20"/>
                <w:lang w:val="en-GB"/>
              </w:rPr>
              <w:footnoteReference w:id="57"/>
            </w:r>
            <w:r>
              <w:rPr>
                <w:sz w:val="20"/>
              </w:rPr>
              <w:t>.</w:t>
            </w:r>
          </w:p>
        </w:tc>
        <w:tc>
          <w:tcPr>
            <w:tcW w:w="3004" w:type="dxa"/>
          </w:tcPr>
          <w:p w14:paraId="19A3C9E8" w14:textId="273F9D21" w:rsidR="00DF5972" w:rsidRPr="006606AF" w:rsidRDefault="00DF5972" w:rsidP="006606AF">
            <w:pPr>
              <w:pStyle w:val="ListParagraph"/>
              <w:numPr>
                <w:ilvl w:val="0"/>
                <w:numId w:val="19"/>
              </w:numPr>
              <w:jc w:val="left"/>
              <w:rPr>
                <w:rFonts w:cs="Arial"/>
                <w:sz w:val="20"/>
                <w:szCs w:val="20"/>
              </w:rPr>
            </w:pPr>
            <w:r>
              <w:rPr>
                <w:sz w:val="20"/>
              </w:rPr>
              <w:t>«Коммерческая перепродажа»</w:t>
            </w:r>
            <w:r w:rsidR="00DE259D">
              <w:rPr>
                <w:sz w:val="20"/>
              </w:rPr>
              <w:t> </w:t>
            </w:r>
            <w:r>
              <w:rPr>
                <w:sz w:val="20"/>
              </w:rPr>
              <w:t>более точно отражает сущность ПДП, при этом положение более</w:t>
            </w:r>
            <w:r w:rsidR="00DE259D">
              <w:rPr>
                <w:sz w:val="20"/>
              </w:rPr>
              <w:t> </w:t>
            </w:r>
            <w:r>
              <w:rPr>
                <w:sz w:val="20"/>
              </w:rPr>
              <w:t>детально определяет</w:t>
            </w:r>
            <w:r w:rsidR="00DE259D">
              <w:rPr>
                <w:sz w:val="20"/>
              </w:rPr>
              <w:t> </w:t>
            </w:r>
            <w:r>
              <w:rPr>
                <w:sz w:val="20"/>
              </w:rPr>
              <w:t>характер такой перепродажи.</w:t>
            </w:r>
          </w:p>
          <w:p w14:paraId="4E7BC2B2" w14:textId="77777777" w:rsidR="006606AF" w:rsidRPr="00216972" w:rsidRDefault="006606AF" w:rsidP="006606AF">
            <w:pPr>
              <w:pStyle w:val="ListParagraph"/>
              <w:ind w:left="360"/>
              <w:jc w:val="left"/>
              <w:rPr>
                <w:rFonts w:cs="Arial"/>
                <w:sz w:val="20"/>
                <w:szCs w:val="20"/>
              </w:rPr>
            </w:pPr>
          </w:p>
          <w:p w14:paraId="3B8589F2" w14:textId="10CB11CA" w:rsidR="00DF5972" w:rsidRPr="006606AF" w:rsidRDefault="00DF5972" w:rsidP="006606AF">
            <w:pPr>
              <w:pStyle w:val="ListParagraph"/>
              <w:numPr>
                <w:ilvl w:val="0"/>
                <w:numId w:val="19"/>
              </w:numPr>
              <w:jc w:val="left"/>
              <w:rPr>
                <w:rFonts w:cs="Arial"/>
                <w:sz w:val="20"/>
                <w:szCs w:val="20"/>
              </w:rPr>
            </w:pPr>
            <w:r>
              <w:rPr>
                <w:sz w:val="20"/>
              </w:rPr>
              <w:t>Далее</w:t>
            </w:r>
            <w:r w:rsidR="00DE259D">
              <w:rPr>
                <w:sz w:val="20"/>
              </w:rPr>
              <w:t> </w:t>
            </w:r>
            <w:r>
              <w:rPr>
                <w:sz w:val="20"/>
              </w:rPr>
              <w:t>документ определяет юридический характер «коммерческой перепродажи»</w:t>
            </w:r>
            <w:r w:rsidR="00DE259D">
              <w:rPr>
                <w:sz w:val="20"/>
              </w:rPr>
              <w:t> </w:t>
            </w:r>
            <w:r>
              <w:rPr>
                <w:sz w:val="20"/>
              </w:rPr>
              <w:t>более конкретно как передачу права собственности за денежное вознаграждение или его эквивалент.</w:t>
            </w:r>
          </w:p>
          <w:p w14:paraId="2685A45A" w14:textId="77777777" w:rsidR="006606AF" w:rsidRPr="006606AF" w:rsidRDefault="006606AF" w:rsidP="006606AF">
            <w:pPr>
              <w:pStyle w:val="ListParagraph"/>
              <w:jc w:val="left"/>
              <w:rPr>
                <w:rFonts w:cs="Arial"/>
                <w:sz w:val="20"/>
                <w:szCs w:val="20"/>
              </w:rPr>
            </w:pPr>
          </w:p>
          <w:p w14:paraId="1B37BC22" w14:textId="36535DF5" w:rsidR="00B66768" w:rsidRPr="006606AF" w:rsidRDefault="00B66768" w:rsidP="006606AF">
            <w:pPr>
              <w:pStyle w:val="ListParagraph"/>
              <w:numPr>
                <w:ilvl w:val="0"/>
                <w:numId w:val="19"/>
              </w:numPr>
              <w:jc w:val="left"/>
              <w:rPr>
                <w:rFonts w:cs="Arial"/>
                <w:sz w:val="20"/>
                <w:szCs w:val="20"/>
              </w:rPr>
            </w:pPr>
            <w:r>
              <w:rPr>
                <w:sz w:val="20"/>
              </w:rPr>
              <w:t xml:space="preserve"> Термин</w:t>
            </w:r>
            <w:r w:rsidR="00DE259D">
              <w:rPr>
                <w:sz w:val="20"/>
              </w:rPr>
              <w:t> </w:t>
            </w:r>
            <w:r>
              <w:rPr>
                <w:sz w:val="20"/>
              </w:rPr>
              <w:t>«исключенный класс»</w:t>
            </w:r>
            <w:r w:rsidR="00DE259D">
              <w:rPr>
                <w:sz w:val="20"/>
              </w:rPr>
              <w:t> </w:t>
            </w:r>
            <w:r>
              <w:rPr>
                <w:sz w:val="20"/>
              </w:rPr>
              <w:t>обозначает произведения, исключенные из сферы действия ПДП согласно статье 9 Закона о роялти от</w:t>
            </w:r>
            <w:r w:rsidR="00DE259D">
              <w:rPr>
                <w:sz w:val="20"/>
              </w:rPr>
              <w:t> </w:t>
            </w:r>
            <w:r>
              <w:rPr>
                <w:sz w:val="20"/>
              </w:rPr>
              <w:t>перепродажи</w:t>
            </w:r>
            <w:r w:rsidR="00D97502" w:rsidRPr="00D97502">
              <w:rPr>
                <w:sz w:val="20"/>
              </w:rPr>
              <w:t xml:space="preserve"> </w:t>
            </w:r>
            <w:r>
              <w:rPr>
                <w:sz w:val="20"/>
              </w:rPr>
              <w:t>(см. таблицу 4).</w:t>
            </w:r>
          </w:p>
          <w:p w14:paraId="40A20888" w14:textId="77777777" w:rsidR="006606AF" w:rsidRPr="006606AF" w:rsidRDefault="006606AF" w:rsidP="006606AF">
            <w:pPr>
              <w:pStyle w:val="ListParagraph"/>
              <w:jc w:val="left"/>
              <w:rPr>
                <w:rFonts w:cs="Arial"/>
                <w:sz w:val="20"/>
                <w:szCs w:val="20"/>
              </w:rPr>
            </w:pPr>
          </w:p>
          <w:p w14:paraId="10406525" w14:textId="2DB8339B" w:rsidR="00B66768" w:rsidRPr="006606AF" w:rsidRDefault="002913D6" w:rsidP="006606AF">
            <w:pPr>
              <w:pStyle w:val="ListParagraph"/>
              <w:numPr>
                <w:ilvl w:val="0"/>
                <w:numId w:val="19"/>
              </w:numPr>
              <w:jc w:val="left"/>
              <w:rPr>
                <w:rFonts w:cs="Arial"/>
                <w:sz w:val="20"/>
                <w:szCs w:val="20"/>
              </w:rPr>
            </w:pPr>
            <w:r>
              <w:rPr>
                <w:sz w:val="20"/>
              </w:rPr>
              <w:t>Участие «профессионального участника</w:t>
            </w:r>
            <w:r w:rsidR="00DE259D">
              <w:rPr>
                <w:sz w:val="20"/>
              </w:rPr>
              <w:t> </w:t>
            </w:r>
            <w:r>
              <w:rPr>
                <w:sz w:val="20"/>
              </w:rPr>
              <w:t>рынка произведений искусства» придает</w:t>
            </w:r>
            <w:r w:rsidR="00DE259D">
              <w:rPr>
                <w:sz w:val="20"/>
              </w:rPr>
              <w:t> </w:t>
            </w:r>
            <w:r>
              <w:rPr>
                <w:sz w:val="20"/>
              </w:rPr>
              <w:t>сделке</w:t>
            </w:r>
            <w:r w:rsidR="00DE259D">
              <w:rPr>
                <w:sz w:val="20"/>
              </w:rPr>
              <w:t> </w:t>
            </w:r>
            <w:r>
              <w:rPr>
                <w:sz w:val="20"/>
              </w:rPr>
              <w:t>статус «коммерческой перепродажи», подпадающей</w:t>
            </w:r>
            <w:r w:rsidR="00DE259D">
              <w:rPr>
                <w:sz w:val="20"/>
              </w:rPr>
              <w:t> </w:t>
            </w:r>
            <w:r>
              <w:rPr>
                <w:sz w:val="20"/>
              </w:rPr>
              <w:t>под действие</w:t>
            </w:r>
            <w:r w:rsidR="00DE259D">
              <w:rPr>
                <w:sz w:val="20"/>
              </w:rPr>
              <w:t> </w:t>
            </w:r>
            <w:r>
              <w:rPr>
                <w:sz w:val="20"/>
              </w:rPr>
              <w:t>ПДП,</w:t>
            </w:r>
            <w:r w:rsidR="00DE259D">
              <w:rPr>
                <w:sz w:val="20"/>
              </w:rPr>
              <w:t> </w:t>
            </w:r>
            <w:r>
              <w:rPr>
                <w:sz w:val="20"/>
              </w:rPr>
              <w:t>и исключает</w:t>
            </w:r>
            <w:r w:rsidR="00DE259D">
              <w:rPr>
                <w:sz w:val="20"/>
              </w:rPr>
              <w:t> </w:t>
            </w:r>
            <w:r>
              <w:rPr>
                <w:sz w:val="20"/>
              </w:rPr>
              <w:t>частные сделки</w:t>
            </w:r>
            <w:r w:rsidR="00DE259D">
              <w:rPr>
                <w:sz w:val="20"/>
              </w:rPr>
              <w:t> </w:t>
            </w:r>
            <w:r>
              <w:rPr>
                <w:sz w:val="20"/>
              </w:rPr>
              <w:t>между физическими лицами.</w:t>
            </w:r>
          </w:p>
          <w:p w14:paraId="3DAFC90D" w14:textId="77777777" w:rsidR="006606AF" w:rsidRPr="006606AF" w:rsidRDefault="006606AF" w:rsidP="006606AF">
            <w:pPr>
              <w:pStyle w:val="ListParagraph"/>
              <w:jc w:val="left"/>
              <w:rPr>
                <w:rFonts w:cs="Arial"/>
                <w:sz w:val="20"/>
                <w:szCs w:val="20"/>
              </w:rPr>
            </w:pPr>
          </w:p>
          <w:p w14:paraId="09436BE2" w14:textId="0F77959C" w:rsidR="00DF5972" w:rsidRPr="006606AF" w:rsidRDefault="002913D6" w:rsidP="006606AF">
            <w:pPr>
              <w:pStyle w:val="ListParagraph"/>
              <w:numPr>
                <w:ilvl w:val="0"/>
                <w:numId w:val="19"/>
              </w:numPr>
              <w:jc w:val="left"/>
              <w:rPr>
                <w:rFonts w:cs="Arial"/>
                <w:sz w:val="20"/>
                <w:szCs w:val="20"/>
              </w:rPr>
            </w:pPr>
            <w:r>
              <w:rPr>
                <w:sz w:val="20"/>
              </w:rPr>
              <w:t>Выражение «профессиональный участник</w:t>
            </w:r>
            <w:r w:rsidR="00DE259D">
              <w:rPr>
                <w:sz w:val="20"/>
              </w:rPr>
              <w:t> </w:t>
            </w:r>
            <w:r>
              <w:rPr>
                <w:sz w:val="20"/>
              </w:rPr>
              <w:t>рынка произведений искусства» определяется</w:t>
            </w:r>
            <w:r w:rsidR="00DE259D">
              <w:rPr>
                <w:sz w:val="20"/>
              </w:rPr>
              <w:t> </w:t>
            </w:r>
            <w:r>
              <w:rPr>
                <w:sz w:val="20"/>
              </w:rPr>
              <w:t>в формулировках, аналогичных</w:t>
            </w:r>
            <w:r w:rsidR="00DE259D">
              <w:rPr>
                <w:sz w:val="20"/>
              </w:rPr>
              <w:t> </w:t>
            </w:r>
            <w:r>
              <w:rPr>
                <w:sz w:val="20"/>
              </w:rPr>
              <w:t>тем,</w:t>
            </w:r>
            <w:r w:rsidR="00DE259D">
              <w:rPr>
                <w:sz w:val="20"/>
              </w:rPr>
              <w:t> </w:t>
            </w:r>
            <w:r>
              <w:rPr>
                <w:sz w:val="20"/>
              </w:rPr>
              <w:t xml:space="preserve">что содержатся в </w:t>
            </w:r>
            <w:r>
              <w:rPr>
                <w:sz w:val="20"/>
              </w:rPr>
              <w:lastRenderedPageBreak/>
              <w:t>положениях Директивы ЕС (см. выше).</w:t>
            </w:r>
          </w:p>
          <w:p w14:paraId="6DB125F4" w14:textId="77777777" w:rsidR="006606AF" w:rsidRPr="006606AF" w:rsidRDefault="006606AF" w:rsidP="006606AF">
            <w:pPr>
              <w:pStyle w:val="ListParagraph"/>
              <w:jc w:val="left"/>
              <w:rPr>
                <w:rFonts w:cs="Arial"/>
                <w:sz w:val="20"/>
                <w:szCs w:val="20"/>
              </w:rPr>
            </w:pPr>
          </w:p>
          <w:p w14:paraId="7A8E6F27" w14:textId="3504D774" w:rsidR="00DF5972" w:rsidRPr="00216972" w:rsidRDefault="00DF5972" w:rsidP="006606AF">
            <w:pPr>
              <w:pStyle w:val="ListParagraph"/>
              <w:numPr>
                <w:ilvl w:val="0"/>
                <w:numId w:val="19"/>
              </w:numPr>
              <w:jc w:val="left"/>
              <w:rPr>
                <w:rFonts w:cs="Arial"/>
                <w:sz w:val="20"/>
                <w:szCs w:val="20"/>
              </w:rPr>
            </w:pPr>
            <w:r>
              <w:rPr>
                <w:sz w:val="20"/>
              </w:rPr>
              <w:t>Подпункты</w:t>
            </w:r>
            <w:r w:rsidR="00DE259D">
              <w:rPr>
                <w:sz w:val="20"/>
              </w:rPr>
              <w:t> </w:t>
            </w:r>
            <w:r>
              <w:rPr>
                <w:sz w:val="20"/>
              </w:rPr>
              <w:t>(d)</w:t>
            </w:r>
            <w:r w:rsidR="00DE259D">
              <w:rPr>
                <w:sz w:val="20"/>
              </w:rPr>
              <w:t> </w:t>
            </w:r>
            <w:r>
              <w:rPr>
                <w:sz w:val="20"/>
              </w:rPr>
              <w:t>и</w:t>
            </w:r>
            <w:r w:rsidR="00DE259D">
              <w:rPr>
                <w:sz w:val="20"/>
              </w:rPr>
              <w:t> </w:t>
            </w:r>
            <w:r w:rsidR="00DE259D" w:rsidRPr="00DE259D">
              <w:rPr>
                <w:sz w:val="20"/>
              </w:rPr>
              <w:t>(</w:t>
            </w:r>
            <w:r>
              <w:rPr>
                <w:sz w:val="20"/>
              </w:rPr>
              <w:t>e) определения устанавливают открытые дополнительные категории для включения лиц,</w:t>
            </w:r>
            <w:r w:rsidR="00DE259D">
              <w:rPr>
                <w:sz w:val="20"/>
              </w:rPr>
              <w:t> </w:t>
            </w:r>
            <w:r>
              <w:rPr>
                <w:sz w:val="20"/>
              </w:rPr>
              <w:t>которые</w:t>
            </w:r>
            <w:r w:rsidR="00DE259D">
              <w:rPr>
                <w:sz w:val="20"/>
              </w:rPr>
              <w:t> </w:t>
            </w:r>
            <w:r>
              <w:rPr>
                <w:sz w:val="20"/>
              </w:rPr>
              <w:t>не подпадают</w:t>
            </w:r>
            <w:r w:rsidR="00DE259D">
              <w:rPr>
                <w:sz w:val="20"/>
              </w:rPr>
              <w:t> </w:t>
            </w:r>
            <w:r>
              <w:rPr>
                <w:sz w:val="20"/>
              </w:rPr>
              <w:t>под традиционные категории, такие как аукционисты, галереи или музеи, но при этом</w:t>
            </w:r>
            <w:r w:rsidR="00DE259D">
              <w:rPr>
                <w:sz w:val="20"/>
              </w:rPr>
              <w:t> </w:t>
            </w:r>
            <w:r>
              <w:rPr>
                <w:sz w:val="20"/>
              </w:rPr>
              <w:t>осуществляют деятельность по торговле произведениями искусства.</w:t>
            </w:r>
          </w:p>
        </w:tc>
      </w:tr>
      <w:tr w:rsidR="000B66EB" w:rsidRPr="00216972" w14:paraId="7BD8927E" w14:textId="77777777" w:rsidTr="008D0427">
        <w:tc>
          <w:tcPr>
            <w:tcW w:w="3003" w:type="dxa"/>
          </w:tcPr>
          <w:p w14:paraId="27258A03" w14:textId="0B820D4C" w:rsidR="000B66EB" w:rsidRPr="00216972" w:rsidRDefault="000B66EB" w:rsidP="006606AF">
            <w:pPr>
              <w:pStyle w:val="ListParagraph"/>
              <w:jc w:val="left"/>
              <w:rPr>
                <w:rFonts w:cs="Arial"/>
                <w:sz w:val="20"/>
                <w:szCs w:val="20"/>
              </w:rPr>
            </w:pPr>
            <w:r>
              <w:rPr>
                <w:sz w:val="20"/>
              </w:rPr>
              <w:lastRenderedPageBreak/>
              <w:t>Практические определения из законодательства (Кения и Малави)</w:t>
            </w:r>
          </w:p>
        </w:tc>
        <w:tc>
          <w:tcPr>
            <w:tcW w:w="3003" w:type="dxa"/>
          </w:tcPr>
          <w:p w14:paraId="7034DBEF" w14:textId="44D2855B" w:rsidR="000B66EB" w:rsidRPr="008A278C" w:rsidRDefault="000B66EB" w:rsidP="006606AF">
            <w:pPr>
              <w:autoSpaceDE w:val="0"/>
              <w:autoSpaceDN w:val="0"/>
              <w:adjustRightInd w:val="0"/>
              <w:rPr>
                <w:rFonts w:eastAsia="Times New Roman"/>
                <w:color w:val="212121"/>
                <w:sz w:val="20"/>
                <w:szCs w:val="20"/>
              </w:rPr>
            </w:pPr>
            <w:r w:rsidRPr="008A278C">
              <w:rPr>
                <w:b/>
                <w:bCs/>
                <w:color w:val="030303"/>
                <w:sz w:val="20"/>
              </w:rPr>
              <w:t>«</w:t>
            </w:r>
            <w:r w:rsidR="00DE259D" w:rsidRPr="008A278C">
              <w:rPr>
                <w:b/>
                <w:bCs/>
                <w:color w:val="030303"/>
                <w:sz w:val="20"/>
              </w:rPr>
              <w:t>П</w:t>
            </w:r>
            <w:r w:rsidRPr="008A278C">
              <w:rPr>
                <w:b/>
                <w:bCs/>
                <w:color w:val="030303"/>
                <w:sz w:val="20"/>
              </w:rPr>
              <w:t>рофессиональный участник</w:t>
            </w:r>
            <w:r w:rsidR="00DE259D" w:rsidRPr="008A278C">
              <w:rPr>
                <w:b/>
                <w:bCs/>
                <w:color w:val="030303"/>
                <w:sz w:val="20"/>
              </w:rPr>
              <w:t> </w:t>
            </w:r>
            <w:r w:rsidRPr="008A278C">
              <w:rPr>
                <w:b/>
                <w:bCs/>
                <w:color w:val="030303"/>
                <w:sz w:val="20"/>
              </w:rPr>
              <w:t>рынка произведений</w:t>
            </w:r>
            <w:r w:rsidR="00DE259D" w:rsidRPr="008A278C">
              <w:rPr>
                <w:b/>
                <w:bCs/>
                <w:color w:val="030303"/>
                <w:sz w:val="20"/>
              </w:rPr>
              <w:t> </w:t>
            </w:r>
            <w:r w:rsidRPr="008A278C">
              <w:rPr>
                <w:b/>
                <w:bCs/>
                <w:color w:val="030303"/>
                <w:sz w:val="20"/>
              </w:rPr>
              <w:t>искусства»</w:t>
            </w:r>
            <w:r w:rsidRPr="008A278C">
              <w:rPr>
                <w:color w:val="030303"/>
                <w:sz w:val="20"/>
              </w:rPr>
              <w:t xml:space="preserve"> включает</w:t>
            </w:r>
            <w:r w:rsidR="00DE259D" w:rsidRPr="008A278C">
              <w:rPr>
                <w:color w:val="030303"/>
                <w:sz w:val="20"/>
              </w:rPr>
              <w:t> </w:t>
            </w:r>
            <w:r w:rsidRPr="008A278C">
              <w:rPr>
                <w:color w:val="030303"/>
                <w:sz w:val="20"/>
              </w:rPr>
              <w:t>аукциониста, владельца</w:t>
            </w:r>
            <w:r w:rsidR="00DE259D" w:rsidRPr="008A278C">
              <w:rPr>
                <w:color w:val="030303"/>
                <w:sz w:val="20"/>
              </w:rPr>
              <w:t> </w:t>
            </w:r>
            <w:r w:rsidRPr="008A278C">
              <w:rPr>
                <w:color w:val="030303"/>
                <w:sz w:val="20"/>
              </w:rPr>
              <w:t>или управляющего</w:t>
            </w:r>
            <w:r w:rsidR="00DE259D" w:rsidRPr="008A278C">
              <w:rPr>
                <w:color w:val="030303"/>
                <w:sz w:val="20"/>
              </w:rPr>
              <w:t> </w:t>
            </w:r>
            <w:r w:rsidRPr="008A278C">
              <w:rPr>
                <w:color w:val="030303"/>
                <w:sz w:val="20"/>
              </w:rPr>
              <w:t>галере</w:t>
            </w:r>
            <w:r w:rsidR="008023FA" w:rsidRPr="008A278C">
              <w:rPr>
                <w:color w:val="030303"/>
                <w:sz w:val="20"/>
              </w:rPr>
              <w:t>ей</w:t>
            </w:r>
            <w:r w:rsidRPr="008A278C">
              <w:rPr>
                <w:color w:val="030303"/>
                <w:sz w:val="20"/>
              </w:rPr>
              <w:t>, музе</w:t>
            </w:r>
            <w:r w:rsidR="008023FA" w:rsidRPr="008A278C">
              <w:rPr>
                <w:color w:val="030303"/>
                <w:sz w:val="20"/>
              </w:rPr>
              <w:t>ем</w:t>
            </w:r>
            <w:r w:rsidRPr="008A278C">
              <w:rPr>
                <w:color w:val="030303"/>
                <w:sz w:val="20"/>
              </w:rPr>
              <w:t>,</w:t>
            </w:r>
            <w:r w:rsidR="008023FA" w:rsidRPr="008A278C">
              <w:rPr>
                <w:color w:val="030303"/>
                <w:sz w:val="20"/>
              </w:rPr>
              <w:t> </w:t>
            </w:r>
            <w:r w:rsidRPr="008A278C">
              <w:rPr>
                <w:color w:val="030303"/>
                <w:sz w:val="20"/>
              </w:rPr>
              <w:t>арт-дилера</w:t>
            </w:r>
            <w:r w:rsidR="008023FA" w:rsidRPr="008A278C">
              <w:rPr>
                <w:color w:val="030303"/>
                <w:sz w:val="20"/>
              </w:rPr>
              <w:t> </w:t>
            </w:r>
            <w:r w:rsidRPr="008A278C">
              <w:rPr>
                <w:color w:val="030303"/>
                <w:sz w:val="20"/>
              </w:rPr>
              <w:t>или любое</w:t>
            </w:r>
            <w:r w:rsidR="008023FA" w:rsidRPr="008A278C">
              <w:rPr>
                <w:color w:val="030303"/>
                <w:sz w:val="20"/>
              </w:rPr>
              <w:t> </w:t>
            </w:r>
            <w:r w:rsidRPr="008A278C">
              <w:rPr>
                <w:color w:val="030303"/>
                <w:sz w:val="20"/>
              </w:rPr>
              <w:t>другое</w:t>
            </w:r>
            <w:r w:rsidR="00DE259D" w:rsidRPr="008A278C">
              <w:rPr>
                <w:color w:val="030303"/>
                <w:sz w:val="20"/>
              </w:rPr>
              <w:t> </w:t>
            </w:r>
            <w:r w:rsidRPr="008A278C">
              <w:rPr>
                <w:color w:val="030303"/>
                <w:sz w:val="20"/>
              </w:rPr>
              <w:t>лицо, осуществляющее предпринимательскую деятельность</w:t>
            </w:r>
            <w:r w:rsidR="00DE259D" w:rsidRPr="008A278C">
              <w:rPr>
                <w:color w:val="030303"/>
                <w:sz w:val="20"/>
              </w:rPr>
              <w:t> </w:t>
            </w:r>
            <w:r w:rsidRPr="008A278C">
              <w:rPr>
                <w:color w:val="030303"/>
                <w:sz w:val="20"/>
              </w:rPr>
              <w:t>в</w:t>
            </w:r>
            <w:r w:rsidR="00DE259D" w:rsidRPr="008A278C">
              <w:rPr>
                <w:color w:val="030303"/>
                <w:sz w:val="20"/>
              </w:rPr>
              <w:t> </w:t>
            </w:r>
            <w:r w:rsidRPr="008A278C">
              <w:rPr>
                <w:color w:val="030303"/>
                <w:sz w:val="20"/>
              </w:rPr>
              <w:t>сфере торговли</w:t>
            </w:r>
            <w:r w:rsidR="00DE259D" w:rsidRPr="008A278C">
              <w:rPr>
                <w:color w:val="030303"/>
                <w:sz w:val="20"/>
              </w:rPr>
              <w:t> </w:t>
            </w:r>
            <w:r w:rsidRPr="008A278C">
              <w:rPr>
                <w:color w:val="030303"/>
                <w:sz w:val="20"/>
              </w:rPr>
              <w:t>произведениями искусства;</w:t>
            </w:r>
          </w:p>
          <w:p w14:paraId="6CFA2F5C" w14:textId="77777777" w:rsidR="000B66EB" w:rsidRPr="008A278C" w:rsidRDefault="000B66EB" w:rsidP="006606AF">
            <w:pPr>
              <w:autoSpaceDE w:val="0"/>
              <w:autoSpaceDN w:val="0"/>
              <w:adjustRightInd w:val="0"/>
              <w:rPr>
                <w:rFonts w:eastAsia="Times New Roman"/>
                <w:color w:val="030303"/>
                <w:sz w:val="20"/>
                <w:szCs w:val="20"/>
                <w:lang w:eastAsia="fr-CH"/>
              </w:rPr>
            </w:pPr>
          </w:p>
          <w:p w14:paraId="0DDA3D26" w14:textId="6C87CEAB" w:rsidR="000B66EB" w:rsidRPr="008A278C" w:rsidRDefault="000B66EB" w:rsidP="006606AF">
            <w:pPr>
              <w:autoSpaceDE w:val="0"/>
              <w:autoSpaceDN w:val="0"/>
              <w:adjustRightInd w:val="0"/>
              <w:rPr>
                <w:color w:val="020202"/>
                <w:sz w:val="20"/>
                <w:szCs w:val="20"/>
              </w:rPr>
            </w:pPr>
            <w:r w:rsidRPr="008A278C">
              <w:rPr>
                <w:b/>
                <w:bCs/>
                <w:color w:val="020202"/>
                <w:sz w:val="20"/>
              </w:rPr>
              <w:t>«коммерческая перепродажа»</w:t>
            </w:r>
            <w:r w:rsidR="00C63116" w:rsidRPr="008A278C">
              <w:rPr>
                <w:b/>
                <w:bCs/>
                <w:color w:val="020202"/>
                <w:sz w:val="20"/>
              </w:rPr>
              <w:t> </w:t>
            </w:r>
            <w:r w:rsidRPr="008A278C">
              <w:rPr>
                <w:color w:val="020202"/>
                <w:sz w:val="20"/>
              </w:rPr>
              <w:t>означает последующую</w:t>
            </w:r>
            <w:r w:rsidR="00C63116" w:rsidRPr="008A278C">
              <w:rPr>
                <w:color w:val="020202"/>
                <w:sz w:val="20"/>
              </w:rPr>
              <w:t> </w:t>
            </w:r>
            <w:r w:rsidRPr="008A278C">
              <w:rPr>
                <w:color w:val="020202"/>
                <w:sz w:val="20"/>
              </w:rPr>
              <w:t>передачу права</w:t>
            </w:r>
            <w:r w:rsidR="00C63116" w:rsidRPr="008A278C">
              <w:rPr>
                <w:color w:val="020202"/>
                <w:sz w:val="20"/>
              </w:rPr>
              <w:t> </w:t>
            </w:r>
            <w:r w:rsidRPr="008A278C">
              <w:rPr>
                <w:color w:val="020202"/>
                <w:sz w:val="20"/>
              </w:rPr>
              <w:t>собственности</w:t>
            </w:r>
            <w:r w:rsidR="00C63116" w:rsidRPr="008A278C">
              <w:rPr>
                <w:color w:val="020202"/>
                <w:sz w:val="20"/>
              </w:rPr>
              <w:t> </w:t>
            </w:r>
            <w:r w:rsidRPr="008A278C">
              <w:rPr>
                <w:color w:val="020202"/>
                <w:sz w:val="20"/>
              </w:rPr>
              <w:t>на произведение искусства от одного лица другому за денежное</w:t>
            </w:r>
            <w:r w:rsidR="00C63116" w:rsidRPr="008A278C">
              <w:rPr>
                <w:color w:val="020202"/>
                <w:sz w:val="20"/>
              </w:rPr>
              <w:t> </w:t>
            </w:r>
            <w:r w:rsidRPr="008A278C">
              <w:rPr>
                <w:color w:val="020202"/>
                <w:sz w:val="20"/>
              </w:rPr>
              <w:t>вознаграждение при</w:t>
            </w:r>
            <w:r w:rsidR="00C63116" w:rsidRPr="008A278C">
              <w:rPr>
                <w:color w:val="020202"/>
                <w:sz w:val="20"/>
              </w:rPr>
              <w:t> </w:t>
            </w:r>
            <w:r w:rsidRPr="008A278C">
              <w:rPr>
                <w:color w:val="020202"/>
                <w:sz w:val="20"/>
              </w:rPr>
              <w:t>участии профессионального участника</w:t>
            </w:r>
            <w:r w:rsidR="00C63116" w:rsidRPr="008A278C">
              <w:rPr>
                <w:color w:val="020202"/>
                <w:sz w:val="20"/>
              </w:rPr>
              <w:t> </w:t>
            </w:r>
            <w:r w:rsidRPr="008A278C">
              <w:rPr>
                <w:color w:val="020202"/>
                <w:sz w:val="20"/>
              </w:rPr>
              <w:t>рынка произведений искусства;</w:t>
            </w:r>
          </w:p>
          <w:p w14:paraId="3F146C7D" w14:textId="77777777" w:rsidR="000B66EB" w:rsidRPr="008A278C" w:rsidRDefault="000B66EB" w:rsidP="006606AF">
            <w:pPr>
              <w:rPr>
                <w:sz w:val="20"/>
                <w:szCs w:val="20"/>
                <w:lang w:eastAsia="fr-CH"/>
              </w:rPr>
            </w:pPr>
          </w:p>
          <w:p w14:paraId="63E23072" w14:textId="3283AABE" w:rsidR="000B66EB" w:rsidRPr="008A278C" w:rsidRDefault="002C6E07" w:rsidP="006606AF">
            <w:pPr>
              <w:autoSpaceDE w:val="0"/>
              <w:autoSpaceDN w:val="0"/>
              <w:adjustRightInd w:val="0"/>
              <w:rPr>
                <w:rFonts w:eastAsia="Times New Roman"/>
                <w:color w:val="202020"/>
                <w:sz w:val="20"/>
                <w:szCs w:val="20"/>
              </w:rPr>
            </w:pPr>
            <w:r w:rsidRPr="008A278C">
              <w:rPr>
                <w:b/>
                <w:bCs/>
                <w:sz w:val="20"/>
              </w:rPr>
              <w:t>«право</w:t>
            </w:r>
            <w:r w:rsidR="00C63116" w:rsidRPr="008A278C">
              <w:rPr>
                <w:b/>
                <w:bCs/>
                <w:sz w:val="20"/>
              </w:rPr>
              <w:t> </w:t>
            </w:r>
            <w:r w:rsidRPr="008A278C">
              <w:rPr>
                <w:b/>
                <w:bCs/>
                <w:sz w:val="20"/>
              </w:rPr>
              <w:t>на</w:t>
            </w:r>
            <w:r w:rsidR="00C63116" w:rsidRPr="008A278C">
              <w:rPr>
                <w:b/>
                <w:bCs/>
                <w:sz w:val="20"/>
              </w:rPr>
              <w:t> </w:t>
            </w:r>
            <w:r w:rsidRPr="008A278C">
              <w:rPr>
                <w:b/>
                <w:bCs/>
                <w:sz w:val="20"/>
              </w:rPr>
              <w:t>роялти</w:t>
            </w:r>
            <w:r w:rsidR="00C63116" w:rsidRPr="008A278C">
              <w:rPr>
                <w:b/>
                <w:bCs/>
                <w:sz w:val="20"/>
              </w:rPr>
              <w:t> </w:t>
            </w:r>
            <w:r w:rsidRPr="008A278C">
              <w:rPr>
                <w:b/>
                <w:bCs/>
                <w:sz w:val="20"/>
              </w:rPr>
              <w:t>от перепродажи»</w:t>
            </w:r>
            <w:r w:rsidR="00C63116" w:rsidRPr="008A278C">
              <w:rPr>
                <w:b/>
                <w:bCs/>
                <w:sz w:val="20"/>
              </w:rPr>
              <w:t> </w:t>
            </w:r>
            <w:r w:rsidRPr="008A278C">
              <w:rPr>
                <w:sz w:val="20"/>
              </w:rPr>
              <w:t>означает право деятеля искусства, группы деятелей искусства или</w:t>
            </w:r>
            <w:r w:rsidR="00C63116" w:rsidRPr="008A278C">
              <w:rPr>
                <w:sz w:val="20"/>
              </w:rPr>
              <w:t> </w:t>
            </w:r>
            <w:r w:rsidRPr="008A278C">
              <w:rPr>
                <w:sz w:val="20"/>
              </w:rPr>
              <w:t>их</w:t>
            </w:r>
            <w:r w:rsidR="00C63116" w:rsidRPr="008A278C">
              <w:rPr>
                <w:sz w:val="20"/>
              </w:rPr>
              <w:t> </w:t>
            </w:r>
            <w:r w:rsidRPr="008A278C">
              <w:rPr>
                <w:sz w:val="20"/>
              </w:rPr>
              <w:t>правопреемников получать</w:t>
            </w:r>
            <w:r w:rsidR="00C63116" w:rsidRPr="008A278C">
              <w:rPr>
                <w:sz w:val="20"/>
              </w:rPr>
              <w:t> </w:t>
            </w:r>
            <w:r w:rsidRPr="008A278C">
              <w:rPr>
                <w:sz w:val="20"/>
              </w:rPr>
              <w:t>роялти</w:t>
            </w:r>
            <w:r w:rsidR="00C63116" w:rsidRPr="008A278C">
              <w:rPr>
                <w:sz w:val="20"/>
              </w:rPr>
              <w:t> </w:t>
            </w:r>
            <w:r w:rsidRPr="008A278C">
              <w:rPr>
                <w:sz w:val="20"/>
              </w:rPr>
              <w:t>при коммерческой</w:t>
            </w:r>
            <w:r w:rsidR="00C63116" w:rsidRPr="008A278C">
              <w:rPr>
                <w:sz w:val="20"/>
              </w:rPr>
              <w:t> </w:t>
            </w:r>
            <w:r w:rsidRPr="008A278C">
              <w:rPr>
                <w:sz w:val="20"/>
              </w:rPr>
              <w:t>перепродаже произведения искусства</w:t>
            </w:r>
            <w:r w:rsidRPr="008A278C">
              <w:rPr>
                <w:rStyle w:val="FootnoteReference"/>
                <w:rFonts w:eastAsia="Times New Roman"/>
                <w:color w:val="202020"/>
                <w:sz w:val="20"/>
                <w:szCs w:val="20"/>
                <w:lang w:val="en-GB" w:eastAsia="fr-CH"/>
              </w:rPr>
              <w:footnoteReference w:id="58"/>
            </w:r>
            <w:r w:rsidRPr="008A278C">
              <w:rPr>
                <w:color w:val="202020"/>
                <w:sz w:val="20"/>
              </w:rPr>
              <w:t>;</w:t>
            </w:r>
          </w:p>
          <w:p w14:paraId="1CEE6071" w14:textId="77777777" w:rsidR="002C6E07" w:rsidRPr="008A278C" w:rsidRDefault="002C6E07" w:rsidP="006606AF">
            <w:pPr>
              <w:autoSpaceDE w:val="0"/>
              <w:autoSpaceDN w:val="0"/>
              <w:adjustRightInd w:val="0"/>
              <w:rPr>
                <w:rFonts w:eastAsia="Times New Roman"/>
                <w:color w:val="202020"/>
                <w:sz w:val="20"/>
                <w:szCs w:val="20"/>
                <w:lang w:eastAsia="fr-CH"/>
              </w:rPr>
            </w:pPr>
          </w:p>
          <w:p w14:paraId="662C5B39" w14:textId="020192CC" w:rsidR="002C6E07" w:rsidRPr="008A278C" w:rsidDel="00EF0D3E" w:rsidRDefault="00324EC2" w:rsidP="006606AF">
            <w:pPr>
              <w:pStyle w:val="CM50"/>
              <w:spacing w:after="95" w:line="240" w:lineRule="atLeast"/>
              <w:jc w:val="both"/>
              <w:rPr>
                <w:rFonts w:ascii="Arial" w:hAnsi="Arial" w:cs="Arial"/>
                <w:color w:val="211D1E"/>
                <w:sz w:val="22"/>
                <w:szCs w:val="22"/>
              </w:rPr>
            </w:pPr>
            <w:r w:rsidRPr="008A278C">
              <w:rPr>
                <w:rFonts w:ascii="Arial" w:hAnsi="Arial" w:cs="Arial"/>
                <w:b/>
                <w:bCs/>
                <w:color w:val="211D1E"/>
                <w:sz w:val="20"/>
              </w:rPr>
              <w:t>«</w:t>
            </w:r>
            <w:r w:rsidR="00D97502" w:rsidRPr="008A278C">
              <w:rPr>
                <w:rFonts w:ascii="Arial" w:hAnsi="Arial" w:cs="Arial"/>
                <w:b/>
                <w:bCs/>
                <w:color w:val="211D1E"/>
                <w:sz w:val="20"/>
              </w:rPr>
              <w:t>а</w:t>
            </w:r>
            <w:r w:rsidRPr="008A278C">
              <w:rPr>
                <w:rFonts w:ascii="Arial" w:hAnsi="Arial" w:cs="Arial"/>
                <w:b/>
                <w:bCs/>
                <w:color w:val="211D1E"/>
                <w:sz w:val="20"/>
              </w:rPr>
              <w:t>втор»</w:t>
            </w:r>
            <w:r w:rsidRPr="008A278C">
              <w:rPr>
                <w:rFonts w:ascii="Arial" w:hAnsi="Arial" w:cs="Arial"/>
                <w:color w:val="211D1E"/>
                <w:sz w:val="20"/>
              </w:rPr>
              <w:t xml:space="preserve"> означает</w:t>
            </w:r>
            <w:r w:rsidR="00C63116" w:rsidRPr="008A278C">
              <w:rPr>
                <w:rFonts w:ascii="Arial" w:hAnsi="Arial" w:cs="Arial"/>
                <w:color w:val="211D1E"/>
                <w:sz w:val="20"/>
              </w:rPr>
              <w:t xml:space="preserve"> </w:t>
            </w:r>
            <w:r w:rsidRPr="008A278C">
              <w:rPr>
                <w:rFonts w:ascii="Arial" w:hAnsi="Arial" w:cs="Arial"/>
                <w:color w:val="211D1E"/>
                <w:sz w:val="20"/>
              </w:rPr>
              <w:t>в случае любого</w:t>
            </w:r>
            <w:r w:rsidR="00C63116" w:rsidRPr="008A278C">
              <w:rPr>
                <w:rFonts w:ascii="Arial" w:hAnsi="Arial" w:cs="Arial"/>
                <w:color w:val="211D1E"/>
                <w:sz w:val="20"/>
              </w:rPr>
              <w:t> </w:t>
            </w:r>
            <w:r w:rsidRPr="008A278C">
              <w:rPr>
                <w:rFonts w:ascii="Arial" w:hAnsi="Arial" w:cs="Arial"/>
                <w:color w:val="211D1E"/>
                <w:sz w:val="20"/>
              </w:rPr>
              <w:t>произведения,</w:t>
            </w:r>
            <w:r w:rsidR="00C63116" w:rsidRPr="008A278C">
              <w:rPr>
                <w:rFonts w:ascii="Arial" w:hAnsi="Arial" w:cs="Arial"/>
                <w:color w:val="211D1E"/>
                <w:sz w:val="20"/>
              </w:rPr>
              <w:t> </w:t>
            </w:r>
            <w:r w:rsidRPr="008A278C">
              <w:rPr>
                <w:rFonts w:ascii="Arial" w:hAnsi="Arial" w:cs="Arial"/>
                <w:color w:val="211D1E"/>
                <w:sz w:val="20"/>
              </w:rPr>
              <w:t xml:space="preserve">за исключением </w:t>
            </w:r>
            <w:r w:rsidRPr="008A278C">
              <w:rPr>
                <w:rFonts w:ascii="Arial" w:hAnsi="Arial" w:cs="Arial"/>
                <w:color w:val="211D1E"/>
                <w:sz w:val="20"/>
              </w:rPr>
              <w:lastRenderedPageBreak/>
              <w:t>аудиовизуального произведения,</w:t>
            </w:r>
            <w:r w:rsidR="00C63116" w:rsidRPr="008A278C">
              <w:rPr>
                <w:rFonts w:ascii="Arial" w:hAnsi="Arial" w:cs="Arial"/>
                <w:color w:val="211D1E"/>
                <w:sz w:val="20"/>
              </w:rPr>
              <w:t> </w:t>
            </w:r>
            <w:r w:rsidRPr="008A278C">
              <w:rPr>
                <w:rFonts w:ascii="Arial" w:hAnsi="Arial" w:cs="Arial"/>
                <w:color w:val="211D1E"/>
                <w:sz w:val="20"/>
              </w:rPr>
              <w:t>физическое лицо,</w:t>
            </w:r>
            <w:r w:rsidR="00C63116" w:rsidRPr="008A278C">
              <w:rPr>
                <w:rFonts w:ascii="Arial" w:hAnsi="Arial" w:cs="Arial"/>
                <w:color w:val="211D1E"/>
                <w:sz w:val="20"/>
              </w:rPr>
              <w:t> </w:t>
            </w:r>
            <w:r w:rsidRPr="008A278C">
              <w:rPr>
                <w:rFonts w:ascii="Arial" w:hAnsi="Arial" w:cs="Arial"/>
                <w:color w:val="211D1E"/>
                <w:sz w:val="20"/>
              </w:rPr>
              <w:t>являющееся создателем</w:t>
            </w:r>
            <w:r w:rsidR="00C63116" w:rsidRPr="008A278C">
              <w:rPr>
                <w:rFonts w:ascii="Arial" w:hAnsi="Arial" w:cs="Arial"/>
                <w:color w:val="211D1E"/>
                <w:sz w:val="20"/>
              </w:rPr>
              <w:t> </w:t>
            </w:r>
            <w:r w:rsidRPr="008A278C">
              <w:rPr>
                <w:rFonts w:ascii="Arial" w:hAnsi="Arial" w:cs="Arial"/>
                <w:color w:val="211D1E"/>
                <w:sz w:val="20"/>
              </w:rPr>
              <w:t>данного произведения; или</w:t>
            </w:r>
            <w:r w:rsidR="00C63116" w:rsidRPr="008A278C">
              <w:rPr>
                <w:rFonts w:ascii="Arial" w:hAnsi="Arial" w:cs="Arial"/>
                <w:color w:val="211D1E"/>
                <w:sz w:val="20"/>
              </w:rPr>
              <w:t> </w:t>
            </w:r>
            <w:r w:rsidR="00C63116" w:rsidRPr="008A278C">
              <w:rPr>
                <w:rFonts w:ascii="Arial" w:hAnsi="Arial" w:cs="Arial"/>
                <w:color w:val="211D1E"/>
                <w:sz w:val="20"/>
              </w:rPr>
              <w:t>&lt;</w:t>
            </w:r>
            <w:r w:rsidRPr="008A278C">
              <w:rPr>
                <w:rFonts w:ascii="Arial" w:hAnsi="Arial" w:cs="Arial"/>
                <w:color w:val="211D1E"/>
                <w:sz w:val="20"/>
              </w:rPr>
              <w:t>...</w:t>
            </w:r>
            <w:r w:rsidR="00C63116" w:rsidRPr="008A278C">
              <w:rPr>
                <w:rFonts w:ascii="Arial" w:hAnsi="Arial" w:cs="Arial"/>
                <w:color w:val="211D1E"/>
                <w:sz w:val="20"/>
              </w:rPr>
              <w:t>&gt;</w:t>
            </w:r>
            <w:r w:rsidR="00252799" w:rsidRPr="008A278C">
              <w:rPr>
                <w:rStyle w:val="FootnoteReference"/>
                <w:rFonts w:ascii="Arial" w:hAnsi="Arial" w:cs="Arial"/>
                <w:color w:val="020202"/>
                <w:sz w:val="20"/>
                <w:szCs w:val="20"/>
              </w:rPr>
              <w:footnoteReference w:id="59"/>
            </w:r>
          </w:p>
        </w:tc>
        <w:tc>
          <w:tcPr>
            <w:tcW w:w="3004" w:type="dxa"/>
          </w:tcPr>
          <w:p w14:paraId="176EEE45" w14:textId="3D24726E" w:rsidR="000B66EB" w:rsidRPr="006606AF" w:rsidRDefault="002C6E07" w:rsidP="006606AF">
            <w:pPr>
              <w:pStyle w:val="ListParagraph"/>
              <w:numPr>
                <w:ilvl w:val="0"/>
                <w:numId w:val="19"/>
              </w:numPr>
              <w:jc w:val="left"/>
              <w:rPr>
                <w:rFonts w:cs="Arial"/>
                <w:sz w:val="20"/>
                <w:szCs w:val="20"/>
              </w:rPr>
            </w:pPr>
            <w:r>
              <w:rPr>
                <w:sz w:val="20"/>
              </w:rPr>
              <w:lastRenderedPageBreak/>
              <w:t>Определения, используемые</w:t>
            </w:r>
            <w:r w:rsidR="008023FA">
              <w:rPr>
                <w:sz w:val="20"/>
              </w:rPr>
              <w:t> </w:t>
            </w:r>
            <w:r>
              <w:rPr>
                <w:sz w:val="20"/>
              </w:rPr>
              <w:t>в законодательстве нескольких</w:t>
            </w:r>
            <w:r w:rsidR="008023FA">
              <w:rPr>
                <w:sz w:val="20"/>
              </w:rPr>
              <w:t> </w:t>
            </w:r>
            <w:r>
              <w:rPr>
                <w:sz w:val="20"/>
              </w:rPr>
              <w:t>африканских государств</w:t>
            </w:r>
            <w:r w:rsidR="008023FA">
              <w:rPr>
                <w:sz w:val="20"/>
              </w:rPr>
              <w:t> </w:t>
            </w:r>
            <w:r>
              <w:rPr>
                <w:sz w:val="20"/>
              </w:rPr>
              <w:t>при формулировании охраняемого права.</w:t>
            </w:r>
          </w:p>
          <w:p w14:paraId="3A46AF77" w14:textId="77777777" w:rsidR="006606AF" w:rsidRDefault="006606AF" w:rsidP="006606AF">
            <w:pPr>
              <w:pStyle w:val="ListParagraph"/>
              <w:ind w:left="360"/>
              <w:jc w:val="left"/>
              <w:rPr>
                <w:rFonts w:cs="Arial"/>
                <w:sz w:val="20"/>
                <w:szCs w:val="20"/>
              </w:rPr>
            </w:pPr>
          </w:p>
          <w:p w14:paraId="4EB47425" w14:textId="38C310EE" w:rsidR="00324EC2" w:rsidRPr="00216972" w:rsidRDefault="00324EC2" w:rsidP="006606AF">
            <w:pPr>
              <w:pStyle w:val="ListParagraph"/>
              <w:numPr>
                <w:ilvl w:val="0"/>
                <w:numId w:val="19"/>
              </w:numPr>
              <w:jc w:val="left"/>
              <w:rPr>
                <w:rFonts w:cs="Arial"/>
                <w:sz w:val="20"/>
                <w:szCs w:val="20"/>
              </w:rPr>
            </w:pPr>
            <w:r>
              <w:rPr>
                <w:sz w:val="20"/>
              </w:rPr>
              <w:t>Определение</w:t>
            </w:r>
            <w:r w:rsidR="008023FA">
              <w:rPr>
                <w:sz w:val="20"/>
              </w:rPr>
              <w:t> </w:t>
            </w:r>
            <w:r>
              <w:rPr>
                <w:sz w:val="20"/>
              </w:rPr>
              <w:t>термина «автор»</w:t>
            </w:r>
            <w:r w:rsidR="008023FA">
              <w:rPr>
                <w:sz w:val="20"/>
              </w:rPr>
              <w:t> </w:t>
            </w:r>
            <w:r>
              <w:rPr>
                <w:sz w:val="20"/>
              </w:rPr>
              <w:t>позволяет конкретизировать статус лица, осуществляющего первичное</w:t>
            </w:r>
            <w:r w:rsidR="00C63116">
              <w:rPr>
                <w:sz w:val="20"/>
              </w:rPr>
              <w:t> </w:t>
            </w:r>
            <w:r>
              <w:rPr>
                <w:sz w:val="20"/>
              </w:rPr>
              <w:t>закрепление произведения</w:t>
            </w:r>
            <w:r w:rsidR="008023FA">
              <w:rPr>
                <w:sz w:val="20"/>
              </w:rPr>
              <w:t> </w:t>
            </w:r>
            <w:r>
              <w:rPr>
                <w:sz w:val="20"/>
              </w:rPr>
              <w:t>в объективной форме или его</w:t>
            </w:r>
            <w:r w:rsidR="00C63116">
              <w:rPr>
                <w:sz w:val="20"/>
              </w:rPr>
              <w:t> </w:t>
            </w:r>
            <w:r>
              <w:rPr>
                <w:sz w:val="20"/>
              </w:rPr>
              <w:t>материальное воплощение в качестве художественного произведения.</w:t>
            </w:r>
          </w:p>
        </w:tc>
      </w:tr>
      <w:tr w:rsidR="000B66EB" w:rsidRPr="00216972" w14:paraId="66B3D47C" w14:textId="77777777" w:rsidTr="008D0427">
        <w:tc>
          <w:tcPr>
            <w:tcW w:w="3003" w:type="dxa"/>
          </w:tcPr>
          <w:p w14:paraId="22620841" w14:textId="3261E9FE" w:rsidR="000B66EB" w:rsidRPr="00216972" w:rsidRDefault="005661B0" w:rsidP="006606AF">
            <w:pPr>
              <w:pStyle w:val="ListParagraph"/>
              <w:jc w:val="left"/>
              <w:rPr>
                <w:rFonts w:cs="Arial"/>
                <w:sz w:val="20"/>
                <w:szCs w:val="20"/>
              </w:rPr>
            </w:pPr>
            <w:r>
              <w:rPr>
                <w:sz w:val="20"/>
              </w:rPr>
              <w:t>Другая</w:t>
            </w:r>
            <w:r w:rsidR="00C63116">
              <w:rPr>
                <w:sz w:val="20"/>
              </w:rPr>
              <w:t> </w:t>
            </w:r>
            <w:r>
              <w:rPr>
                <w:sz w:val="20"/>
              </w:rPr>
              <w:t>формулировка (Польша)</w:t>
            </w:r>
          </w:p>
        </w:tc>
        <w:tc>
          <w:tcPr>
            <w:tcW w:w="3003" w:type="dxa"/>
          </w:tcPr>
          <w:p w14:paraId="5523BBCF" w14:textId="31D7E9FD" w:rsidR="005661B0" w:rsidRPr="008A278C" w:rsidRDefault="00BE0E3C" w:rsidP="006606AF">
            <w:pPr>
              <w:autoSpaceDE w:val="0"/>
              <w:autoSpaceDN w:val="0"/>
              <w:adjustRightInd w:val="0"/>
              <w:rPr>
                <w:rFonts w:eastAsia="Times New Roman"/>
                <w:sz w:val="20"/>
                <w:szCs w:val="20"/>
              </w:rPr>
            </w:pPr>
            <w:r w:rsidRPr="008A278C">
              <w:rPr>
                <w:sz w:val="20"/>
              </w:rPr>
              <w:t>19.1 Автор и его наследники имеют</w:t>
            </w:r>
            <w:r w:rsidR="00C63116" w:rsidRPr="008A278C">
              <w:rPr>
                <w:sz w:val="20"/>
              </w:rPr>
              <w:t> </w:t>
            </w:r>
            <w:r w:rsidRPr="008A278C">
              <w:rPr>
                <w:sz w:val="20"/>
              </w:rPr>
              <w:t>право</w:t>
            </w:r>
            <w:r w:rsidR="00C63116" w:rsidRPr="008A278C">
              <w:rPr>
                <w:sz w:val="20"/>
              </w:rPr>
              <w:t> </w:t>
            </w:r>
            <w:r w:rsidRPr="008A278C">
              <w:rPr>
                <w:sz w:val="20"/>
              </w:rPr>
              <w:t>на вознаграждение</w:t>
            </w:r>
            <w:r w:rsidR="00C63116" w:rsidRPr="008A278C">
              <w:rPr>
                <w:sz w:val="20"/>
              </w:rPr>
              <w:t> </w:t>
            </w:r>
            <w:r w:rsidRPr="008A278C">
              <w:rPr>
                <w:sz w:val="20"/>
              </w:rPr>
              <w:t>при профессиональной перепродаже</w:t>
            </w:r>
            <w:r w:rsidR="00C63116" w:rsidRPr="008A278C">
              <w:rPr>
                <w:sz w:val="20"/>
              </w:rPr>
              <w:t> </w:t>
            </w:r>
            <w:r w:rsidRPr="008A278C">
              <w:rPr>
                <w:sz w:val="20"/>
              </w:rPr>
              <w:t>оригинальных экземпляров художественного</w:t>
            </w:r>
            <w:r w:rsidR="00C63116" w:rsidRPr="008A278C">
              <w:rPr>
                <w:sz w:val="20"/>
              </w:rPr>
              <w:t> </w:t>
            </w:r>
            <w:r w:rsidRPr="008A278C">
              <w:rPr>
                <w:sz w:val="20"/>
              </w:rPr>
              <w:t>или фотографического произведения.</w:t>
            </w:r>
          </w:p>
          <w:p w14:paraId="008A4DD5" w14:textId="66D23703" w:rsidR="000B66EB" w:rsidRPr="008A278C" w:rsidRDefault="00C63116" w:rsidP="006606AF">
            <w:pPr>
              <w:autoSpaceDE w:val="0"/>
              <w:autoSpaceDN w:val="0"/>
              <w:adjustRightInd w:val="0"/>
              <w:rPr>
                <w:sz w:val="20"/>
                <w:szCs w:val="20"/>
              </w:rPr>
            </w:pPr>
            <w:r w:rsidRPr="008A278C">
              <w:rPr>
                <w:sz w:val="20"/>
              </w:rPr>
              <w:t>&lt;</w:t>
            </w:r>
            <w:r w:rsidR="00BE0E3C" w:rsidRPr="008A278C">
              <w:rPr>
                <w:sz w:val="20"/>
              </w:rPr>
              <w:t>…</w:t>
            </w:r>
            <w:r w:rsidRPr="008A278C">
              <w:rPr>
                <w:sz w:val="20"/>
              </w:rPr>
              <w:t>&gt;</w:t>
            </w:r>
          </w:p>
          <w:p w14:paraId="794C76B5" w14:textId="64BDA487" w:rsidR="00BE0E3C" w:rsidRPr="008A278C" w:rsidRDefault="00C63116" w:rsidP="006606AF">
            <w:pPr>
              <w:autoSpaceDE w:val="0"/>
              <w:autoSpaceDN w:val="0"/>
              <w:adjustRightInd w:val="0"/>
              <w:rPr>
                <w:rFonts w:eastAsia="Times New Roman"/>
                <w:sz w:val="20"/>
                <w:szCs w:val="20"/>
              </w:rPr>
            </w:pPr>
            <w:r w:rsidRPr="008A278C">
              <w:rPr>
                <w:sz w:val="20"/>
              </w:rPr>
              <w:t>&lt;</w:t>
            </w:r>
            <w:r w:rsidR="00BE0E3C" w:rsidRPr="008A278C">
              <w:rPr>
                <w:sz w:val="20"/>
              </w:rPr>
              <w:t>…</w:t>
            </w:r>
            <w:r w:rsidRPr="008A278C">
              <w:rPr>
                <w:sz w:val="20"/>
              </w:rPr>
              <w:t>&gt;</w:t>
            </w:r>
          </w:p>
          <w:p w14:paraId="6CBCB612" w14:textId="400FFCF9" w:rsidR="00BE0E3C" w:rsidRPr="008A278C" w:rsidRDefault="00BE0E3C" w:rsidP="006606AF">
            <w:pPr>
              <w:autoSpaceDE w:val="0"/>
              <w:autoSpaceDN w:val="0"/>
              <w:adjustRightInd w:val="0"/>
              <w:rPr>
                <w:rFonts w:eastAsia="Times New Roman"/>
                <w:sz w:val="20"/>
                <w:szCs w:val="20"/>
              </w:rPr>
            </w:pPr>
            <w:r w:rsidRPr="008A278C">
              <w:rPr>
                <w:sz w:val="20"/>
              </w:rPr>
              <w:t>19.</w:t>
            </w:r>
            <w:r w:rsidR="00D97502" w:rsidRPr="008A278C">
              <w:rPr>
                <w:sz w:val="20"/>
              </w:rPr>
              <w:t xml:space="preserve"> </w:t>
            </w:r>
            <w:r w:rsidRPr="008A278C">
              <w:rPr>
                <w:sz w:val="20"/>
              </w:rPr>
              <w:t>1.</w:t>
            </w:r>
            <w:r w:rsidR="00D97502" w:rsidRPr="008A278C">
              <w:rPr>
                <w:sz w:val="20"/>
              </w:rPr>
              <w:t xml:space="preserve"> </w:t>
            </w:r>
            <w:r w:rsidRPr="008A278C">
              <w:rPr>
                <w:sz w:val="20"/>
              </w:rPr>
              <w:t>Согласно</w:t>
            </w:r>
            <w:r w:rsidR="00C63116" w:rsidRPr="008A278C">
              <w:rPr>
                <w:sz w:val="20"/>
              </w:rPr>
              <w:t> </w:t>
            </w:r>
            <w:r w:rsidRPr="008A278C">
              <w:rPr>
                <w:sz w:val="20"/>
              </w:rPr>
              <w:t>статье 19(1)</w:t>
            </w:r>
            <w:r w:rsidR="00C63116" w:rsidRPr="008A278C">
              <w:rPr>
                <w:sz w:val="20"/>
              </w:rPr>
              <w:t> </w:t>
            </w:r>
            <w:r w:rsidR="00C63116" w:rsidRPr="008A278C">
              <w:rPr>
                <w:sz w:val="20"/>
              </w:rPr>
              <w:t>&lt;</w:t>
            </w:r>
            <w:r w:rsidRPr="008A278C">
              <w:rPr>
                <w:sz w:val="20"/>
              </w:rPr>
              <w:t>...</w:t>
            </w:r>
            <w:r w:rsidR="00C63116" w:rsidRPr="008A278C">
              <w:rPr>
                <w:sz w:val="20"/>
              </w:rPr>
              <w:t>&gt;</w:t>
            </w:r>
            <w:r w:rsidRPr="008A278C">
              <w:rPr>
                <w:sz w:val="20"/>
              </w:rPr>
              <w:t>,</w:t>
            </w:r>
            <w:r w:rsidR="00C63116" w:rsidRPr="008A278C">
              <w:rPr>
                <w:sz w:val="20"/>
              </w:rPr>
              <w:t> </w:t>
            </w:r>
            <w:r w:rsidRPr="008A278C">
              <w:rPr>
                <w:sz w:val="20"/>
              </w:rPr>
              <w:t>перепродажей считается любая продажа, осуществленная</w:t>
            </w:r>
            <w:r w:rsidR="00C63116" w:rsidRPr="008A278C">
              <w:rPr>
                <w:sz w:val="20"/>
              </w:rPr>
              <w:t> </w:t>
            </w:r>
            <w:r w:rsidRPr="008A278C">
              <w:rPr>
                <w:sz w:val="20"/>
              </w:rPr>
              <w:t>после первого</w:t>
            </w:r>
            <w:r w:rsidR="00C63116" w:rsidRPr="008A278C">
              <w:rPr>
                <w:sz w:val="20"/>
              </w:rPr>
              <w:t> </w:t>
            </w:r>
            <w:r w:rsidRPr="008A278C">
              <w:rPr>
                <w:sz w:val="20"/>
              </w:rPr>
              <w:t>отчуждения произведения его автором.</w:t>
            </w:r>
          </w:p>
          <w:p w14:paraId="31726245" w14:textId="3D93C3BD" w:rsidR="004076DA" w:rsidRPr="008A278C" w:rsidRDefault="00BE0E3C" w:rsidP="006606AF">
            <w:pPr>
              <w:autoSpaceDE w:val="0"/>
              <w:autoSpaceDN w:val="0"/>
              <w:adjustRightInd w:val="0"/>
              <w:rPr>
                <w:rFonts w:eastAsia="Times New Roman"/>
                <w:sz w:val="20"/>
                <w:szCs w:val="20"/>
              </w:rPr>
            </w:pPr>
            <w:r w:rsidRPr="008A278C">
              <w:rPr>
                <w:sz w:val="20"/>
              </w:rPr>
              <w:t>2.</w:t>
            </w:r>
            <w:r w:rsidR="00C63116" w:rsidRPr="008A278C">
              <w:rPr>
                <w:sz w:val="20"/>
              </w:rPr>
              <w:t> </w:t>
            </w:r>
            <w:r w:rsidRPr="008A278C">
              <w:rPr>
                <w:sz w:val="20"/>
              </w:rPr>
              <w:t>Согласно статье 19(1) и статье</w:t>
            </w:r>
            <w:r w:rsidR="00C63116" w:rsidRPr="008A278C">
              <w:rPr>
                <w:sz w:val="20"/>
              </w:rPr>
              <w:t> </w:t>
            </w:r>
            <w:r w:rsidRPr="008A278C">
              <w:rPr>
                <w:sz w:val="20"/>
              </w:rPr>
              <w:t>191, профессиональная перепродажа</w:t>
            </w:r>
            <w:r w:rsidR="00C63116" w:rsidRPr="008A278C">
              <w:rPr>
                <w:sz w:val="20"/>
              </w:rPr>
              <w:t> </w:t>
            </w:r>
            <w:r w:rsidRPr="008A278C">
              <w:rPr>
                <w:sz w:val="20"/>
              </w:rPr>
              <w:t>означает любые</w:t>
            </w:r>
            <w:r w:rsidR="00C63116" w:rsidRPr="008A278C">
              <w:rPr>
                <w:sz w:val="20"/>
              </w:rPr>
              <w:t> </w:t>
            </w:r>
            <w:r w:rsidRPr="008A278C">
              <w:rPr>
                <w:sz w:val="20"/>
              </w:rPr>
              <w:t>действия перепродажи, осуществляемые продавцами,</w:t>
            </w:r>
            <w:r w:rsidR="00C63116" w:rsidRPr="008A278C">
              <w:rPr>
                <w:sz w:val="20"/>
              </w:rPr>
              <w:t> </w:t>
            </w:r>
            <w:r w:rsidRPr="008A278C">
              <w:rPr>
                <w:sz w:val="20"/>
              </w:rPr>
              <w:t>покупателями, посредниками</w:t>
            </w:r>
            <w:r w:rsidR="00C63116" w:rsidRPr="008A278C">
              <w:rPr>
                <w:sz w:val="20"/>
              </w:rPr>
              <w:t> </w:t>
            </w:r>
            <w:r w:rsidRPr="008A278C">
              <w:rPr>
                <w:sz w:val="20"/>
              </w:rPr>
              <w:t>и</w:t>
            </w:r>
            <w:r w:rsidR="00C63116" w:rsidRPr="008A278C">
              <w:rPr>
                <w:sz w:val="20"/>
              </w:rPr>
              <w:t> </w:t>
            </w:r>
            <w:r w:rsidRPr="008A278C">
              <w:rPr>
                <w:sz w:val="20"/>
              </w:rPr>
              <w:t>иными субъектами, которые профессионально занимаются торговлей произведениями</w:t>
            </w:r>
            <w:r w:rsidR="001821DB">
              <w:rPr>
                <w:sz w:val="20"/>
              </w:rPr>
              <w:t xml:space="preserve"> </w:t>
            </w:r>
          </w:p>
          <w:p w14:paraId="25E3671A" w14:textId="541B2BF6" w:rsidR="00BE0E3C" w:rsidRPr="008A278C" w:rsidDel="00EF0D3E" w:rsidRDefault="004076DA" w:rsidP="006606AF">
            <w:pPr>
              <w:autoSpaceDE w:val="0"/>
              <w:autoSpaceDN w:val="0"/>
              <w:adjustRightInd w:val="0"/>
              <w:rPr>
                <w:szCs w:val="20"/>
              </w:rPr>
            </w:pPr>
            <w:r w:rsidRPr="008A278C">
              <w:rPr>
                <w:sz w:val="20"/>
              </w:rPr>
              <w:t>искусства или рукописями литературных и музыкальных произведений в рамках своей деятельности</w:t>
            </w:r>
            <w:r w:rsidRPr="008A278C">
              <w:rPr>
                <w:rStyle w:val="FootnoteReference"/>
                <w:rFonts w:eastAsia="Times New Roman"/>
                <w:sz w:val="20"/>
                <w:szCs w:val="20"/>
                <w:lang w:val="en-GB" w:eastAsia="fr-CH"/>
              </w:rPr>
              <w:footnoteReference w:id="60"/>
            </w:r>
            <w:r w:rsidRPr="008A278C">
              <w:rPr>
                <w:sz w:val="20"/>
              </w:rPr>
              <w:t>.</w:t>
            </w:r>
          </w:p>
        </w:tc>
        <w:tc>
          <w:tcPr>
            <w:tcW w:w="3004" w:type="dxa"/>
          </w:tcPr>
          <w:p w14:paraId="0FC55A39" w14:textId="44C64956" w:rsidR="000B66EB" w:rsidRDefault="005661B0" w:rsidP="006606AF">
            <w:pPr>
              <w:pStyle w:val="ListParagraph"/>
              <w:numPr>
                <w:ilvl w:val="0"/>
                <w:numId w:val="19"/>
              </w:numPr>
              <w:jc w:val="left"/>
              <w:rPr>
                <w:sz w:val="20"/>
              </w:rPr>
            </w:pPr>
            <w:r>
              <w:rPr>
                <w:sz w:val="20"/>
              </w:rPr>
              <w:t>Определяет</w:t>
            </w:r>
            <w:r w:rsidR="00C63116">
              <w:rPr>
                <w:sz w:val="20"/>
              </w:rPr>
              <w:t> </w:t>
            </w:r>
            <w:r>
              <w:rPr>
                <w:sz w:val="20"/>
              </w:rPr>
              <w:t>право применительно</w:t>
            </w:r>
            <w:r w:rsidR="00C63116">
              <w:rPr>
                <w:sz w:val="20"/>
              </w:rPr>
              <w:t> </w:t>
            </w:r>
            <w:r>
              <w:rPr>
                <w:sz w:val="20"/>
              </w:rPr>
              <w:t>к профессионально осуществляемой перепродаже произведений.</w:t>
            </w:r>
          </w:p>
          <w:p w14:paraId="05F851AC" w14:textId="77777777" w:rsidR="006606AF" w:rsidRDefault="006606AF" w:rsidP="006606AF">
            <w:pPr>
              <w:pStyle w:val="ListParagraph"/>
              <w:ind w:left="360"/>
              <w:jc w:val="left"/>
              <w:rPr>
                <w:sz w:val="20"/>
              </w:rPr>
            </w:pPr>
          </w:p>
          <w:p w14:paraId="1FF720D8" w14:textId="03728D59" w:rsidR="005661B0" w:rsidRPr="004B5A22" w:rsidRDefault="005661B0" w:rsidP="006606AF">
            <w:pPr>
              <w:pStyle w:val="ListParagraph"/>
              <w:numPr>
                <w:ilvl w:val="0"/>
                <w:numId w:val="19"/>
              </w:numPr>
              <w:jc w:val="left"/>
              <w:rPr>
                <w:sz w:val="20"/>
              </w:rPr>
            </w:pPr>
            <w:r w:rsidRPr="008A278C">
              <w:rPr>
                <w:sz w:val="20"/>
              </w:rPr>
              <w:t>Включает</w:t>
            </w:r>
            <w:r w:rsidR="00C63116" w:rsidRPr="008A278C">
              <w:rPr>
                <w:sz w:val="20"/>
              </w:rPr>
              <w:t> </w:t>
            </w:r>
            <w:r w:rsidRPr="008A278C">
              <w:rPr>
                <w:sz w:val="20"/>
              </w:rPr>
              <w:t>общее определение, распространяющееся на посредников</w:t>
            </w:r>
            <w:r w:rsidR="00C63116" w:rsidRPr="008A278C">
              <w:rPr>
                <w:sz w:val="20"/>
              </w:rPr>
              <w:t> </w:t>
            </w:r>
            <w:r w:rsidRPr="008A278C">
              <w:rPr>
                <w:sz w:val="20"/>
              </w:rPr>
              <w:t>и</w:t>
            </w:r>
            <w:r w:rsidR="00C63116" w:rsidRPr="008A278C">
              <w:rPr>
                <w:sz w:val="20"/>
              </w:rPr>
              <w:t> </w:t>
            </w:r>
            <w:r w:rsidRPr="008A278C">
              <w:rPr>
                <w:sz w:val="20"/>
              </w:rPr>
              <w:t xml:space="preserve">иных субъектов, профессионально торгующих произведениями искусства или рукописями </w:t>
            </w:r>
            <w:r w:rsidR="00C63116" w:rsidRPr="008A278C">
              <w:rPr>
                <w:sz w:val="20"/>
              </w:rPr>
              <w:t>(</w:t>
            </w:r>
            <w:r w:rsidRPr="008A278C">
              <w:rPr>
                <w:sz w:val="20"/>
              </w:rPr>
              <w:t>законодательство Польши предусматривает ПДП для рукописей</w:t>
            </w:r>
            <w:r w:rsidR="00C63116" w:rsidRPr="008A278C">
              <w:rPr>
                <w:sz w:val="20"/>
              </w:rPr>
              <w:t>)</w:t>
            </w:r>
            <w:r w:rsidRPr="008A278C">
              <w:rPr>
                <w:sz w:val="20"/>
              </w:rPr>
              <w:t>.</w:t>
            </w:r>
            <w:r w:rsidR="001821DB">
              <w:rPr>
                <w:sz w:val="20"/>
              </w:rPr>
              <w:t xml:space="preserve"> </w:t>
            </w:r>
          </w:p>
        </w:tc>
      </w:tr>
      <w:tr w:rsidR="00DB584D" w:rsidRPr="00216972" w14:paraId="1333142E" w14:textId="77777777" w:rsidTr="008D0427">
        <w:tc>
          <w:tcPr>
            <w:tcW w:w="3003" w:type="dxa"/>
          </w:tcPr>
          <w:p w14:paraId="6E0635C2" w14:textId="40C16785" w:rsidR="00DB584D" w:rsidRDefault="00DB584D" w:rsidP="006606AF">
            <w:pPr>
              <w:pStyle w:val="ListParagraph"/>
              <w:jc w:val="left"/>
              <w:rPr>
                <w:rFonts w:cs="Arial"/>
                <w:sz w:val="20"/>
                <w:szCs w:val="20"/>
              </w:rPr>
            </w:pPr>
            <w:r>
              <w:rPr>
                <w:sz w:val="20"/>
              </w:rPr>
              <w:t>Первая передача без денежного вознаграждения (Новая Зеландия)</w:t>
            </w:r>
          </w:p>
        </w:tc>
        <w:tc>
          <w:tcPr>
            <w:tcW w:w="3003" w:type="dxa"/>
          </w:tcPr>
          <w:p w14:paraId="7F493F4B" w14:textId="3B071299" w:rsidR="00DB584D" w:rsidRPr="00745AAA" w:rsidRDefault="00DB584D" w:rsidP="006606AF">
            <w:pPr>
              <w:autoSpaceDE w:val="0"/>
              <w:autoSpaceDN w:val="0"/>
              <w:adjustRightInd w:val="0"/>
              <w:rPr>
                <w:rFonts w:eastAsia="Times New Roman"/>
                <w:sz w:val="20"/>
                <w:szCs w:val="20"/>
              </w:rPr>
            </w:pPr>
            <w:r>
              <w:rPr>
                <w:sz w:val="20"/>
              </w:rPr>
              <w:t>12.–(1) Произведение может считаться перепроданным даже в случаях, когда первоначальная передача права собственности произошла без денежного (или какого-либо иного) вознаграждения</w:t>
            </w:r>
            <w:r w:rsidRPr="00745AAA">
              <w:rPr>
                <w:rStyle w:val="FootnoteReference"/>
                <w:rFonts w:eastAsia="Times New Roman"/>
                <w:sz w:val="20"/>
                <w:szCs w:val="20"/>
                <w:lang w:val="en-GB" w:eastAsia="fr-CH"/>
              </w:rPr>
              <w:footnoteReference w:id="61"/>
            </w:r>
            <w:r>
              <w:rPr>
                <w:sz w:val="20"/>
              </w:rPr>
              <w:t>.</w:t>
            </w:r>
          </w:p>
        </w:tc>
        <w:tc>
          <w:tcPr>
            <w:tcW w:w="3004" w:type="dxa"/>
          </w:tcPr>
          <w:p w14:paraId="380E2F23" w14:textId="44951752" w:rsidR="00DB584D" w:rsidRDefault="001C57E5" w:rsidP="006606AF">
            <w:pPr>
              <w:pStyle w:val="ListParagraph"/>
              <w:numPr>
                <w:ilvl w:val="0"/>
                <w:numId w:val="19"/>
              </w:numPr>
              <w:jc w:val="left"/>
              <w:rPr>
                <w:sz w:val="20"/>
              </w:rPr>
            </w:pPr>
            <w:r>
              <w:rPr>
                <w:sz w:val="20"/>
              </w:rPr>
              <w:t>Данное положение делает явным то, что в противном случае могло бы подразумеваться.</w:t>
            </w:r>
          </w:p>
        </w:tc>
      </w:tr>
      <w:tr w:rsidR="00745AAA" w:rsidRPr="00216972" w14:paraId="657121E5" w14:textId="77777777" w:rsidTr="008D0427">
        <w:tc>
          <w:tcPr>
            <w:tcW w:w="3003" w:type="dxa"/>
          </w:tcPr>
          <w:p w14:paraId="5719D3F5" w14:textId="437D70DE" w:rsidR="00745AAA" w:rsidRDefault="00745AAA" w:rsidP="006606AF">
            <w:pPr>
              <w:pStyle w:val="ListParagraph"/>
              <w:jc w:val="left"/>
              <w:rPr>
                <w:rFonts w:cs="Arial"/>
                <w:sz w:val="20"/>
                <w:szCs w:val="20"/>
              </w:rPr>
            </w:pPr>
            <w:r>
              <w:rPr>
                <w:sz w:val="20"/>
              </w:rPr>
              <w:t xml:space="preserve">Формулировка перепродаж, подлежащих регулированию (Мексика) </w:t>
            </w:r>
          </w:p>
          <w:p w14:paraId="5EDBC483" w14:textId="5945F800" w:rsidR="00745AAA" w:rsidRDefault="00745AAA" w:rsidP="008D0427">
            <w:pPr>
              <w:pStyle w:val="ListParagraph"/>
              <w:rPr>
                <w:rFonts w:cs="Arial"/>
                <w:sz w:val="20"/>
                <w:szCs w:val="20"/>
              </w:rPr>
            </w:pPr>
          </w:p>
        </w:tc>
        <w:tc>
          <w:tcPr>
            <w:tcW w:w="3003" w:type="dxa"/>
          </w:tcPr>
          <w:p w14:paraId="300ECB14" w14:textId="022AD503" w:rsidR="00745AAA" w:rsidRPr="00745AAA" w:rsidRDefault="00745AAA" w:rsidP="006606AF">
            <w:pPr>
              <w:autoSpaceDE w:val="0"/>
              <w:autoSpaceDN w:val="0"/>
              <w:adjustRightInd w:val="0"/>
              <w:rPr>
                <w:rFonts w:eastAsia="Times New Roman"/>
                <w:sz w:val="20"/>
                <w:szCs w:val="20"/>
              </w:rPr>
            </w:pPr>
            <w:r>
              <w:rPr>
                <w:sz w:val="20"/>
              </w:rPr>
              <w:lastRenderedPageBreak/>
              <w:t xml:space="preserve">«...любая перепродажа на условиях, аналогичных публичному аукциону, в коммерческом учреждении или при посредничестве </w:t>
            </w:r>
            <w:r>
              <w:rPr>
                <w:sz w:val="20"/>
              </w:rPr>
              <w:lastRenderedPageBreak/>
              <w:t>продавца или коммерческого агента...»</w:t>
            </w:r>
            <w:r w:rsidR="00052C8C">
              <w:rPr>
                <w:rStyle w:val="FootnoteReference"/>
                <w:color w:val="000000"/>
                <w:sz w:val="20"/>
                <w:szCs w:val="20"/>
              </w:rPr>
              <w:footnoteReference w:id="62"/>
            </w:r>
          </w:p>
        </w:tc>
        <w:tc>
          <w:tcPr>
            <w:tcW w:w="3004" w:type="dxa"/>
          </w:tcPr>
          <w:p w14:paraId="429190E9" w14:textId="03E74559" w:rsidR="00745AAA" w:rsidRDefault="00745AAA" w:rsidP="006606AF">
            <w:pPr>
              <w:pStyle w:val="ListParagraph"/>
              <w:numPr>
                <w:ilvl w:val="0"/>
                <w:numId w:val="19"/>
              </w:numPr>
              <w:jc w:val="left"/>
              <w:rPr>
                <w:sz w:val="20"/>
              </w:rPr>
            </w:pPr>
            <w:r>
              <w:rPr>
                <w:sz w:val="20"/>
              </w:rPr>
              <w:lastRenderedPageBreak/>
              <w:t xml:space="preserve">Данная формулировка представляет собой альтернативный подход к ограничению сферы </w:t>
            </w:r>
            <w:r>
              <w:rPr>
                <w:sz w:val="20"/>
              </w:rPr>
              <w:lastRenderedPageBreak/>
              <w:t xml:space="preserve">применения права, сводя его к перепродажам коммерческого характера и исключая частные сделки между физическими лицами. </w:t>
            </w:r>
          </w:p>
        </w:tc>
      </w:tr>
    </w:tbl>
    <w:p w14:paraId="2AC0318F" w14:textId="338188A9" w:rsidR="00DF5972" w:rsidRPr="00216972" w:rsidRDefault="00026F0D" w:rsidP="00DF5972">
      <w:pPr>
        <w:pStyle w:val="Heading1"/>
      </w:pPr>
      <w:r w:rsidRPr="008B3657">
        <w:rPr>
          <w:lang w:val="en-US"/>
        </w:rPr>
        <w:lastRenderedPageBreak/>
        <w:t>C</w:t>
      </w:r>
      <w:r w:rsidR="00DF5972" w:rsidRPr="008B3657">
        <w:t>лучаи перепродажи, исключенные</w:t>
      </w:r>
      <w:r w:rsidR="00DF5972">
        <w:t xml:space="preserve"> из сферы действия ПДП</w:t>
      </w:r>
    </w:p>
    <w:p w14:paraId="2A39F6D2" w14:textId="4D30B18D" w:rsidR="00DF5972" w:rsidRPr="00EC1E7D" w:rsidRDefault="00DF5972" w:rsidP="006606AF">
      <w:pPr>
        <w:pStyle w:val="ListParagraph"/>
        <w:numPr>
          <w:ilvl w:val="0"/>
          <w:numId w:val="11"/>
        </w:numPr>
        <w:rPr>
          <w:rFonts w:cs="Arial"/>
        </w:rPr>
      </w:pPr>
      <w:r>
        <w:t>В дополнение к определению видов перепродаж, подпадающих под действие ПДП, следует рассмотреть также иные ограничения практического характера.</w:t>
      </w:r>
      <w:r w:rsidR="001821DB">
        <w:t xml:space="preserve"> </w:t>
      </w:r>
      <w:r>
        <w:t>Во-первых, следует ли устанавливать минимальные пороговые цены для перепродаж, на которые распространяется данное право? Распространение права на все случаи перепродаж может создать препятствия для эффективного и своевременного сбора и распределения вознаграждений в рамках ПДП.</w:t>
      </w:r>
      <w:r w:rsidR="001821DB">
        <w:t xml:space="preserve"> </w:t>
      </w:r>
      <w:r>
        <w:t xml:space="preserve">Во-вторых, должен ли режим ПДП распространяться на случаи перепродажи, когда продавец приобрел произведение непосредственно у </w:t>
      </w:r>
      <w:r w:rsidR="007E7884">
        <w:t>художника</w:t>
      </w:r>
      <w:r>
        <w:t xml:space="preserve"> в определенный период времени перед перепродажей? В такой ситуации можно считать, что прошло недостаточно времени для объективной рыночной оценки стоимости произведения, следовательно, покупатель не должен подвергаться неблагоприятным последствиям (в этом случае также возможно установление предельной цены перепродажи для сохранения ограничения в разумных рамках). Ограничения такого характера встречаются во многих национальных законодательствах, преимущественно в странах ЕС, при этом формулировка статьи</w:t>
      </w:r>
      <w:r w:rsidR="00655AC3">
        <w:t> </w:t>
      </w:r>
      <w:r>
        <w:t>14</w:t>
      </w:r>
      <w:r>
        <w:rPr>
          <w:i/>
          <w:iCs/>
        </w:rPr>
        <w:t>ter</w:t>
      </w:r>
      <w:r>
        <w:t xml:space="preserve"> Бернской конвенции не содержит конкретных рекомендаций по данному вопросу. В таблице 6 ниже приведены некоторые предлагаемые примеры положений.</w:t>
      </w:r>
    </w:p>
    <w:p w14:paraId="0CBE8ECA" w14:textId="77777777" w:rsidR="00DF5972" w:rsidRPr="00EC1E7D" w:rsidRDefault="00DF5972" w:rsidP="006606AF">
      <w:pPr>
        <w:pStyle w:val="ListParagraph"/>
        <w:ind w:left="360"/>
        <w:rPr>
          <w:rFonts w:cs="Arial"/>
        </w:rPr>
      </w:pPr>
    </w:p>
    <w:p w14:paraId="05788D37" w14:textId="274CC872" w:rsidR="00DF5972" w:rsidRPr="00DF5972" w:rsidRDefault="00DF5972" w:rsidP="006606AF">
      <w:pPr>
        <w:pStyle w:val="ListParagraph"/>
        <w:numPr>
          <w:ilvl w:val="0"/>
          <w:numId w:val="11"/>
        </w:numPr>
        <w:rPr>
          <w:rFonts w:cs="Arial"/>
          <w:b/>
          <w:bCs/>
        </w:rPr>
      </w:pPr>
      <w:r>
        <w:t>Еще один возможный вопрос для рассмотрения заключается в том, должна ли национальная схема ПДП предусматривать какие-либо исключения из сферы ее применения на основании соображений государственной политики. Исключения из других исключительных прав, таких как право на воспроизведение, право на исполнение и т.д., можно найти в других статьях Бернской конвенции, например, в статьях 9, 10 и 10</w:t>
      </w:r>
      <w:r>
        <w:rPr>
          <w:i/>
          <w:iCs/>
        </w:rPr>
        <w:t>bis</w:t>
      </w:r>
      <w:r>
        <w:t>.</w:t>
      </w:r>
      <w:r>
        <w:rPr>
          <w:i/>
        </w:rPr>
        <w:t xml:space="preserve"> </w:t>
      </w:r>
      <w:r>
        <w:t>Возможно, трудно представить аналогичные виды исключений или ограничений, которые можно было бы установить в случае ПДП, хотя одно возможное исключение – перепродажа на аукционе в благотворительных целях – предусмотрено в одном из недавно принятых национальных законов</w:t>
      </w:r>
      <w:r w:rsidRPr="00216972">
        <w:rPr>
          <w:rStyle w:val="FootnoteReference"/>
          <w:rFonts w:cs="Arial"/>
        </w:rPr>
        <w:footnoteReference w:id="63"/>
      </w:r>
      <w:r>
        <w:t>. Статья 14</w:t>
      </w:r>
      <w:r>
        <w:rPr>
          <w:i/>
          <w:iCs/>
        </w:rPr>
        <w:t>ter</w:t>
      </w:r>
      <w:r>
        <w:t xml:space="preserve"> Бернской конвенции не затрагивает этот вопрос, но в целом можно утверждать, что предусмотренное в ней неотчуждаемое право не должно подлежать дополнительным исключениям или ограничениям, кроме тех, которые могут быть необходимы по практическим соображениям, как указано в предыдущем абзаце. </w:t>
      </w:r>
    </w:p>
    <w:p w14:paraId="7CCE226F" w14:textId="77777777" w:rsidR="00DF5972" w:rsidRPr="00DF5972" w:rsidRDefault="00DF5972" w:rsidP="00DF5972">
      <w:pPr>
        <w:pStyle w:val="ListParagraph"/>
        <w:rPr>
          <w:rFonts w:cs="Arial"/>
          <w:b/>
          <w:bCs/>
        </w:rPr>
      </w:pPr>
    </w:p>
    <w:p w14:paraId="0B0C0A04" w14:textId="77777777" w:rsidR="00DF5972" w:rsidRPr="0049288A" w:rsidRDefault="0049288A" w:rsidP="0049288A">
      <w:pPr>
        <w:pStyle w:val="Heading2"/>
        <w:spacing w:before="0" w:after="0"/>
      </w:pPr>
      <w:r>
        <w:t>Таблица 6</w:t>
      </w:r>
    </w:p>
    <w:tbl>
      <w:tblPr>
        <w:tblStyle w:val="TableGrid"/>
        <w:tblpPr w:leftFromText="180" w:rightFromText="180" w:vertAnchor="text" w:horzAnchor="margin" w:tblpY="439"/>
        <w:tblW w:w="0" w:type="auto"/>
        <w:tblLook w:val="04A0" w:firstRow="1" w:lastRow="0" w:firstColumn="1" w:lastColumn="0" w:noHBand="0" w:noVBand="1"/>
      </w:tblPr>
      <w:tblGrid>
        <w:gridCol w:w="2689"/>
        <w:gridCol w:w="3402"/>
        <w:gridCol w:w="2919"/>
      </w:tblGrid>
      <w:tr w:rsidR="008D0427" w:rsidRPr="00216972" w14:paraId="207B889D" w14:textId="77777777" w:rsidTr="008D0427">
        <w:tc>
          <w:tcPr>
            <w:tcW w:w="2689" w:type="dxa"/>
          </w:tcPr>
          <w:p w14:paraId="67E90182" w14:textId="77777777" w:rsidR="008D0427" w:rsidRPr="00DF5972" w:rsidRDefault="008D0427" w:rsidP="008D0427">
            <w:pPr>
              <w:pStyle w:val="Heading3"/>
              <w:rPr>
                <w:b/>
                <w:bCs w:val="0"/>
                <w:u w:val="none"/>
              </w:rPr>
            </w:pPr>
            <w:r>
              <w:rPr>
                <w:b/>
                <w:u w:val="none"/>
              </w:rPr>
              <w:t>Тип положения</w:t>
            </w:r>
          </w:p>
        </w:tc>
        <w:tc>
          <w:tcPr>
            <w:tcW w:w="3402" w:type="dxa"/>
          </w:tcPr>
          <w:p w14:paraId="70EBD20F" w14:textId="77777777" w:rsidR="008D0427" w:rsidRPr="00DF5972" w:rsidRDefault="008D0427" w:rsidP="008D0427">
            <w:pPr>
              <w:pStyle w:val="Heading3"/>
              <w:rPr>
                <w:b/>
                <w:bCs w:val="0"/>
                <w:u w:val="none"/>
              </w:rPr>
            </w:pPr>
            <w:r>
              <w:rPr>
                <w:b/>
                <w:u w:val="none"/>
              </w:rPr>
              <w:t>Рекомендуемая формулировка</w:t>
            </w:r>
          </w:p>
        </w:tc>
        <w:tc>
          <w:tcPr>
            <w:tcW w:w="2919" w:type="dxa"/>
          </w:tcPr>
          <w:p w14:paraId="21E670A1" w14:textId="77777777" w:rsidR="008D0427" w:rsidRPr="00DF5972" w:rsidRDefault="008D0427" w:rsidP="008D0427">
            <w:pPr>
              <w:pStyle w:val="Heading3"/>
              <w:rPr>
                <w:b/>
                <w:bCs w:val="0"/>
                <w:u w:val="none"/>
              </w:rPr>
            </w:pPr>
            <w:r>
              <w:rPr>
                <w:b/>
                <w:u w:val="none"/>
              </w:rPr>
              <w:t>Комментарии</w:t>
            </w:r>
          </w:p>
        </w:tc>
      </w:tr>
      <w:tr w:rsidR="008D0427" w:rsidRPr="00216972" w14:paraId="1497953B" w14:textId="77777777" w:rsidTr="008D0427">
        <w:tc>
          <w:tcPr>
            <w:tcW w:w="2689" w:type="dxa"/>
          </w:tcPr>
          <w:p w14:paraId="3E34A462" w14:textId="47B286C5" w:rsidR="008D0427" w:rsidRPr="00DF5972" w:rsidRDefault="008D0427" w:rsidP="006606AF">
            <w:pPr>
              <w:pStyle w:val="Heading3"/>
              <w:rPr>
                <w:sz w:val="20"/>
                <w:szCs w:val="20"/>
                <w:u w:val="none"/>
              </w:rPr>
            </w:pPr>
            <w:r>
              <w:rPr>
                <w:sz w:val="20"/>
                <w:u w:val="none"/>
              </w:rPr>
              <w:t>Установление минимального ценового порога для ПДП (EC)</w:t>
            </w:r>
          </w:p>
        </w:tc>
        <w:tc>
          <w:tcPr>
            <w:tcW w:w="3402" w:type="dxa"/>
          </w:tcPr>
          <w:p w14:paraId="04932A08" w14:textId="63AEE2D1" w:rsidR="008D0427" w:rsidRPr="00DF5972" w:rsidRDefault="008D0427" w:rsidP="006606AF">
            <w:pPr>
              <w:pStyle w:val="Quote"/>
              <w:ind w:left="0"/>
              <w:jc w:val="left"/>
              <w:rPr>
                <w:rFonts w:ascii="Arial" w:hAnsi="Arial" w:cs="Arial"/>
                <w:color w:val="auto"/>
              </w:rPr>
            </w:pPr>
            <w:r w:rsidRPr="008A278C">
              <w:rPr>
                <w:rFonts w:ascii="Arial" w:hAnsi="Arial"/>
                <w:color w:val="auto"/>
              </w:rPr>
              <w:t>Минимальная цена продажи ни при каких обстоятельствах не может превышать</w:t>
            </w:r>
            <w:r w:rsidR="00026F0D" w:rsidRPr="008A278C">
              <w:rPr>
                <w:rFonts w:ascii="Arial" w:hAnsi="Arial"/>
                <w:color w:val="auto"/>
              </w:rPr>
              <w:t xml:space="preserve"> &lt;</w:t>
            </w:r>
            <w:r w:rsidRPr="008A278C">
              <w:rPr>
                <w:rFonts w:ascii="Arial" w:hAnsi="Arial"/>
                <w:color w:val="auto"/>
              </w:rPr>
              <w:t>...</w:t>
            </w:r>
            <w:r w:rsidR="00026F0D" w:rsidRPr="008A278C">
              <w:rPr>
                <w:rFonts w:ascii="Arial" w:hAnsi="Arial"/>
                <w:color w:val="auto"/>
              </w:rPr>
              <w:t>&gt;</w:t>
            </w:r>
            <w:r w:rsidRPr="008A278C">
              <w:rPr>
                <w:rStyle w:val="FootnoteReference"/>
                <w:rFonts w:ascii="Arial" w:hAnsi="Arial" w:cs="Arial"/>
                <w:color w:val="auto"/>
                <w:lang w:val="en-GB"/>
              </w:rPr>
              <w:footnoteReference w:id="64"/>
            </w:r>
          </w:p>
        </w:tc>
        <w:tc>
          <w:tcPr>
            <w:tcW w:w="2919" w:type="dxa"/>
          </w:tcPr>
          <w:p w14:paraId="1CC03400" w14:textId="152941CA" w:rsidR="008D0427" w:rsidRPr="00DF5972" w:rsidRDefault="008D0427" w:rsidP="00F70A67">
            <w:pPr>
              <w:pStyle w:val="Heading3"/>
              <w:keepLines/>
              <w:numPr>
                <w:ilvl w:val="0"/>
                <w:numId w:val="20"/>
              </w:numPr>
              <w:spacing w:before="40" w:after="0"/>
              <w:rPr>
                <w:sz w:val="20"/>
                <w:szCs w:val="20"/>
                <w:u w:val="none"/>
              </w:rPr>
            </w:pPr>
            <w:r>
              <w:rPr>
                <w:sz w:val="20"/>
                <w:u w:val="none"/>
              </w:rPr>
              <w:t>Выбор ценового порога определяется экономическими</w:t>
            </w:r>
            <w:r w:rsidR="00026F0D">
              <w:rPr>
                <w:sz w:val="20"/>
                <w:u w:val="none"/>
              </w:rPr>
              <w:t> </w:t>
            </w:r>
            <w:r>
              <w:rPr>
                <w:sz w:val="20"/>
                <w:u w:val="none"/>
              </w:rPr>
              <w:t>и социальными особенностями страны, внедряющей</w:t>
            </w:r>
            <w:r w:rsidR="00026F0D">
              <w:rPr>
                <w:sz w:val="20"/>
                <w:u w:val="none"/>
              </w:rPr>
              <w:t> </w:t>
            </w:r>
            <w:r>
              <w:rPr>
                <w:sz w:val="20"/>
                <w:u w:val="none"/>
              </w:rPr>
              <w:t>систему ПДП;</w:t>
            </w:r>
            <w:r w:rsidR="00026F0D">
              <w:rPr>
                <w:sz w:val="20"/>
                <w:u w:val="none"/>
              </w:rPr>
              <w:t> </w:t>
            </w:r>
            <w:r>
              <w:rPr>
                <w:sz w:val="20"/>
                <w:u w:val="none"/>
              </w:rPr>
              <w:t>например,</w:t>
            </w:r>
            <w:r w:rsidR="00026F0D">
              <w:rPr>
                <w:sz w:val="20"/>
                <w:u w:val="none"/>
              </w:rPr>
              <w:t> </w:t>
            </w:r>
            <w:r>
              <w:rPr>
                <w:sz w:val="20"/>
                <w:u w:val="none"/>
              </w:rPr>
              <w:t xml:space="preserve">в Австралии минимальная </w:t>
            </w:r>
            <w:r>
              <w:rPr>
                <w:sz w:val="20"/>
                <w:u w:val="none"/>
              </w:rPr>
              <w:lastRenderedPageBreak/>
              <w:t>цена составляет 1 000 австралийских долларов; в Кении – 20</w:t>
            </w:r>
            <w:r w:rsidR="00026F0D">
              <w:rPr>
                <w:sz w:val="20"/>
                <w:u w:val="none"/>
              </w:rPr>
              <w:t> </w:t>
            </w:r>
            <w:r>
              <w:rPr>
                <w:sz w:val="20"/>
                <w:u w:val="none"/>
              </w:rPr>
              <w:t>000</w:t>
            </w:r>
            <w:r w:rsidR="00026F0D">
              <w:rPr>
                <w:sz w:val="20"/>
                <w:u w:val="none"/>
              </w:rPr>
              <w:t> </w:t>
            </w:r>
            <w:r>
              <w:rPr>
                <w:sz w:val="20"/>
                <w:u w:val="none"/>
              </w:rPr>
              <w:t>шиллингов;</w:t>
            </w:r>
            <w:r w:rsidR="00026F0D">
              <w:rPr>
                <w:sz w:val="20"/>
                <w:u w:val="none"/>
              </w:rPr>
              <w:t> </w:t>
            </w:r>
            <w:r>
              <w:rPr>
                <w:sz w:val="20"/>
                <w:u w:val="none"/>
              </w:rPr>
              <w:t>в Сенегале</w:t>
            </w:r>
            <w:r w:rsidR="00026F0D">
              <w:rPr>
                <w:sz w:val="20"/>
                <w:u w:val="none"/>
              </w:rPr>
              <w:t> </w:t>
            </w:r>
            <w:r>
              <w:rPr>
                <w:sz w:val="20"/>
                <w:u w:val="none"/>
              </w:rPr>
              <w:t>–</w:t>
            </w:r>
            <w:r w:rsidR="00026F0D">
              <w:rPr>
                <w:sz w:val="20"/>
                <w:u w:val="none"/>
              </w:rPr>
              <w:t> </w:t>
            </w:r>
            <w:r>
              <w:rPr>
                <w:sz w:val="20"/>
                <w:u w:val="none"/>
              </w:rPr>
              <w:t>200</w:t>
            </w:r>
            <w:r w:rsidR="00026F0D">
              <w:rPr>
                <w:sz w:val="20"/>
                <w:u w:val="none"/>
              </w:rPr>
              <w:t> </w:t>
            </w:r>
            <w:r>
              <w:rPr>
                <w:sz w:val="20"/>
                <w:u w:val="none"/>
              </w:rPr>
              <w:t>000 франков КФА.</w:t>
            </w:r>
            <w:r w:rsidR="001821DB">
              <w:rPr>
                <w:sz w:val="20"/>
                <w:u w:val="none"/>
              </w:rPr>
              <w:t xml:space="preserve"> </w:t>
            </w:r>
          </w:p>
        </w:tc>
      </w:tr>
      <w:tr w:rsidR="008D0427" w:rsidRPr="00216972" w14:paraId="520FC4FC" w14:textId="77777777" w:rsidTr="008D0427">
        <w:tc>
          <w:tcPr>
            <w:tcW w:w="2689" w:type="dxa"/>
          </w:tcPr>
          <w:p w14:paraId="1644B8E0" w14:textId="651AC8D8" w:rsidR="008D0427" w:rsidRPr="003C0513" w:rsidRDefault="008D0427" w:rsidP="00F70A67">
            <w:pPr>
              <w:pStyle w:val="Heading3"/>
              <w:rPr>
                <w:sz w:val="20"/>
                <w:szCs w:val="20"/>
                <w:u w:val="none"/>
              </w:rPr>
            </w:pPr>
            <w:r>
              <w:rPr>
                <w:sz w:val="20"/>
                <w:u w:val="none"/>
              </w:rPr>
              <w:lastRenderedPageBreak/>
              <w:t>Более подробное положение (Австралия)</w:t>
            </w:r>
          </w:p>
          <w:p w14:paraId="657524F1" w14:textId="77777777" w:rsidR="008D0427" w:rsidRPr="00450770" w:rsidRDefault="008D0427" w:rsidP="00F70A67"/>
        </w:tc>
        <w:tc>
          <w:tcPr>
            <w:tcW w:w="3402" w:type="dxa"/>
          </w:tcPr>
          <w:p w14:paraId="5A171AE6" w14:textId="5D631714" w:rsidR="008D0427" w:rsidRPr="008A278C" w:rsidRDefault="008D0427" w:rsidP="00F70A67">
            <w:pPr>
              <w:pStyle w:val="Quote"/>
              <w:ind w:left="0"/>
              <w:jc w:val="left"/>
              <w:rPr>
                <w:rFonts w:ascii="Arial" w:hAnsi="Arial" w:cs="Arial"/>
                <w:color w:val="auto"/>
              </w:rPr>
            </w:pPr>
            <w:r w:rsidRPr="008A278C">
              <w:rPr>
                <w:rFonts w:ascii="Arial" w:hAnsi="Arial"/>
                <w:color w:val="auto"/>
              </w:rPr>
              <w:t>Право на долю от перепродажи не применяется к коммерческой перепродаже</w:t>
            </w:r>
            <w:r w:rsidR="00026F0D" w:rsidRPr="008A278C">
              <w:rPr>
                <w:rFonts w:ascii="Arial" w:hAnsi="Arial"/>
                <w:color w:val="auto"/>
              </w:rPr>
              <w:t> </w:t>
            </w:r>
            <w:r w:rsidRPr="008A278C">
              <w:rPr>
                <w:rFonts w:ascii="Arial" w:hAnsi="Arial"/>
                <w:color w:val="auto"/>
              </w:rPr>
              <w:t>произведения искусства, если цена продажи составляет менее:</w:t>
            </w:r>
          </w:p>
          <w:p w14:paraId="436FD23B" w14:textId="262EF959" w:rsidR="008D0427" w:rsidRPr="008A278C" w:rsidRDefault="008D0427" w:rsidP="00F70A67">
            <w:pPr>
              <w:pStyle w:val="Quote"/>
              <w:ind w:left="153"/>
              <w:jc w:val="left"/>
              <w:rPr>
                <w:rFonts w:ascii="Arial" w:hAnsi="Arial" w:cs="Arial"/>
                <w:color w:val="auto"/>
              </w:rPr>
            </w:pPr>
            <w:r w:rsidRPr="008A278C">
              <w:rPr>
                <w:rFonts w:ascii="Arial" w:hAnsi="Arial"/>
                <w:color w:val="auto"/>
              </w:rPr>
              <w:t>(a)</w:t>
            </w:r>
            <w:r w:rsidR="00026F0D" w:rsidRPr="008A278C">
              <w:rPr>
                <w:rFonts w:ascii="Arial" w:hAnsi="Arial"/>
                <w:color w:val="auto"/>
              </w:rPr>
              <w:t> </w:t>
            </w:r>
            <w:r w:rsidR="00026F0D" w:rsidRPr="008A278C">
              <w:rPr>
                <w:rFonts w:ascii="Arial" w:hAnsi="Arial"/>
                <w:color w:val="auto"/>
              </w:rPr>
              <w:t>&lt;</w:t>
            </w:r>
            <w:r w:rsidRPr="008A278C">
              <w:rPr>
                <w:rFonts w:ascii="Arial" w:hAnsi="Arial"/>
                <w:color w:val="auto"/>
              </w:rPr>
              <w:t>...</w:t>
            </w:r>
            <w:r w:rsidR="00026F0D" w:rsidRPr="008A278C">
              <w:rPr>
                <w:rFonts w:ascii="Arial" w:hAnsi="Arial"/>
                <w:color w:val="auto"/>
              </w:rPr>
              <w:t>&gt;</w:t>
            </w:r>
            <w:r w:rsidR="00026F0D" w:rsidRPr="008A278C">
              <w:rPr>
                <w:rFonts w:ascii="Arial" w:hAnsi="Arial"/>
                <w:color w:val="auto"/>
              </w:rPr>
              <w:t> </w:t>
            </w:r>
            <w:r w:rsidR="003E71DA">
              <w:rPr>
                <w:rFonts w:ascii="Arial" w:hAnsi="Arial"/>
                <w:color w:val="auto"/>
              </w:rPr>
              <w:t xml:space="preserve">1000 </w:t>
            </w:r>
            <w:r w:rsidRPr="008A278C">
              <w:rPr>
                <w:rFonts w:ascii="Arial" w:hAnsi="Arial"/>
                <w:color w:val="auto"/>
              </w:rPr>
              <w:t>австралийских долларов или, если цена продажи</w:t>
            </w:r>
            <w:r w:rsidR="00026F0D" w:rsidRPr="008A278C">
              <w:rPr>
                <w:rFonts w:ascii="Arial" w:hAnsi="Arial"/>
                <w:color w:val="auto"/>
              </w:rPr>
              <w:t> </w:t>
            </w:r>
            <w:r w:rsidRPr="008A278C">
              <w:rPr>
                <w:rFonts w:ascii="Arial" w:hAnsi="Arial"/>
                <w:color w:val="auto"/>
              </w:rPr>
              <w:t>уплачена</w:t>
            </w:r>
            <w:r w:rsidR="00026F0D" w:rsidRPr="008A278C">
              <w:rPr>
                <w:rFonts w:ascii="Arial" w:hAnsi="Arial"/>
                <w:color w:val="auto"/>
              </w:rPr>
              <w:t> </w:t>
            </w:r>
            <w:r w:rsidRPr="008A278C">
              <w:rPr>
                <w:rFonts w:ascii="Arial" w:hAnsi="Arial"/>
                <w:color w:val="auto"/>
              </w:rPr>
              <w:t>в иностранной</w:t>
            </w:r>
            <w:r w:rsidR="00026F0D" w:rsidRPr="008A278C">
              <w:rPr>
                <w:rFonts w:ascii="Arial" w:hAnsi="Arial"/>
                <w:color w:val="auto"/>
              </w:rPr>
              <w:t> </w:t>
            </w:r>
            <w:r w:rsidRPr="008A278C">
              <w:rPr>
                <w:rFonts w:ascii="Arial" w:hAnsi="Arial"/>
                <w:color w:val="auto"/>
              </w:rPr>
              <w:t>валюте,</w:t>
            </w:r>
            <w:r w:rsidR="00026F0D" w:rsidRPr="008A278C">
              <w:rPr>
                <w:rFonts w:ascii="Arial" w:hAnsi="Arial"/>
                <w:color w:val="auto"/>
              </w:rPr>
              <w:t> </w:t>
            </w:r>
            <w:r w:rsidRPr="008A278C">
              <w:rPr>
                <w:rFonts w:ascii="Arial" w:hAnsi="Arial"/>
                <w:color w:val="auto"/>
              </w:rPr>
              <w:t>суммы, рассчитанной по обменному курсу, действующему на момент коммерческой</w:t>
            </w:r>
            <w:r w:rsidR="00026F0D" w:rsidRPr="008A278C">
              <w:rPr>
                <w:rFonts w:ascii="Arial" w:hAnsi="Arial"/>
                <w:color w:val="auto"/>
              </w:rPr>
              <w:t> </w:t>
            </w:r>
            <w:r w:rsidRPr="008A278C">
              <w:rPr>
                <w:rFonts w:ascii="Arial" w:hAnsi="Arial"/>
                <w:color w:val="auto"/>
              </w:rPr>
              <w:t xml:space="preserve">перепродажи, эквивалентной </w:t>
            </w:r>
            <w:r w:rsidR="003E71DA">
              <w:rPr>
                <w:rFonts w:ascii="Arial" w:hAnsi="Arial"/>
                <w:color w:val="auto"/>
              </w:rPr>
              <w:t>1000</w:t>
            </w:r>
            <w:r w:rsidRPr="008A278C">
              <w:rPr>
                <w:rFonts w:ascii="Arial" w:hAnsi="Arial"/>
                <w:color w:val="auto"/>
              </w:rPr>
              <w:t xml:space="preserve"> австралийски</w:t>
            </w:r>
            <w:r w:rsidR="003E71DA">
              <w:rPr>
                <w:rFonts w:ascii="Arial" w:hAnsi="Arial"/>
                <w:color w:val="auto"/>
              </w:rPr>
              <w:t>х</w:t>
            </w:r>
            <w:r w:rsidRPr="008A278C">
              <w:rPr>
                <w:rFonts w:ascii="Arial" w:hAnsi="Arial"/>
                <w:color w:val="auto"/>
              </w:rPr>
              <w:t xml:space="preserve"> доллар</w:t>
            </w:r>
            <w:r w:rsidR="003E71DA">
              <w:rPr>
                <w:rFonts w:ascii="Arial" w:hAnsi="Arial"/>
                <w:color w:val="auto"/>
              </w:rPr>
              <w:t>ов</w:t>
            </w:r>
            <w:r w:rsidRPr="008A278C">
              <w:rPr>
                <w:rFonts w:ascii="Arial" w:hAnsi="Arial"/>
                <w:color w:val="auto"/>
              </w:rPr>
              <w:t>; или</w:t>
            </w:r>
          </w:p>
          <w:p w14:paraId="33E0F1C2" w14:textId="08CAAC9D" w:rsidR="008D0427" w:rsidRPr="008A278C" w:rsidRDefault="008D0427" w:rsidP="00F70A67">
            <w:pPr>
              <w:pStyle w:val="Quote"/>
              <w:ind w:left="153"/>
              <w:jc w:val="left"/>
              <w:rPr>
                <w:rFonts w:ascii="Arial" w:hAnsi="Arial" w:cs="Arial"/>
                <w:color w:val="auto"/>
              </w:rPr>
            </w:pPr>
            <w:r w:rsidRPr="008A278C">
              <w:rPr>
                <w:rFonts w:ascii="Arial" w:hAnsi="Arial"/>
                <w:color w:val="auto"/>
              </w:rPr>
              <w:t>(b)</w:t>
            </w:r>
            <w:r w:rsidR="00026F0D" w:rsidRPr="008A278C">
              <w:rPr>
                <w:rFonts w:ascii="Arial" w:hAnsi="Arial"/>
                <w:color w:val="auto"/>
              </w:rPr>
              <w:t> </w:t>
            </w:r>
            <w:r w:rsidRPr="008A278C">
              <w:rPr>
                <w:rFonts w:ascii="Arial" w:hAnsi="Arial"/>
                <w:color w:val="auto"/>
              </w:rPr>
              <w:t>если</w:t>
            </w:r>
            <w:r w:rsidR="00026F0D" w:rsidRPr="008A278C">
              <w:rPr>
                <w:rFonts w:ascii="Arial" w:hAnsi="Arial"/>
                <w:color w:val="auto"/>
              </w:rPr>
              <w:t> </w:t>
            </w:r>
            <w:r w:rsidRPr="008A278C">
              <w:rPr>
                <w:rFonts w:ascii="Arial" w:hAnsi="Arial"/>
                <w:color w:val="auto"/>
              </w:rPr>
              <w:t>правилами</w:t>
            </w:r>
            <w:r w:rsidR="00C55033">
              <w:rPr>
                <w:rFonts w:ascii="Arial" w:hAnsi="Arial"/>
                <w:color w:val="auto"/>
              </w:rPr>
              <w:t xml:space="preserve"> </w:t>
            </w:r>
            <w:r w:rsidRPr="008A278C">
              <w:rPr>
                <w:rFonts w:ascii="Arial" w:hAnsi="Arial"/>
                <w:color w:val="auto"/>
              </w:rPr>
              <w:t>предписана более высокая сумма – этой более высокой суммы</w:t>
            </w:r>
            <w:r w:rsidRPr="008A278C">
              <w:rPr>
                <w:rStyle w:val="FootnoteReference"/>
                <w:rFonts w:ascii="Arial" w:hAnsi="Arial" w:cs="Arial"/>
                <w:color w:val="auto"/>
              </w:rPr>
              <w:footnoteReference w:id="65"/>
            </w:r>
            <w:r w:rsidRPr="008A278C">
              <w:rPr>
                <w:rFonts w:ascii="Arial" w:hAnsi="Arial"/>
                <w:color w:val="auto"/>
              </w:rPr>
              <w:t xml:space="preserve">. </w:t>
            </w:r>
          </w:p>
        </w:tc>
        <w:tc>
          <w:tcPr>
            <w:tcW w:w="2919" w:type="dxa"/>
          </w:tcPr>
          <w:p w14:paraId="57A76E86" w14:textId="4714EAFC" w:rsidR="008D0427" w:rsidRPr="008A278C" w:rsidRDefault="008D0427" w:rsidP="00F70A67">
            <w:pPr>
              <w:pStyle w:val="Heading3"/>
              <w:keepLines/>
              <w:numPr>
                <w:ilvl w:val="0"/>
                <w:numId w:val="20"/>
              </w:numPr>
              <w:spacing w:before="0" w:after="0"/>
              <w:rPr>
                <w:sz w:val="20"/>
                <w:u w:val="none"/>
              </w:rPr>
            </w:pPr>
            <w:r w:rsidRPr="008A278C">
              <w:rPr>
                <w:sz w:val="20"/>
                <w:u w:val="none"/>
              </w:rPr>
              <w:t>Данное</w:t>
            </w:r>
            <w:r w:rsidR="00026F0D" w:rsidRPr="008A278C">
              <w:rPr>
                <w:sz w:val="20"/>
                <w:u w:val="none"/>
              </w:rPr>
              <w:t> </w:t>
            </w:r>
            <w:r w:rsidRPr="008A278C">
              <w:rPr>
                <w:sz w:val="20"/>
                <w:u w:val="none"/>
              </w:rPr>
              <w:t>положение содержит</w:t>
            </w:r>
            <w:r w:rsidR="00026F0D" w:rsidRPr="008A278C">
              <w:rPr>
                <w:sz w:val="20"/>
                <w:u w:val="none"/>
              </w:rPr>
              <w:t> </w:t>
            </w:r>
            <w:r w:rsidRPr="008A278C">
              <w:rPr>
                <w:sz w:val="20"/>
                <w:u w:val="none"/>
              </w:rPr>
              <w:t>ссылку</w:t>
            </w:r>
            <w:r w:rsidR="00026F0D" w:rsidRPr="008A278C">
              <w:rPr>
                <w:sz w:val="20"/>
                <w:u w:val="none"/>
              </w:rPr>
              <w:t> </w:t>
            </w:r>
            <w:r w:rsidRPr="008A278C">
              <w:rPr>
                <w:sz w:val="20"/>
                <w:u w:val="none"/>
              </w:rPr>
              <w:t>на курсы обмена валют</w:t>
            </w:r>
            <w:r w:rsidR="00026F0D" w:rsidRPr="008A278C">
              <w:rPr>
                <w:sz w:val="20"/>
                <w:u w:val="none"/>
              </w:rPr>
              <w:t>.</w:t>
            </w:r>
          </w:p>
          <w:p w14:paraId="0887AC6D" w14:textId="77777777" w:rsidR="00F70A67" w:rsidRPr="008A278C" w:rsidRDefault="00F70A67" w:rsidP="00F70A67"/>
          <w:p w14:paraId="4D47FCB8" w14:textId="49A46492" w:rsidR="008D0427" w:rsidRPr="008A278C" w:rsidRDefault="008D0427" w:rsidP="00F70A67">
            <w:pPr>
              <w:pStyle w:val="Heading3"/>
              <w:keepLines/>
              <w:numPr>
                <w:ilvl w:val="0"/>
                <w:numId w:val="20"/>
              </w:numPr>
              <w:spacing w:before="0" w:after="0"/>
              <w:rPr>
                <w:sz w:val="20"/>
                <w:szCs w:val="20"/>
                <w:u w:val="none"/>
              </w:rPr>
            </w:pPr>
            <w:r w:rsidRPr="008A278C">
              <w:rPr>
                <w:sz w:val="20"/>
                <w:u w:val="none"/>
              </w:rPr>
              <w:t>Предусматривает возможность установления</w:t>
            </w:r>
            <w:r w:rsidR="00026F0D" w:rsidRPr="008A278C">
              <w:rPr>
                <w:sz w:val="20"/>
                <w:u w:val="none"/>
              </w:rPr>
              <w:t> </w:t>
            </w:r>
            <w:r w:rsidRPr="008A278C">
              <w:rPr>
                <w:sz w:val="20"/>
                <w:u w:val="none"/>
              </w:rPr>
              <w:t>более высокого</w:t>
            </w:r>
            <w:r w:rsidR="00026F0D" w:rsidRPr="008A278C">
              <w:rPr>
                <w:sz w:val="20"/>
                <w:u w:val="none"/>
              </w:rPr>
              <w:t> </w:t>
            </w:r>
            <w:r w:rsidRPr="008A278C">
              <w:rPr>
                <w:sz w:val="20"/>
                <w:u w:val="none"/>
              </w:rPr>
              <w:t>порога</w:t>
            </w:r>
            <w:r w:rsidR="00026F0D" w:rsidRPr="008A278C">
              <w:rPr>
                <w:sz w:val="20"/>
                <w:u w:val="none"/>
              </w:rPr>
              <w:t> </w:t>
            </w:r>
            <w:r w:rsidRPr="008A278C">
              <w:rPr>
                <w:sz w:val="20"/>
                <w:u w:val="none"/>
              </w:rPr>
              <w:t>в будущем</w:t>
            </w:r>
            <w:r w:rsidR="00026F0D" w:rsidRPr="008A278C">
              <w:rPr>
                <w:sz w:val="20"/>
                <w:u w:val="none"/>
              </w:rPr>
              <w:t>.</w:t>
            </w:r>
            <w:r w:rsidRPr="008A278C">
              <w:rPr>
                <w:sz w:val="20"/>
                <w:u w:val="none"/>
              </w:rPr>
              <w:t xml:space="preserve"> </w:t>
            </w:r>
          </w:p>
          <w:p w14:paraId="5DB70A37" w14:textId="77777777" w:rsidR="008D0427" w:rsidRPr="00450770" w:rsidRDefault="008D0427" w:rsidP="008D0427"/>
        </w:tc>
      </w:tr>
      <w:tr w:rsidR="008D0427" w:rsidRPr="00216972" w14:paraId="21CBDB20" w14:textId="77777777" w:rsidTr="008D0427">
        <w:tc>
          <w:tcPr>
            <w:tcW w:w="2689" w:type="dxa"/>
          </w:tcPr>
          <w:p w14:paraId="4204CBB1" w14:textId="62187BC3" w:rsidR="008D0427" w:rsidRPr="003C0513" w:rsidRDefault="008D0427" w:rsidP="00F70A67">
            <w:pPr>
              <w:pStyle w:val="Heading3"/>
              <w:rPr>
                <w:sz w:val="20"/>
                <w:szCs w:val="20"/>
                <w:u w:val="none"/>
              </w:rPr>
            </w:pPr>
            <w:r>
              <w:rPr>
                <w:sz w:val="20"/>
                <w:u w:val="none"/>
              </w:rPr>
              <w:t>Временные ограничения для ПДП (EC)</w:t>
            </w:r>
          </w:p>
        </w:tc>
        <w:tc>
          <w:tcPr>
            <w:tcW w:w="3402" w:type="dxa"/>
          </w:tcPr>
          <w:p w14:paraId="4D071E77" w14:textId="2500F008" w:rsidR="008D0427" w:rsidRPr="004B5A22" w:rsidRDefault="00260911" w:rsidP="00F70A67">
            <w:pPr>
              <w:autoSpaceDE w:val="0"/>
              <w:autoSpaceDN w:val="0"/>
              <w:adjustRightInd w:val="0"/>
              <w:rPr>
                <w:szCs w:val="20"/>
              </w:rPr>
            </w:pPr>
            <w:r w:rsidRPr="008A278C">
              <w:rPr>
                <w:sz w:val="20"/>
              </w:rPr>
              <w:t>Государства-члены могут предусмотреть, что право, упомянутое в пункте 1, не применяется к актам перепродажи, когда продавец приобрел произведение непосредственно у автора менее чем за три года до такой перепродажи и когда цена перепродажи не превышает 10 000 евро</w:t>
            </w:r>
            <w:r w:rsidR="00026F0D" w:rsidRPr="008A278C">
              <w:rPr>
                <w:sz w:val="20"/>
              </w:rPr>
              <w:t xml:space="preserve"> &lt;</w:t>
            </w:r>
            <w:r w:rsidRPr="008A278C">
              <w:rPr>
                <w:sz w:val="20"/>
              </w:rPr>
              <w:t>…</w:t>
            </w:r>
            <w:r w:rsidR="00026F0D" w:rsidRPr="008A278C">
              <w:rPr>
                <w:sz w:val="20"/>
              </w:rPr>
              <w:t>&gt;</w:t>
            </w:r>
            <w:r w:rsidR="008D0427" w:rsidRPr="008A278C">
              <w:rPr>
                <w:rStyle w:val="FootnoteReference"/>
                <w:sz w:val="20"/>
                <w:szCs w:val="20"/>
                <w:lang w:val="en-GB"/>
              </w:rPr>
              <w:footnoteReference w:id="66"/>
            </w:r>
          </w:p>
        </w:tc>
        <w:tc>
          <w:tcPr>
            <w:tcW w:w="2919" w:type="dxa"/>
          </w:tcPr>
          <w:p w14:paraId="25289AEA" w14:textId="2D6559A1" w:rsidR="008D0427" w:rsidRPr="00DF5972" w:rsidRDefault="008D0427" w:rsidP="00F70A67">
            <w:pPr>
              <w:pStyle w:val="Heading3"/>
              <w:keepLines/>
              <w:numPr>
                <w:ilvl w:val="0"/>
                <w:numId w:val="21"/>
              </w:numPr>
              <w:spacing w:before="40" w:after="0"/>
              <w:rPr>
                <w:sz w:val="20"/>
                <w:szCs w:val="20"/>
                <w:u w:val="none"/>
              </w:rPr>
            </w:pPr>
            <w:r>
              <w:rPr>
                <w:sz w:val="20"/>
                <w:u w:val="none"/>
              </w:rPr>
              <w:t>Законодатели</w:t>
            </w:r>
            <w:r w:rsidR="00026F0D">
              <w:rPr>
                <w:sz w:val="20"/>
                <w:u w:val="none"/>
              </w:rPr>
              <w:t> </w:t>
            </w:r>
            <w:r>
              <w:rPr>
                <w:sz w:val="20"/>
                <w:u w:val="none"/>
              </w:rPr>
              <w:t>могут счесть</w:t>
            </w:r>
            <w:r w:rsidR="00026F0D">
              <w:rPr>
                <w:sz w:val="20"/>
                <w:u w:val="none"/>
              </w:rPr>
              <w:t> </w:t>
            </w:r>
            <w:r>
              <w:rPr>
                <w:sz w:val="20"/>
                <w:u w:val="none"/>
              </w:rPr>
              <w:t>данное положение справедливым</w:t>
            </w:r>
            <w:r w:rsidR="00026F0D">
              <w:rPr>
                <w:sz w:val="20"/>
                <w:u w:val="none"/>
              </w:rPr>
              <w:t> </w:t>
            </w:r>
            <w:r>
              <w:rPr>
                <w:sz w:val="20"/>
                <w:u w:val="none"/>
              </w:rPr>
              <w:t>для покупателя в случаях, когда</w:t>
            </w:r>
            <w:r w:rsidR="00026F0D">
              <w:rPr>
                <w:sz w:val="20"/>
                <w:u w:val="none"/>
              </w:rPr>
              <w:t> </w:t>
            </w:r>
            <w:r>
              <w:rPr>
                <w:sz w:val="20"/>
                <w:u w:val="none"/>
              </w:rPr>
              <w:t>установлен предельный</w:t>
            </w:r>
            <w:r w:rsidR="00026F0D">
              <w:rPr>
                <w:sz w:val="20"/>
                <w:u w:val="none"/>
              </w:rPr>
              <w:t> </w:t>
            </w:r>
            <w:r>
              <w:rPr>
                <w:sz w:val="20"/>
                <w:u w:val="none"/>
              </w:rPr>
              <w:t>размер цены перепродажи в течение</w:t>
            </w:r>
            <w:r w:rsidR="00026F0D">
              <w:rPr>
                <w:sz w:val="20"/>
                <w:u w:val="none"/>
              </w:rPr>
              <w:t> </w:t>
            </w:r>
            <w:r>
              <w:rPr>
                <w:sz w:val="20"/>
                <w:u w:val="none"/>
              </w:rPr>
              <w:t xml:space="preserve">указанного срока. </w:t>
            </w:r>
          </w:p>
        </w:tc>
      </w:tr>
      <w:tr w:rsidR="00944FA8" w:rsidRPr="00216972" w14:paraId="15D5690B" w14:textId="77777777" w:rsidTr="008D0427">
        <w:tc>
          <w:tcPr>
            <w:tcW w:w="2689" w:type="dxa"/>
          </w:tcPr>
          <w:p w14:paraId="7672CD67" w14:textId="30604E50" w:rsidR="00944FA8" w:rsidRPr="003C0513" w:rsidRDefault="00944FA8" w:rsidP="008D0427">
            <w:pPr>
              <w:pStyle w:val="Heading3"/>
              <w:rPr>
                <w:sz w:val="20"/>
                <w:szCs w:val="20"/>
                <w:u w:val="none"/>
              </w:rPr>
            </w:pPr>
            <w:r>
              <w:rPr>
                <w:sz w:val="20"/>
                <w:u w:val="none"/>
              </w:rPr>
              <w:t>Список исключенных перепродаж (Кения)</w:t>
            </w:r>
          </w:p>
        </w:tc>
        <w:tc>
          <w:tcPr>
            <w:tcW w:w="3402" w:type="dxa"/>
          </w:tcPr>
          <w:p w14:paraId="79EB56C1" w14:textId="6F28B0AB" w:rsidR="00944FA8" w:rsidRPr="00026F0D" w:rsidRDefault="00944FA8" w:rsidP="00F70A67">
            <w:pPr>
              <w:pStyle w:val="Quote"/>
              <w:tabs>
                <w:tab w:val="left" w:pos="771"/>
              </w:tabs>
              <w:ind w:left="0"/>
              <w:jc w:val="left"/>
              <w:rPr>
                <w:rFonts w:ascii="Arial" w:hAnsi="Arial" w:cs="Arial"/>
                <w:color w:val="020202"/>
                <w:szCs w:val="20"/>
              </w:rPr>
            </w:pPr>
            <w:r>
              <w:rPr>
                <w:rFonts w:ascii="Arial" w:hAnsi="Arial"/>
                <w:color w:val="020202"/>
              </w:rPr>
              <w:t>26D (6) Роялти за перепродажу не выплачивается при коммерческой перепродаже</w:t>
            </w:r>
            <w:r w:rsidR="00026F0D">
              <w:rPr>
                <w:rFonts w:ascii="Arial" w:hAnsi="Arial"/>
                <w:color w:val="020202"/>
              </w:rPr>
              <w:t> </w:t>
            </w:r>
            <w:r>
              <w:rPr>
                <w:rFonts w:ascii="Arial" w:hAnsi="Arial"/>
                <w:color w:val="020202"/>
              </w:rPr>
              <w:t xml:space="preserve">произведения </w:t>
            </w:r>
            <w:r w:rsidRPr="00AC1DCA">
              <w:rPr>
                <w:rFonts w:ascii="Arial" w:hAnsi="Arial"/>
                <w:color w:val="020202"/>
              </w:rPr>
              <w:t>искусства</w:t>
            </w:r>
            <w:r w:rsidR="00026F0D" w:rsidRPr="00AC1DCA">
              <w:rPr>
                <w:rFonts w:ascii="Arial" w:hAnsi="Arial"/>
                <w:color w:val="020202"/>
              </w:rPr>
              <w:t>:</w:t>
            </w:r>
          </w:p>
          <w:p w14:paraId="1BDE03B6" w14:textId="77777777" w:rsidR="00756835" w:rsidRPr="006F7047" w:rsidRDefault="00756835" w:rsidP="00F70A67">
            <w:pPr>
              <w:rPr>
                <w:sz w:val="20"/>
                <w:szCs w:val="20"/>
              </w:rPr>
            </w:pPr>
            <w:r>
              <w:rPr>
                <w:sz w:val="20"/>
              </w:rPr>
              <w:t>(a) если цена продажи составляет менее 20 000 шиллингов;</w:t>
            </w:r>
          </w:p>
          <w:p w14:paraId="2F411098" w14:textId="070E738E" w:rsidR="00756835" w:rsidRPr="006F7047" w:rsidRDefault="00756835" w:rsidP="00F70A67">
            <w:pPr>
              <w:rPr>
                <w:sz w:val="20"/>
                <w:szCs w:val="20"/>
              </w:rPr>
            </w:pPr>
            <w:r>
              <w:rPr>
                <w:sz w:val="20"/>
              </w:rPr>
              <w:t>(b) если речь идет о перепродаже здания или чертежа, плана или модели здания;</w:t>
            </w:r>
          </w:p>
          <w:p w14:paraId="6E2668E3" w14:textId="218B8B42" w:rsidR="00756835" w:rsidRPr="006F7047" w:rsidRDefault="00756835" w:rsidP="00F70A67">
            <w:pPr>
              <w:rPr>
                <w:sz w:val="20"/>
                <w:szCs w:val="20"/>
              </w:rPr>
            </w:pPr>
            <w:r>
              <w:rPr>
                <w:sz w:val="20"/>
              </w:rPr>
              <w:lastRenderedPageBreak/>
              <w:t>(c)</w:t>
            </w:r>
            <w:r w:rsidR="00026F0D">
              <w:rPr>
                <w:sz w:val="20"/>
              </w:rPr>
              <w:t> </w:t>
            </w:r>
            <w:r>
              <w:rPr>
                <w:sz w:val="20"/>
              </w:rPr>
              <w:t>если</w:t>
            </w:r>
            <w:r w:rsidR="00026F0D">
              <w:rPr>
                <w:sz w:val="20"/>
              </w:rPr>
              <w:t> </w:t>
            </w:r>
            <w:r>
              <w:rPr>
                <w:sz w:val="20"/>
              </w:rPr>
              <w:t>это</w:t>
            </w:r>
            <w:r w:rsidR="00026F0D">
              <w:rPr>
                <w:sz w:val="20"/>
              </w:rPr>
              <w:t> </w:t>
            </w:r>
            <w:r>
              <w:rPr>
                <w:sz w:val="20"/>
              </w:rPr>
              <w:t>аукцион</w:t>
            </w:r>
            <w:r w:rsidR="00026F0D">
              <w:rPr>
                <w:sz w:val="20"/>
              </w:rPr>
              <w:t> </w:t>
            </w:r>
            <w:r>
              <w:rPr>
                <w:sz w:val="20"/>
              </w:rPr>
              <w:t>в благотворительных целях;</w:t>
            </w:r>
          </w:p>
          <w:p w14:paraId="5292CC37" w14:textId="73C9D90E" w:rsidR="00756835" w:rsidRPr="008A278C" w:rsidRDefault="00756835" w:rsidP="00F70A67">
            <w:pPr>
              <w:rPr>
                <w:sz w:val="20"/>
                <w:szCs w:val="20"/>
              </w:rPr>
            </w:pPr>
            <w:r w:rsidRPr="008A278C">
              <w:rPr>
                <w:sz w:val="20"/>
              </w:rPr>
              <w:t>(d)</w:t>
            </w:r>
            <w:r w:rsidR="008A278C" w:rsidRPr="008A278C">
              <w:rPr>
                <w:sz w:val="20"/>
              </w:rPr>
              <w:t xml:space="preserve"> </w:t>
            </w:r>
            <w:r w:rsidRPr="008A278C">
              <w:rPr>
                <w:sz w:val="20"/>
              </w:rPr>
              <w:t>если</w:t>
            </w:r>
            <w:r w:rsidR="00026F0D" w:rsidRPr="008A278C">
              <w:rPr>
                <w:sz w:val="20"/>
              </w:rPr>
              <w:t> </w:t>
            </w:r>
            <w:r w:rsidRPr="008A278C">
              <w:rPr>
                <w:sz w:val="20"/>
              </w:rPr>
              <w:t>произведения изобразительного</w:t>
            </w:r>
            <w:r w:rsidR="00026F0D" w:rsidRPr="008A278C">
              <w:rPr>
                <w:sz w:val="20"/>
              </w:rPr>
              <w:t> </w:t>
            </w:r>
            <w:r w:rsidRPr="008A278C">
              <w:rPr>
                <w:sz w:val="20"/>
              </w:rPr>
              <w:t>искусства представляют собой идентичные копии; или</w:t>
            </w:r>
          </w:p>
          <w:p w14:paraId="126B5DB9" w14:textId="3D1E0315" w:rsidR="00944FA8" w:rsidRPr="004B5A22" w:rsidRDefault="00756835" w:rsidP="00D97502">
            <w:r w:rsidRPr="008A278C">
              <w:rPr>
                <w:sz w:val="20"/>
              </w:rPr>
              <w:t>(e) если речь идет о рукописи литературного, драматического или музыкального произведения</w:t>
            </w:r>
            <w:r w:rsidR="00944FA8" w:rsidRPr="008A278C">
              <w:rPr>
                <w:rStyle w:val="FootnoteReference"/>
                <w:sz w:val="20"/>
                <w:szCs w:val="20"/>
                <w:lang w:val="en-GB" w:eastAsia="fr-CH"/>
              </w:rPr>
              <w:footnoteReference w:id="67"/>
            </w:r>
          </w:p>
          <w:p w14:paraId="2D3ECCE6" w14:textId="1CB0159E" w:rsidR="00944FA8" w:rsidRPr="00750912" w:rsidDel="00EF0D3E" w:rsidRDefault="00944FA8" w:rsidP="00F70A67">
            <w:pPr>
              <w:rPr>
                <w:szCs w:val="20"/>
                <w:lang w:eastAsia="fr-CH"/>
              </w:rPr>
            </w:pPr>
          </w:p>
        </w:tc>
        <w:tc>
          <w:tcPr>
            <w:tcW w:w="2919" w:type="dxa"/>
          </w:tcPr>
          <w:p w14:paraId="5D475D5C" w14:textId="29E32D6D" w:rsidR="00944FA8" w:rsidRPr="00DF5972" w:rsidRDefault="001C57E5" w:rsidP="00F70A67">
            <w:pPr>
              <w:pStyle w:val="Heading3"/>
              <w:keepLines/>
              <w:numPr>
                <w:ilvl w:val="0"/>
                <w:numId w:val="21"/>
              </w:numPr>
              <w:spacing w:before="40" w:after="0"/>
              <w:rPr>
                <w:sz w:val="20"/>
                <w:szCs w:val="20"/>
                <w:u w:val="none"/>
              </w:rPr>
            </w:pPr>
            <w:r>
              <w:rPr>
                <w:sz w:val="20"/>
                <w:u w:val="none"/>
              </w:rPr>
              <w:lastRenderedPageBreak/>
              <w:t>В</w:t>
            </w:r>
            <w:r w:rsidR="00026F0D">
              <w:rPr>
                <w:sz w:val="20"/>
                <w:u w:val="none"/>
              </w:rPr>
              <w:t> </w:t>
            </w:r>
            <w:r>
              <w:rPr>
                <w:sz w:val="20"/>
                <w:u w:val="none"/>
              </w:rPr>
              <w:t>число</w:t>
            </w:r>
            <w:r w:rsidR="00026F0D">
              <w:rPr>
                <w:sz w:val="20"/>
                <w:u w:val="none"/>
              </w:rPr>
              <w:t> </w:t>
            </w:r>
            <w:r>
              <w:rPr>
                <w:sz w:val="20"/>
                <w:u w:val="none"/>
              </w:rPr>
              <w:t>указанных исключений</w:t>
            </w:r>
            <w:r w:rsidR="00026F0D">
              <w:rPr>
                <w:sz w:val="20"/>
                <w:u w:val="none"/>
              </w:rPr>
              <w:t> </w:t>
            </w:r>
            <w:r>
              <w:rPr>
                <w:sz w:val="20"/>
                <w:u w:val="none"/>
              </w:rPr>
              <w:t>входят аукционы</w:t>
            </w:r>
            <w:r w:rsidR="00026F0D">
              <w:rPr>
                <w:sz w:val="20"/>
                <w:u w:val="none"/>
              </w:rPr>
              <w:t> </w:t>
            </w:r>
            <w:r>
              <w:rPr>
                <w:sz w:val="20"/>
                <w:u w:val="none"/>
              </w:rPr>
              <w:t>в благотворительных целях.</w:t>
            </w:r>
          </w:p>
        </w:tc>
      </w:tr>
      <w:tr w:rsidR="00756835" w:rsidRPr="00216972" w14:paraId="105D3D3B" w14:textId="77777777" w:rsidTr="008D0427">
        <w:tc>
          <w:tcPr>
            <w:tcW w:w="2689" w:type="dxa"/>
          </w:tcPr>
          <w:p w14:paraId="3B7601EF" w14:textId="62230ADC" w:rsidR="00756835" w:rsidRDefault="00756835" w:rsidP="00756835">
            <w:pPr>
              <w:pStyle w:val="Heading3"/>
              <w:rPr>
                <w:sz w:val="20"/>
                <w:szCs w:val="20"/>
                <w:u w:val="none"/>
              </w:rPr>
            </w:pPr>
            <w:r>
              <w:rPr>
                <w:sz w:val="20"/>
                <w:u w:val="none"/>
              </w:rPr>
              <w:t>Исключение определенных видов перепродаж и продаж музеям (Швеция)</w:t>
            </w:r>
          </w:p>
        </w:tc>
        <w:tc>
          <w:tcPr>
            <w:tcW w:w="3402" w:type="dxa"/>
          </w:tcPr>
          <w:p w14:paraId="3E60CCB5" w14:textId="1FD339AB" w:rsidR="00756835" w:rsidRPr="008A278C" w:rsidRDefault="00756835" w:rsidP="00F70A67">
            <w:pPr>
              <w:pStyle w:val="NormalWeb"/>
              <w:spacing w:before="240" w:beforeAutospacing="0" w:after="0" w:afterAutospacing="0"/>
              <w:rPr>
                <w:rFonts w:ascii="Arial" w:hAnsi="Arial" w:cs="Arial"/>
                <w:color w:val="1A1A1A"/>
                <w:sz w:val="20"/>
                <w:szCs w:val="20"/>
              </w:rPr>
            </w:pPr>
            <w:r w:rsidRPr="008A278C">
              <w:rPr>
                <w:rFonts w:ascii="Arial" w:hAnsi="Arial"/>
                <w:color w:val="1A1A1A"/>
                <w:sz w:val="20"/>
              </w:rPr>
              <w:t>Статья 26n</w:t>
            </w:r>
            <w:r w:rsidR="00026F0D" w:rsidRPr="008A278C">
              <w:rPr>
                <w:rFonts w:ascii="Arial" w:hAnsi="Arial"/>
                <w:color w:val="1A1A1A"/>
                <w:sz w:val="20"/>
              </w:rPr>
              <w:t xml:space="preserve"> &lt;</w:t>
            </w:r>
            <w:r w:rsidRPr="008A278C">
              <w:rPr>
                <w:rFonts w:ascii="Arial" w:hAnsi="Arial"/>
                <w:color w:val="1A1A1A"/>
                <w:sz w:val="20"/>
              </w:rPr>
              <w:t>…</w:t>
            </w:r>
            <w:r w:rsidR="00026F0D" w:rsidRPr="008A278C">
              <w:rPr>
                <w:rFonts w:ascii="Arial" w:hAnsi="Arial"/>
                <w:color w:val="1A1A1A"/>
                <w:sz w:val="20"/>
              </w:rPr>
              <w:t>&gt;</w:t>
            </w:r>
          </w:p>
          <w:p w14:paraId="229A1884" w14:textId="0B527077" w:rsidR="00756835" w:rsidRPr="008A278C" w:rsidRDefault="00756835" w:rsidP="00F70A67">
            <w:pPr>
              <w:pStyle w:val="NormalWeb"/>
              <w:spacing w:before="240" w:beforeAutospacing="0" w:after="0" w:afterAutospacing="0"/>
              <w:rPr>
                <w:rFonts w:ascii="Arial" w:hAnsi="Arial"/>
                <w:color w:val="1A1A1A"/>
                <w:sz w:val="20"/>
              </w:rPr>
            </w:pPr>
            <w:r w:rsidRPr="008A278C">
              <w:rPr>
                <w:rFonts w:ascii="Arial" w:hAnsi="Arial"/>
                <w:color w:val="1A1A1A"/>
                <w:sz w:val="20"/>
              </w:rPr>
              <w:t>Деятель искусства не имеет права на вознаграждение, если:</w:t>
            </w:r>
          </w:p>
          <w:p w14:paraId="0CAB54DA" w14:textId="1B4932E4" w:rsidR="00756835" w:rsidRPr="008A278C" w:rsidRDefault="00026F0D" w:rsidP="00F70A67">
            <w:pPr>
              <w:pStyle w:val="NormalWeb"/>
              <w:spacing w:before="240" w:beforeAutospacing="0" w:after="0" w:afterAutospacing="0"/>
              <w:rPr>
                <w:rFonts w:ascii="Arial" w:hAnsi="Arial" w:cs="Arial"/>
                <w:color w:val="1A1A1A"/>
                <w:sz w:val="20"/>
                <w:szCs w:val="20"/>
              </w:rPr>
            </w:pPr>
            <w:r w:rsidRPr="008A278C">
              <w:rPr>
                <w:rFonts w:ascii="Arial" w:hAnsi="Arial" w:cs="Arial"/>
                <w:color w:val="1A1A1A"/>
                <w:sz w:val="20"/>
                <w:szCs w:val="20"/>
              </w:rPr>
              <w:t>&lt;…&gt;</w:t>
            </w:r>
          </w:p>
          <w:p w14:paraId="23E2DAF5" w14:textId="0BE04856" w:rsidR="00756835" w:rsidRPr="008A278C" w:rsidRDefault="00756835" w:rsidP="00F70A67">
            <w:pPr>
              <w:pStyle w:val="NormalWeb"/>
              <w:spacing w:before="240" w:beforeAutospacing="0" w:after="0" w:afterAutospacing="0"/>
              <w:rPr>
                <w:rFonts w:ascii="Arial" w:hAnsi="Arial" w:cs="Arial"/>
                <w:color w:val="1A1A1A"/>
                <w:sz w:val="20"/>
                <w:szCs w:val="20"/>
              </w:rPr>
            </w:pPr>
            <w:r w:rsidRPr="008A278C">
              <w:rPr>
                <w:rFonts w:ascii="Arial" w:hAnsi="Arial"/>
                <w:color w:val="1A1A1A"/>
                <w:sz w:val="20"/>
              </w:rPr>
              <w:t>2.</w:t>
            </w:r>
            <w:r w:rsidR="00D97502" w:rsidRPr="008A278C">
              <w:rPr>
                <w:rFonts w:ascii="Arial" w:hAnsi="Arial"/>
                <w:color w:val="1A1A1A"/>
                <w:sz w:val="20"/>
              </w:rPr>
              <w:t xml:space="preserve"> </w:t>
            </w:r>
            <w:r w:rsidRPr="008A278C">
              <w:rPr>
                <w:rFonts w:ascii="Arial" w:hAnsi="Arial"/>
                <w:color w:val="1A1A1A"/>
                <w:sz w:val="20"/>
              </w:rPr>
              <w:t>продажа</w:t>
            </w:r>
            <w:r w:rsidR="00026F0D" w:rsidRPr="008A278C">
              <w:rPr>
                <w:rFonts w:ascii="Arial" w:hAnsi="Arial"/>
                <w:color w:val="1A1A1A"/>
                <w:sz w:val="20"/>
              </w:rPr>
              <w:t> </w:t>
            </w:r>
            <w:r w:rsidRPr="008A278C">
              <w:rPr>
                <w:rFonts w:ascii="Arial" w:hAnsi="Arial"/>
                <w:color w:val="1A1A1A"/>
                <w:sz w:val="20"/>
              </w:rPr>
              <w:t>касается</w:t>
            </w:r>
            <w:r w:rsidR="00026F0D" w:rsidRPr="008A278C">
              <w:rPr>
                <w:rFonts w:ascii="Arial" w:hAnsi="Arial"/>
                <w:color w:val="1A1A1A"/>
                <w:sz w:val="20"/>
              </w:rPr>
              <w:t> </w:t>
            </w:r>
            <w:r w:rsidRPr="008A278C">
              <w:rPr>
                <w:rFonts w:ascii="Arial" w:hAnsi="Arial"/>
                <w:color w:val="1A1A1A"/>
                <w:sz w:val="20"/>
              </w:rPr>
              <w:t>копии произведения</w:t>
            </w:r>
            <w:r w:rsidR="00026F0D" w:rsidRPr="008A278C">
              <w:rPr>
                <w:rFonts w:ascii="Arial" w:hAnsi="Arial"/>
                <w:color w:val="1A1A1A"/>
                <w:sz w:val="20"/>
              </w:rPr>
              <w:t> </w:t>
            </w:r>
            <w:r w:rsidRPr="008A278C">
              <w:rPr>
                <w:rFonts w:ascii="Arial" w:hAnsi="Arial"/>
                <w:color w:val="1A1A1A"/>
                <w:sz w:val="20"/>
              </w:rPr>
              <w:t>архитектуры</w:t>
            </w:r>
            <w:r w:rsidR="00026F0D" w:rsidRPr="008A278C">
              <w:rPr>
                <w:rFonts w:ascii="Arial" w:hAnsi="Arial"/>
                <w:color w:val="1A1A1A"/>
                <w:sz w:val="20"/>
              </w:rPr>
              <w:t> </w:t>
            </w:r>
            <w:r w:rsidRPr="008A278C">
              <w:rPr>
                <w:rFonts w:ascii="Arial" w:hAnsi="Arial"/>
                <w:color w:val="1A1A1A"/>
                <w:sz w:val="20"/>
              </w:rPr>
              <w:t>в форме здания</w:t>
            </w:r>
            <w:r w:rsidR="00026F0D" w:rsidRPr="008A278C">
              <w:rPr>
                <w:rFonts w:ascii="Arial" w:hAnsi="Arial"/>
                <w:color w:val="1A1A1A"/>
                <w:sz w:val="20"/>
              </w:rPr>
              <w:t>;</w:t>
            </w:r>
            <w:r w:rsidRPr="008A278C">
              <w:rPr>
                <w:rFonts w:ascii="Arial" w:hAnsi="Arial"/>
                <w:color w:val="1A1A1A"/>
                <w:sz w:val="20"/>
              </w:rPr>
              <w:t xml:space="preserve"> или </w:t>
            </w:r>
          </w:p>
          <w:p w14:paraId="50F69F7A" w14:textId="62E3C8E4" w:rsidR="00756835" w:rsidRDefault="00756835" w:rsidP="00F70A67">
            <w:pPr>
              <w:pStyle w:val="NormalWeb"/>
              <w:spacing w:before="240" w:beforeAutospacing="0" w:after="0" w:afterAutospacing="0"/>
              <w:rPr>
                <w:rFonts w:ascii="Arial" w:hAnsi="Arial" w:cs="Arial"/>
                <w:color w:val="1A1A1A"/>
              </w:rPr>
            </w:pPr>
            <w:r w:rsidRPr="008A278C">
              <w:rPr>
                <w:rFonts w:ascii="Arial" w:hAnsi="Arial"/>
                <w:color w:val="1A1A1A"/>
                <w:sz w:val="20"/>
              </w:rPr>
              <w:t>3.</w:t>
            </w:r>
            <w:r w:rsidR="00D97502" w:rsidRPr="008A278C">
              <w:rPr>
                <w:rFonts w:ascii="Arial" w:hAnsi="Arial"/>
                <w:color w:val="1A1A1A"/>
                <w:sz w:val="20"/>
              </w:rPr>
              <w:t xml:space="preserve"> </w:t>
            </w:r>
            <w:r w:rsidR="00026F0D" w:rsidRPr="008A278C">
              <w:rPr>
                <w:rFonts w:ascii="Arial" w:hAnsi="Arial"/>
                <w:color w:val="1A1A1A"/>
                <w:sz w:val="20"/>
              </w:rPr>
              <w:t>п</w:t>
            </w:r>
            <w:r w:rsidRPr="008A278C">
              <w:rPr>
                <w:rFonts w:ascii="Arial" w:hAnsi="Arial"/>
                <w:color w:val="1A1A1A"/>
                <w:sz w:val="20"/>
              </w:rPr>
              <w:t>родажа</w:t>
            </w:r>
            <w:r w:rsidR="00026F0D" w:rsidRPr="008A278C">
              <w:rPr>
                <w:rFonts w:ascii="Arial" w:hAnsi="Arial"/>
                <w:color w:val="1A1A1A"/>
                <w:sz w:val="20"/>
              </w:rPr>
              <w:t> </w:t>
            </w:r>
            <w:r w:rsidRPr="008A278C">
              <w:rPr>
                <w:rFonts w:ascii="Arial" w:hAnsi="Arial"/>
                <w:color w:val="1A1A1A"/>
                <w:sz w:val="20"/>
              </w:rPr>
              <w:t>осуществляется частным лицом музею, открытому для публики и осуществляющему свою деятельность без цели извлечения</w:t>
            </w:r>
            <w:r w:rsidR="00026F0D" w:rsidRPr="008A278C">
              <w:rPr>
                <w:rFonts w:ascii="Arial" w:hAnsi="Arial"/>
                <w:color w:val="1A1A1A"/>
                <w:sz w:val="20"/>
              </w:rPr>
              <w:t> </w:t>
            </w:r>
            <w:r w:rsidRPr="008A278C">
              <w:rPr>
                <w:rFonts w:ascii="Arial" w:hAnsi="Arial"/>
                <w:color w:val="1A1A1A"/>
                <w:sz w:val="20"/>
              </w:rPr>
              <w:t>прибыли,</w:t>
            </w:r>
            <w:r w:rsidR="00026F0D" w:rsidRPr="008A278C">
              <w:rPr>
                <w:rFonts w:ascii="Arial" w:hAnsi="Arial"/>
                <w:color w:val="1A1A1A"/>
                <w:sz w:val="20"/>
              </w:rPr>
              <w:t> </w:t>
            </w:r>
            <w:r w:rsidRPr="008A278C">
              <w:rPr>
                <w:rFonts w:ascii="Arial" w:hAnsi="Arial"/>
                <w:color w:val="1A1A1A"/>
                <w:sz w:val="20"/>
              </w:rPr>
              <w:t>если</w:t>
            </w:r>
            <w:r w:rsidR="00026F0D" w:rsidRPr="008A278C">
              <w:rPr>
                <w:rFonts w:ascii="Arial" w:hAnsi="Arial"/>
                <w:color w:val="1A1A1A"/>
                <w:sz w:val="20"/>
              </w:rPr>
              <w:t> </w:t>
            </w:r>
            <w:r w:rsidRPr="008A278C">
              <w:rPr>
                <w:rFonts w:ascii="Arial" w:hAnsi="Arial"/>
                <w:color w:val="1A1A1A"/>
                <w:sz w:val="20"/>
              </w:rPr>
              <w:t>в продаже</w:t>
            </w:r>
            <w:r w:rsidR="00026F0D" w:rsidRPr="008A278C">
              <w:rPr>
                <w:rFonts w:ascii="Arial" w:hAnsi="Arial"/>
                <w:color w:val="1A1A1A"/>
                <w:sz w:val="20"/>
              </w:rPr>
              <w:t> </w:t>
            </w:r>
            <w:r w:rsidRPr="008A278C">
              <w:rPr>
                <w:rFonts w:ascii="Arial" w:hAnsi="Arial"/>
                <w:color w:val="1A1A1A"/>
                <w:sz w:val="20"/>
              </w:rPr>
              <w:t>не</w:t>
            </w:r>
            <w:r w:rsidR="00026F0D" w:rsidRPr="008A278C">
              <w:rPr>
                <w:rFonts w:ascii="Arial" w:hAnsi="Arial"/>
                <w:color w:val="1A1A1A"/>
                <w:sz w:val="20"/>
              </w:rPr>
              <w:t> </w:t>
            </w:r>
            <w:r w:rsidRPr="008A278C">
              <w:rPr>
                <w:rFonts w:ascii="Arial" w:hAnsi="Arial"/>
                <w:color w:val="1A1A1A"/>
                <w:sz w:val="20"/>
              </w:rPr>
              <w:t>участвовал профессиональный</w:t>
            </w:r>
            <w:r w:rsidR="00026F0D" w:rsidRPr="008A278C">
              <w:rPr>
                <w:rFonts w:ascii="Arial" w:hAnsi="Arial"/>
                <w:color w:val="1A1A1A"/>
                <w:sz w:val="20"/>
              </w:rPr>
              <w:t> </w:t>
            </w:r>
            <w:r w:rsidRPr="008A278C">
              <w:rPr>
                <w:rFonts w:ascii="Arial" w:hAnsi="Arial"/>
                <w:color w:val="1A1A1A"/>
                <w:sz w:val="20"/>
              </w:rPr>
              <w:t>участник рынка произведений искусства</w:t>
            </w:r>
            <w:r w:rsidRPr="008A278C">
              <w:rPr>
                <w:rStyle w:val="FootnoteReference"/>
                <w:rFonts w:ascii="Arial" w:hAnsi="Arial" w:cs="Arial"/>
                <w:color w:val="1A1A1A"/>
                <w:sz w:val="20"/>
                <w:szCs w:val="20"/>
              </w:rPr>
              <w:footnoteReference w:id="68"/>
            </w:r>
            <w:r w:rsidRPr="008A278C">
              <w:rPr>
                <w:rFonts w:ascii="Arial" w:hAnsi="Arial"/>
                <w:color w:val="1A1A1A"/>
                <w:sz w:val="20"/>
              </w:rPr>
              <w:t>.</w:t>
            </w:r>
          </w:p>
          <w:p w14:paraId="39350BDC" w14:textId="77777777" w:rsidR="00756835" w:rsidRPr="00C905A4" w:rsidRDefault="00756835" w:rsidP="00F70A67">
            <w:pPr>
              <w:pStyle w:val="Quote"/>
              <w:tabs>
                <w:tab w:val="left" w:pos="771"/>
              </w:tabs>
              <w:ind w:left="0"/>
              <w:jc w:val="left"/>
              <w:rPr>
                <w:rFonts w:ascii="Arial" w:hAnsi="Arial" w:cs="Arial"/>
                <w:color w:val="020202"/>
                <w:szCs w:val="20"/>
                <w:lang w:eastAsia="fr-CH"/>
              </w:rPr>
            </w:pPr>
          </w:p>
        </w:tc>
        <w:tc>
          <w:tcPr>
            <w:tcW w:w="2919" w:type="dxa"/>
          </w:tcPr>
          <w:p w14:paraId="4314CF30" w14:textId="55408544" w:rsidR="00756835" w:rsidRDefault="00052C8C" w:rsidP="00F70A67">
            <w:pPr>
              <w:pStyle w:val="Heading3"/>
              <w:keepLines/>
              <w:numPr>
                <w:ilvl w:val="0"/>
                <w:numId w:val="21"/>
              </w:numPr>
              <w:spacing w:before="40" w:after="0"/>
              <w:rPr>
                <w:sz w:val="20"/>
                <w:szCs w:val="20"/>
                <w:u w:val="none"/>
              </w:rPr>
            </w:pPr>
            <w:r>
              <w:rPr>
                <w:sz w:val="20"/>
                <w:u w:val="none"/>
              </w:rPr>
              <w:t>Данные</w:t>
            </w:r>
            <w:r w:rsidR="00026F0D">
              <w:rPr>
                <w:sz w:val="20"/>
                <w:u w:val="none"/>
              </w:rPr>
              <w:t> </w:t>
            </w:r>
            <w:r>
              <w:rPr>
                <w:sz w:val="20"/>
                <w:u w:val="none"/>
              </w:rPr>
              <w:t>положения также</w:t>
            </w:r>
            <w:r w:rsidR="00026F0D">
              <w:rPr>
                <w:sz w:val="20"/>
                <w:u w:val="none"/>
              </w:rPr>
              <w:t> </w:t>
            </w:r>
            <w:r>
              <w:rPr>
                <w:sz w:val="20"/>
                <w:u w:val="none"/>
              </w:rPr>
              <w:t>устанавливают дополнительные исключения в отношении зданий,</w:t>
            </w:r>
            <w:r w:rsidR="00026F0D">
              <w:rPr>
                <w:sz w:val="20"/>
                <w:u w:val="none"/>
              </w:rPr>
              <w:t> </w:t>
            </w:r>
            <w:r>
              <w:rPr>
                <w:sz w:val="20"/>
                <w:u w:val="none"/>
              </w:rPr>
              <w:t>являющихся воплощением архитектурных произведений, а также частных</w:t>
            </w:r>
            <w:r w:rsidR="00026F0D">
              <w:rPr>
                <w:sz w:val="20"/>
                <w:u w:val="none"/>
              </w:rPr>
              <w:t> </w:t>
            </w:r>
            <w:r>
              <w:rPr>
                <w:sz w:val="20"/>
                <w:u w:val="none"/>
              </w:rPr>
              <w:t xml:space="preserve">продаж публичным музеям при соблюдении определенных условий. </w:t>
            </w:r>
          </w:p>
        </w:tc>
      </w:tr>
    </w:tbl>
    <w:p w14:paraId="24A2257B" w14:textId="4E3D5980" w:rsidR="00DF5972" w:rsidRPr="00216972" w:rsidRDefault="00DF5972" w:rsidP="00DF5972">
      <w:pPr>
        <w:rPr>
          <w:rFonts w:eastAsiaTheme="majorEastAsia"/>
        </w:rPr>
      </w:pPr>
    </w:p>
    <w:p w14:paraId="7B84A4C4" w14:textId="77777777" w:rsidR="00DF5972" w:rsidRPr="00216972" w:rsidRDefault="00DF5972" w:rsidP="00DF5972">
      <w:pPr>
        <w:pStyle w:val="Heading1"/>
      </w:pPr>
      <w:r>
        <w:t>Состав цены продажи или перепродажи</w:t>
      </w:r>
    </w:p>
    <w:p w14:paraId="2AB1DF2D" w14:textId="1AAEFB8E" w:rsidR="00DF5972" w:rsidRPr="00B14206" w:rsidRDefault="00DF5972" w:rsidP="00F70A67">
      <w:pPr>
        <w:pStyle w:val="ListParagraph"/>
        <w:numPr>
          <w:ilvl w:val="0"/>
          <w:numId w:val="11"/>
        </w:numPr>
        <w:rPr>
          <w:rFonts w:cs="Arial"/>
        </w:rPr>
      </w:pPr>
      <w:r>
        <w:t>Цена (пере)продажи – это цена, полученная за произведение при ударе молотка в случае продажи на аукционе, или цена, согласованная к выплате продавцу при участии профессионального участника рынка произведений искусства. В соответствии с общим принципом, при расчете ПДП из этой цены не следует делать никаких вычетов – это значительно упрощает процесс расчета и обеспечивает более справедливое вознаграждение автору. Данный вопрос не рассматривается непосредственно в статье 14</w:t>
      </w:r>
      <w:r w:rsidRPr="00B14206">
        <w:rPr>
          <w:i/>
          <w:iCs/>
        </w:rPr>
        <w:t>ter</w:t>
      </w:r>
      <w:r>
        <w:t xml:space="preserve"> Бернской конвенции.</w:t>
      </w:r>
      <w:r w:rsidR="001821DB">
        <w:rPr>
          <w:i/>
        </w:rPr>
        <w:t xml:space="preserve"> </w:t>
      </w:r>
    </w:p>
    <w:p w14:paraId="04CB9173" w14:textId="77777777" w:rsidR="00DF5972" w:rsidRPr="00216972" w:rsidRDefault="00DF5972" w:rsidP="00F70A67">
      <w:pPr>
        <w:pStyle w:val="ListParagraph"/>
        <w:ind w:left="360"/>
        <w:rPr>
          <w:rFonts w:cs="Arial"/>
        </w:rPr>
      </w:pPr>
    </w:p>
    <w:p w14:paraId="1097A2ED" w14:textId="678AF93B" w:rsidR="00DF5972" w:rsidRPr="00E779DD" w:rsidRDefault="00DF5972" w:rsidP="00F70A67">
      <w:pPr>
        <w:pStyle w:val="ListParagraph"/>
        <w:numPr>
          <w:ilvl w:val="0"/>
          <w:numId w:val="11"/>
        </w:numPr>
        <w:rPr>
          <w:rFonts w:cs="Arial"/>
        </w:rPr>
      </w:pPr>
      <w:r>
        <w:t xml:space="preserve">В рамках некоторых национальных схем ПДП цена продажи не включает налоги, подлежащие уплате при продаже, например, в Европейском </w:t>
      </w:r>
      <w:r w:rsidR="00750912">
        <w:t>с</w:t>
      </w:r>
      <w:r>
        <w:t>оюзе</w:t>
      </w:r>
      <w:r w:rsidRPr="00216972">
        <w:rPr>
          <w:rStyle w:val="FootnoteReference"/>
          <w:rFonts w:cs="Arial"/>
          <w:lang w:val="en-GB"/>
        </w:rPr>
        <w:footnoteReference w:id="69"/>
      </w:r>
      <w:r>
        <w:t xml:space="preserve">. В ряде стран, включая Австралию, налог на добавленную стоимость (или налог на товары и услуги) </w:t>
      </w:r>
      <w:r>
        <w:lastRenderedPageBreak/>
        <w:t>входит в цену перепродажи, в то время как прочие налоги в нее не включаются</w:t>
      </w:r>
      <w:r w:rsidRPr="00216972">
        <w:rPr>
          <w:rStyle w:val="FootnoteReference"/>
          <w:rFonts w:cs="Arial"/>
          <w:lang w:val="en-GB"/>
        </w:rPr>
        <w:footnoteReference w:id="70"/>
      </w:r>
      <w:r>
        <w:t>. Требует дополнительного рассмотрения вопрос о том, следует ли включать в расчетную цену продажи для целей ПДП премию покупателя, которую выплачивают победители аукционов (обычно выражаемую в процентах от цены продажи). Данный вопрос вызывает споры, поскольку эта сумма может учитываться в составе общей цены перепродажи, при этом компонент премии покупателя, как правило, поступает не продавцу, а аукционному дому.</w:t>
      </w:r>
    </w:p>
    <w:p w14:paraId="24520FC7" w14:textId="77777777" w:rsidR="00DF5972" w:rsidRPr="00E779DD" w:rsidRDefault="00DF5972" w:rsidP="00EC1E7D">
      <w:pPr>
        <w:pStyle w:val="ListParagraph"/>
        <w:ind w:left="426"/>
        <w:rPr>
          <w:rFonts w:cs="Arial"/>
        </w:rPr>
      </w:pPr>
    </w:p>
    <w:p w14:paraId="7B34092D" w14:textId="34338A69" w:rsidR="00DF5972" w:rsidRPr="00B14206" w:rsidRDefault="00DF5972" w:rsidP="00F70A67">
      <w:pPr>
        <w:pStyle w:val="ListParagraph"/>
        <w:numPr>
          <w:ilvl w:val="0"/>
          <w:numId w:val="11"/>
        </w:numPr>
        <w:rPr>
          <w:rFonts w:cs="Arial"/>
        </w:rPr>
      </w:pPr>
      <w:r>
        <w:t>При определении методики расчета цены (пере)продажи в рамках ПДП каждой стране следует внимательно изучить специфику функционирования рынка перепродажи произведений искусства и особенности налоговой системы, учитывая различия в подходах к этим вопросам в разных странах. Принимая во внимание эти факторы, мы предлагаем в представленной ниже таблице несколько примеров положений.</w:t>
      </w:r>
    </w:p>
    <w:p w14:paraId="1650F2EB" w14:textId="77777777" w:rsidR="003C0513" w:rsidRPr="00216972" w:rsidRDefault="003C0513" w:rsidP="003C0513">
      <w:pPr>
        <w:pStyle w:val="ListParagraph"/>
        <w:ind w:left="360"/>
        <w:rPr>
          <w:rFonts w:cs="Arial"/>
        </w:rPr>
      </w:pPr>
    </w:p>
    <w:p w14:paraId="3A83E6AE" w14:textId="77777777" w:rsidR="00DF5972" w:rsidRPr="00216972" w:rsidRDefault="00DF5972" w:rsidP="00DF5972">
      <w:pPr>
        <w:pStyle w:val="Heading2"/>
      </w:pPr>
      <w:r>
        <w:t>Таблица 7</w:t>
      </w:r>
    </w:p>
    <w:p w14:paraId="71357BB9" w14:textId="77777777" w:rsidR="00DF5972" w:rsidRPr="00216972" w:rsidRDefault="00DF5972" w:rsidP="00DF5972"/>
    <w:tbl>
      <w:tblPr>
        <w:tblStyle w:val="TableGrid"/>
        <w:tblW w:w="0" w:type="auto"/>
        <w:tblLook w:val="04A0" w:firstRow="1" w:lastRow="0" w:firstColumn="1" w:lastColumn="0" w:noHBand="0" w:noVBand="1"/>
      </w:tblPr>
      <w:tblGrid>
        <w:gridCol w:w="3003"/>
        <w:gridCol w:w="3003"/>
        <w:gridCol w:w="3004"/>
      </w:tblGrid>
      <w:tr w:rsidR="00DF5972" w:rsidRPr="00216972" w14:paraId="5B8DFB85" w14:textId="77777777" w:rsidTr="008D0427">
        <w:tc>
          <w:tcPr>
            <w:tcW w:w="3003" w:type="dxa"/>
          </w:tcPr>
          <w:p w14:paraId="2BD8523B" w14:textId="77777777" w:rsidR="00DF5972" w:rsidRPr="00216972" w:rsidRDefault="00DF5972" w:rsidP="008D0427">
            <w:r>
              <w:rPr>
                <w:b/>
              </w:rPr>
              <w:t>Тип положения</w:t>
            </w:r>
          </w:p>
        </w:tc>
        <w:tc>
          <w:tcPr>
            <w:tcW w:w="3003" w:type="dxa"/>
          </w:tcPr>
          <w:p w14:paraId="24D77C2C" w14:textId="77777777" w:rsidR="00DF5972" w:rsidRPr="00216972" w:rsidRDefault="00DF5972" w:rsidP="008D0427">
            <w:r>
              <w:rPr>
                <w:b/>
              </w:rPr>
              <w:t>Рекомендуемая формулировка</w:t>
            </w:r>
          </w:p>
        </w:tc>
        <w:tc>
          <w:tcPr>
            <w:tcW w:w="3004" w:type="dxa"/>
          </w:tcPr>
          <w:p w14:paraId="79C37C8C" w14:textId="77777777" w:rsidR="00DF5972" w:rsidRPr="00216972" w:rsidRDefault="00DF5972" w:rsidP="008D0427">
            <w:r>
              <w:rPr>
                <w:b/>
              </w:rPr>
              <w:t>Комментарии</w:t>
            </w:r>
          </w:p>
        </w:tc>
      </w:tr>
      <w:tr w:rsidR="00DF5972" w:rsidRPr="00216972" w14:paraId="4304D698" w14:textId="77777777" w:rsidTr="008D0427">
        <w:tc>
          <w:tcPr>
            <w:tcW w:w="3003" w:type="dxa"/>
          </w:tcPr>
          <w:p w14:paraId="70F71679" w14:textId="1E31DE25" w:rsidR="00DF5972" w:rsidRPr="00216972" w:rsidRDefault="00DF5972" w:rsidP="00F70A67">
            <w:pPr>
              <w:rPr>
                <w:sz w:val="20"/>
                <w:szCs w:val="20"/>
              </w:rPr>
            </w:pPr>
            <w:r>
              <w:rPr>
                <w:sz w:val="20"/>
              </w:rPr>
              <w:t>Обычно из цены перепродажи исключаются налоги</w:t>
            </w:r>
          </w:p>
        </w:tc>
        <w:tc>
          <w:tcPr>
            <w:tcW w:w="3003" w:type="dxa"/>
          </w:tcPr>
          <w:p w14:paraId="52261525" w14:textId="4267A5D2" w:rsidR="00DF5972" w:rsidRPr="00216972" w:rsidRDefault="00DF5972" w:rsidP="00F70A67">
            <w:pPr>
              <w:rPr>
                <w:sz w:val="20"/>
                <w:szCs w:val="20"/>
              </w:rPr>
            </w:pPr>
            <w:r>
              <w:rPr>
                <w:sz w:val="20"/>
              </w:rPr>
              <w:t>В статьях 3 и 4 указанная цена продажи представляет собой чистую сумму без учета налогов</w:t>
            </w:r>
            <w:r w:rsidRPr="00216972">
              <w:rPr>
                <w:rStyle w:val="FootnoteReference"/>
                <w:sz w:val="20"/>
                <w:szCs w:val="20"/>
                <w:lang w:val="en-GB"/>
              </w:rPr>
              <w:footnoteReference w:id="71"/>
            </w:r>
            <w:r>
              <w:rPr>
                <w:sz w:val="20"/>
              </w:rPr>
              <w:t>.</w:t>
            </w:r>
          </w:p>
        </w:tc>
        <w:tc>
          <w:tcPr>
            <w:tcW w:w="3004" w:type="dxa"/>
          </w:tcPr>
          <w:p w14:paraId="1A060994" w14:textId="57EE9422" w:rsidR="00DF5972" w:rsidRPr="00F70A67" w:rsidRDefault="00DF5972" w:rsidP="00F70A67">
            <w:pPr>
              <w:pStyle w:val="ListParagraph"/>
              <w:numPr>
                <w:ilvl w:val="0"/>
                <w:numId w:val="21"/>
              </w:numPr>
              <w:jc w:val="left"/>
              <w:rPr>
                <w:rFonts w:cs="Arial"/>
                <w:sz w:val="20"/>
                <w:szCs w:val="20"/>
              </w:rPr>
            </w:pPr>
            <w:r>
              <w:rPr>
                <w:sz w:val="20"/>
              </w:rPr>
              <w:t>Исключает все налоги, подлежащие уплате при продаже, включая НДС (наиболее распространенный случай).</w:t>
            </w:r>
          </w:p>
          <w:p w14:paraId="76B5C194" w14:textId="77777777" w:rsidR="00F70A67" w:rsidRPr="00216972" w:rsidRDefault="00F70A67" w:rsidP="00F70A67">
            <w:pPr>
              <w:pStyle w:val="ListParagraph"/>
              <w:ind w:left="360"/>
              <w:jc w:val="left"/>
              <w:rPr>
                <w:rFonts w:cs="Arial"/>
                <w:sz w:val="20"/>
                <w:szCs w:val="20"/>
              </w:rPr>
            </w:pPr>
          </w:p>
          <w:p w14:paraId="74AA4423" w14:textId="7A6C0CBE" w:rsidR="00DF5972" w:rsidRPr="00216972" w:rsidRDefault="00DF5972" w:rsidP="00F70A67">
            <w:pPr>
              <w:pStyle w:val="ListParagraph"/>
              <w:numPr>
                <w:ilvl w:val="0"/>
                <w:numId w:val="21"/>
              </w:numPr>
              <w:jc w:val="left"/>
              <w:rPr>
                <w:rFonts w:cs="Arial"/>
                <w:sz w:val="20"/>
                <w:szCs w:val="20"/>
              </w:rPr>
            </w:pPr>
            <w:r>
              <w:rPr>
                <w:sz w:val="20"/>
              </w:rPr>
              <w:t>Уменьшает сумму выплат в</w:t>
            </w:r>
            <w:r w:rsidR="00B14206">
              <w:rPr>
                <w:sz w:val="20"/>
              </w:rPr>
              <w:t> </w:t>
            </w:r>
            <w:r>
              <w:rPr>
                <w:sz w:val="20"/>
              </w:rPr>
              <w:t>рамках</w:t>
            </w:r>
            <w:r w:rsidR="00B14206">
              <w:rPr>
                <w:sz w:val="20"/>
              </w:rPr>
              <w:t> </w:t>
            </w:r>
            <w:r>
              <w:rPr>
                <w:sz w:val="20"/>
              </w:rPr>
              <w:t xml:space="preserve">ПДП, причитающуюся автору. </w:t>
            </w:r>
          </w:p>
        </w:tc>
      </w:tr>
      <w:tr w:rsidR="00DF5972" w:rsidRPr="00216972" w14:paraId="71B1794B" w14:textId="77777777" w:rsidTr="008D0427">
        <w:tc>
          <w:tcPr>
            <w:tcW w:w="3003" w:type="dxa"/>
          </w:tcPr>
          <w:p w14:paraId="2BA96401" w14:textId="77777777" w:rsidR="00DF5972" w:rsidRPr="00216972" w:rsidRDefault="00DF5972" w:rsidP="00F70A67">
            <w:pPr>
              <w:rPr>
                <w:sz w:val="20"/>
                <w:szCs w:val="20"/>
              </w:rPr>
            </w:pPr>
            <w:r>
              <w:rPr>
                <w:sz w:val="20"/>
              </w:rPr>
              <w:t xml:space="preserve">Включая налог, но исключая премию покупателей </w:t>
            </w:r>
          </w:p>
        </w:tc>
        <w:tc>
          <w:tcPr>
            <w:tcW w:w="3003" w:type="dxa"/>
          </w:tcPr>
          <w:p w14:paraId="1C6E4B97" w14:textId="39BCA777" w:rsidR="00DF5972" w:rsidRPr="00B12A97" w:rsidRDefault="00DF5972" w:rsidP="00F70A67">
            <w:pPr>
              <w:pStyle w:val="Quote"/>
              <w:ind w:left="0"/>
              <w:jc w:val="left"/>
              <w:rPr>
                <w:rFonts w:ascii="Arial" w:hAnsi="Arial" w:cs="Arial"/>
                <w:color w:val="auto"/>
              </w:rPr>
            </w:pPr>
            <w:r>
              <w:rPr>
                <w:rFonts w:ascii="Arial" w:hAnsi="Arial"/>
                <w:color w:val="auto"/>
              </w:rPr>
              <w:t>Цена</w:t>
            </w:r>
            <w:r w:rsidR="00B14206">
              <w:rPr>
                <w:rFonts w:ascii="Arial" w:hAnsi="Arial"/>
                <w:color w:val="auto"/>
              </w:rPr>
              <w:t> </w:t>
            </w:r>
            <w:r>
              <w:rPr>
                <w:rFonts w:ascii="Arial" w:hAnsi="Arial"/>
                <w:color w:val="auto"/>
              </w:rPr>
              <w:t>продажи</w:t>
            </w:r>
            <w:r w:rsidR="00B14206">
              <w:rPr>
                <w:rFonts w:ascii="Arial" w:hAnsi="Arial"/>
                <w:color w:val="auto"/>
              </w:rPr>
              <w:t> </w:t>
            </w:r>
            <w:r>
              <w:rPr>
                <w:rFonts w:ascii="Arial" w:hAnsi="Arial"/>
                <w:color w:val="auto"/>
              </w:rPr>
              <w:t>при коммерческой</w:t>
            </w:r>
            <w:r w:rsidR="00B14206">
              <w:rPr>
                <w:rFonts w:ascii="Arial" w:hAnsi="Arial"/>
                <w:color w:val="auto"/>
              </w:rPr>
              <w:t> </w:t>
            </w:r>
            <w:r>
              <w:rPr>
                <w:rFonts w:ascii="Arial" w:hAnsi="Arial"/>
                <w:color w:val="auto"/>
              </w:rPr>
              <w:t>перепродаже произведения</w:t>
            </w:r>
            <w:r w:rsidR="00B14206">
              <w:rPr>
                <w:rFonts w:ascii="Arial" w:hAnsi="Arial"/>
                <w:color w:val="auto"/>
              </w:rPr>
              <w:t> </w:t>
            </w:r>
            <w:r>
              <w:rPr>
                <w:rFonts w:ascii="Arial" w:hAnsi="Arial"/>
                <w:color w:val="auto"/>
              </w:rPr>
              <w:t>искусства означает сумму, уплаченную покупателем</w:t>
            </w:r>
            <w:r w:rsidR="00B14206">
              <w:rPr>
                <w:rFonts w:ascii="Arial" w:hAnsi="Arial"/>
                <w:color w:val="auto"/>
              </w:rPr>
              <w:t> </w:t>
            </w:r>
            <w:r>
              <w:rPr>
                <w:rFonts w:ascii="Arial" w:hAnsi="Arial"/>
                <w:color w:val="auto"/>
              </w:rPr>
              <w:t>за произведение искусства при коммерческой перепродаже, включая налог на товары и услуги (GST), но не включает премию</w:t>
            </w:r>
            <w:r w:rsidR="00B14206">
              <w:rPr>
                <w:rFonts w:ascii="Arial" w:hAnsi="Arial"/>
                <w:color w:val="auto"/>
              </w:rPr>
              <w:t> </w:t>
            </w:r>
            <w:r>
              <w:rPr>
                <w:rFonts w:ascii="Arial" w:hAnsi="Arial"/>
                <w:color w:val="auto"/>
              </w:rPr>
              <w:t>покупателя</w:t>
            </w:r>
            <w:r w:rsidR="00B14206">
              <w:rPr>
                <w:rFonts w:ascii="Arial" w:hAnsi="Arial"/>
                <w:color w:val="auto"/>
              </w:rPr>
              <w:t> </w:t>
            </w:r>
            <w:r>
              <w:rPr>
                <w:rFonts w:ascii="Arial" w:hAnsi="Arial"/>
                <w:color w:val="auto"/>
              </w:rPr>
              <w:t>или другой налог, уплачиваемый при продаже</w:t>
            </w:r>
            <w:r w:rsidRPr="00B12A97">
              <w:rPr>
                <w:rStyle w:val="FootnoteReference"/>
                <w:rFonts w:ascii="Arial" w:hAnsi="Arial" w:cs="Arial"/>
                <w:color w:val="auto"/>
                <w:lang w:val="en-GB"/>
              </w:rPr>
              <w:footnoteReference w:id="72"/>
            </w:r>
            <w:r>
              <w:rPr>
                <w:rFonts w:ascii="Arial" w:hAnsi="Arial"/>
                <w:color w:val="auto"/>
              </w:rPr>
              <w:t xml:space="preserve">. </w:t>
            </w:r>
          </w:p>
        </w:tc>
        <w:tc>
          <w:tcPr>
            <w:tcW w:w="3004" w:type="dxa"/>
          </w:tcPr>
          <w:p w14:paraId="4E568F6F" w14:textId="35D033D1" w:rsidR="00DF5972" w:rsidRPr="00F70A67" w:rsidRDefault="00DF5972" w:rsidP="00F70A67">
            <w:pPr>
              <w:pStyle w:val="ListParagraph"/>
              <w:numPr>
                <w:ilvl w:val="0"/>
                <w:numId w:val="22"/>
              </w:numPr>
              <w:jc w:val="left"/>
              <w:rPr>
                <w:rFonts w:cs="Arial"/>
                <w:sz w:val="20"/>
                <w:szCs w:val="20"/>
              </w:rPr>
            </w:pPr>
            <w:r>
              <w:rPr>
                <w:sz w:val="20"/>
              </w:rPr>
              <w:t>Включает в расчет налог на</w:t>
            </w:r>
            <w:r w:rsidR="00B14206">
              <w:rPr>
                <w:sz w:val="20"/>
              </w:rPr>
              <w:t> </w:t>
            </w:r>
            <w:r>
              <w:rPr>
                <w:sz w:val="20"/>
              </w:rPr>
              <w:t>добавленную стоимость (общий налог на товары и услуги или GST), который должен увеличивать</w:t>
            </w:r>
            <w:r w:rsidR="00B14206">
              <w:rPr>
                <w:sz w:val="20"/>
              </w:rPr>
              <w:t> </w:t>
            </w:r>
            <w:r>
              <w:rPr>
                <w:sz w:val="20"/>
              </w:rPr>
              <w:t>цену продажи,</w:t>
            </w:r>
            <w:r w:rsidR="00B14206">
              <w:rPr>
                <w:sz w:val="20"/>
              </w:rPr>
              <w:t> </w:t>
            </w:r>
            <w:r>
              <w:rPr>
                <w:sz w:val="20"/>
              </w:rPr>
              <w:t>на</w:t>
            </w:r>
            <w:r w:rsidR="00B14206">
              <w:rPr>
                <w:sz w:val="20"/>
              </w:rPr>
              <w:t> </w:t>
            </w:r>
            <w:r>
              <w:rPr>
                <w:sz w:val="20"/>
              </w:rPr>
              <w:t>основе которой рассчитывается сумма в рамках ПДП.</w:t>
            </w:r>
          </w:p>
          <w:p w14:paraId="0F60A5E1" w14:textId="77777777" w:rsidR="00F70A67" w:rsidRPr="00216972" w:rsidRDefault="00F70A67" w:rsidP="00F70A67">
            <w:pPr>
              <w:pStyle w:val="ListParagraph"/>
              <w:ind w:left="360"/>
              <w:jc w:val="left"/>
              <w:rPr>
                <w:rFonts w:cs="Arial"/>
                <w:sz w:val="20"/>
                <w:szCs w:val="20"/>
              </w:rPr>
            </w:pPr>
          </w:p>
          <w:p w14:paraId="69C97C46" w14:textId="5E46883B" w:rsidR="00DF5972" w:rsidRPr="00216972" w:rsidRDefault="00DF5972" w:rsidP="00F70A67">
            <w:pPr>
              <w:pStyle w:val="ListParagraph"/>
              <w:numPr>
                <w:ilvl w:val="0"/>
                <w:numId w:val="22"/>
              </w:numPr>
              <w:jc w:val="left"/>
              <w:rPr>
                <w:rFonts w:cs="Arial"/>
                <w:sz w:val="20"/>
                <w:szCs w:val="20"/>
              </w:rPr>
            </w:pPr>
            <w:r>
              <w:rPr>
                <w:sz w:val="20"/>
              </w:rPr>
              <w:t>Не</w:t>
            </w:r>
            <w:r w:rsidR="00B14206">
              <w:rPr>
                <w:sz w:val="20"/>
              </w:rPr>
              <w:t> </w:t>
            </w:r>
            <w:r>
              <w:rPr>
                <w:sz w:val="20"/>
              </w:rPr>
              <w:t>включает</w:t>
            </w:r>
            <w:r w:rsidR="00B14206">
              <w:rPr>
                <w:sz w:val="20"/>
              </w:rPr>
              <w:t> </w:t>
            </w:r>
            <w:r>
              <w:rPr>
                <w:sz w:val="20"/>
              </w:rPr>
              <w:t>другие налоги</w:t>
            </w:r>
            <w:r w:rsidR="00B14206">
              <w:rPr>
                <w:sz w:val="20"/>
              </w:rPr>
              <w:t> </w:t>
            </w:r>
            <w:r>
              <w:rPr>
                <w:sz w:val="20"/>
              </w:rPr>
              <w:t>и</w:t>
            </w:r>
            <w:r w:rsidR="00B14206">
              <w:rPr>
                <w:sz w:val="20"/>
              </w:rPr>
              <w:t> </w:t>
            </w:r>
            <w:r>
              <w:rPr>
                <w:sz w:val="20"/>
              </w:rPr>
              <w:t>премию покупателя.</w:t>
            </w:r>
          </w:p>
        </w:tc>
      </w:tr>
      <w:tr w:rsidR="00560737" w:rsidRPr="00216972" w14:paraId="135C9862" w14:textId="77777777" w:rsidTr="008D0427">
        <w:tc>
          <w:tcPr>
            <w:tcW w:w="3003" w:type="dxa"/>
          </w:tcPr>
          <w:p w14:paraId="4FCA7EE4" w14:textId="7334F73D" w:rsidR="00560737" w:rsidRPr="00216972" w:rsidRDefault="004B641C" w:rsidP="00F70A67">
            <w:pPr>
              <w:rPr>
                <w:sz w:val="20"/>
              </w:rPr>
            </w:pPr>
            <w:r>
              <w:rPr>
                <w:sz w:val="20"/>
              </w:rPr>
              <w:lastRenderedPageBreak/>
              <w:t>Публичные</w:t>
            </w:r>
            <w:r w:rsidR="00B14206">
              <w:rPr>
                <w:sz w:val="20"/>
              </w:rPr>
              <w:t> </w:t>
            </w:r>
            <w:r>
              <w:rPr>
                <w:sz w:val="20"/>
              </w:rPr>
              <w:t>аукционы</w:t>
            </w:r>
            <w:r w:rsidR="00B14206">
              <w:rPr>
                <w:sz w:val="20"/>
              </w:rPr>
              <w:t> </w:t>
            </w:r>
            <w:r>
              <w:rPr>
                <w:sz w:val="20"/>
              </w:rPr>
              <w:t>и другие продажи, без учета налогов</w:t>
            </w:r>
          </w:p>
        </w:tc>
        <w:tc>
          <w:tcPr>
            <w:tcW w:w="3003" w:type="dxa"/>
          </w:tcPr>
          <w:p w14:paraId="7C36B406" w14:textId="5473CF04" w:rsidR="00560737" w:rsidRPr="004B5A22" w:rsidRDefault="00560737" w:rsidP="00F70A67">
            <w:pPr>
              <w:pStyle w:val="HTMLPreformatted"/>
              <w:shd w:val="clear" w:color="auto" w:fill="F8F9FA"/>
              <w:rPr>
                <w:rStyle w:val="y2iqfc"/>
                <w:rFonts w:ascii="Arial" w:eastAsia="SimSun" w:hAnsi="Arial" w:cs="Arial"/>
                <w:color w:val="202124"/>
                <w:szCs w:val="20"/>
              </w:rPr>
            </w:pPr>
            <w:r>
              <w:rPr>
                <w:rStyle w:val="y2iqfc"/>
                <w:rFonts w:ascii="Arial" w:hAnsi="Arial"/>
                <w:color w:val="202124"/>
              </w:rPr>
              <w:t>При</w:t>
            </w:r>
            <w:r w:rsidR="00B14206">
              <w:rPr>
                <w:rStyle w:val="y2iqfc"/>
                <w:rFonts w:ascii="Arial" w:hAnsi="Arial"/>
                <w:color w:val="202124"/>
              </w:rPr>
              <w:t> </w:t>
            </w:r>
            <w:r>
              <w:rPr>
                <w:rStyle w:val="y2iqfc"/>
                <w:rFonts w:ascii="Arial" w:hAnsi="Arial"/>
                <w:color w:val="202124"/>
              </w:rPr>
              <w:t>расчете</w:t>
            </w:r>
            <w:r w:rsidR="00B14206">
              <w:rPr>
                <w:rStyle w:val="y2iqfc"/>
                <w:rFonts w:ascii="Arial" w:hAnsi="Arial"/>
                <w:color w:val="202124"/>
              </w:rPr>
              <w:t> </w:t>
            </w:r>
            <w:r>
              <w:rPr>
                <w:rStyle w:val="y2iqfc"/>
                <w:rFonts w:ascii="Arial" w:hAnsi="Arial"/>
                <w:color w:val="202124"/>
              </w:rPr>
              <w:t>права перепродажи</w:t>
            </w:r>
            <w:r w:rsidR="00B14206">
              <w:rPr>
                <w:rStyle w:val="y2iqfc"/>
                <w:rFonts w:ascii="Arial" w:hAnsi="Arial"/>
                <w:color w:val="202124"/>
              </w:rPr>
              <w:t> </w:t>
            </w:r>
            <w:r>
              <w:rPr>
                <w:rStyle w:val="y2iqfc"/>
                <w:rFonts w:ascii="Arial" w:hAnsi="Arial"/>
                <w:color w:val="202124"/>
              </w:rPr>
              <w:t>учитывается цена</w:t>
            </w:r>
            <w:r w:rsidR="00B14206">
              <w:rPr>
                <w:rStyle w:val="y2iqfc"/>
                <w:rFonts w:ascii="Arial" w:hAnsi="Arial"/>
                <w:color w:val="202124"/>
              </w:rPr>
              <w:t> </w:t>
            </w:r>
            <w:r>
              <w:rPr>
                <w:rStyle w:val="y2iqfc"/>
                <w:rFonts w:ascii="Arial" w:hAnsi="Arial"/>
                <w:color w:val="202124"/>
              </w:rPr>
              <w:t>произведения</w:t>
            </w:r>
            <w:r w:rsidR="00B14206">
              <w:rPr>
                <w:rStyle w:val="y2iqfc"/>
                <w:rFonts w:ascii="Arial" w:hAnsi="Arial"/>
                <w:color w:val="202124"/>
              </w:rPr>
              <w:t> </w:t>
            </w:r>
            <w:r>
              <w:rPr>
                <w:rStyle w:val="y2iqfc"/>
                <w:rFonts w:ascii="Arial" w:hAnsi="Arial"/>
                <w:color w:val="202124"/>
              </w:rPr>
              <w:t>без налогов,</w:t>
            </w:r>
            <w:r w:rsidR="00B14206">
              <w:rPr>
                <w:rStyle w:val="y2iqfc"/>
                <w:rFonts w:ascii="Arial" w:hAnsi="Arial"/>
                <w:color w:val="202124"/>
              </w:rPr>
              <w:t> </w:t>
            </w:r>
            <w:r>
              <w:rPr>
                <w:rStyle w:val="y2iqfc"/>
                <w:rFonts w:ascii="Arial" w:hAnsi="Arial"/>
                <w:color w:val="202124"/>
              </w:rPr>
              <w:t>которая</w:t>
            </w:r>
            <w:r w:rsidR="00B14206">
              <w:rPr>
                <w:rStyle w:val="y2iqfc"/>
                <w:rFonts w:ascii="Arial" w:hAnsi="Arial"/>
                <w:color w:val="202124"/>
              </w:rPr>
              <w:t> </w:t>
            </w:r>
            <w:r>
              <w:rPr>
                <w:rStyle w:val="y2iqfc"/>
                <w:rFonts w:ascii="Arial" w:hAnsi="Arial"/>
                <w:color w:val="202124"/>
              </w:rPr>
              <w:t>для публичного</w:t>
            </w:r>
            <w:r w:rsidR="00B14206">
              <w:rPr>
                <w:rStyle w:val="y2iqfc"/>
                <w:rFonts w:ascii="Arial" w:hAnsi="Arial"/>
                <w:color w:val="202124"/>
              </w:rPr>
              <w:t> </w:t>
            </w:r>
            <w:r>
              <w:rPr>
                <w:rStyle w:val="y2iqfc"/>
                <w:rFonts w:ascii="Arial" w:hAnsi="Arial"/>
                <w:color w:val="202124"/>
              </w:rPr>
              <w:t>аукциона определяется как цена из-под молотка, а для других видов продаж</w:t>
            </w:r>
            <w:r w:rsidR="00B14206">
              <w:rPr>
                <w:rStyle w:val="y2iqfc"/>
                <w:rFonts w:ascii="Arial" w:hAnsi="Arial"/>
                <w:color w:val="202124"/>
              </w:rPr>
              <w:t> </w:t>
            </w:r>
            <w:r>
              <w:rPr>
                <w:rStyle w:val="y2iqfc"/>
                <w:rFonts w:ascii="Arial" w:hAnsi="Arial"/>
                <w:color w:val="202124"/>
              </w:rPr>
              <w:t>–</w:t>
            </w:r>
            <w:r w:rsidR="00B14206">
              <w:rPr>
                <w:rStyle w:val="y2iqfc"/>
                <w:rFonts w:ascii="Arial" w:hAnsi="Arial"/>
                <w:color w:val="202124"/>
              </w:rPr>
              <w:t> </w:t>
            </w:r>
            <w:r>
              <w:rPr>
                <w:rStyle w:val="y2iqfc"/>
                <w:rFonts w:ascii="Arial" w:hAnsi="Arial"/>
                <w:color w:val="202124"/>
              </w:rPr>
              <w:t>как</w:t>
            </w:r>
            <w:r w:rsidR="00B14206">
              <w:rPr>
                <w:rStyle w:val="y2iqfc"/>
                <w:rFonts w:ascii="Arial" w:hAnsi="Arial"/>
                <w:color w:val="202124"/>
              </w:rPr>
              <w:t> </w:t>
            </w:r>
            <w:r>
              <w:rPr>
                <w:rStyle w:val="y2iqfc"/>
                <w:rFonts w:ascii="Arial" w:hAnsi="Arial"/>
                <w:color w:val="202124"/>
              </w:rPr>
              <w:t>цена, полученная</w:t>
            </w:r>
            <w:r w:rsidR="00B14206">
              <w:rPr>
                <w:rStyle w:val="y2iqfc"/>
                <w:rFonts w:ascii="Arial" w:hAnsi="Arial"/>
                <w:color w:val="202124"/>
              </w:rPr>
              <w:t> </w:t>
            </w:r>
            <w:r>
              <w:rPr>
                <w:rStyle w:val="y2iqfc"/>
                <w:rFonts w:ascii="Arial" w:hAnsi="Arial"/>
                <w:color w:val="202124"/>
              </w:rPr>
              <w:t>продавцом</w:t>
            </w:r>
            <w:r w:rsidR="00B14206">
              <w:rPr>
                <w:rStyle w:val="y2iqfc"/>
                <w:rFonts w:ascii="Arial" w:hAnsi="Arial"/>
                <w:color w:val="202124"/>
              </w:rPr>
              <w:t> </w:t>
            </w:r>
            <w:r>
              <w:rPr>
                <w:rStyle w:val="y2iqfc"/>
                <w:rFonts w:ascii="Arial" w:hAnsi="Arial"/>
                <w:color w:val="202124"/>
              </w:rPr>
              <w:t>от передачи произведения</w:t>
            </w:r>
            <w:r>
              <w:rPr>
                <w:rStyle w:val="FootnoteReference"/>
                <w:rFonts w:ascii="Arial" w:eastAsia="SimSun" w:hAnsi="Arial" w:cs="Arial"/>
                <w:color w:val="202124"/>
                <w:szCs w:val="20"/>
                <w:lang w:val="en"/>
              </w:rPr>
              <w:footnoteReference w:id="73"/>
            </w:r>
            <w:r>
              <w:rPr>
                <w:rStyle w:val="y2iqfc"/>
                <w:rFonts w:ascii="Arial" w:hAnsi="Arial"/>
                <w:color w:val="202124"/>
              </w:rPr>
              <w:t>.</w:t>
            </w:r>
          </w:p>
          <w:p w14:paraId="2672C247" w14:textId="77777777" w:rsidR="00560737" w:rsidRPr="00C905A4" w:rsidRDefault="00560737" w:rsidP="00F70A67">
            <w:pPr>
              <w:pStyle w:val="Quote"/>
              <w:ind w:left="0"/>
              <w:jc w:val="left"/>
              <w:rPr>
                <w:rFonts w:ascii="Arial" w:hAnsi="Arial" w:cs="Arial"/>
                <w:color w:val="auto"/>
              </w:rPr>
            </w:pPr>
          </w:p>
        </w:tc>
        <w:tc>
          <w:tcPr>
            <w:tcW w:w="3004" w:type="dxa"/>
          </w:tcPr>
          <w:p w14:paraId="0A4311EC" w14:textId="3DAC70A0" w:rsidR="00560737" w:rsidRPr="00F70A67" w:rsidRDefault="00560737" w:rsidP="00F70A67">
            <w:pPr>
              <w:pStyle w:val="ListParagraph"/>
              <w:numPr>
                <w:ilvl w:val="0"/>
                <w:numId w:val="22"/>
              </w:numPr>
              <w:jc w:val="left"/>
              <w:rPr>
                <w:rFonts w:cs="Arial"/>
                <w:sz w:val="20"/>
                <w:szCs w:val="20"/>
              </w:rPr>
            </w:pPr>
            <w:r w:rsidRPr="008A278C">
              <w:rPr>
                <w:sz w:val="20"/>
              </w:rPr>
              <w:t>Относится к продажам с публичного аукциона («цена из-под молотка»</w:t>
            </w:r>
            <w:r w:rsidR="00B14206" w:rsidRPr="008A278C">
              <w:rPr>
                <w:sz w:val="20"/>
              </w:rPr>
              <w:t>,</w:t>
            </w:r>
            <w:r w:rsidRPr="008A278C">
              <w:rPr>
                <w:sz w:val="20"/>
              </w:rPr>
              <w:t xml:space="preserve"> или</w:t>
            </w:r>
            <w:r w:rsidR="00B14206" w:rsidRPr="008A278C">
              <w:rPr>
                <w:sz w:val="20"/>
              </w:rPr>
              <w:t> </w:t>
            </w:r>
            <w:r w:rsidRPr="008A278C">
              <w:rPr>
                <w:sz w:val="20"/>
              </w:rPr>
              <w:t>«le</w:t>
            </w:r>
            <w:r w:rsidR="00B14206" w:rsidRPr="008A278C">
              <w:rPr>
                <w:sz w:val="20"/>
              </w:rPr>
              <w:t> </w:t>
            </w:r>
            <w:r w:rsidRPr="008A278C">
              <w:rPr>
                <w:sz w:val="20"/>
              </w:rPr>
              <w:t>prix</w:t>
            </w:r>
            <w:r>
              <w:rPr>
                <w:sz w:val="20"/>
              </w:rPr>
              <w:t xml:space="preserve"> d'adjudication») и «прочим продажам».</w:t>
            </w:r>
          </w:p>
          <w:p w14:paraId="1B6982B1" w14:textId="77777777" w:rsidR="00F70A67" w:rsidRPr="00F70A67" w:rsidRDefault="00F70A67" w:rsidP="00F70A67">
            <w:pPr>
              <w:pStyle w:val="ListParagraph"/>
              <w:ind w:left="360"/>
              <w:jc w:val="left"/>
              <w:rPr>
                <w:rFonts w:cs="Arial"/>
                <w:sz w:val="20"/>
                <w:szCs w:val="20"/>
              </w:rPr>
            </w:pPr>
          </w:p>
          <w:p w14:paraId="1B93E248" w14:textId="6E959759" w:rsidR="00560737" w:rsidRPr="00216972" w:rsidRDefault="00560737" w:rsidP="00F70A67">
            <w:pPr>
              <w:pStyle w:val="ListParagraph"/>
              <w:numPr>
                <w:ilvl w:val="0"/>
                <w:numId w:val="22"/>
              </w:numPr>
              <w:jc w:val="left"/>
              <w:rPr>
                <w:rFonts w:cs="Arial"/>
                <w:sz w:val="20"/>
                <w:szCs w:val="20"/>
              </w:rPr>
            </w:pPr>
            <w:r>
              <w:rPr>
                <w:sz w:val="20"/>
              </w:rPr>
              <w:t>Исключает налоги.</w:t>
            </w:r>
          </w:p>
        </w:tc>
      </w:tr>
    </w:tbl>
    <w:p w14:paraId="408739B7" w14:textId="77777777" w:rsidR="00DF5972" w:rsidRDefault="00DF5972" w:rsidP="00DF5972"/>
    <w:p w14:paraId="7BB52F8F" w14:textId="4DF25D9F" w:rsidR="00DF5972" w:rsidRPr="00216972" w:rsidRDefault="00DF5972" w:rsidP="00DF5972">
      <w:pPr>
        <w:pStyle w:val="Heading1"/>
      </w:pPr>
      <w:r>
        <w:t>Применяемая ставка</w:t>
      </w:r>
    </w:p>
    <w:p w14:paraId="06D25E75" w14:textId="39A5680D" w:rsidR="00DF5972" w:rsidRPr="0076469C" w:rsidRDefault="00DF5972" w:rsidP="003C473C">
      <w:pPr>
        <w:pStyle w:val="ListParagraph"/>
        <w:numPr>
          <w:ilvl w:val="0"/>
          <w:numId w:val="11"/>
        </w:numPr>
        <w:rPr>
          <w:rFonts w:cs="Arial"/>
        </w:rPr>
      </w:pPr>
      <w:r>
        <w:t>Статья 14</w:t>
      </w:r>
      <w:r w:rsidRPr="0076469C">
        <w:rPr>
          <w:i/>
          <w:iCs/>
        </w:rPr>
        <w:t>ter</w:t>
      </w:r>
      <w:r>
        <w:t xml:space="preserve"> Бернской конвенции не предоставляет здесь конкретных указаний, за исключением общего положения о том, что автор должен обладать «неотъемлемым правом на долю в любой продаже произведения после первой передачи произведения автором».</w:t>
      </w:r>
      <w:r w:rsidR="00B14206">
        <w:t> </w:t>
      </w:r>
      <w:r>
        <w:t>Следовательно,</w:t>
      </w:r>
      <w:r w:rsidR="00B14206">
        <w:t> </w:t>
      </w:r>
      <w:r>
        <w:t>каждой</w:t>
      </w:r>
      <w:r w:rsidR="00B14206">
        <w:t> </w:t>
      </w:r>
      <w:r>
        <w:t>национальной</w:t>
      </w:r>
      <w:r w:rsidR="00B14206">
        <w:t> </w:t>
      </w:r>
      <w:r>
        <w:t>системе</w:t>
      </w:r>
      <w:r w:rsidR="00B14206">
        <w:t> </w:t>
      </w:r>
      <w:r>
        <w:t>предоставляется возможность самостоятельно определять, как количественно выразить эту «долю», но можно предположить, что речь идет о части доходов от перепродажи. Во многих национальных законодательствах эта «доля» обозначается термином «роялти», и именно этот термин используется в настоящем Пособии.</w:t>
      </w:r>
    </w:p>
    <w:p w14:paraId="1995898D" w14:textId="77777777" w:rsidR="0076469C" w:rsidRPr="0076469C" w:rsidRDefault="0076469C" w:rsidP="0076469C">
      <w:pPr>
        <w:pStyle w:val="ListParagraph"/>
        <w:ind w:left="360"/>
        <w:rPr>
          <w:rFonts w:cs="Arial"/>
        </w:rPr>
      </w:pPr>
    </w:p>
    <w:p w14:paraId="66E644D7" w14:textId="5A9542BD" w:rsidR="004076DA" w:rsidRPr="0076469C" w:rsidRDefault="00DF5972" w:rsidP="007A7197">
      <w:pPr>
        <w:pStyle w:val="ListParagraph"/>
        <w:numPr>
          <w:ilvl w:val="0"/>
          <w:numId w:val="11"/>
        </w:numPr>
        <w:spacing w:before="120" w:after="120"/>
        <w:ind w:left="357" w:hanging="357"/>
        <w:rPr>
          <w:rFonts w:cs="Arial"/>
        </w:rPr>
      </w:pPr>
      <w:r>
        <w:t xml:space="preserve">В законодательстве ЕС и национальных правовых системах можно обнаружить различные подходы к установлению размера этих роялти. Как правило, они основаны на процентной доле от цены </w:t>
      </w:r>
      <w:r w:rsidRPr="008A278C">
        <w:t>перепродажи (от 2 до 10%)</w:t>
      </w:r>
      <w:r w:rsidR="001248EB" w:rsidRPr="008A278C">
        <w:rPr>
          <w:rStyle w:val="FootnoteReference"/>
          <w:rFonts w:cs="Arial"/>
        </w:rPr>
        <w:footnoteReference w:id="74"/>
      </w:r>
      <w:r w:rsidRPr="008A278C">
        <w:t>,</w:t>
      </w:r>
      <w:r>
        <w:t xml:space="preserve"> при этом может быть установлен минимальный или пороговый уровень, при достижении которого должны производиться выплаты в рамках ПДП (см. таблицу 6 выше). В некоторых юрисдикциях, в частности в ЕС, устанавливается также максимальный предел абсолютной суммы, которая может взиматься в качестве роялти</w:t>
      </w:r>
      <w:r w:rsidR="0043585C">
        <w:t>.</w:t>
      </w:r>
      <w:r>
        <w:t xml:space="preserve"> </w:t>
      </w:r>
      <w:r w:rsidR="0043585C">
        <w:t>Т</w:t>
      </w:r>
      <w:r>
        <w:t>акое ограничение соответствует статье</w:t>
      </w:r>
      <w:r w:rsidR="0043585C">
        <w:t> </w:t>
      </w:r>
      <w:r>
        <w:t>14</w:t>
      </w:r>
      <w:r w:rsidRPr="0076469C">
        <w:rPr>
          <w:i/>
          <w:iCs/>
        </w:rPr>
        <w:t>ter</w:t>
      </w:r>
      <w:r>
        <w:t>, поскольку в ней речь идет лишь о «доле» в любой продаже, оставляя конкретные детали на усмотрение национальных законодательных органов, однако законодатели за пределами ЕС могут счесть, что не существует убедительных политических оснований для введения верхнего предела (следует отметить, что на сегодняшний день такие ограничения, по-видимому, не были включены в другие национальные схемы ПДП)</w:t>
      </w:r>
      <w:r w:rsidRPr="00216972">
        <w:rPr>
          <w:rStyle w:val="FootnoteReference"/>
          <w:rFonts w:cs="Arial"/>
        </w:rPr>
        <w:footnoteReference w:id="75"/>
      </w:r>
      <w:r>
        <w:t>.</w:t>
      </w:r>
    </w:p>
    <w:p w14:paraId="0007949C" w14:textId="77777777" w:rsidR="0076469C" w:rsidRPr="0076469C" w:rsidRDefault="0076469C" w:rsidP="0076469C">
      <w:pPr>
        <w:pStyle w:val="ListParagraph"/>
        <w:rPr>
          <w:rFonts w:cs="Arial"/>
        </w:rPr>
      </w:pPr>
    </w:p>
    <w:p w14:paraId="54ABBAFF" w14:textId="3B2EB9BE" w:rsidR="00125E34" w:rsidRPr="00EC1E7D" w:rsidRDefault="00DF5972" w:rsidP="00F70A67">
      <w:pPr>
        <w:pStyle w:val="ListParagraph"/>
        <w:numPr>
          <w:ilvl w:val="0"/>
          <w:numId w:val="11"/>
        </w:numPr>
        <w:spacing w:before="120" w:after="120"/>
        <w:ind w:left="357" w:hanging="357"/>
      </w:pPr>
      <w:r>
        <w:t xml:space="preserve">Помимо вопроса об установлении предельных размеров выплат в рамках ПДП, возможно также внедрение скользящей шкалы процентных ставок, зависящей от суммы перепродажи. Данная особенность характерна для схемы, принятой в ЕС, однако она может усложнить администрирование системы и, как правило, отсутствует в схемах, действующих за пределами ЕС, где применяется единая фиксированная процентная ставка от цены перепродажи. Тунисский типовой закон не определяет </w:t>
      </w:r>
      <w:r>
        <w:lastRenderedPageBreak/>
        <w:t>предпочтительную процентную ставку, однако в примечании к статье 4</w:t>
      </w:r>
      <w:r w:rsidRPr="0076469C">
        <w:rPr>
          <w:i/>
          <w:iCs/>
        </w:rPr>
        <w:t>bis</w:t>
      </w:r>
      <w:r>
        <w:t xml:space="preserve"> указано, что на момент принятия Типового закона (1976 год) в тех немногих странах, где функционировали системы ПДП, средний размер отчислений составлял 5% от цены перепродажи</w:t>
      </w:r>
      <w:r w:rsidRPr="00216972">
        <w:rPr>
          <w:rStyle w:val="FootnoteReference"/>
          <w:rFonts w:cs="Arial"/>
        </w:rPr>
        <w:footnoteReference w:id="76"/>
      </w:r>
      <w:r>
        <w:t>.</w:t>
      </w:r>
    </w:p>
    <w:p w14:paraId="0D7770FB" w14:textId="77777777" w:rsidR="00EC1E7D" w:rsidRDefault="00EC1E7D" w:rsidP="00EC1E7D">
      <w:pPr>
        <w:pStyle w:val="ListParagraph"/>
        <w:ind w:left="426"/>
      </w:pPr>
    </w:p>
    <w:p w14:paraId="649C0D79" w14:textId="53241B3A" w:rsidR="00DF5972" w:rsidRPr="0076469C" w:rsidRDefault="00DF5972" w:rsidP="00F70A67">
      <w:pPr>
        <w:pStyle w:val="ListParagraph"/>
        <w:numPr>
          <w:ilvl w:val="0"/>
          <w:numId w:val="11"/>
        </w:numPr>
        <w:spacing w:before="120" w:after="120"/>
        <w:ind w:left="357" w:hanging="357"/>
        <w:rPr>
          <w:rFonts w:cs="Arial"/>
        </w:rPr>
      </w:pPr>
      <w:r>
        <w:t>Некоторые страны устанавливают роялти в виде процента от прироста стоимости от перепродажи, как, например, Бразилия, где этот процент составляет 5% от увеличения стоимости</w:t>
      </w:r>
      <w:r w:rsidRPr="00216972">
        <w:rPr>
          <w:rStyle w:val="FootnoteReference"/>
          <w:rFonts w:cs="Arial"/>
        </w:rPr>
        <w:footnoteReference w:id="77"/>
      </w:r>
      <w:r>
        <w:t>, однако в настоящее время такой подход встречается довольно редко. Хотя статья 14</w:t>
      </w:r>
      <w:r>
        <w:rPr>
          <w:i/>
          <w:iCs/>
        </w:rPr>
        <w:t>ter</w:t>
      </w:r>
      <w:r>
        <w:t xml:space="preserve"> не затрагивает данный вопрос напрямую (см. пункт 14(d) выше), целесообразно воздержаться от применения такого подхода при разработке новых национальных схем ПДП, находящихся на стадии рассмотрения. Такая система, помимо прочего, сложна для практического применения и требует полного раскрытия сведений о каждой перепродаже для определения фактической прибыли, полученной в результате сделки. С принципиальной точки зрения, данный подход противоречит концепции ПДП как системы вознаграждения со всех коммерческих перепродаж и, следовательно, не соответствует предложенному здесь общему принципу, согласно которому ПДП должно рассматриваться наравне с другими исключительными экономическими правами автора, признанными Бернской конвенцией. По сути, это ставит деятеля искусства в положение участника инвестиционной деятельности покупателя оригинального произведения искусства или рукописи, причем вознаграждение автору полагается исключительно при получении прибыли от последующей перепродажи.</w:t>
      </w:r>
    </w:p>
    <w:p w14:paraId="2B356F1E" w14:textId="77777777" w:rsidR="0076469C" w:rsidRPr="0076469C" w:rsidRDefault="0076469C" w:rsidP="00F70A67">
      <w:pPr>
        <w:pStyle w:val="ListParagraph"/>
        <w:spacing w:before="120" w:after="120"/>
        <w:ind w:left="357"/>
        <w:rPr>
          <w:rFonts w:cs="Arial"/>
        </w:rPr>
      </w:pPr>
    </w:p>
    <w:p w14:paraId="7BEBB052" w14:textId="0004F64D" w:rsidR="00F70A67" w:rsidRDefault="00DF5972" w:rsidP="00C56B90">
      <w:pPr>
        <w:pStyle w:val="ListParagraph"/>
        <w:numPr>
          <w:ilvl w:val="0"/>
          <w:numId w:val="11"/>
        </w:numPr>
        <w:spacing w:before="120" w:after="120"/>
        <w:ind w:left="357" w:hanging="357"/>
      </w:pPr>
      <w:r>
        <w:t>Представленные в таблице ниже примеры положений иллюстрируют различные подходы, в том числе механизм процентного участия в прибыли от перепродажи.</w:t>
      </w:r>
    </w:p>
    <w:p w14:paraId="40640025" w14:textId="77777777" w:rsidR="00F70A67" w:rsidRDefault="00F70A67" w:rsidP="00F70A67">
      <w:pPr>
        <w:pStyle w:val="ListParagraph"/>
      </w:pPr>
    </w:p>
    <w:p w14:paraId="596986C4" w14:textId="525E2FDB" w:rsidR="00F70A67" w:rsidRDefault="00F70A67" w:rsidP="00F70A67">
      <w:pPr>
        <w:pStyle w:val="ListParagraph"/>
        <w:spacing w:before="120" w:after="120"/>
        <w:ind w:left="357"/>
      </w:pPr>
      <w:r>
        <w:t>ТАБЛИЦА 8</w:t>
      </w:r>
    </w:p>
    <w:p w14:paraId="025ED927" w14:textId="77777777" w:rsidR="009D2CAE" w:rsidRDefault="009D2CAE" w:rsidP="00F70A67">
      <w:pPr>
        <w:pStyle w:val="ListParagraph"/>
        <w:spacing w:before="120" w:after="120"/>
        <w:ind w:left="357"/>
      </w:pPr>
    </w:p>
    <w:tbl>
      <w:tblPr>
        <w:tblStyle w:val="TableGrid"/>
        <w:tblW w:w="0" w:type="auto"/>
        <w:tblInd w:w="357" w:type="dxa"/>
        <w:tblLook w:val="04A0" w:firstRow="1" w:lastRow="0" w:firstColumn="1" w:lastColumn="0" w:noHBand="0" w:noVBand="1"/>
      </w:tblPr>
      <w:tblGrid>
        <w:gridCol w:w="2974"/>
        <w:gridCol w:w="3017"/>
        <w:gridCol w:w="2997"/>
      </w:tblGrid>
      <w:tr w:rsidR="009D2CAE" w14:paraId="5F05B6ED" w14:textId="77777777" w:rsidTr="007B0EAC">
        <w:tc>
          <w:tcPr>
            <w:tcW w:w="2974" w:type="dxa"/>
          </w:tcPr>
          <w:p w14:paraId="3B98A60C" w14:textId="29FA0653" w:rsidR="009D2CAE" w:rsidRDefault="009D2CAE" w:rsidP="00F70A67">
            <w:pPr>
              <w:pStyle w:val="ListParagraph"/>
              <w:spacing w:before="120" w:after="120"/>
            </w:pPr>
            <w:r>
              <w:rPr>
                <w:b/>
              </w:rPr>
              <w:t>Т</w:t>
            </w:r>
            <w:r w:rsidRPr="00F70A67">
              <w:rPr>
                <w:b/>
              </w:rPr>
              <w:t>ип положения</w:t>
            </w:r>
          </w:p>
        </w:tc>
        <w:tc>
          <w:tcPr>
            <w:tcW w:w="3017" w:type="dxa"/>
          </w:tcPr>
          <w:p w14:paraId="6A26EB48" w14:textId="7BB0B483" w:rsidR="009D2CAE" w:rsidRDefault="009D2CAE" w:rsidP="00F70A67">
            <w:pPr>
              <w:pStyle w:val="ListParagraph"/>
              <w:spacing w:before="120" w:after="120"/>
            </w:pPr>
            <w:r w:rsidRPr="00F70A67">
              <w:rPr>
                <w:rFonts w:cs="Arial"/>
                <w:b/>
                <w:szCs w:val="22"/>
              </w:rPr>
              <w:t>Рекомендуемая формулировка</w:t>
            </w:r>
          </w:p>
        </w:tc>
        <w:tc>
          <w:tcPr>
            <w:tcW w:w="2997" w:type="dxa"/>
          </w:tcPr>
          <w:p w14:paraId="721D0996" w14:textId="4679A1EB" w:rsidR="009D2CAE" w:rsidRDefault="009D2CAE" w:rsidP="00F70A67">
            <w:pPr>
              <w:pStyle w:val="ListParagraph"/>
              <w:spacing w:before="120" w:after="120"/>
            </w:pPr>
            <w:r>
              <w:rPr>
                <w:b/>
              </w:rPr>
              <w:t>Комментарии</w:t>
            </w:r>
          </w:p>
        </w:tc>
      </w:tr>
      <w:tr w:rsidR="009D2CAE" w14:paraId="25BD9903" w14:textId="77777777" w:rsidTr="007B0EAC">
        <w:tc>
          <w:tcPr>
            <w:tcW w:w="2974" w:type="dxa"/>
          </w:tcPr>
          <w:p w14:paraId="7FC73D22" w14:textId="1EB49A27" w:rsidR="009D2CAE" w:rsidRDefault="009D2CAE" w:rsidP="007B0EAC">
            <w:pPr>
              <w:pStyle w:val="ListParagraph"/>
              <w:spacing w:before="120" w:after="120"/>
              <w:jc w:val="left"/>
            </w:pPr>
            <w:r>
              <w:br w:type="page"/>
            </w:r>
            <w:r>
              <w:rPr>
                <w:sz w:val="20"/>
              </w:rPr>
              <w:t xml:space="preserve">Простой процент от цены перепродажи (Австралия, Сенегал) </w:t>
            </w:r>
          </w:p>
        </w:tc>
        <w:tc>
          <w:tcPr>
            <w:tcW w:w="3017" w:type="dxa"/>
          </w:tcPr>
          <w:p w14:paraId="19814A06" w14:textId="5B501982" w:rsidR="009D2CAE" w:rsidRPr="009D6908" w:rsidRDefault="009D2CAE" w:rsidP="007B0EAC">
            <w:pPr>
              <w:pStyle w:val="ListParagraph"/>
              <w:spacing w:before="120" w:after="120"/>
              <w:jc w:val="left"/>
              <w:rPr>
                <w:sz w:val="20"/>
                <w:szCs w:val="20"/>
              </w:rPr>
            </w:pPr>
            <w:r w:rsidRPr="009D6908">
              <w:rPr>
                <w:rStyle w:val="apple-converted-space"/>
                <w:sz w:val="20"/>
                <w:szCs w:val="20"/>
              </w:rPr>
              <w:t>Роялти</w:t>
            </w:r>
            <w:r w:rsidRPr="009D6908">
              <w:rPr>
                <w:rStyle w:val="apple-converted-space"/>
                <w:sz w:val="20"/>
                <w:szCs w:val="20"/>
              </w:rPr>
              <w:t> </w:t>
            </w:r>
            <w:r w:rsidRPr="009D6908">
              <w:rPr>
                <w:rStyle w:val="apple-converted-space"/>
                <w:sz w:val="20"/>
                <w:szCs w:val="20"/>
              </w:rPr>
              <w:t>от перепродажи выплачивается</w:t>
            </w:r>
            <w:r w:rsidRPr="009D6908">
              <w:rPr>
                <w:rStyle w:val="apple-converted-space"/>
                <w:sz w:val="20"/>
                <w:szCs w:val="20"/>
              </w:rPr>
              <w:t> </w:t>
            </w:r>
            <w:r w:rsidRPr="009D6908">
              <w:rPr>
                <w:rStyle w:val="apple-converted-space"/>
                <w:sz w:val="20"/>
                <w:szCs w:val="20"/>
              </w:rPr>
              <w:t>в размере</w:t>
            </w:r>
            <w:r w:rsidRPr="009D6908">
              <w:rPr>
                <w:rStyle w:val="apple-converted-space"/>
                <w:sz w:val="20"/>
                <w:szCs w:val="20"/>
              </w:rPr>
              <w:t> </w:t>
            </w:r>
            <w:r w:rsidRPr="009D6908">
              <w:rPr>
                <w:rStyle w:val="apple-converted-space"/>
                <w:sz w:val="20"/>
                <w:szCs w:val="20"/>
              </w:rPr>
              <w:t>5%</w:t>
            </w:r>
            <w:r w:rsidRPr="009D6908">
              <w:rPr>
                <w:rStyle w:val="apple-converted-space"/>
                <w:sz w:val="20"/>
                <w:szCs w:val="20"/>
              </w:rPr>
              <w:t> </w:t>
            </w:r>
            <w:r w:rsidRPr="009D6908">
              <w:rPr>
                <w:sz w:val="20"/>
                <w:szCs w:val="20"/>
              </w:rPr>
              <w:t>от продажной</w:t>
            </w:r>
            <w:r w:rsidRPr="009D6908">
              <w:rPr>
                <w:sz w:val="20"/>
                <w:szCs w:val="20"/>
              </w:rPr>
              <w:t> </w:t>
            </w:r>
            <w:r w:rsidRPr="009D6908">
              <w:rPr>
                <w:sz w:val="20"/>
                <w:szCs w:val="20"/>
              </w:rPr>
              <w:t>цены при</w:t>
            </w:r>
            <w:r w:rsidRPr="009D6908">
              <w:rPr>
                <w:sz w:val="20"/>
                <w:szCs w:val="20"/>
              </w:rPr>
              <w:t> </w:t>
            </w:r>
            <w:r w:rsidRPr="009D6908">
              <w:rPr>
                <w:sz w:val="20"/>
                <w:szCs w:val="20"/>
              </w:rPr>
              <w:t>коммерческой перепродаже произведения искусства</w:t>
            </w:r>
            <w:r w:rsidRPr="009D6908">
              <w:rPr>
                <w:rStyle w:val="FootnoteReference"/>
                <w:rFonts w:cs="Arial"/>
                <w:sz w:val="20"/>
                <w:szCs w:val="20"/>
              </w:rPr>
              <w:footnoteReference w:id="78"/>
            </w:r>
            <w:r w:rsidRPr="009D6908">
              <w:rPr>
                <w:sz w:val="20"/>
                <w:szCs w:val="20"/>
              </w:rPr>
              <w:t>.</w:t>
            </w:r>
          </w:p>
        </w:tc>
        <w:tc>
          <w:tcPr>
            <w:tcW w:w="2997" w:type="dxa"/>
          </w:tcPr>
          <w:p w14:paraId="257452FB" w14:textId="77777777" w:rsidR="009D2CAE" w:rsidRPr="003C0513" w:rsidRDefault="009D2CAE" w:rsidP="009D2CAE">
            <w:pPr>
              <w:pStyle w:val="Heading3"/>
              <w:keepLines/>
              <w:numPr>
                <w:ilvl w:val="0"/>
                <w:numId w:val="23"/>
              </w:numPr>
              <w:spacing w:before="120" w:after="120"/>
              <w:ind w:left="357" w:hanging="357"/>
              <w:rPr>
                <w:color w:val="000000" w:themeColor="text1"/>
                <w:sz w:val="20"/>
                <w:szCs w:val="20"/>
                <w:u w:val="none"/>
              </w:rPr>
            </w:pPr>
            <w:r>
              <w:rPr>
                <w:color w:val="000000" w:themeColor="text1"/>
                <w:sz w:val="20"/>
                <w:u w:val="none"/>
              </w:rPr>
              <w:t xml:space="preserve">В целом данные ставки соответствуют тем, что приняты в юрисдикциях за пределами ЕС. </w:t>
            </w:r>
          </w:p>
          <w:p w14:paraId="7AA02CCA" w14:textId="77777777" w:rsidR="009D2CAE" w:rsidRDefault="009D2CAE" w:rsidP="009D2CAE">
            <w:pPr>
              <w:pStyle w:val="ListParagraph"/>
              <w:numPr>
                <w:ilvl w:val="0"/>
                <w:numId w:val="23"/>
              </w:numPr>
              <w:spacing w:before="120" w:after="120"/>
              <w:ind w:left="357" w:hanging="357"/>
              <w:jc w:val="left"/>
              <w:rPr>
                <w:sz w:val="20"/>
              </w:rPr>
            </w:pPr>
            <w:r>
              <w:rPr>
                <w:sz w:val="20"/>
              </w:rPr>
              <w:t>Более низкие проценты, например до 2%, также могут быть оправданы – здесь нет никаких ограничений, предусмотренных Бернской конвенцией или любым другим международным документом.</w:t>
            </w:r>
          </w:p>
          <w:p w14:paraId="6DE337C4" w14:textId="77777777" w:rsidR="009D2CAE" w:rsidRPr="008B019A" w:rsidRDefault="009D2CAE" w:rsidP="009D2CAE">
            <w:pPr>
              <w:pStyle w:val="ListParagraph"/>
              <w:ind w:left="360"/>
              <w:jc w:val="left"/>
              <w:rPr>
                <w:rFonts w:cs="Arial"/>
                <w:sz w:val="20"/>
                <w:szCs w:val="20"/>
              </w:rPr>
            </w:pPr>
          </w:p>
          <w:p w14:paraId="40DF5A1B" w14:textId="28B50638" w:rsidR="009D2CAE" w:rsidRPr="009D6908" w:rsidRDefault="009D2CAE" w:rsidP="007B0EAC">
            <w:pPr>
              <w:pStyle w:val="ListParagraph"/>
              <w:numPr>
                <w:ilvl w:val="0"/>
                <w:numId w:val="23"/>
              </w:numPr>
              <w:jc w:val="left"/>
              <w:rPr>
                <w:rFonts w:cs="Arial"/>
                <w:sz w:val="20"/>
                <w:szCs w:val="20"/>
              </w:rPr>
            </w:pPr>
            <w:r>
              <w:rPr>
                <w:sz w:val="20"/>
              </w:rPr>
              <w:t xml:space="preserve">Верхний предел цены перепродажи для </w:t>
            </w:r>
            <w:r>
              <w:rPr>
                <w:sz w:val="20"/>
              </w:rPr>
              <w:lastRenderedPageBreak/>
              <w:t>применения ПДП не установлен – ставка 5% применяется к картинам, проданным как за 10 000 долларов США, так и за 1 млн долларов США и более.</w:t>
            </w:r>
          </w:p>
          <w:p w14:paraId="2C5E91F7" w14:textId="77777777" w:rsidR="009D6908" w:rsidRPr="009D6908" w:rsidRDefault="009D6908" w:rsidP="009D6908">
            <w:pPr>
              <w:pStyle w:val="ListParagraph"/>
              <w:rPr>
                <w:rFonts w:cs="Arial"/>
                <w:sz w:val="20"/>
                <w:szCs w:val="20"/>
              </w:rPr>
            </w:pPr>
          </w:p>
          <w:p w14:paraId="100187A6" w14:textId="299DC8EC" w:rsidR="009D2CAE" w:rsidRDefault="009D6908" w:rsidP="009D6908">
            <w:pPr>
              <w:pStyle w:val="ListParagraph"/>
              <w:numPr>
                <w:ilvl w:val="0"/>
                <w:numId w:val="23"/>
              </w:numPr>
              <w:jc w:val="left"/>
            </w:pPr>
            <w:r w:rsidRPr="009D6908">
              <w:rPr>
                <w:sz w:val="20"/>
              </w:rPr>
              <w:t>Фиксированный процент обычно легче применять на практике.</w:t>
            </w:r>
          </w:p>
        </w:tc>
      </w:tr>
      <w:tr w:rsidR="007B0EAC" w14:paraId="5EEA5AFD" w14:textId="77777777" w:rsidTr="007B0EAC">
        <w:tc>
          <w:tcPr>
            <w:tcW w:w="2974" w:type="dxa"/>
          </w:tcPr>
          <w:p w14:paraId="10AEE21D" w14:textId="0B36B475" w:rsidR="007B0EAC" w:rsidRDefault="007B0EAC" w:rsidP="009D2CAE">
            <w:pPr>
              <w:pStyle w:val="ListParagraph"/>
              <w:spacing w:before="120" w:after="120"/>
            </w:pPr>
            <w:r>
              <w:rPr>
                <w:sz w:val="20"/>
              </w:rPr>
              <w:lastRenderedPageBreak/>
              <w:t>Скользящая шкала (ЕС)</w:t>
            </w:r>
          </w:p>
        </w:tc>
        <w:tc>
          <w:tcPr>
            <w:tcW w:w="3017" w:type="dxa"/>
          </w:tcPr>
          <w:p w14:paraId="40ED2FB0" w14:textId="77777777" w:rsidR="007B0EAC" w:rsidRPr="00450770" w:rsidRDefault="007B0EAC" w:rsidP="007B0EAC">
            <w:pPr>
              <w:pStyle w:val="Quote"/>
              <w:ind w:left="0"/>
              <w:jc w:val="left"/>
              <w:rPr>
                <w:rFonts w:ascii="Arial" w:hAnsi="Arial" w:cs="Arial"/>
                <w:color w:val="auto"/>
                <w:szCs w:val="20"/>
              </w:rPr>
            </w:pPr>
            <w:r>
              <w:rPr>
                <w:rFonts w:ascii="Arial" w:hAnsi="Arial"/>
                <w:color w:val="auto"/>
              </w:rPr>
              <w:t>Роялти, предусмотренные в статье</w:t>
            </w:r>
            <w:r>
              <w:rPr>
                <w:rFonts w:ascii="Arial" w:hAnsi="Arial"/>
                <w:color w:val="auto"/>
              </w:rPr>
              <w:t> </w:t>
            </w:r>
            <w:r>
              <w:rPr>
                <w:rFonts w:ascii="Arial" w:hAnsi="Arial"/>
                <w:color w:val="auto"/>
              </w:rPr>
              <w:t>1, устанавливаются по следующим ставкам:</w:t>
            </w:r>
          </w:p>
          <w:p w14:paraId="664B57B7" w14:textId="77777777" w:rsidR="007B0EAC" w:rsidRPr="00450770" w:rsidRDefault="007B0EAC" w:rsidP="007B0EAC">
            <w:pPr>
              <w:pStyle w:val="Quote"/>
              <w:ind w:left="0"/>
              <w:jc w:val="left"/>
              <w:rPr>
                <w:rFonts w:ascii="Arial" w:hAnsi="Arial" w:cs="Arial"/>
                <w:color w:val="auto"/>
                <w:szCs w:val="20"/>
              </w:rPr>
            </w:pPr>
            <w:r>
              <w:rPr>
                <w:rFonts w:ascii="Arial" w:hAnsi="Arial"/>
                <w:color w:val="auto"/>
              </w:rPr>
              <w:t>(a)</w:t>
            </w:r>
            <w:r w:rsidRPr="00D97502">
              <w:rPr>
                <w:rFonts w:ascii="Arial" w:hAnsi="Arial"/>
                <w:color w:val="auto"/>
              </w:rPr>
              <w:t xml:space="preserve"> </w:t>
            </w:r>
            <w:r>
              <w:rPr>
                <w:rFonts w:ascii="Arial" w:hAnsi="Arial"/>
                <w:color w:val="auto"/>
              </w:rPr>
              <w:t>4% для части цены продажи до 50 000 евро;</w:t>
            </w:r>
          </w:p>
          <w:p w14:paraId="7370ED15" w14:textId="77777777" w:rsidR="007B0EAC" w:rsidRPr="00450770" w:rsidRDefault="007B0EAC" w:rsidP="007B0EAC">
            <w:pPr>
              <w:pStyle w:val="Quote"/>
              <w:ind w:left="0"/>
              <w:jc w:val="left"/>
              <w:rPr>
                <w:rFonts w:ascii="Arial" w:hAnsi="Arial" w:cs="Arial"/>
                <w:color w:val="auto"/>
                <w:szCs w:val="20"/>
              </w:rPr>
            </w:pPr>
            <w:r>
              <w:rPr>
                <w:rFonts w:ascii="Arial" w:hAnsi="Arial"/>
                <w:color w:val="auto"/>
              </w:rPr>
              <w:t>(b)</w:t>
            </w:r>
            <w:r w:rsidRPr="00D97502">
              <w:rPr>
                <w:rFonts w:ascii="Arial" w:hAnsi="Arial"/>
                <w:color w:val="auto"/>
              </w:rPr>
              <w:t xml:space="preserve"> </w:t>
            </w:r>
            <w:r>
              <w:rPr>
                <w:rFonts w:ascii="Arial" w:hAnsi="Arial"/>
                <w:color w:val="auto"/>
              </w:rPr>
              <w:t>3% для части цены продажи от 50 000 до 200 000 евро;</w:t>
            </w:r>
          </w:p>
          <w:p w14:paraId="4E442428" w14:textId="77777777" w:rsidR="007B0EAC" w:rsidRPr="00450770" w:rsidRDefault="007B0EAC" w:rsidP="007B0EAC">
            <w:pPr>
              <w:pStyle w:val="Quote"/>
              <w:ind w:left="0"/>
              <w:jc w:val="left"/>
              <w:rPr>
                <w:rFonts w:ascii="Arial" w:hAnsi="Arial" w:cs="Arial"/>
                <w:color w:val="auto"/>
                <w:szCs w:val="20"/>
              </w:rPr>
            </w:pPr>
            <w:r>
              <w:rPr>
                <w:rFonts w:ascii="Arial" w:hAnsi="Arial"/>
                <w:color w:val="auto"/>
              </w:rPr>
              <w:t>(c)</w:t>
            </w:r>
            <w:r w:rsidRPr="003E7488">
              <w:rPr>
                <w:rFonts w:ascii="Arial" w:hAnsi="Arial"/>
                <w:color w:val="auto"/>
              </w:rPr>
              <w:t xml:space="preserve"> </w:t>
            </w:r>
            <w:r>
              <w:rPr>
                <w:rFonts w:ascii="Arial" w:hAnsi="Arial"/>
                <w:color w:val="auto"/>
              </w:rPr>
              <w:t>1% для части цены продажи от 200 000 до 350 000 евро;</w:t>
            </w:r>
          </w:p>
          <w:p w14:paraId="272BF12B" w14:textId="77777777" w:rsidR="007B0EAC" w:rsidRPr="00450770" w:rsidRDefault="007B0EAC" w:rsidP="007B0EAC">
            <w:pPr>
              <w:pStyle w:val="Quote"/>
              <w:ind w:left="0"/>
              <w:jc w:val="left"/>
              <w:rPr>
                <w:rFonts w:ascii="Arial" w:hAnsi="Arial" w:cs="Arial"/>
                <w:color w:val="auto"/>
                <w:szCs w:val="20"/>
              </w:rPr>
            </w:pPr>
            <w:r>
              <w:rPr>
                <w:rFonts w:ascii="Arial" w:hAnsi="Arial"/>
                <w:color w:val="auto"/>
              </w:rPr>
              <w:t>(d) 0,5% для части цены продажи от 350 000 до 500 000 евро;</w:t>
            </w:r>
          </w:p>
          <w:p w14:paraId="5BCFC1E8" w14:textId="77777777" w:rsidR="007B0EAC" w:rsidRPr="00450770" w:rsidRDefault="007B0EAC" w:rsidP="007B0EAC">
            <w:pPr>
              <w:pStyle w:val="Quote"/>
              <w:ind w:left="0"/>
              <w:jc w:val="left"/>
              <w:rPr>
                <w:rFonts w:ascii="Arial" w:hAnsi="Arial" w:cs="Arial"/>
                <w:color w:val="auto"/>
                <w:szCs w:val="20"/>
              </w:rPr>
            </w:pPr>
            <w:r>
              <w:rPr>
                <w:rFonts w:ascii="Arial" w:hAnsi="Arial"/>
                <w:color w:val="auto"/>
              </w:rPr>
              <w:t>(e) 0,25% для части цены</w:t>
            </w:r>
            <w:r>
              <w:rPr>
                <w:rFonts w:ascii="Arial" w:hAnsi="Arial"/>
                <w:color w:val="auto"/>
              </w:rPr>
              <w:t> </w:t>
            </w:r>
            <w:r>
              <w:rPr>
                <w:rFonts w:ascii="Arial" w:hAnsi="Arial"/>
                <w:color w:val="auto"/>
              </w:rPr>
              <w:t>продажи, превышающей</w:t>
            </w:r>
            <w:r>
              <w:rPr>
                <w:rFonts w:ascii="Arial" w:hAnsi="Arial"/>
                <w:color w:val="auto"/>
              </w:rPr>
              <w:t> </w:t>
            </w:r>
            <w:r>
              <w:rPr>
                <w:rFonts w:ascii="Arial" w:hAnsi="Arial"/>
                <w:color w:val="auto"/>
              </w:rPr>
              <w:t>500 000 евро</w:t>
            </w:r>
            <w:r w:rsidRPr="00450770">
              <w:rPr>
                <w:rStyle w:val="FootnoteReference"/>
                <w:rFonts w:ascii="Arial" w:hAnsi="Arial" w:cs="Arial"/>
                <w:color w:val="auto"/>
                <w:szCs w:val="20"/>
                <w:lang w:val="en-GB"/>
              </w:rPr>
              <w:footnoteReference w:id="79"/>
            </w:r>
            <w:r>
              <w:rPr>
                <w:rFonts w:ascii="Arial" w:hAnsi="Arial"/>
                <w:color w:val="auto"/>
              </w:rPr>
              <w:t>.</w:t>
            </w:r>
          </w:p>
          <w:p w14:paraId="20253CCB" w14:textId="77777777" w:rsidR="007B0EAC" w:rsidRDefault="007B0EAC" w:rsidP="009D2CAE">
            <w:pPr>
              <w:pStyle w:val="ListParagraph"/>
              <w:spacing w:before="120" w:after="120"/>
              <w:rPr>
                <w:rStyle w:val="apple-converted-space"/>
              </w:rPr>
            </w:pPr>
          </w:p>
        </w:tc>
        <w:tc>
          <w:tcPr>
            <w:tcW w:w="2997" w:type="dxa"/>
          </w:tcPr>
          <w:p w14:paraId="27407E2D" w14:textId="4EC29ABF" w:rsidR="007B0EAC" w:rsidRPr="003C0513" w:rsidRDefault="007B0EAC" w:rsidP="007B0EAC">
            <w:pPr>
              <w:pStyle w:val="Heading3"/>
              <w:keepLines/>
              <w:numPr>
                <w:ilvl w:val="0"/>
                <w:numId w:val="24"/>
              </w:numPr>
              <w:spacing w:before="40" w:after="0"/>
              <w:rPr>
                <w:sz w:val="20"/>
                <w:szCs w:val="20"/>
                <w:u w:val="none"/>
              </w:rPr>
            </w:pPr>
            <w:r>
              <w:rPr>
                <w:sz w:val="20"/>
                <w:u w:val="none"/>
              </w:rPr>
              <w:t xml:space="preserve">Данная </w:t>
            </w:r>
            <w:r w:rsidR="00125E34">
              <w:rPr>
                <w:sz w:val="20"/>
                <w:u w:val="none"/>
              </w:rPr>
              <w:t>скользящая шкала</w:t>
            </w:r>
            <w:r>
              <w:rPr>
                <w:sz w:val="20"/>
                <w:u w:val="none"/>
              </w:rPr>
              <w:t xml:space="preserve"> применяется во всех государствах – членах Европейского союза.</w:t>
            </w:r>
          </w:p>
          <w:p w14:paraId="70355B43" w14:textId="77777777" w:rsidR="007B0EAC" w:rsidRPr="00216972" w:rsidRDefault="007B0EAC" w:rsidP="007B0EAC">
            <w:pPr>
              <w:pStyle w:val="ListParagraph"/>
              <w:numPr>
                <w:ilvl w:val="0"/>
                <w:numId w:val="24"/>
              </w:numPr>
              <w:jc w:val="left"/>
              <w:rPr>
                <w:rFonts w:cs="Arial"/>
                <w:sz w:val="20"/>
                <w:szCs w:val="20"/>
              </w:rPr>
            </w:pPr>
            <w:r>
              <w:rPr>
                <w:sz w:val="20"/>
              </w:rPr>
              <w:t>Определение применимости в каждом отдельном случае может вызывать затруднения,</w:t>
            </w:r>
            <w:r>
              <w:rPr>
                <w:sz w:val="20"/>
              </w:rPr>
              <w:t> </w:t>
            </w:r>
            <w:r>
              <w:rPr>
                <w:sz w:val="20"/>
              </w:rPr>
              <w:t>однако</w:t>
            </w:r>
            <w:r>
              <w:rPr>
                <w:sz w:val="20"/>
              </w:rPr>
              <w:t> </w:t>
            </w:r>
            <w:r>
              <w:rPr>
                <w:sz w:val="20"/>
              </w:rPr>
              <w:t>система коллективного</w:t>
            </w:r>
            <w:r>
              <w:rPr>
                <w:sz w:val="20"/>
              </w:rPr>
              <w:t> </w:t>
            </w:r>
            <w:r>
              <w:rPr>
                <w:sz w:val="20"/>
              </w:rPr>
              <w:t>управления</w:t>
            </w:r>
            <w:r>
              <w:rPr>
                <w:sz w:val="20"/>
              </w:rPr>
              <w:t> </w:t>
            </w:r>
            <w:r>
              <w:rPr>
                <w:sz w:val="20"/>
              </w:rPr>
              <w:t>ПДП позволяет</w:t>
            </w:r>
            <w:r>
              <w:rPr>
                <w:sz w:val="20"/>
              </w:rPr>
              <w:t> </w:t>
            </w:r>
            <w:r>
              <w:rPr>
                <w:sz w:val="20"/>
              </w:rPr>
              <w:t>эффективно</w:t>
            </w:r>
            <w:r>
              <w:rPr>
                <w:sz w:val="20"/>
              </w:rPr>
              <w:t> </w:t>
            </w:r>
            <w:r>
              <w:rPr>
                <w:sz w:val="20"/>
              </w:rPr>
              <w:t>решить</w:t>
            </w:r>
            <w:r>
              <w:rPr>
                <w:sz w:val="20"/>
              </w:rPr>
              <w:t> </w:t>
            </w:r>
            <w:r>
              <w:rPr>
                <w:sz w:val="20"/>
              </w:rPr>
              <w:t>эту проблему.</w:t>
            </w:r>
          </w:p>
          <w:p w14:paraId="4F99EB72" w14:textId="77777777" w:rsidR="007B0EAC" w:rsidRDefault="007B0EAC" w:rsidP="007B0EAC">
            <w:pPr>
              <w:pStyle w:val="Heading3"/>
              <w:keepLines/>
              <w:spacing w:before="120" w:after="120"/>
              <w:ind w:left="357"/>
              <w:rPr>
                <w:color w:val="000000" w:themeColor="text1"/>
                <w:sz w:val="20"/>
                <w:u w:val="none"/>
              </w:rPr>
            </w:pPr>
          </w:p>
        </w:tc>
      </w:tr>
      <w:tr w:rsidR="007B0EAC" w14:paraId="417DE68E" w14:textId="77777777" w:rsidTr="007B0EAC">
        <w:tc>
          <w:tcPr>
            <w:tcW w:w="2974" w:type="dxa"/>
          </w:tcPr>
          <w:p w14:paraId="4A895D7E" w14:textId="43BE46F7" w:rsidR="007B0EAC" w:rsidRDefault="007B0EAC" w:rsidP="009D6908">
            <w:pPr>
              <w:pStyle w:val="ListParagraph"/>
              <w:spacing w:before="120" w:after="120"/>
              <w:jc w:val="left"/>
            </w:pPr>
            <w:r>
              <w:rPr>
                <w:sz w:val="20"/>
              </w:rPr>
              <w:t>Ограничение на общую сумму выплат в рамках ПДП (ЕС)</w:t>
            </w:r>
          </w:p>
        </w:tc>
        <w:tc>
          <w:tcPr>
            <w:tcW w:w="3017" w:type="dxa"/>
          </w:tcPr>
          <w:p w14:paraId="12D4915A" w14:textId="6FF0CA52" w:rsidR="007B0EAC" w:rsidRPr="009D6908" w:rsidRDefault="007B0EAC" w:rsidP="009D2CAE">
            <w:pPr>
              <w:pStyle w:val="ListParagraph"/>
              <w:spacing w:before="120" w:after="120"/>
              <w:rPr>
                <w:rStyle w:val="apple-converted-space"/>
                <w:sz w:val="20"/>
                <w:szCs w:val="20"/>
              </w:rPr>
            </w:pPr>
            <w:r w:rsidRPr="009D6908">
              <w:rPr>
                <w:sz w:val="20"/>
                <w:szCs w:val="20"/>
              </w:rPr>
              <w:t>При</w:t>
            </w:r>
            <w:r w:rsidRPr="009D6908">
              <w:rPr>
                <w:sz w:val="20"/>
                <w:szCs w:val="20"/>
              </w:rPr>
              <w:t> </w:t>
            </w:r>
            <w:r w:rsidRPr="009D6908">
              <w:rPr>
                <w:sz w:val="20"/>
                <w:szCs w:val="20"/>
              </w:rPr>
              <w:t>этом максимальная сумма роялти ни при</w:t>
            </w:r>
            <w:r w:rsidRPr="009D6908">
              <w:rPr>
                <w:sz w:val="20"/>
                <w:szCs w:val="20"/>
              </w:rPr>
              <w:t> </w:t>
            </w:r>
            <w:r w:rsidRPr="009D6908">
              <w:rPr>
                <w:sz w:val="20"/>
                <w:szCs w:val="20"/>
              </w:rPr>
              <w:t>каких обстоятельствах не может превышать 3 000 евро. Общая сумма выплат в рамках ПДП не может превышать &lt;...&gt;</w:t>
            </w:r>
            <w:r w:rsidRPr="009D6908">
              <w:rPr>
                <w:rStyle w:val="FootnoteReference"/>
                <w:rFonts w:cs="Arial"/>
                <w:sz w:val="20"/>
                <w:szCs w:val="20"/>
              </w:rPr>
              <w:footnoteReference w:id="80"/>
            </w:r>
          </w:p>
        </w:tc>
        <w:tc>
          <w:tcPr>
            <w:tcW w:w="2997" w:type="dxa"/>
          </w:tcPr>
          <w:p w14:paraId="7FD8F6B8" w14:textId="19C03A81" w:rsidR="007B0EAC" w:rsidRDefault="007B0EAC" w:rsidP="009D2CAE">
            <w:pPr>
              <w:pStyle w:val="Heading3"/>
              <w:keepLines/>
              <w:numPr>
                <w:ilvl w:val="0"/>
                <w:numId w:val="23"/>
              </w:numPr>
              <w:spacing w:before="120" w:after="120"/>
              <w:ind w:left="357" w:hanging="357"/>
              <w:rPr>
                <w:color w:val="000000" w:themeColor="text1"/>
                <w:sz w:val="20"/>
                <w:u w:val="none"/>
              </w:rPr>
            </w:pPr>
            <w:r>
              <w:rPr>
                <w:sz w:val="20"/>
                <w:u w:val="none"/>
              </w:rPr>
              <w:t>См. доводы, приведенные выше в пункте 42.</w:t>
            </w:r>
          </w:p>
        </w:tc>
      </w:tr>
      <w:tr w:rsidR="007B0EAC" w14:paraId="35A0927C" w14:textId="77777777" w:rsidTr="007B0EAC">
        <w:tc>
          <w:tcPr>
            <w:tcW w:w="2974" w:type="dxa"/>
          </w:tcPr>
          <w:p w14:paraId="6EF8760A" w14:textId="384749EB" w:rsidR="007B0EAC" w:rsidRDefault="007B0EAC" w:rsidP="007B0EAC">
            <w:pPr>
              <w:pStyle w:val="ListParagraph"/>
              <w:spacing w:before="120" w:after="120"/>
              <w:jc w:val="left"/>
            </w:pPr>
            <w:r>
              <w:rPr>
                <w:sz w:val="20"/>
              </w:rPr>
              <w:t>Минимальный уровень выплат в рамках ПДП (Австралия, Кения)</w:t>
            </w:r>
          </w:p>
        </w:tc>
        <w:tc>
          <w:tcPr>
            <w:tcW w:w="3017" w:type="dxa"/>
          </w:tcPr>
          <w:p w14:paraId="4CD54495" w14:textId="45C0EECC" w:rsidR="007B0EAC" w:rsidRPr="009D6908" w:rsidRDefault="007B0EAC" w:rsidP="009D6908">
            <w:pPr>
              <w:pStyle w:val="ListParagraph"/>
              <w:spacing w:before="120" w:after="120"/>
              <w:jc w:val="left"/>
              <w:rPr>
                <w:rStyle w:val="apple-converted-space"/>
                <w:sz w:val="20"/>
                <w:szCs w:val="20"/>
              </w:rPr>
            </w:pPr>
            <w:r w:rsidRPr="009D6908">
              <w:rPr>
                <w:sz w:val="20"/>
                <w:szCs w:val="20"/>
              </w:rPr>
              <w:t>Вознаграждение в рамках</w:t>
            </w:r>
            <w:r w:rsidRPr="009D6908">
              <w:rPr>
                <w:sz w:val="20"/>
                <w:szCs w:val="20"/>
              </w:rPr>
              <w:t> </w:t>
            </w:r>
            <w:r w:rsidRPr="009D6908">
              <w:rPr>
                <w:sz w:val="20"/>
                <w:szCs w:val="20"/>
              </w:rPr>
              <w:t>ПДП</w:t>
            </w:r>
            <w:r w:rsidRPr="009D6908">
              <w:rPr>
                <w:sz w:val="20"/>
                <w:szCs w:val="20"/>
              </w:rPr>
              <w:t> </w:t>
            </w:r>
            <w:r w:rsidRPr="009D6908">
              <w:rPr>
                <w:sz w:val="20"/>
                <w:szCs w:val="20"/>
              </w:rPr>
              <w:t>не выплачивается, если</w:t>
            </w:r>
            <w:r w:rsidRPr="009D6908">
              <w:rPr>
                <w:sz w:val="20"/>
                <w:szCs w:val="20"/>
              </w:rPr>
              <w:t> </w:t>
            </w:r>
            <w:r w:rsidRPr="009D6908">
              <w:rPr>
                <w:sz w:val="20"/>
                <w:szCs w:val="20"/>
              </w:rPr>
              <w:t>цена перепродажи составляет менее &lt;...&gt;</w:t>
            </w:r>
            <w:r w:rsidRPr="009D6908">
              <w:rPr>
                <w:sz w:val="20"/>
                <w:szCs w:val="20"/>
              </w:rPr>
              <w:t> </w:t>
            </w:r>
            <w:r w:rsidRPr="009D6908">
              <w:rPr>
                <w:sz w:val="20"/>
                <w:szCs w:val="20"/>
              </w:rPr>
              <w:t>или</w:t>
            </w:r>
            <w:r w:rsidRPr="009D6908">
              <w:rPr>
                <w:sz w:val="20"/>
                <w:szCs w:val="20"/>
              </w:rPr>
              <w:t> </w:t>
            </w:r>
            <w:r w:rsidRPr="009D6908">
              <w:rPr>
                <w:sz w:val="20"/>
                <w:szCs w:val="20"/>
              </w:rPr>
              <w:t>иной суммы,</w:t>
            </w:r>
            <w:r w:rsidRPr="009D6908">
              <w:rPr>
                <w:sz w:val="20"/>
                <w:szCs w:val="20"/>
              </w:rPr>
              <w:t> </w:t>
            </w:r>
            <w:r w:rsidRPr="009D6908">
              <w:rPr>
                <w:sz w:val="20"/>
                <w:szCs w:val="20"/>
              </w:rPr>
              <w:t>которая может</w:t>
            </w:r>
            <w:r w:rsidRPr="009D6908">
              <w:rPr>
                <w:sz w:val="20"/>
                <w:szCs w:val="20"/>
              </w:rPr>
              <w:t> </w:t>
            </w:r>
            <w:r w:rsidRPr="009D6908">
              <w:rPr>
                <w:sz w:val="20"/>
                <w:szCs w:val="20"/>
              </w:rPr>
              <w:t xml:space="preserve">быть установлена нормативным актом </w:t>
            </w:r>
            <w:r w:rsidRPr="009D6908">
              <w:rPr>
                <w:sz w:val="20"/>
                <w:szCs w:val="20"/>
              </w:rPr>
              <w:lastRenderedPageBreak/>
              <w:t>(указанием министра и т. д.)</w:t>
            </w:r>
            <w:r w:rsidRPr="009D6908">
              <w:rPr>
                <w:rStyle w:val="FootnoteReference"/>
                <w:rFonts w:cs="Arial"/>
                <w:sz w:val="20"/>
                <w:szCs w:val="20"/>
              </w:rPr>
              <w:footnoteReference w:id="81"/>
            </w:r>
            <w:r w:rsidRPr="009D6908">
              <w:rPr>
                <w:sz w:val="20"/>
                <w:szCs w:val="20"/>
              </w:rPr>
              <w:t>.</w:t>
            </w:r>
          </w:p>
        </w:tc>
        <w:tc>
          <w:tcPr>
            <w:tcW w:w="2997" w:type="dxa"/>
          </w:tcPr>
          <w:p w14:paraId="2CB4F826" w14:textId="5CC3183C" w:rsidR="007B0EAC" w:rsidRDefault="007B0EAC" w:rsidP="009D2CAE">
            <w:pPr>
              <w:pStyle w:val="Heading3"/>
              <w:keepLines/>
              <w:numPr>
                <w:ilvl w:val="0"/>
                <w:numId w:val="23"/>
              </w:numPr>
              <w:spacing w:before="120" w:after="120"/>
              <w:ind w:left="357" w:hanging="357"/>
              <w:rPr>
                <w:color w:val="000000" w:themeColor="text1"/>
                <w:sz w:val="20"/>
                <w:u w:val="none"/>
              </w:rPr>
            </w:pPr>
            <w:r>
              <w:rPr>
                <w:sz w:val="20"/>
                <w:u w:val="none"/>
              </w:rPr>
              <w:lastRenderedPageBreak/>
              <w:t>Наличие порогового значения для выплаты в рамках ПДП может упростить администрирование</w:t>
            </w:r>
            <w:r>
              <w:rPr>
                <w:sz w:val="20"/>
                <w:u w:val="none"/>
              </w:rPr>
              <w:t> </w:t>
            </w:r>
            <w:r>
              <w:rPr>
                <w:sz w:val="20"/>
                <w:u w:val="none"/>
              </w:rPr>
              <w:t>схемы,</w:t>
            </w:r>
            <w:r>
              <w:rPr>
                <w:sz w:val="20"/>
                <w:u w:val="none"/>
              </w:rPr>
              <w:t> </w:t>
            </w:r>
            <w:r>
              <w:rPr>
                <w:sz w:val="20"/>
                <w:u w:val="none"/>
              </w:rPr>
              <w:t>а возможность</w:t>
            </w:r>
            <w:r>
              <w:rPr>
                <w:sz w:val="20"/>
                <w:u w:val="none"/>
              </w:rPr>
              <w:t> </w:t>
            </w:r>
            <w:r>
              <w:rPr>
                <w:sz w:val="20"/>
                <w:u w:val="none"/>
              </w:rPr>
              <w:t>увеличивать</w:t>
            </w:r>
            <w:r>
              <w:rPr>
                <w:sz w:val="20"/>
                <w:u w:val="none"/>
              </w:rPr>
              <w:t> </w:t>
            </w:r>
            <w:r>
              <w:rPr>
                <w:sz w:val="20"/>
                <w:u w:val="none"/>
              </w:rPr>
              <w:t>(или уменьшать) эту сумму</w:t>
            </w:r>
            <w:r>
              <w:rPr>
                <w:sz w:val="20"/>
                <w:u w:val="none"/>
              </w:rPr>
              <w:t> </w:t>
            </w:r>
            <w:r>
              <w:rPr>
                <w:sz w:val="20"/>
                <w:u w:val="none"/>
              </w:rPr>
              <w:t>посредством нормативного акта и т. д. может быть полезной в будущем.</w:t>
            </w:r>
          </w:p>
        </w:tc>
      </w:tr>
      <w:tr w:rsidR="007B0EAC" w14:paraId="6D17D58C" w14:textId="77777777" w:rsidTr="007B0EAC">
        <w:tc>
          <w:tcPr>
            <w:tcW w:w="2974" w:type="dxa"/>
          </w:tcPr>
          <w:p w14:paraId="5B90A3E7" w14:textId="72866234" w:rsidR="007B0EAC" w:rsidRDefault="007B0EAC" w:rsidP="007B0EAC">
            <w:pPr>
              <w:pStyle w:val="ListParagraph"/>
              <w:spacing w:before="120" w:after="120"/>
              <w:jc w:val="left"/>
            </w:pPr>
            <w:r>
              <w:rPr>
                <w:sz w:val="20"/>
              </w:rPr>
              <w:t>Процентная доля от прироста стоимости произведения (Бразилия)</w:t>
            </w:r>
          </w:p>
        </w:tc>
        <w:tc>
          <w:tcPr>
            <w:tcW w:w="3017" w:type="dxa"/>
          </w:tcPr>
          <w:p w14:paraId="56ECC72F" w14:textId="2431B14D" w:rsidR="007B0EAC" w:rsidRDefault="007B0EAC" w:rsidP="00EC1E7D">
            <w:pPr>
              <w:pStyle w:val="Default"/>
              <w:rPr>
                <w:rStyle w:val="apple-converted-space"/>
              </w:rPr>
            </w:pPr>
            <w:r>
              <w:rPr>
                <w:sz w:val="20"/>
              </w:rPr>
              <w:t>Автор</w:t>
            </w:r>
            <w:r>
              <w:rPr>
                <w:sz w:val="20"/>
              </w:rPr>
              <w:t> </w:t>
            </w:r>
            <w:r>
              <w:rPr>
                <w:sz w:val="20"/>
              </w:rPr>
              <w:t>обладает безотзывным</w:t>
            </w:r>
            <w:r>
              <w:rPr>
                <w:sz w:val="20"/>
              </w:rPr>
              <w:t> </w:t>
            </w:r>
            <w:r>
              <w:rPr>
                <w:sz w:val="20"/>
              </w:rPr>
              <w:t>и неотчуждаемым правом</w:t>
            </w:r>
            <w:r>
              <w:rPr>
                <w:sz w:val="20"/>
              </w:rPr>
              <w:t> </w:t>
            </w:r>
            <w:r>
              <w:rPr>
                <w:sz w:val="20"/>
              </w:rPr>
              <w:t>на получение минимум пяти процентов от любого</w:t>
            </w:r>
            <w:r>
              <w:rPr>
                <w:sz w:val="20"/>
              </w:rPr>
              <w:t> </w:t>
            </w:r>
            <w:r>
              <w:rPr>
                <w:sz w:val="20"/>
              </w:rPr>
              <w:t>прироста стоимости, который возникает</w:t>
            </w:r>
            <w:r>
              <w:rPr>
                <w:sz w:val="20"/>
              </w:rPr>
              <w:t> </w:t>
            </w:r>
            <w:r>
              <w:rPr>
                <w:sz w:val="20"/>
              </w:rPr>
              <w:t>при каждой перепродаже оригинального произведения искусства</w:t>
            </w:r>
            <w:r>
              <w:rPr>
                <w:sz w:val="20"/>
              </w:rPr>
              <w:t> </w:t>
            </w:r>
            <w:r>
              <w:rPr>
                <w:sz w:val="20"/>
              </w:rPr>
              <w:t>или рукописи,</w:t>
            </w:r>
            <w:r>
              <w:rPr>
                <w:sz w:val="20"/>
              </w:rPr>
              <w:t> </w:t>
            </w:r>
            <w:r>
              <w:rPr>
                <w:sz w:val="20"/>
              </w:rPr>
              <w:t>которые были</w:t>
            </w:r>
            <w:r>
              <w:rPr>
                <w:sz w:val="20"/>
              </w:rPr>
              <w:t> </w:t>
            </w:r>
            <w:r>
              <w:rPr>
                <w:sz w:val="20"/>
              </w:rPr>
              <w:t>им отчуждены</w:t>
            </w:r>
            <w:r>
              <w:rPr>
                <w:rStyle w:val="FootnoteReference"/>
                <w:sz w:val="20"/>
                <w:szCs w:val="20"/>
              </w:rPr>
              <w:footnoteReference w:id="82"/>
            </w:r>
            <w:r>
              <w:rPr>
                <w:sz w:val="20"/>
              </w:rPr>
              <w:t xml:space="preserve">. </w:t>
            </w:r>
          </w:p>
        </w:tc>
        <w:tc>
          <w:tcPr>
            <w:tcW w:w="2997" w:type="dxa"/>
          </w:tcPr>
          <w:p w14:paraId="54A22FFD" w14:textId="306F1963" w:rsidR="007B0EAC" w:rsidRDefault="007B0EAC" w:rsidP="009D2CAE">
            <w:pPr>
              <w:pStyle w:val="Heading3"/>
              <w:keepLines/>
              <w:numPr>
                <w:ilvl w:val="0"/>
                <w:numId w:val="23"/>
              </w:numPr>
              <w:spacing w:before="120" w:after="120"/>
              <w:ind w:left="357" w:hanging="357"/>
              <w:rPr>
                <w:color w:val="000000" w:themeColor="text1"/>
                <w:sz w:val="20"/>
                <w:u w:val="none"/>
              </w:rPr>
            </w:pPr>
            <w:r>
              <w:rPr>
                <w:sz w:val="20"/>
                <w:u w:val="none"/>
              </w:rPr>
              <w:t>Может быть сопряжено с практическими трудностями при определении прибыли, полученной от</w:t>
            </w:r>
            <w:r w:rsidR="00A07733" w:rsidRPr="00A07733">
              <w:rPr>
                <w:sz w:val="20"/>
                <w:u w:val="none"/>
              </w:rPr>
              <w:t xml:space="preserve"> </w:t>
            </w:r>
            <w:r w:rsidR="00A07733">
              <w:rPr>
                <w:sz w:val="20"/>
                <w:u w:val="none"/>
              </w:rPr>
              <w:t>каждой</w:t>
            </w:r>
            <w:r>
              <w:rPr>
                <w:sz w:val="20"/>
                <w:u w:val="none"/>
              </w:rPr>
              <w:t xml:space="preserve"> перепродажи. Указанные трудности могут существенно возрастать при отсутствии систем коллективного управления (см. часть II данного Пособия), когда ответственность за осуществление правовой защиты ложится непосредственно на самих правообладателей.</w:t>
            </w:r>
          </w:p>
        </w:tc>
      </w:tr>
    </w:tbl>
    <w:p w14:paraId="4AC77E31" w14:textId="77777777" w:rsidR="00DF5972" w:rsidRDefault="00DF5972" w:rsidP="00DF5972"/>
    <w:p w14:paraId="0E8093E3" w14:textId="77777777" w:rsidR="00DF5972" w:rsidRPr="00B12A97" w:rsidRDefault="00DF5972" w:rsidP="00DF5972"/>
    <w:p w14:paraId="75B615CC" w14:textId="216B99BC" w:rsidR="00DF5972" w:rsidRPr="00EC1E7D" w:rsidRDefault="00DF5972" w:rsidP="00DF5972">
      <w:pPr>
        <w:pStyle w:val="Heading1"/>
        <w:rPr>
          <w:lang w:val="en-US"/>
        </w:rPr>
      </w:pPr>
      <w:r>
        <w:t>Лица, обязанные выплачивать ПДП</w:t>
      </w:r>
    </w:p>
    <w:p w14:paraId="656F2500" w14:textId="4983B2A1" w:rsidR="00DF5972" w:rsidRPr="00216972" w:rsidRDefault="00DF5972" w:rsidP="008B019A">
      <w:pPr>
        <w:pStyle w:val="ListParagraph"/>
        <w:numPr>
          <w:ilvl w:val="0"/>
          <w:numId w:val="11"/>
        </w:numPr>
        <w:rPr>
          <w:rFonts w:cs="Arial"/>
        </w:rPr>
      </w:pPr>
      <w:r>
        <w:t>Обычно основную ответственность за выплату ПДП несет продавец произведения, однако могут существовать и другие стороны с вторичной или дополнительной ответственностью – посредники, профессиональные участники рынка произведений искусства и, в качестве крайней меры, покупатель. Национальные законодательства имеют значительную свободу в этом вопросе, поскольку статья 14</w:t>
      </w:r>
      <w:r>
        <w:rPr>
          <w:i/>
          <w:iCs/>
        </w:rPr>
        <w:t>ter</w:t>
      </w:r>
      <w:r>
        <w:t xml:space="preserve"> Бернской конвенции не содержит конкретных предписаний относительно того, кто должен отвечать за выплаты в рамках ПДП. В этой связи стоит обратить внимание на положение статьи 1.4 Директивы ЕС, предлагающей государствам-членам различные варианты реализации данного обязательства:</w:t>
      </w:r>
    </w:p>
    <w:p w14:paraId="24ABB2FF" w14:textId="77777777" w:rsidR="009A6C29" w:rsidRPr="00083D79" w:rsidRDefault="00DF5972" w:rsidP="008B019A">
      <w:pPr>
        <w:pStyle w:val="Quote"/>
        <w:rPr>
          <w:rFonts w:ascii="Arial" w:hAnsi="Arial"/>
          <w:color w:val="auto"/>
        </w:rPr>
      </w:pPr>
      <w:r>
        <w:rPr>
          <w:rFonts w:ascii="Arial" w:hAnsi="Arial"/>
          <w:color w:val="auto"/>
        </w:rPr>
        <w:t xml:space="preserve">Роялти должен выплачивать продавец. Государства – члены ЕС вправе установить, что ответственность за выплату роялти может возлагаться на любое физическое или юридическое лицо из перечисленных в пункте 2 (за исключением продавца) – либо </w:t>
      </w:r>
      <w:r w:rsidRPr="00083D79">
        <w:rPr>
          <w:rFonts w:ascii="Arial" w:hAnsi="Arial"/>
          <w:color w:val="auto"/>
        </w:rPr>
        <w:t>исключительно на такое лицо, либо совместно с продавцом.</w:t>
      </w:r>
    </w:p>
    <w:p w14:paraId="252CE592" w14:textId="27168266" w:rsidR="00DF5972" w:rsidRPr="00083D79" w:rsidRDefault="009A6C29" w:rsidP="008B019A">
      <w:pPr>
        <w:pStyle w:val="Quote"/>
        <w:rPr>
          <w:rFonts w:ascii="Arial" w:hAnsi="Arial" w:cs="Arial"/>
          <w:color w:val="auto"/>
        </w:rPr>
      </w:pPr>
      <w:r w:rsidRPr="00083D79">
        <w:rPr>
          <w:rFonts w:ascii="Arial" w:hAnsi="Arial"/>
          <w:color w:val="auto"/>
        </w:rPr>
        <w:t>(</w:t>
      </w:r>
      <w:r w:rsidR="00DF5972" w:rsidRPr="00083D79">
        <w:rPr>
          <w:rFonts w:ascii="Arial" w:hAnsi="Arial"/>
          <w:color w:val="auto"/>
        </w:rPr>
        <w:t>В пункте 2 упоминаются следующие лица: «участники всех актов перепродажи – продавцы, покупатели или посредники, профессиональные участники рынка произведений искусства, такие как аукционные дома, художественные галереи и, в целом, любые торговцы произведениями искусства»</w:t>
      </w:r>
      <w:r w:rsidRPr="00083D79">
        <w:rPr>
          <w:rFonts w:ascii="Arial" w:hAnsi="Arial"/>
          <w:color w:val="auto"/>
        </w:rPr>
        <w:t>)</w:t>
      </w:r>
      <w:r w:rsidR="00DF5972" w:rsidRPr="00083D79">
        <w:rPr>
          <w:rFonts w:ascii="Arial" w:hAnsi="Arial"/>
          <w:color w:val="auto"/>
        </w:rPr>
        <w:t>.</w:t>
      </w:r>
    </w:p>
    <w:p w14:paraId="466FE596" w14:textId="33A910E1" w:rsidR="00DF5972" w:rsidRPr="00216972" w:rsidRDefault="00DF5972" w:rsidP="008B019A">
      <w:pPr>
        <w:pStyle w:val="ListParagraph"/>
        <w:numPr>
          <w:ilvl w:val="0"/>
          <w:numId w:val="11"/>
        </w:numPr>
        <w:rPr>
          <w:rFonts w:cs="Arial"/>
        </w:rPr>
      </w:pPr>
      <w:r w:rsidRPr="00083D79">
        <w:t>Примеры различных моделей</w:t>
      </w:r>
      <w:r>
        <w:t xml:space="preserve"> распределения ответственности представлены в положениях, приведенных в следующей таблице. Как станет очевидно из таблицы, вопрос определения ответственных за выплаты в рамках ПДП порождает комплексные проблемы, что осложняет создание простых законодательных решений, способных охватить все возможные варианты практических ситуаций.</w:t>
      </w:r>
    </w:p>
    <w:p w14:paraId="4DC77346" w14:textId="77777777" w:rsidR="00DF5972" w:rsidRPr="00C905A4" w:rsidRDefault="00DF5972" w:rsidP="008B019A">
      <w:pPr>
        <w:pStyle w:val="ListParagraph"/>
        <w:ind w:left="360"/>
        <w:rPr>
          <w:rFonts w:cs="Arial"/>
        </w:rPr>
      </w:pPr>
    </w:p>
    <w:p w14:paraId="779E1EB7" w14:textId="77777777" w:rsidR="00DF5972" w:rsidRPr="00216972" w:rsidRDefault="00DF5972" w:rsidP="00DF5972">
      <w:pPr>
        <w:pStyle w:val="Heading2"/>
      </w:pPr>
      <w:r>
        <w:t>Таблица 9</w:t>
      </w:r>
    </w:p>
    <w:p w14:paraId="080D4DF7" w14:textId="77777777" w:rsidR="00DF5972" w:rsidRPr="00216972" w:rsidRDefault="00DF5972" w:rsidP="00DF5972">
      <w:pPr>
        <w:rPr>
          <w:lang w:val="en-GB"/>
        </w:rPr>
      </w:pPr>
    </w:p>
    <w:tbl>
      <w:tblPr>
        <w:tblStyle w:val="TableGrid"/>
        <w:tblW w:w="0" w:type="auto"/>
        <w:tblInd w:w="360" w:type="dxa"/>
        <w:tblLook w:val="04A0" w:firstRow="1" w:lastRow="0" w:firstColumn="1" w:lastColumn="0" w:noHBand="0" w:noVBand="1"/>
      </w:tblPr>
      <w:tblGrid>
        <w:gridCol w:w="2883"/>
        <w:gridCol w:w="2883"/>
        <w:gridCol w:w="2884"/>
      </w:tblGrid>
      <w:tr w:rsidR="00DF5972" w:rsidRPr="00216972" w14:paraId="034443F1" w14:textId="77777777" w:rsidTr="008D0427">
        <w:tc>
          <w:tcPr>
            <w:tcW w:w="2883" w:type="dxa"/>
          </w:tcPr>
          <w:p w14:paraId="0174BD66" w14:textId="77777777" w:rsidR="00DF5972" w:rsidRPr="00216972" w:rsidRDefault="00DF5972" w:rsidP="008D0427">
            <w:pPr>
              <w:pStyle w:val="ListParagraph"/>
              <w:rPr>
                <w:rFonts w:cs="Arial"/>
              </w:rPr>
            </w:pPr>
            <w:r>
              <w:rPr>
                <w:b/>
                <w:sz w:val="24"/>
              </w:rPr>
              <w:t>Тип положения</w:t>
            </w:r>
          </w:p>
        </w:tc>
        <w:tc>
          <w:tcPr>
            <w:tcW w:w="2883" w:type="dxa"/>
          </w:tcPr>
          <w:p w14:paraId="76929C29" w14:textId="77777777" w:rsidR="00DF5972" w:rsidRPr="00216972" w:rsidRDefault="00DF5972" w:rsidP="008D0427">
            <w:pPr>
              <w:pStyle w:val="ListParagraph"/>
              <w:rPr>
                <w:rFonts w:cs="Arial"/>
              </w:rPr>
            </w:pPr>
            <w:r>
              <w:rPr>
                <w:b/>
                <w:sz w:val="24"/>
              </w:rPr>
              <w:t>Рекомендуемая формулировка</w:t>
            </w:r>
          </w:p>
        </w:tc>
        <w:tc>
          <w:tcPr>
            <w:tcW w:w="2884" w:type="dxa"/>
          </w:tcPr>
          <w:p w14:paraId="717DD43E" w14:textId="77777777" w:rsidR="00DF5972" w:rsidRPr="00216972" w:rsidRDefault="00DF5972" w:rsidP="008D0427">
            <w:pPr>
              <w:pStyle w:val="ListParagraph"/>
              <w:rPr>
                <w:rFonts w:cs="Arial"/>
              </w:rPr>
            </w:pPr>
            <w:r>
              <w:rPr>
                <w:b/>
              </w:rPr>
              <w:t>Комментарии</w:t>
            </w:r>
          </w:p>
        </w:tc>
      </w:tr>
      <w:tr w:rsidR="00DF5972" w:rsidRPr="00216972" w14:paraId="374DEDC9" w14:textId="77777777" w:rsidTr="008D0427">
        <w:tc>
          <w:tcPr>
            <w:tcW w:w="2883" w:type="dxa"/>
          </w:tcPr>
          <w:p w14:paraId="6CEF19F0" w14:textId="3F2D3821" w:rsidR="00DF5972" w:rsidRPr="00450770" w:rsidRDefault="00DF5972" w:rsidP="008B019A">
            <w:pPr>
              <w:pStyle w:val="ListParagraph"/>
              <w:jc w:val="left"/>
              <w:rPr>
                <w:rFonts w:cs="Arial"/>
                <w:sz w:val="20"/>
                <w:szCs w:val="20"/>
              </w:rPr>
            </w:pPr>
            <w:r>
              <w:rPr>
                <w:sz w:val="20"/>
              </w:rPr>
              <w:t>Ответственность</w:t>
            </w:r>
            <w:r w:rsidR="009A6C29">
              <w:rPr>
                <w:sz w:val="20"/>
              </w:rPr>
              <w:t> </w:t>
            </w:r>
            <w:r>
              <w:rPr>
                <w:sz w:val="20"/>
              </w:rPr>
              <w:t>несет только</w:t>
            </w:r>
            <w:r w:rsidR="009A6C29">
              <w:rPr>
                <w:sz w:val="20"/>
              </w:rPr>
              <w:t> </w:t>
            </w:r>
            <w:r>
              <w:rPr>
                <w:sz w:val="20"/>
              </w:rPr>
              <w:t>продавец (Гватемала)</w:t>
            </w:r>
          </w:p>
        </w:tc>
        <w:tc>
          <w:tcPr>
            <w:tcW w:w="2883" w:type="dxa"/>
          </w:tcPr>
          <w:p w14:paraId="2BC2FE88" w14:textId="3B8ECF56" w:rsidR="00DF5972" w:rsidRPr="00450770" w:rsidRDefault="00EF0D3E" w:rsidP="008B019A">
            <w:pPr>
              <w:pStyle w:val="ListParagraph"/>
              <w:jc w:val="left"/>
              <w:rPr>
                <w:rFonts w:cs="Arial"/>
                <w:sz w:val="20"/>
                <w:szCs w:val="20"/>
              </w:rPr>
            </w:pPr>
            <w:r w:rsidRPr="006572F1">
              <w:rPr>
                <w:sz w:val="20"/>
              </w:rPr>
              <w:t>Выплаты в рамках ПДП должен</w:t>
            </w:r>
            <w:r w:rsidR="009A6C29" w:rsidRPr="006572F1">
              <w:rPr>
                <w:sz w:val="20"/>
              </w:rPr>
              <w:t> </w:t>
            </w:r>
            <w:r w:rsidRPr="006572F1">
              <w:rPr>
                <w:sz w:val="20"/>
              </w:rPr>
              <w:t>производить продавец</w:t>
            </w:r>
            <w:r w:rsidR="009A6C29" w:rsidRPr="006572F1">
              <w:rPr>
                <w:sz w:val="20"/>
              </w:rPr>
              <w:t> </w:t>
            </w:r>
            <w:r w:rsidRPr="006572F1">
              <w:rPr>
                <w:sz w:val="20"/>
              </w:rPr>
              <w:t xml:space="preserve">оригинального произведения искусства </w:t>
            </w:r>
            <w:r w:rsidR="009A6C29" w:rsidRPr="006572F1">
              <w:rPr>
                <w:sz w:val="20"/>
              </w:rPr>
              <w:t>(</w:t>
            </w:r>
            <w:r w:rsidRPr="006572F1">
              <w:rPr>
                <w:sz w:val="20"/>
              </w:rPr>
              <w:t>и рукописи</w:t>
            </w:r>
            <w:r w:rsidR="009A6C29" w:rsidRPr="006572F1">
              <w:rPr>
                <w:sz w:val="20"/>
              </w:rPr>
              <w:t>)</w:t>
            </w:r>
            <w:r w:rsidR="00DF5972" w:rsidRPr="006572F1">
              <w:rPr>
                <w:rStyle w:val="FootnoteReference"/>
                <w:rFonts w:cs="Arial"/>
                <w:sz w:val="20"/>
                <w:szCs w:val="20"/>
              </w:rPr>
              <w:footnoteReference w:id="83"/>
            </w:r>
            <w:r w:rsidRPr="006572F1">
              <w:rPr>
                <w:sz w:val="20"/>
              </w:rPr>
              <w:t>.</w:t>
            </w:r>
          </w:p>
        </w:tc>
        <w:tc>
          <w:tcPr>
            <w:tcW w:w="2884" w:type="dxa"/>
          </w:tcPr>
          <w:p w14:paraId="72AB7900" w14:textId="0FB2FFF8" w:rsidR="00DF5972" w:rsidRPr="00450770" w:rsidRDefault="00DF5972" w:rsidP="008B019A">
            <w:pPr>
              <w:pStyle w:val="ListParagraph"/>
              <w:numPr>
                <w:ilvl w:val="0"/>
                <w:numId w:val="25"/>
              </w:numPr>
              <w:jc w:val="left"/>
              <w:rPr>
                <w:rFonts w:cs="Arial"/>
                <w:sz w:val="20"/>
                <w:szCs w:val="20"/>
              </w:rPr>
            </w:pPr>
            <w:r>
              <w:rPr>
                <w:sz w:val="20"/>
              </w:rPr>
              <w:t>Такой</w:t>
            </w:r>
            <w:r w:rsidR="009A6C29">
              <w:rPr>
                <w:sz w:val="20"/>
              </w:rPr>
              <w:t> </w:t>
            </w:r>
            <w:r>
              <w:rPr>
                <w:sz w:val="20"/>
              </w:rPr>
              <w:t>механизм является</w:t>
            </w:r>
            <w:r w:rsidR="009A6C29">
              <w:rPr>
                <w:sz w:val="20"/>
              </w:rPr>
              <w:t> </w:t>
            </w:r>
            <w:r>
              <w:rPr>
                <w:sz w:val="20"/>
              </w:rPr>
              <w:t>наиболее простым с точки зрения администрирования, однако</w:t>
            </w:r>
            <w:r w:rsidR="009A6C29">
              <w:rPr>
                <w:sz w:val="20"/>
              </w:rPr>
              <w:t> </w:t>
            </w:r>
            <w:r>
              <w:rPr>
                <w:sz w:val="20"/>
              </w:rPr>
              <w:t>он</w:t>
            </w:r>
            <w:r w:rsidR="009A6C29">
              <w:rPr>
                <w:sz w:val="20"/>
              </w:rPr>
              <w:t> </w:t>
            </w:r>
            <w:r>
              <w:rPr>
                <w:sz w:val="20"/>
              </w:rPr>
              <w:t>не обеспечивает альтернативных источников</w:t>
            </w:r>
            <w:r w:rsidR="009A6C29">
              <w:rPr>
                <w:sz w:val="20"/>
              </w:rPr>
              <w:t> </w:t>
            </w:r>
            <w:r>
              <w:rPr>
                <w:sz w:val="20"/>
              </w:rPr>
              <w:t>выплат в ситуациях,</w:t>
            </w:r>
            <w:r w:rsidR="009A6C29">
              <w:rPr>
                <w:sz w:val="20"/>
              </w:rPr>
              <w:t> </w:t>
            </w:r>
            <w:r>
              <w:rPr>
                <w:sz w:val="20"/>
              </w:rPr>
              <w:t>когда продавец неплатежеспособен или не</w:t>
            </w:r>
            <w:r w:rsidR="009A6C29">
              <w:rPr>
                <w:sz w:val="20"/>
              </w:rPr>
              <w:t> </w:t>
            </w:r>
            <w:r>
              <w:rPr>
                <w:sz w:val="20"/>
              </w:rPr>
              <w:t>может</w:t>
            </w:r>
            <w:r w:rsidR="009A6C29">
              <w:rPr>
                <w:sz w:val="20"/>
              </w:rPr>
              <w:t> </w:t>
            </w:r>
            <w:r>
              <w:rPr>
                <w:sz w:val="20"/>
              </w:rPr>
              <w:t>быть установлен.</w:t>
            </w:r>
            <w:r w:rsidR="001821DB">
              <w:rPr>
                <w:sz w:val="20"/>
              </w:rPr>
              <w:t xml:space="preserve"> </w:t>
            </w:r>
          </w:p>
        </w:tc>
      </w:tr>
      <w:tr w:rsidR="00190F4A" w:rsidRPr="00216972" w14:paraId="04993A41" w14:textId="77777777" w:rsidTr="008D0427">
        <w:tc>
          <w:tcPr>
            <w:tcW w:w="2883" w:type="dxa"/>
          </w:tcPr>
          <w:p w14:paraId="3C94AD20" w14:textId="5DD42CF0" w:rsidR="00190F4A" w:rsidRPr="00450770" w:rsidRDefault="00190F4A" w:rsidP="008B019A">
            <w:pPr>
              <w:pStyle w:val="ListParagraph"/>
              <w:jc w:val="left"/>
              <w:rPr>
                <w:rFonts w:cs="Arial"/>
                <w:sz w:val="20"/>
                <w:szCs w:val="20"/>
              </w:rPr>
            </w:pPr>
            <w:r>
              <w:rPr>
                <w:sz w:val="20"/>
              </w:rPr>
              <w:t>Основная ответственность возлагается на продавца, при этом законодательство государств</w:t>
            </w:r>
            <w:r w:rsidR="009A6C29">
              <w:rPr>
                <w:sz w:val="20"/>
              </w:rPr>
              <w:t> </w:t>
            </w:r>
            <w:r>
              <w:rPr>
                <w:sz w:val="20"/>
              </w:rPr>
              <w:t>может устанавливать дополнительную ответственность</w:t>
            </w:r>
            <w:r w:rsidR="009A6C29">
              <w:rPr>
                <w:sz w:val="20"/>
              </w:rPr>
              <w:t> </w:t>
            </w:r>
            <w:r>
              <w:rPr>
                <w:sz w:val="20"/>
              </w:rPr>
              <w:t>других участников</w:t>
            </w:r>
            <w:r w:rsidR="009A6C29">
              <w:rPr>
                <w:sz w:val="20"/>
              </w:rPr>
              <w:t> </w:t>
            </w:r>
            <w:r>
              <w:rPr>
                <w:sz w:val="20"/>
              </w:rPr>
              <w:t>сделки перепродажи (ЕС)</w:t>
            </w:r>
          </w:p>
        </w:tc>
        <w:tc>
          <w:tcPr>
            <w:tcW w:w="2883" w:type="dxa"/>
          </w:tcPr>
          <w:p w14:paraId="2EC28A27" w14:textId="0AE7AD6D" w:rsidR="00190F4A" w:rsidRPr="004B5A22" w:rsidDel="00EF0D3E" w:rsidRDefault="00190F4A" w:rsidP="008B019A">
            <w:pPr>
              <w:autoSpaceDE w:val="0"/>
              <w:autoSpaceDN w:val="0"/>
              <w:adjustRightInd w:val="0"/>
              <w:rPr>
                <w:sz w:val="20"/>
                <w:szCs w:val="20"/>
              </w:rPr>
            </w:pPr>
            <w:r>
              <w:rPr>
                <w:sz w:val="20"/>
              </w:rPr>
              <w:t>4.</w:t>
            </w:r>
            <w:r w:rsidR="009A6C29">
              <w:rPr>
                <w:sz w:val="20"/>
              </w:rPr>
              <w:t> </w:t>
            </w:r>
            <w:r>
              <w:rPr>
                <w:sz w:val="20"/>
              </w:rPr>
              <w:t>Роялти</w:t>
            </w:r>
            <w:r w:rsidR="009A6C29">
              <w:rPr>
                <w:sz w:val="20"/>
              </w:rPr>
              <w:t> </w:t>
            </w:r>
            <w:r>
              <w:rPr>
                <w:sz w:val="20"/>
              </w:rPr>
              <w:t>должен выплачивать</w:t>
            </w:r>
            <w:r w:rsidR="009A6C29">
              <w:rPr>
                <w:sz w:val="20"/>
              </w:rPr>
              <w:t> </w:t>
            </w:r>
            <w:r>
              <w:rPr>
                <w:sz w:val="20"/>
              </w:rPr>
              <w:t>продавец. Государства – члены ЕС вправе установить, что ответственность за выплату роялти может нести самостоятельно или совместно с продавцом одно из физических или юридических лиц, указанных в пункте 2, отличное от самого продавца</w:t>
            </w:r>
            <w:r w:rsidRPr="004B5A22">
              <w:rPr>
                <w:rStyle w:val="FootnoteReference"/>
                <w:rFonts w:eastAsia="Times New Roman"/>
                <w:sz w:val="20"/>
                <w:szCs w:val="20"/>
                <w:lang w:val="en-GB" w:eastAsia="fr-CH"/>
              </w:rPr>
              <w:footnoteReference w:id="84"/>
            </w:r>
            <w:r>
              <w:rPr>
                <w:sz w:val="20"/>
              </w:rPr>
              <w:t>.</w:t>
            </w:r>
          </w:p>
        </w:tc>
        <w:tc>
          <w:tcPr>
            <w:tcW w:w="2884" w:type="dxa"/>
          </w:tcPr>
          <w:p w14:paraId="783AD8B9" w14:textId="76F2C202" w:rsidR="00190F4A" w:rsidRPr="00450770" w:rsidRDefault="00190F4A" w:rsidP="008B019A">
            <w:pPr>
              <w:pStyle w:val="ListParagraph"/>
              <w:numPr>
                <w:ilvl w:val="0"/>
                <w:numId w:val="25"/>
              </w:numPr>
              <w:jc w:val="left"/>
              <w:rPr>
                <w:rFonts w:cs="Arial"/>
                <w:sz w:val="20"/>
                <w:szCs w:val="20"/>
              </w:rPr>
            </w:pPr>
            <w:r>
              <w:rPr>
                <w:sz w:val="20"/>
              </w:rPr>
              <w:t>К сторонам, указанным в статье 1.2, относятся «продавцы, покупатели или посредники, являющиеся профессиональными участниками рынка произведений искусства, в частности аукционные дома, художественные галереи и, в целом, любые лица, осуществляющие торговлю произведениями искусства.</w:t>
            </w:r>
          </w:p>
        </w:tc>
      </w:tr>
      <w:tr w:rsidR="00DF5972" w:rsidRPr="00216972" w14:paraId="2E664669" w14:textId="77777777" w:rsidTr="008D0427">
        <w:tc>
          <w:tcPr>
            <w:tcW w:w="2883" w:type="dxa"/>
          </w:tcPr>
          <w:p w14:paraId="43A80A5E" w14:textId="418330ED" w:rsidR="00DF5972" w:rsidRPr="00450770" w:rsidRDefault="00DF5972" w:rsidP="008B019A">
            <w:pPr>
              <w:pStyle w:val="ListParagraph"/>
              <w:jc w:val="left"/>
              <w:rPr>
                <w:rFonts w:cs="Arial"/>
                <w:sz w:val="20"/>
                <w:szCs w:val="20"/>
              </w:rPr>
            </w:pPr>
            <w:r>
              <w:rPr>
                <w:sz w:val="20"/>
              </w:rPr>
              <w:t>Солидарная ответственность продавца и профессионального участника рынка произведений искусства (Испания)</w:t>
            </w:r>
          </w:p>
        </w:tc>
        <w:tc>
          <w:tcPr>
            <w:tcW w:w="2883" w:type="dxa"/>
          </w:tcPr>
          <w:p w14:paraId="20A28387" w14:textId="0817F5BE" w:rsidR="00DF5972" w:rsidRPr="00450770" w:rsidRDefault="00DF5972" w:rsidP="009A6C29">
            <w:pPr>
              <w:pStyle w:val="Quote"/>
              <w:ind w:left="0"/>
              <w:jc w:val="left"/>
              <w:rPr>
                <w:rFonts w:ascii="Arial" w:hAnsi="Arial" w:cs="Arial"/>
                <w:color w:val="auto"/>
                <w:szCs w:val="20"/>
              </w:rPr>
            </w:pPr>
            <w:r>
              <w:rPr>
                <w:rFonts w:ascii="Arial" w:hAnsi="Arial"/>
                <w:color w:val="auto"/>
              </w:rPr>
              <w:t xml:space="preserve">Профессиональные участники рынка произведений искусства, участвующие в перепродажах, на которые распространяется ПДП, несут солидарную ответственность с продавцом за уплату </w:t>
            </w:r>
            <w:r>
              <w:rPr>
                <w:rFonts w:ascii="Arial" w:hAnsi="Arial"/>
                <w:color w:val="auto"/>
              </w:rPr>
              <w:lastRenderedPageBreak/>
              <w:t>вознаграждения в рамках ПДП</w:t>
            </w:r>
            <w:r w:rsidRPr="00450770">
              <w:rPr>
                <w:rStyle w:val="FootnoteReference"/>
                <w:rFonts w:ascii="Arial" w:hAnsi="Arial" w:cs="Arial"/>
                <w:color w:val="auto"/>
                <w:szCs w:val="20"/>
                <w:lang w:val="en-GB"/>
              </w:rPr>
              <w:footnoteReference w:id="85"/>
            </w:r>
            <w:r>
              <w:rPr>
                <w:rFonts w:ascii="Arial" w:hAnsi="Arial"/>
                <w:color w:val="auto"/>
              </w:rPr>
              <w:t>.</w:t>
            </w:r>
          </w:p>
        </w:tc>
        <w:tc>
          <w:tcPr>
            <w:tcW w:w="2884" w:type="dxa"/>
          </w:tcPr>
          <w:p w14:paraId="159CA18B" w14:textId="69822C53" w:rsidR="00DF5972" w:rsidRPr="008B019A" w:rsidRDefault="00DF5972" w:rsidP="008B019A">
            <w:pPr>
              <w:pStyle w:val="ListParagraph"/>
              <w:numPr>
                <w:ilvl w:val="0"/>
                <w:numId w:val="25"/>
              </w:numPr>
              <w:jc w:val="left"/>
              <w:rPr>
                <w:rFonts w:cs="Arial"/>
                <w:sz w:val="20"/>
                <w:szCs w:val="20"/>
              </w:rPr>
            </w:pPr>
            <w:r>
              <w:rPr>
                <w:sz w:val="20"/>
              </w:rPr>
              <w:lastRenderedPageBreak/>
              <w:t>Солидарная ответственность представляет собой форму обязательства, при которой иск о выполнении всего объема обязательства может быть предъявлен либо ко всем сторонам одновременно, либо к любой из них в отдельности.</w:t>
            </w:r>
          </w:p>
          <w:p w14:paraId="41EB574D" w14:textId="77777777" w:rsidR="008B019A" w:rsidRPr="00450770" w:rsidRDefault="008B019A" w:rsidP="008B019A">
            <w:pPr>
              <w:pStyle w:val="ListParagraph"/>
              <w:ind w:left="360"/>
              <w:jc w:val="left"/>
              <w:rPr>
                <w:rFonts w:cs="Arial"/>
                <w:sz w:val="20"/>
                <w:szCs w:val="20"/>
              </w:rPr>
            </w:pPr>
          </w:p>
          <w:p w14:paraId="34EE209F" w14:textId="1C4BA4B1" w:rsidR="00DF5972" w:rsidRPr="00450770" w:rsidRDefault="00DF5972" w:rsidP="008B019A">
            <w:pPr>
              <w:pStyle w:val="ListParagraph"/>
              <w:numPr>
                <w:ilvl w:val="0"/>
                <w:numId w:val="25"/>
              </w:numPr>
              <w:jc w:val="left"/>
              <w:rPr>
                <w:rFonts w:cs="Arial"/>
                <w:sz w:val="20"/>
                <w:szCs w:val="20"/>
              </w:rPr>
            </w:pPr>
            <w:r>
              <w:rPr>
                <w:sz w:val="20"/>
              </w:rPr>
              <w:lastRenderedPageBreak/>
              <w:t>В данном случае солидарная ответственность устанавливается в отношении профессиональных участников рынка произведений искусства, не распространяясь при этом на покупателя (что отличает эту норму от примера законодательства, приведенного далее).</w:t>
            </w:r>
            <w:r w:rsidR="001821DB">
              <w:rPr>
                <w:sz w:val="20"/>
              </w:rPr>
              <w:t xml:space="preserve"> </w:t>
            </w:r>
          </w:p>
        </w:tc>
      </w:tr>
      <w:tr w:rsidR="00DF5972" w:rsidRPr="00216972" w14:paraId="0276F7FD" w14:textId="77777777" w:rsidTr="008D0427">
        <w:tc>
          <w:tcPr>
            <w:tcW w:w="2883" w:type="dxa"/>
          </w:tcPr>
          <w:p w14:paraId="24A7EB09" w14:textId="7A8B355A" w:rsidR="00DF5972" w:rsidRPr="00450770" w:rsidRDefault="00DF5972" w:rsidP="008B019A">
            <w:pPr>
              <w:pStyle w:val="ListParagraph"/>
              <w:jc w:val="left"/>
              <w:rPr>
                <w:rFonts w:cs="Arial"/>
                <w:sz w:val="20"/>
                <w:szCs w:val="20"/>
              </w:rPr>
            </w:pPr>
            <w:r>
              <w:rPr>
                <w:sz w:val="20"/>
              </w:rPr>
              <w:lastRenderedPageBreak/>
              <w:t>Солидарная ответственность продавца, профессионального участника рынка произведений искусства и покупателя (законодательство Соединенного Королевства)</w:t>
            </w:r>
          </w:p>
        </w:tc>
        <w:tc>
          <w:tcPr>
            <w:tcW w:w="2883" w:type="dxa"/>
          </w:tcPr>
          <w:p w14:paraId="58F07748" w14:textId="77777777" w:rsidR="00DF5972" w:rsidRPr="00450770" w:rsidRDefault="00DF5972" w:rsidP="008B019A">
            <w:pPr>
              <w:pStyle w:val="Quote"/>
              <w:ind w:left="0"/>
              <w:jc w:val="left"/>
              <w:rPr>
                <w:rFonts w:ascii="Arial" w:hAnsi="Arial" w:cs="Arial"/>
                <w:color w:val="auto"/>
                <w:szCs w:val="20"/>
              </w:rPr>
            </w:pPr>
            <w:r>
              <w:rPr>
                <w:rFonts w:ascii="Arial" w:hAnsi="Arial"/>
                <w:color w:val="auto"/>
              </w:rPr>
              <w:t xml:space="preserve">(1) Солидарную ответственность за выплату роялти от перепродажи несут: </w:t>
            </w:r>
          </w:p>
          <w:p w14:paraId="1C1CFC25" w14:textId="77777777" w:rsidR="00DF5972" w:rsidRPr="00450770" w:rsidRDefault="00DF5972" w:rsidP="008B019A">
            <w:pPr>
              <w:pStyle w:val="Quote"/>
              <w:ind w:left="153"/>
              <w:jc w:val="left"/>
              <w:rPr>
                <w:rFonts w:ascii="Arial" w:hAnsi="Arial" w:cs="Arial"/>
                <w:color w:val="auto"/>
                <w:szCs w:val="20"/>
              </w:rPr>
            </w:pPr>
            <w:r>
              <w:rPr>
                <w:rFonts w:ascii="Arial" w:hAnsi="Arial"/>
                <w:color w:val="auto"/>
              </w:rPr>
              <w:t xml:space="preserve">(а) продавец; и </w:t>
            </w:r>
          </w:p>
          <w:p w14:paraId="1F01DC01" w14:textId="77777777" w:rsidR="00DF5972" w:rsidRPr="00450770" w:rsidRDefault="00DF5972" w:rsidP="008B019A">
            <w:pPr>
              <w:pStyle w:val="Quote"/>
              <w:ind w:left="153"/>
              <w:jc w:val="left"/>
              <w:rPr>
                <w:rFonts w:ascii="Arial" w:hAnsi="Arial" w:cs="Arial"/>
                <w:color w:val="auto"/>
                <w:szCs w:val="20"/>
              </w:rPr>
            </w:pPr>
            <w:r>
              <w:rPr>
                <w:rFonts w:ascii="Arial" w:hAnsi="Arial"/>
                <w:color w:val="auto"/>
              </w:rPr>
              <w:t xml:space="preserve">(b) соответствующее лицо (согласно определению в пункте (2)). </w:t>
            </w:r>
          </w:p>
          <w:p w14:paraId="2561CD8F" w14:textId="77777777" w:rsidR="00DF5972" w:rsidRPr="00450770" w:rsidRDefault="00DF5972" w:rsidP="008B019A">
            <w:pPr>
              <w:pStyle w:val="Quote"/>
              <w:ind w:left="0"/>
              <w:jc w:val="left"/>
              <w:rPr>
                <w:rFonts w:ascii="Arial" w:hAnsi="Arial" w:cs="Arial"/>
                <w:color w:val="auto"/>
                <w:szCs w:val="20"/>
              </w:rPr>
            </w:pPr>
            <w:r>
              <w:rPr>
                <w:rFonts w:ascii="Arial" w:hAnsi="Arial"/>
                <w:color w:val="auto"/>
              </w:rPr>
              <w:t xml:space="preserve">(2) Соответствующим лицом является: </w:t>
            </w:r>
          </w:p>
          <w:p w14:paraId="3417AD75" w14:textId="77777777" w:rsidR="00DF5972" w:rsidRPr="00450770" w:rsidRDefault="00DF5972" w:rsidP="008B019A">
            <w:pPr>
              <w:pStyle w:val="Quote"/>
              <w:ind w:left="153"/>
              <w:jc w:val="left"/>
              <w:rPr>
                <w:rFonts w:ascii="Arial" w:hAnsi="Arial" w:cs="Arial"/>
                <w:color w:val="auto"/>
                <w:szCs w:val="20"/>
              </w:rPr>
            </w:pPr>
            <w:r>
              <w:rPr>
                <w:rFonts w:ascii="Arial" w:hAnsi="Arial"/>
                <w:color w:val="auto"/>
              </w:rPr>
              <w:t xml:space="preserve">(a) агент продавца; или </w:t>
            </w:r>
          </w:p>
          <w:p w14:paraId="0B66386D" w14:textId="77777777" w:rsidR="00DF5972" w:rsidRPr="00450770" w:rsidRDefault="00DF5972" w:rsidP="008B019A">
            <w:pPr>
              <w:pStyle w:val="Quote"/>
              <w:ind w:left="153"/>
              <w:jc w:val="left"/>
              <w:rPr>
                <w:rFonts w:ascii="Arial" w:hAnsi="Arial" w:cs="Arial"/>
                <w:color w:val="auto"/>
                <w:szCs w:val="20"/>
              </w:rPr>
            </w:pPr>
            <w:r>
              <w:rPr>
                <w:rFonts w:ascii="Arial" w:hAnsi="Arial"/>
                <w:color w:val="auto"/>
              </w:rPr>
              <w:t xml:space="preserve">(b) при отсутствии такого агента – агент покупателя; или </w:t>
            </w:r>
          </w:p>
          <w:p w14:paraId="6B8F55AF" w14:textId="77777777" w:rsidR="00DF5972" w:rsidRPr="00450770" w:rsidRDefault="00DF5972" w:rsidP="008B019A">
            <w:pPr>
              <w:pStyle w:val="Quote"/>
              <w:ind w:left="153"/>
              <w:jc w:val="left"/>
              <w:rPr>
                <w:rFonts w:ascii="Arial" w:hAnsi="Arial" w:cs="Arial"/>
                <w:color w:val="auto"/>
                <w:szCs w:val="20"/>
              </w:rPr>
            </w:pPr>
            <w:r>
              <w:rPr>
                <w:rFonts w:ascii="Arial" w:hAnsi="Arial"/>
                <w:color w:val="auto"/>
              </w:rPr>
              <w:t xml:space="preserve">(c) при отсутствии указанных агентов – сам покупатель. </w:t>
            </w:r>
          </w:p>
          <w:p w14:paraId="74D6FB3B" w14:textId="77777777" w:rsidR="00DF5972" w:rsidRPr="00450770" w:rsidRDefault="00DF5972" w:rsidP="008B019A">
            <w:pPr>
              <w:pStyle w:val="Quote"/>
              <w:ind w:left="0"/>
              <w:jc w:val="left"/>
              <w:rPr>
                <w:rFonts w:ascii="Arial" w:hAnsi="Arial" w:cs="Arial"/>
                <w:color w:val="auto"/>
                <w:szCs w:val="20"/>
              </w:rPr>
            </w:pPr>
            <w:r>
              <w:rPr>
                <w:rFonts w:ascii="Arial" w:hAnsi="Arial"/>
                <w:color w:val="auto"/>
              </w:rPr>
              <w:t xml:space="preserve">(3) Обязанность по выплате возникает при завершении продажи; однако лицо, обязанное осуществить выплату, имеет право удерживать сумму до предоставления доказательств, подтверждающих право на получение роялти. </w:t>
            </w:r>
          </w:p>
          <w:p w14:paraId="7670EC8F" w14:textId="41307E4B" w:rsidR="00DF5972" w:rsidRPr="00450770" w:rsidRDefault="00DF5972" w:rsidP="008B019A">
            <w:pPr>
              <w:pStyle w:val="Quote"/>
              <w:ind w:left="0"/>
              <w:jc w:val="left"/>
              <w:rPr>
                <w:rFonts w:ascii="Arial" w:hAnsi="Arial" w:cs="Arial"/>
                <w:color w:val="auto"/>
                <w:szCs w:val="20"/>
              </w:rPr>
            </w:pPr>
            <w:r>
              <w:rPr>
                <w:rFonts w:ascii="Arial" w:hAnsi="Arial"/>
                <w:color w:val="auto"/>
              </w:rPr>
              <w:t xml:space="preserve">(4) Обязательство по выплате роялти считается </w:t>
            </w:r>
            <w:r w:rsidRPr="006572F1">
              <w:rPr>
                <w:rFonts w:ascii="Arial" w:hAnsi="Arial"/>
                <w:color w:val="auto"/>
              </w:rPr>
              <w:t xml:space="preserve">исполненным при внесении </w:t>
            </w:r>
            <w:r w:rsidRPr="006572F1">
              <w:rPr>
                <w:rFonts w:ascii="Arial" w:hAnsi="Arial"/>
                <w:color w:val="auto"/>
              </w:rPr>
              <w:lastRenderedPageBreak/>
              <w:t xml:space="preserve">всей суммы одному из нескольких правообладателей, которым право перепродажи принадлежит на </w:t>
            </w:r>
            <w:r w:rsidR="009A6C29" w:rsidRPr="006572F1">
              <w:rPr>
                <w:rFonts w:ascii="Arial" w:hAnsi="Arial"/>
                <w:color w:val="auto"/>
              </w:rPr>
              <w:t>основании</w:t>
            </w:r>
            <w:r w:rsidRPr="006572F1">
              <w:rPr>
                <w:rFonts w:ascii="Arial" w:hAnsi="Arial"/>
                <w:color w:val="auto"/>
              </w:rPr>
              <w:t xml:space="preserve"> общей собственности</w:t>
            </w:r>
            <w:r w:rsidRPr="006572F1">
              <w:rPr>
                <w:rStyle w:val="FootnoteReference"/>
                <w:rFonts w:ascii="Arial" w:hAnsi="Arial" w:cs="Arial"/>
                <w:color w:val="auto"/>
                <w:szCs w:val="20"/>
                <w:lang w:val="en-US"/>
              </w:rPr>
              <w:footnoteReference w:id="86"/>
            </w:r>
            <w:r w:rsidRPr="006572F1">
              <w:rPr>
                <w:rFonts w:ascii="Arial" w:hAnsi="Arial"/>
                <w:color w:val="auto"/>
              </w:rPr>
              <w:t>.</w:t>
            </w:r>
          </w:p>
        </w:tc>
        <w:tc>
          <w:tcPr>
            <w:tcW w:w="2884" w:type="dxa"/>
          </w:tcPr>
          <w:p w14:paraId="653019F7" w14:textId="7C80F511" w:rsidR="00DF5972" w:rsidRPr="008B019A" w:rsidRDefault="00DF5972" w:rsidP="008B019A">
            <w:pPr>
              <w:pStyle w:val="ListParagraph"/>
              <w:numPr>
                <w:ilvl w:val="0"/>
                <w:numId w:val="26"/>
              </w:numPr>
              <w:jc w:val="left"/>
              <w:rPr>
                <w:rFonts w:cs="Arial"/>
                <w:sz w:val="20"/>
                <w:szCs w:val="20"/>
              </w:rPr>
            </w:pPr>
            <w:r>
              <w:rPr>
                <w:sz w:val="20"/>
              </w:rPr>
              <w:lastRenderedPageBreak/>
              <w:t>Данное положение устанавливает последовательную цепочку ответственности, которая распространяется от продавца к его агенту, затем к агенту покупателя и, в конечном итоге, к самому покупателю.</w:t>
            </w:r>
          </w:p>
          <w:p w14:paraId="7A46940B" w14:textId="77777777" w:rsidR="008B019A" w:rsidRPr="00450770" w:rsidRDefault="008B019A" w:rsidP="008B019A">
            <w:pPr>
              <w:pStyle w:val="ListParagraph"/>
              <w:ind w:left="360"/>
              <w:jc w:val="left"/>
              <w:rPr>
                <w:rFonts w:cs="Arial"/>
                <w:sz w:val="20"/>
                <w:szCs w:val="20"/>
              </w:rPr>
            </w:pPr>
          </w:p>
          <w:p w14:paraId="016107DA" w14:textId="6D6F8099" w:rsidR="00DF5972" w:rsidRPr="00450770" w:rsidRDefault="00DF5972" w:rsidP="008B019A">
            <w:pPr>
              <w:pStyle w:val="ListParagraph"/>
              <w:numPr>
                <w:ilvl w:val="0"/>
                <w:numId w:val="26"/>
              </w:numPr>
              <w:jc w:val="left"/>
              <w:rPr>
                <w:rFonts w:cs="Arial"/>
                <w:sz w:val="20"/>
                <w:szCs w:val="20"/>
              </w:rPr>
            </w:pPr>
            <w:r>
              <w:rPr>
                <w:sz w:val="20"/>
              </w:rPr>
              <w:t>В результате автор сохраняет право на получение выплат в рамках ПДП, если доступна хотя бы одна из указанных сторон.</w:t>
            </w:r>
          </w:p>
        </w:tc>
      </w:tr>
      <w:tr w:rsidR="00DF5972" w:rsidRPr="00216972" w14:paraId="6EE8B250" w14:textId="77777777" w:rsidTr="008D0427">
        <w:tc>
          <w:tcPr>
            <w:tcW w:w="2883" w:type="dxa"/>
          </w:tcPr>
          <w:p w14:paraId="3210DEE9" w14:textId="77777777" w:rsidR="00DF5972" w:rsidRDefault="00DF5972" w:rsidP="008B019A">
            <w:pPr>
              <w:pStyle w:val="ListParagraph"/>
              <w:jc w:val="left"/>
              <w:rPr>
                <w:rFonts w:cs="Arial"/>
                <w:sz w:val="20"/>
                <w:szCs w:val="20"/>
              </w:rPr>
            </w:pPr>
            <w:r>
              <w:rPr>
                <w:sz w:val="20"/>
              </w:rPr>
              <w:t>Солидарная ответственность – альтернативная формулировка (Австралия)</w:t>
            </w:r>
          </w:p>
          <w:p w14:paraId="29144475" w14:textId="6C16FFF7" w:rsidR="0038355A" w:rsidRPr="00C905A4" w:rsidRDefault="0038355A" w:rsidP="008B019A">
            <w:pPr>
              <w:pStyle w:val="ListParagraph"/>
              <w:jc w:val="left"/>
              <w:rPr>
                <w:rFonts w:cs="Arial"/>
                <w:sz w:val="20"/>
                <w:szCs w:val="20"/>
              </w:rPr>
            </w:pPr>
          </w:p>
        </w:tc>
        <w:tc>
          <w:tcPr>
            <w:tcW w:w="2883" w:type="dxa"/>
          </w:tcPr>
          <w:p w14:paraId="09930D8A" w14:textId="77777777" w:rsidR="00DF5972" w:rsidRPr="00B12A97" w:rsidRDefault="00DF5972" w:rsidP="008B019A">
            <w:pPr>
              <w:pStyle w:val="Quote"/>
              <w:ind w:left="0"/>
              <w:jc w:val="left"/>
              <w:rPr>
                <w:rFonts w:ascii="Arial" w:hAnsi="Arial" w:cs="Arial"/>
                <w:color w:val="auto"/>
                <w:szCs w:val="20"/>
              </w:rPr>
            </w:pPr>
            <w:r>
              <w:rPr>
                <w:rFonts w:ascii="Arial" w:hAnsi="Arial"/>
                <w:color w:val="auto"/>
              </w:rPr>
              <w:t xml:space="preserve">Следующие лица несут солидарную ответственность за выплату роялти при коммерческой перепродаже произведения искусства: </w:t>
            </w:r>
          </w:p>
          <w:p w14:paraId="697B27D5" w14:textId="77777777" w:rsidR="00DF5972" w:rsidRPr="00B12A97" w:rsidRDefault="00DF5972" w:rsidP="008B019A">
            <w:pPr>
              <w:pStyle w:val="Quote"/>
              <w:ind w:left="153"/>
              <w:jc w:val="left"/>
              <w:rPr>
                <w:rFonts w:ascii="Arial" w:hAnsi="Arial" w:cs="Arial"/>
                <w:color w:val="auto"/>
                <w:szCs w:val="20"/>
              </w:rPr>
            </w:pPr>
            <w:r>
              <w:rPr>
                <w:rFonts w:ascii="Arial" w:hAnsi="Arial"/>
                <w:color w:val="auto"/>
              </w:rPr>
              <w:t>(a) продавец или, если продавцов несколько, все продавцы; и</w:t>
            </w:r>
          </w:p>
          <w:p w14:paraId="34B3FD85" w14:textId="77777777" w:rsidR="00DF5972" w:rsidRPr="00B12A97" w:rsidRDefault="00DF5972" w:rsidP="008B019A">
            <w:pPr>
              <w:pStyle w:val="Quote"/>
              <w:ind w:left="153"/>
              <w:jc w:val="left"/>
              <w:rPr>
                <w:rFonts w:ascii="Arial" w:hAnsi="Arial" w:cs="Arial"/>
                <w:color w:val="auto"/>
                <w:szCs w:val="20"/>
              </w:rPr>
            </w:pPr>
            <w:r>
              <w:rPr>
                <w:rFonts w:ascii="Arial" w:hAnsi="Arial"/>
                <w:color w:val="auto"/>
              </w:rPr>
              <w:t xml:space="preserve">(b) каждое лицо, выступающее в качестве профессионального участника рынка искусства и действующее как агент продавца; и </w:t>
            </w:r>
          </w:p>
          <w:p w14:paraId="78119F18" w14:textId="77777777" w:rsidR="00DF5972" w:rsidRPr="00B12A97" w:rsidRDefault="00DF5972" w:rsidP="008B019A">
            <w:pPr>
              <w:pStyle w:val="Quote"/>
              <w:ind w:left="153"/>
              <w:jc w:val="left"/>
              <w:rPr>
                <w:rFonts w:ascii="Arial" w:hAnsi="Arial" w:cs="Arial"/>
                <w:color w:val="auto"/>
                <w:szCs w:val="20"/>
              </w:rPr>
            </w:pPr>
            <w:r>
              <w:rPr>
                <w:rFonts w:ascii="Arial" w:hAnsi="Arial"/>
                <w:color w:val="auto"/>
              </w:rPr>
              <w:t>(c) при отсутствии такого агента – каждое лицо, действующее в качестве профессионального участника рынка искусства и в качестве агента покупателя; и</w:t>
            </w:r>
          </w:p>
          <w:p w14:paraId="57115C5F" w14:textId="77777777" w:rsidR="00DF5972" w:rsidRPr="00B12A97" w:rsidRDefault="00DF5972" w:rsidP="008B019A">
            <w:pPr>
              <w:pStyle w:val="Quote"/>
              <w:ind w:left="153"/>
              <w:jc w:val="left"/>
              <w:rPr>
                <w:rFonts w:ascii="Arial" w:hAnsi="Arial" w:cs="Arial"/>
                <w:color w:val="auto"/>
              </w:rPr>
            </w:pPr>
            <w:r>
              <w:rPr>
                <w:rFonts w:ascii="Arial" w:hAnsi="Arial"/>
                <w:color w:val="auto"/>
              </w:rPr>
              <w:t>(d) при отсутствии таких агентов – покупатель или, если имеется более одного покупателя, все покупатели</w:t>
            </w:r>
            <w:r w:rsidRPr="00B12A97">
              <w:rPr>
                <w:rStyle w:val="FootnoteReference"/>
                <w:rFonts w:ascii="Arial" w:hAnsi="Arial" w:cs="Arial"/>
                <w:color w:val="auto"/>
                <w:szCs w:val="20"/>
                <w:lang w:val="en-US"/>
              </w:rPr>
              <w:footnoteReference w:id="87"/>
            </w:r>
            <w:r>
              <w:rPr>
                <w:rFonts w:ascii="Arial" w:hAnsi="Arial"/>
                <w:color w:val="auto"/>
              </w:rPr>
              <w:t>.</w:t>
            </w:r>
          </w:p>
        </w:tc>
        <w:tc>
          <w:tcPr>
            <w:tcW w:w="2884" w:type="dxa"/>
          </w:tcPr>
          <w:p w14:paraId="50117DB4" w14:textId="00AA6868" w:rsidR="00DF5972" w:rsidRPr="006572F1" w:rsidRDefault="00DF5972" w:rsidP="008B019A">
            <w:pPr>
              <w:pStyle w:val="ListParagraph"/>
              <w:numPr>
                <w:ilvl w:val="0"/>
                <w:numId w:val="27"/>
              </w:numPr>
              <w:jc w:val="left"/>
              <w:rPr>
                <w:rFonts w:cs="Arial"/>
                <w:sz w:val="20"/>
                <w:szCs w:val="20"/>
              </w:rPr>
            </w:pPr>
            <w:r w:rsidRPr="006572F1">
              <w:rPr>
                <w:sz w:val="20"/>
              </w:rPr>
              <w:t>Несколько отличающийся последовательный механизм ответственности, завершающийся на уровне покупателя</w:t>
            </w:r>
            <w:r w:rsidR="009A6C29" w:rsidRPr="006572F1">
              <w:rPr>
                <w:sz w:val="20"/>
              </w:rPr>
              <w:t>.</w:t>
            </w:r>
          </w:p>
          <w:p w14:paraId="2473FB61" w14:textId="77777777" w:rsidR="008B019A" w:rsidRPr="006572F1" w:rsidRDefault="008B019A" w:rsidP="008B019A">
            <w:pPr>
              <w:pStyle w:val="ListParagraph"/>
              <w:ind w:left="360"/>
              <w:jc w:val="left"/>
              <w:rPr>
                <w:rFonts w:cs="Arial"/>
                <w:sz w:val="20"/>
                <w:szCs w:val="20"/>
              </w:rPr>
            </w:pPr>
          </w:p>
          <w:p w14:paraId="4A105063" w14:textId="1C5D8FCF" w:rsidR="00DF5972" w:rsidRPr="00216972" w:rsidRDefault="00DF5972" w:rsidP="008B019A">
            <w:pPr>
              <w:pStyle w:val="ListParagraph"/>
              <w:numPr>
                <w:ilvl w:val="0"/>
                <w:numId w:val="27"/>
              </w:numPr>
              <w:jc w:val="left"/>
              <w:rPr>
                <w:rFonts w:cs="Arial"/>
              </w:rPr>
            </w:pPr>
            <w:r w:rsidRPr="006572F1">
              <w:rPr>
                <w:sz w:val="20"/>
              </w:rPr>
              <w:t>Предусматривает участие нескольких продавцов, профессиональных участников рынка искусства и покупателей</w:t>
            </w:r>
            <w:r w:rsidR="009A6C29" w:rsidRPr="006572F1">
              <w:rPr>
                <w:sz w:val="20"/>
              </w:rPr>
              <w:t>.</w:t>
            </w:r>
          </w:p>
        </w:tc>
      </w:tr>
      <w:tr w:rsidR="0038355A" w:rsidRPr="00216972" w14:paraId="0393EC20" w14:textId="77777777" w:rsidTr="008D0427">
        <w:tc>
          <w:tcPr>
            <w:tcW w:w="2883" w:type="dxa"/>
          </w:tcPr>
          <w:p w14:paraId="5C099C7E" w14:textId="69B8E146" w:rsidR="0038355A" w:rsidRPr="00216972" w:rsidRDefault="0038355A" w:rsidP="008B019A">
            <w:pPr>
              <w:pStyle w:val="ListParagraph"/>
              <w:jc w:val="left"/>
              <w:rPr>
                <w:rFonts w:cs="Arial"/>
                <w:sz w:val="20"/>
                <w:szCs w:val="20"/>
              </w:rPr>
            </w:pPr>
            <w:r>
              <w:rPr>
                <w:sz w:val="20"/>
              </w:rPr>
              <w:t>Профессиональный участник рынка искусства как первоначально ответственное лицо (Франция)</w:t>
            </w:r>
          </w:p>
        </w:tc>
        <w:tc>
          <w:tcPr>
            <w:tcW w:w="2883" w:type="dxa"/>
          </w:tcPr>
          <w:p w14:paraId="2E3A933E" w14:textId="77777777" w:rsidR="0038355A" w:rsidRPr="009A6C29" w:rsidRDefault="0038355A" w:rsidP="008B019A">
            <w:pPr>
              <w:pStyle w:val="HTMLPreformatted"/>
              <w:shd w:val="clear" w:color="auto" w:fill="F8F9FA"/>
              <w:rPr>
                <w:rStyle w:val="y2iqfc"/>
                <w:rFonts w:ascii="Arial" w:eastAsia="SimSun" w:hAnsi="Arial" w:cs="Arial"/>
                <w:szCs w:val="20"/>
              </w:rPr>
            </w:pPr>
            <w:r w:rsidRPr="009A6C29">
              <w:rPr>
                <w:rStyle w:val="y2iqfc"/>
                <w:rFonts w:ascii="Arial" w:hAnsi="Arial"/>
              </w:rPr>
              <w:t>I. - При продаже оригинального графического или пластического произведения на публичных торгах профессиональным участником рынка искусства, ответственным за выплату вознаграждения по праву перепродажи является, в зависимости от обстоятельств, компания добровольных продаж или судебный аукционист.</w:t>
            </w:r>
          </w:p>
          <w:p w14:paraId="182F8093" w14:textId="77777777" w:rsidR="0038355A" w:rsidRPr="009A6C29" w:rsidRDefault="0038355A" w:rsidP="008B019A">
            <w:pPr>
              <w:pStyle w:val="HTMLPreformatted"/>
              <w:shd w:val="clear" w:color="auto" w:fill="F8F9FA"/>
              <w:rPr>
                <w:rStyle w:val="y2iqfc"/>
                <w:rFonts w:ascii="Arial" w:eastAsia="SimSun" w:hAnsi="Arial" w:cs="Arial"/>
                <w:szCs w:val="20"/>
              </w:rPr>
            </w:pPr>
            <w:r w:rsidRPr="009A6C29">
              <w:rPr>
                <w:rStyle w:val="y2iqfc"/>
                <w:rFonts w:ascii="Arial" w:hAnsi="Arial"/>
              </w:rPr>
              <w:t xml:space="preserve">II. - В других случаях ответственность за выплату по праву перепродажи </w:t>
            </w:r>
            <w:r w:rsidRPr="009A6C29">
              <w:rPr>
                <w:rStyle w:val="y2iqfc"/>
                <w:rFonts w:ascii="Arial" w:hAnsi="Arial"/>
              </w:rPr>
              <w:lastRenderedPageBreak/>
              <w:t>несет профессиональный участник рынка искусства, участвующий в продаже. Если в продаже участвуют несколько профессионалов, ответственным за выплату по праву перепродажи является:</w:t>
            </w:r>
          </w:p>
          <w:p w14:paraId="71645314" w14:textId="77777777" w:rsidR="0038355A" w:rsidRPr="009A6C29" w:rsidRDefault="0038355A" w:rsidP="008B019A">
            <w:pPr>
              <w:pStyle w:val="HTMLPreformatted"/>
              <w:shd w:val="clear" w:color="auto" w:fill="F8F9FA"/>
              <w:rPr>
                <w:rStyle w:val="y2iqfc"/>
                <w:rFonts w:ascii="Arial" w:eastAsia="SimSun" w:hAnsi="Arial" w:cs="Arial"/>
                <w:szCs w:val="20"/>
              </w:rPr>
            </w:pPr>
            <w:r w:rsidRPr="009A6C29">
              <w:rPr>
                <w:rStyle w:val="y2iqfc"/>
                <w:rFonts w:ascii="Arial" w:hAnsi="Arial"/>
              </w:rPr>
              <w:t>1° Продавец, если он действует в рамках своей профессиональной деятельности;</w:t>
            </w:r>
          </w:p>
          <w:p w14:paraId="30D411A4" w14:textId="77777777" w:rsidR="0038355A" w:rsidRPr="009A6C29" w:rsidRDefault="0038355A" w:rsidP="008B019A">
            <w:pPr>
              <w:pStyle w:val="HTMLPreformatted"/>
              <w:shd w:val="clear" w:color="auto" w:fill="F8F9FA"/>
              <w:rPr>
                <w:rStyle w:val="y2iqfc"/>
                <w:rFonts w:ascii="Arial" w:eastAsia="SimSun" w:hAnsi="Arial" w:cs="Arial"/>
                <w:szCs w:val="20"/>
              </w:rPr>
            </w:pPr>
            <w:r w:rsidRPr="009A6C29">
              <w:rPr>
                <w:rStyle w:val="y2iqfc"/>
                <w:rFonts w:ascii="Arial" w:hAnsi="Arial"/>
              </w:rPr>
              <w:t>2° При отсутствии такового – профессиональный участник рынка искусства, который получает оплату от покупателя в качестве посредника;</w:t>
            </w:r>
          </w:p>
          <w:p w14:paraId="52B57F4B" w14:textId="77777777" w:rsidR="0038355A" w:rsidRPr="009A6C29" w:rsidRDefault="0038355A" w:rsidP="008B019A">
            <w:pPr>
              <w:pStyle w:val="HTMLPreformatted"/>
              <w:shd w:val="clear" w:color="auto" w:fill="F8F9FA"/>
              <w:rPr>
                <w:rFonts w:ascii="inherit" w:hAnsi="inherit"/>
                <w:sz w:val="42"/>
                <w:szCs w:val="42"/>
              </w:rPr>
            </w:pPr>
            <w:r w:rsidRPr="009A6C29">
              <w:rPr>
                <w:rStyle w:val="y2iqfc"/>
                <w:rFonts w:ascii="Arial" w:hAnsi="Arial"/>
              </w:rPr>
              <w:t>3° При отсутствии такового – покупатель, если он действует в рамках своей профессиональной деятельности</w:t>
            </w:r>
            <w:r w:rsidRPr="009A6C29">
              <w:rPr>
                <w:rStyle w:val="FootnoteReference"/>
                <w:rFonts w:ascii="Arial" w:eastAsia="SimSun" w:hAnsi="Arial" w:cs="Arial"/>
                <w:szCs w:val="20"/>
                <w:lang w:val="en"/>
              </w:rPr>
              <w:footnoteReference w:id="88"/>
            </w:r>
            <w:r w:rsidRPr="009A6C29">
              <w:rPr>
                <w:rStyle w:val="y2iqfc"/>
                <w:rFonts w:ascii="Arial" w:hAnsi="Arial"/>
              </w:rPr>
              <w:t>.</w:t>
            </w:r>
          </w:p>
          <w:p w14:paraId="77C585E1" w14:textId="77777777" w:rsidR="0038355A" w:rsidRPr="00C905A4" w:rsidRDefault="0038355A" w:rsidP="008B019A">
            <w:pPr>
              <w:pStyle w:val="Quote"/>
              <w:ind w:left="0"/>
              <w:jc w:val="left"/>
              <w:rPr>
                <w:rFonts w:ascii="Arial" w:hAnsi="Arial" w:cs="Arial"/>
                <w:color w:val="auto"/>
                <w:szCs w:val="20"/>
              </w:rPr>
            </w:pPr>
          </w:p>
        </w:tc>
        <w:tc>
          <w:tcPr>
            <w:tcW w:w="2884" w:type="dxa"/>
          </w:tcPr>
          <w:p w14:paraId="6FAE0F75" w14:textId="36AF0D77" w:rsidR="0038355A" w:rsidRPr="00216972" w:rsidRDefault="0038355A" w:rsidP="008B019A">
            <w:pPr>
              <w:pStyle w:val="ListParagraph"/>
              <w:numPr>
                <w:ilvl w:val="0"/>
                <w:numId w:val="27"/>
              </w:numPr>
              <w:jc w:val="left"/>
              <w:rPr>
                <w:rFonts w:cs="Arial"/>
                <w:sz w:val="20"/>
                <w:szCs w:val="20"/>
              </w:rPr>
            </w:pPr>
            <w:r>
              <w:rPr>
                <w:sz w:val="20"/>
              </w:rPr>
              <w:lastRenderedPageBreak/>
              <w:t>Иной подход к распределению ответственности за выплаты в рамках ПДП с первоочередной ответственностью профессионального участника рынка искусства.</w:t>
            </w:r>
          </w:p>
        </w:tc>
      </w:tr>
    </w:tbl>
    <w:p w14:paraId="575DC772" w14:textId="69A55D99" w:rsidR="00DF5972" w:rsidRPr="00216972" w:rsidRDefault="00DF5972" w:rsidP="00DF5972">
      <w:pPr>
        <w:pStyle w:val="Heading1"/>
      </w:pPr>
      <w:r w:rsidRPr="001A5FD0">
        <w:t>Как осуществляется</w:t>
      </w:r>
      <w:r>
        <w:t xml:space="preserve"> администрирование ПДП?</w:t>
      </w:r>
    </w:p>
    <w:p w14:paraId="223E14E5" w14:textId="401897AA" w:rsidR="008C200B" w:rsidRDefault="00DF5972" w:rsidP="008B019A">
      <w:pPr>
        <w:pStyle w:val="ListParagraph"/>
        <w:numPr>
          <w:ilvl w:val="0"/>
          <w:numId w:val="11"/>
        </w:numPr>
        <w:spacing w:before="120" w:after="120"/>
        <w:ind w:left="357" w:hanging="357"/>
        <w:rPr>
          <w:rFonts w:cs="Arial"/>
        </w:rPr>
      </w:pPr>
      <w:r>
        <w:t>Статья 14</w:t>
      </w:r>
      <w:r>
        <w:rPr>
          <w:i/>
          <w:iCs/>
        </w:rPr>
        <w:t>ter</w:t>
      </w:r>
      <w:r>
        <w:t xml:space="preserve"> не предоставляет конкретных указаний по этому вопросу, что оставляет национальным законодателям ряд вариантов: это право может быть сформулировано как осуществляемое только самим автором, и/или администрирование может проводиться организацией коллективного управления (ОКУ) либо на добровольной, либо на обязательной основе</w:t>
      </w:r>
      <w:r w:rsidRPr="00216972">
        <w:rPr>
          <w:rStyle w:val="FootnoteReference"/>
          <w:rFonts w:cs="Arial"/>
        </w:rPr>
        <w:footnoteReference w:id="89"/>
      </w:r>
      <w:r>
        <w:t>. Страны с давними традициями коллективного администрирования могут утверждать, что ПДП должно быть предметом обязательного, а не факультативного коллективного управления. Такой подход может быть весьма убедительным с точки зрения эффективности и результативности, однако настоящее Пособие не выражает определенной позиции по данному вопросу – это вопрос, который национальным законодателям и политикам следует решать самостоятельно с учетом своих конкретных правовых, социальных и культурных условий. В части II данного Пособия эти важные практические вопросы рассматриваются более подробно.</w:t>
      </w:r>
    </w:p>
    <w:p w14:paraId="43B945F1" w14:textId="212204E2" w:rsidR="00DF5972" w:rsidRPr="00216972" w:rsidRDefault="00DF5972" w:rsidP="008B019A">
      <w:pPr>
        <w:pStyle w:val="ListParagraph"/>
        <w:spacing w:before="120" w:after="120"/>
        <w:ind w:left="357"/>
        <w:rPr>
          <w:rFonts w:cs="Arial"/>
        </w:rPr>
      </w:pPr>
    </w:p>
    <w:p w14:paraId="35BD0D1C" w14:textId="41996F93" w:rsidR="00DF5972" w:rsidRPr="00B92F3A" w:rsidRDefault="00DF5972" w:rsidP="008B019A">
      <w:pPr>
        <w:pStyle w:val="ListParagraph"/>
        <w:numPr>
          <w:ilvl w:val="0"/>
          <w:numId w:val="11"/>
        </w:numPr>
        <w:spacing w:before="120" w:after="120"/>
        <w:ind w:left="357" w:hanging="357"/>
        <w:rPr>
          <w:rFonts w:cs="Arial"/>
        </w:rPr>
      </w:pPr>
      <w:r>
        <w:t>Если в существующей или предлагаемой национальной схеме ПДП предусмотрена возможность коллективного управления (обязательного или факультативного), целесообразно поручить эту функцию уже действующей организации, а не создавать для этой цели новую структуру</w:t>
      </w:r>
      <w:r w:rsidR="001A5FD0">
        <w:t>.</w:t>
      </w:r>
      <w:r>
        <w:t xml:space="preserve"> </w:t>
      </w:r>
      <w:r w:rsidR="001A5FD0">
        <w:t>Х</w:t>
      </w:r>
      <w:r>
        <w:t>отя в идеале создание специализированной ОКУ, занимающейся исключительно ПДП, может быть оптимальным решением, в некоторых странах такой подход может оказаться нереализуемым, и будет практичнее возложить эти функции на существующую ОКУ, работающую в смежных областях.</w:t>
      </w:r>
    </w:p>
    <w:p w14:paraId="504F9A11" w14:textId="77777777" w:rsidR="008C200B" w:rsidRPr="00B92F3A" w:rsidRDefault="008C200B" w:rsidP="008B019A">
      <w:pPr>
        <w:pStyle w:val="ListParagraph"/>
        <w:spacing w:before="120" w:after="120"/>
        <w:ind w:left="357"/>
        <w:rPr>
          <w:rFonts w:cs="Arial"/>
        </w:rPr>
      </w:pPr>
    </w:p>
    <w:p w14:paraId="30ACCDDB" w14:textId="7677EAF3" w:rsidR="00DF5972" w:rsidRPr="005A06BF" w:rsidRDefault="00DF5972" w:rsidP="008B019A">
      <w:pPr>
        <w:pStyle w:val="ListParagraph"/>
        <w:numPr>
          <w:ilvl w:val="0"/>
          <w:numId w:val="11"/>
        </w:numPr>
        <w:spacing w:before="120" w:after="120"/>
        <w:ind w:left="357" w:hanging="357"/>
        <w:rPr>
          <w:rFonts w:cs="Arial"/>
        </w:rPr>
      </w:pPr>
      <w:r>
        <w:t xml:space="preserve">ОКУ также могут быть наделены полномочиями запрашивать определенную информацию о перепродажах, которая недоступна отдельным деятелям искусства. В зависимости от особенностей законодательной системы, данные вопросы могут </w:t>
      </w:r>
      <w:r>
        <w:lastRenderedPageBreak/>
        <w:t>регулироваться не основным законодательным актом, а определяться в подзаконных нормативных документах – постановлениях или указах</w:t>
      </w:r>
      <w:r w:rsidRPr="00B92F3A">
        <w:rPr>
          <w:rStyle w:val="FootnoteReference"/>
          <w:rFonts w:cs="Arial"/>
        </w:rPr>
        <w:footnoteReference w:id="90"/>
      </w:r>
      <w:r>
        <w:t>.</w:t>
      </w:r>
      <w:r w:rsidR="001821DB">
        <w:t xml:space="preserve"> </w:t>
      </w:r>
      <w:r>
        <w:t>Более подробно эти вопросы рассматриваются в части II настоящего Пособия в пунктах</w:t>
      </w:r>
      <w:r w:rsidR="005A06BF">
        <w:t xml:space="preserve"> 42 и далее и таблице 23.</w:t>
      </w:r>
    </w:p>
    <w:p w14:paraId="5DDC14B1" w14:textId="77777777" w:rsidR="005A06BF" w:rsidRPr="005A06BF" w:rsidRDefault="005A06BF" w:rsidP="005A06BF">
      <w:pPr>
        <w:pStyle w:val="ListParagraph"/>
        <w:ind w:left="426"/>
        <w:rPr>
          <w:rFonts w:cs="Arial"/>
        </w:rPr>
      </w:pPr>
    </w:p>
    <w:p w14:paraId="38D6F7EB" w14:textId="1D7FC857" w:rsidR="0038355A" w:rsidRPr="00B92F3A" w:rsidRDefault="0038355A" w:rsidP="008B019A">
      <w:pPr>
        <w:pStyle w:val="ListParagraph"/>
        <w:numPr>
          <w:ilvl w:val="0"/>
          <w:numId w:val="11"/>
        </w:numPr>
        <w:spacing w:before="120" w:after="120"/>
        <w:ind w:left="357" w:hanging="357"/>
        <w:rPr>
          <w:rFonts w:cs="Arial"/>
        </w:rPr>
      </w:pPr>
      <w:r>
        <w:t>В контексте правоприменения иногда возникает вопрос о необходимости законодательного признания ПДП как такового, учитывая существование альтернативных способов защиты интересов деятелей искусства при перепродаже их произведений – через использование договоров и/или применение таких технологий, как NFT, блокчейн и смарт-контракты. Подобные вопросы выходят за рамки данного Пособия, которое посвящено применению законодательных режимов в рамках статьи 14</w:t>
      </w:r>
      <w:r>
        <w:rPr>
          <w:i/>
          <w:iCs/>
        </w:rPr>
        <w:t>ter</w:t>
      </w:r>
      <w:r>
        <w:t xml:space="preserve"> Бернской конвенции. Однако следует отметить, что подобные подходы вызывают значительный интерес, особенно в странах, где в настоящее время отсутствует формальное признание ПДП в законодательстве</w:t>
      </w:r>
      <w:r w:rsidRPr="00B92F3A">
        <w:rPr>
          <w:rStyle w:val="FootnoteReference"/>
          <w:rFonts w:cs="Arial"/>
        </w:rPr>
        <w:footnoteReference w:id="91"/>
      </w:r>
      <w:r>
        <w:t>, и вполне вероятно, что в будущем они могут успешно сочетаться с внедрением законодательных схем ПДП. Вместе с тем, если используются</w:t>
      </w:r>
      <w:r w:rsidR="00986C30">
        <w:t xml:space="preserve"> только</w:t>
      </w:r>
      <w:r>
        <w:t xml:space="preserve"> договорные решения, например, обязательства покупателей произведения выплачивать роялти за перепродажу первоначальному автору, могут возникнуть проблемы из-за отсутствия непосредственных договорных отношений в цепочке контрактов между продавцом, посредником и покупателем. Технические проблемы также могут возникнуть при использовании технологий NFT и блокчейн</w:t>
      </w:r>
      <w:r w:rsidRPr="00B92F3A">
        <w:rPr>
          <w:rStyle w:val="FootnoteReference"/>
          <w:rFonts w:cs="Arial"/>
        </w:rPr>
        <w:footnoteReference w:id="92"/>
      </w:r>
      <w:r>
        <w:t>, когда последующие покупатели не осуществляют выплаты в рамках ПДП или не обязаны этого делать</w:t>
      </w:r>
      <w:r w:rsidRPr="00B92F3A">
        <w:rPr>
          <w:rStyle w:val="FootnoteReference"/>
          <w:rFonts w:cs="Arial"/>
        </w:rPr>
        <w:footnoteReference w:id="93"/>
      </w:r>
      <w:r>
        <w:t>. В основе данных договорных и технологических решений лежит принципиальный вопрос о праве автора оригинального произведения требовать выплаты роялти от перепродажи при отсутствии четкого юридического признания самого факта возникновения такого права. Это логически указывает на необходимость признания данного права в национальном законодательстве, что и предусмотрено статьей 14</w:t>
      </w:r>
      <w:r>
        <w:rPr>
          <w:i/>
          <w:iCs/>
        </w:rPr>
        <w:t>ter</w:t>
      </w:r>
      <w:r>
        <w:t xml:space="preserve"> Бернской конвенции. Таким образом, настоящее Пособие сосредоточено преимущественно на разработке и внедрении такого права в национальных законодательствах, а не на альтернативных решениях, которые, впрочем, могут служить полезным дополнением к схемам ПДП.</w:t>
      </w:r>
    </w:p>
    <w:p w14:paraId="70620680" w14:textId="77777777" w:rsidR="00DF5972" w:rsidRPr="00B92F3A" w:rsidRDefault="00DF5972" w:rsidP="00DF5972">
      <w:pPr>
        <w:pStyle w:val="ListParagraph"/>
        <w:ind w:left="360"/>
        <w:rPr>
          <w:rFonts w:cs="Arial"/>
        </w:rPr>
      </w:pPr>
    </w:p>
    <w:p w14:paraId="0FB6CB7C" w14:textId="103DA2A4" w:rsidR="006572F1" w:rsidRDefault="006572F1" w:rsidP="00DF5972">
      <w:pPr>
        <w:pStyle w:val="Heading2"/>
      </w:pPr>
    </w:p>
    <w:p w14:paraId="27952B05" w14:textId="77777777" w:rsidR="006572F1" w:rsidRPr="006572F1" w:rsidRDefault="006572F1" w:rsidP="006572F1"/>
    <w:p w14:paraId="5AE5A217" w14:textId="77777777" w:rsidR="006572F1" w:rsidRDefault="006572F1" w:rsidP="00DF5972">
      <w:pPr>
        <w:pStyle w:val="Heading2"/>
      </w:pPr>
    </w:p>
    <w:p w14:paraId="7BA04253" w14:textId="72A9105D" w:rsidR="00DF5972" w:rsidRPr="00B92F3A" w:rsidRDefault="00DF5972" w:rsidP="00DF5972">
      <w:pPr>
        <w:pStyle w:val="Heading2"/>
      </w:pPr>
      <w:r>
        <w:t>Таблица 10</w:t>
      </w:r>
    </w:p>
    <w:p w14:paraId="4E1D64A9" w14:textId="77777777" w:rsidR="00DF5972" w:rsidRPr="00B92F3A" w:rsidRDefault="00DF5972" w:rsidP="00DF5972"/>
    <w:tbl>
      <w:tblPr>
        <w:tblStyle w:val="TableGrid"/>
        <w:tblW w:w="0" w:type="auto"/>
        <w:tblLook w:val="04A0" w:firstRow="1" w:lastRow="0" w:firstColumn="1" w:lastColumn="0" w:noHBand="0" w:noVBand="1"/>
      </w:tblPr>
      <w:tblGrid>
        <w:gridCol w:w="2689"/>
        <w:gridCol w:w="2126"/>
        <w:gridCol w:w="4195"/>
      </w:tblGrid>
      <w:tr w:rsidR="00DF5972" w:rsidRPr="00276EF4" w14:paraId="488F2026" w14:textId="77777777" w:rsidTr="008D0427">
        <w:tc>
          <w:tcPr>
            <w:tcW w:w="2689" w:type="dxa"/>
          </w:tcPr>
          <w:p w14:paraId="58AB80A2" w14:textId="77777777" w:rsidR="00DF5972" w:rsidRPr="00B92F3A" w:rsidRDefault="00DF5972" w:rsidP="008D0427">
            <w:pPr>
              <w:pStyle w:val="Heading3"/>
              <w:spacing w:before="0"/>
              <w:rPr>
                <w:u w:val="none"/>
              </w:rPr>
            </w:pPr>
            <w:r>
              <w:rPr>
                <w:b/>
                <w:u w:val="none"/>
              </w:rPr>
              <w:t>Тип положения</w:t>
            </w:r>
          </w:p>
        </w:tc>
        <w:tc>
          <w:tcPr>
            <w:tcW w:w="2126" w:type="dxa"/>
          </w:tcPr>
          <w:p w14:paraId="4672AD81" w14:textId="77777777" w:rsidR="00DF5972" w:rsidRPr="00B92F3A" w:rsidRDefault="00DF5972" w:rsidP="008D0427">
            <w:pPr>
              <w:pStyle w:val="Heading3"/>
              <w:spacing w:before="0"/>
              <w:rPr>
                <w:u w:val="none"/>
              </w:rPr>
            </w:pPr>
            <w:r>
              <w:rPr>
                <w:b/>
                <w:u w:val="none"/>
              </w:rPr>
              <w:t>Рекомендуемая формулировка</w:t>
            </w:r>
          </w:p>
        </w:tc>
        <w:tc>
          <w:tcPr>
            <w:tcW w:w="4195" w:type="dxa"/>
          </w:tcPr>
          <w:p w14:paraId="387701DC" w14:textId="77777777" w:rsidR="00DF5972" w:rsidRPr="0089202F" w:rsidRDefault="00DF5972" w:rsidP="008D0427">
            <w:pPr>
              <w:pStyle w:val="Heading3"/>
              <w:spacing w:before="0"/>
              <w:rPr>
                <w:u w:val="none"/>
              </w:rPr>
            </w:pPr>
            <w:r>
              <w:rPr>
                <w:b/>
                <w:u w:val="none"/>
              </w:rPr>
              <w:t>Комментарии</w:t>
            </w:r>
          </w:p>
        </w:tc>
      </w:tr>
      <w:tr w:rsidR="0089202F" w:rsidRPr="00276EF4" w14:paraId="6CAF5844" w14:textId="77777777" w:rsidTr="008D0427">
        <w:tc>
          <w:tcPr>
            <w:tcW w:w="2689" w:type="dxa"/>
          </w:tcPr>
          <w:p w14:paraId="491965DE" w14:textId="6CAFC8E0" w:rsidR="0089202F" w:rsidRPr="0047372F" w:rsidRDefault="0089202F" w:rsidP="008B019A">
            <w:r>
              <w:rPr>
                <w:sz w:val="20"/>
              </w:rPr>
              <w:t>Бернская конвенция, статья 14</w:t>
            </w:r>
            <w:r>
              <w:rPr>
                <w:i/>
                <w:iCs/>
                <w:sz w:val="20"/>
              </w:rPr>
              <w:t>ter</w:t>
            </w:r>
            <w:r>
              <w:rPr>
                <w:sz w:val="20"/>
              </w:rPr>
              <w:t>(3)</w:t>
            </w:r>
          </w:p>
        </w:tc>
        <w:tc>
          <w:tcPr>
            <w:tcW w:w="2126" w:type="dxa"/>
          </w:tcPr>
          <w:p w14:paraId="6E65E3F1" w14:textId="53E192DF" w:rsidR="0089202F" w:rsidRPr="0047372F" w:rsidRDefault="0089202F" w:rsidP="008B019A">
            <w:pPr>
              <w:pStyle w:val="Quote"/>
              <w:ind w:left="0"/>
              <w:jc w:val="left"/>
              <w:rPr>
                <w:rFonts w:ascii="Arial" w:hAnsi="Arial" w:cs="Arial"/>
                <w:color w:val="auto"/>
              </w:rPr>
            </w:pPr>
            <w:r w:rsidRPr="006572F1">
              <w:rPr>
                <w:rFonts w:ascii="Arial" w:hAnsi="Arial"/>
              </w:rPr>
              <w:t xml:space="preserve">Порядок сбора и размеры сумм </w:t>
            </w:r>
            <w:r w:rsidR="009A6C29" w:rsidRPr="006572F1">
              <w:rPr>
                <w:rFonts w:ascii="Arial" w:hAnsi="Arial"/>
              </w:rPr>
              <w:t>(</w:t>
            </w:r>
            <w:r w:rsidRPr="006572F1">
              <w:rPr>
                <w:rFonts w:ascii="Arial" w:hAnsi="Arial"/>
              </w:rPr>
              <w:t>в рамках ПДП</w:t>
            </w:r>
            <w:r w:rsidR="009A6C29" w:rsidRPr="006572F1">
              <w:rPr>
                <w:rFonts w:ascii="Arial" w:hAnsi="Arial"/>
              </w:rPr>
              <w:t>)</w:t>
            </w:r>
            <w:r w:rsidRPr="006572F1">
              <w:rPr>
                <w:rFonts w:ascii="Arial" w:hAnsi="Arial"/>
              </w:rPr>
              <w:t xml:space="preserve"> определяются национальным законодательством.</w:t>
            </w:r>
            <w:r>
              <w:rPr>
                <w:rFonts w:ascii="Arial" w:hAnsi="Arial"/>
              </w:rPr>
              <w:t xml:space="preserve"> </w:t>
            </w:r>
          </w:p>
        </w:tc>
        <w:tc>
          <w:tcPr>
            <w:tcW w:w="4195" w:type="dxa"/>
          </w:tcPr>
          <w:p w14:paraId="064DAB40" w14:textId="0FCC5D04" w:rsidR="0089202F" w:rsidRPr="0047372F" w:rsidRDefault="0089202F" w:rsidP="008B019A">
            <w:r>
              <w:rPr>
                <w:sz w:val="20"/>
              </w:rPr>
              <w:t>Данный вопрос определяется национальным законодательством</w:t>
            </w:r>
            <w:r w:rsidR="009A6C29">
              <w:rPr>
                <w:sz w:val="20"/>
              </w:rPr>
              <w:t>.</w:t>
            </w:r>
          </w:p>
        </w:tc>
      </w:tr>
      <w:tr w:rsidR="0047372F" w:rsidRPr="0047372F" w14:paraId="5935DA76" w14:textId="77777777" w:rsidTr="008D0427">
        <w:tc>
          <w:tcPr>
            <w:tcW w:w="2689" w:type="dxa"/>
          </w:tcPr>
          <w:p w14:paraId="1DDA1461" w14:textId="09E107FE" w:rsidR="0047372F" w:rsidRPr="0047372F" w:rsidRDefault="0047372F" w:rsidP="008B019A">
            <w:pPr>
              <w:pStyle w:val="Heading3"/>
              <w:rPr>
                <w:sz w:val="20"/>
                <w:szCs w:val="20"/>
                <w:u w:val="none"/>
              </w:rPr>
            </w:pPr>
            <w:r>
              <w:rPr>
                <w:sz w:val="20"/>
                <w:u w:val="none"/>
              </w:rPr>
              <w:t xml:space="preserve">Возможность коллективного управления (EC) </w:t>
            </w:r>
          </w:p>
        </w:tc>
        <w:tc>
          <w:tcPr>
            <w:tcW w:w="2126" w:type="dxa"/>
          </w:tcPr>
          <w:p w14:paraId="3E07FC73" w14:textId="77777777" w:rsidR="0047372F" w:rsidRPr="006572F1" w:rsidRDefault="0047372F" w:rsidP="008B019A">
            <w:pPr>
              <w:autoSpaceDE w:val="0"/>
              <w:autoSpaceDN w:val="0"/>
              <w:adjustRightInd w:val="0"/>
              <w:rPr>
                <w:sz w:val="20"/>
                <w:szCs w:val="20"/>
              </w:rPr>
            </w:pPr>
            <w:r w:rsidRPr="006572F1">
              <w:rPr>
                <w:sz w:val="20"/>
              </w:rPr>
              <w:t>Статья 6. 2</w:t>
            </w:r>
          </w:p>
          <w:p w14:paraId="536C8F55" w14:textId="14179560" w:rsidR="0047372F" w:rsidRPr="006572F1" w:rsidRDefault="009A6C29" w:rsidP="008B019A">
            <w:pPr>
              <w:autoSpaceDE w:val="0"/>
              <w:autoSpaceDN w:val="0"/>
              <w:adjustRightInd w:val="0"/>
              <w:rPr>
                <w:sz w:val="20"/>
                <w:szCs w:val="20"/>
              </w:rPr>
            </w:pPr>
            <w:r w:rsidRPr="006572F1">
              <w:rPr>
                <w:sz w:val="20"/>
              </w:rPr>
              <w:t>&lt;</w:t>
            </w:r>
            <w:r w:rsidR="0047372F" w:rsidRPr="006572F1">
              <w:rPr>
                <w:sz w:val="20"/>
              </w:rPr>
              <w:t>…</w:t>
            </w:r>
            <w:r w:rsidRPr="006572F1">
              <w:rPr>
                <w:sz w:val="20"/>
              </w:rPr>
              <w:t>&gt;</w:t>
            </w:r>
            <w:r w:rsidR="0047372F" w:rsidRPr="006572F1">
              <w:rPr>
                <w:sz w:val="20"/>
              </w:rPr>
              <w:t xml:space="preserve"> </w:t>
            </w:r>
          </w:p>
          <w:p w14:paraId="524C8176" w14:textId="33CDE28D" w:rsidR="0047372F" w:rsidRPr="0047372F" w:rsidRDefault="0047372F" w:rsidP="008B019A">
            <w:pPr>
              <w:pStyle w:val="Quote"/>
              <w:ind w:left="0"/>
              <w:jc w:val="left"/>
              <w:rPr>
                <w:rFonts w:ascii="Arial" w:hAnsi="Arial" w:cs="Arial"/>
                <w:color w:val="auto"/>
              </w:rPr>
            </w:pPr>
            <w:r w:rsidRPr="006572F1">
              <w:rPr>
                <w:rFonts w:ascii="Arial" w:hAnsi="Arial"/>
              </w:rPr>
              <w:t>2. Государства-члены могут устанавливать принудительное или факультативное коллективное управление роялти, предусмотренными в статье 1</w:t>
            </w:r>
            <w:r w:rsidRPr="006572F1">
              <w:rPr>
                <w:rStyle w:val="FootnoteReference"/>
                <w:rFonts w:ascii="Arial" w:hAnsi="Arial" w:cs="Arial"/>
                <w:szCs w:val="20"/>
              </w:rPr>
              <w:footnoteReference w:id="94"/>
            </w:r>
            <w:r w:rsidRPr="006572F1">
              <w:rPr>
                <w:rFonts w:ascii="Arial" w:hAnsi="Arial"/>
              </w:rPr>
              <w:t>.</w:t>
            </w:r>
            <w:r>
              <w:rPr>
                <w:rFonts w:ascii="Arial" w:hAnsi="Arial"/>
              </w:rPr>
              <w:t xml:space="preserve"> </w:t>
            </w:r>
          </w:p>
        </w:tc>
        <w:tc>
          <w:tcPr>
            <w:tcW w:w="4195" w:type="dxa"/>
          </w:tcPr>
          <w:p w14:paraId="5C0F7CDC" w14:textId="24437588" w:rsidR="0047372F" w:rsidRPr="0047372F" w:rsidRDefault="0047372F" w:rsidP="008B019A">
            <w:pPr>
              <w:pStyle w:val="Heading3"/>
              <w:keepLines/>
              <w:numPr>
                <w:ilvl w:val="0"/>
                <w:numId w:val="28"/>
              </w:numPr>
              <w:spacing w:before="40" w:after="0"/>
              <w:rPr>
                <w:sz w:val="20"/>
                <w:szCs w:val="20"/>
                <w:u w:val="none"/>
              </w:rPr>
            </w:pPr>
            <w:r>
              <w:rPr>
                <w:sz w:val="20"/>
                <w:u w:val="none"/>
              </w:rPr>
              <w:t xml:space="preserve">Законодательство Европейского </w:t>
            </w:r>
            <w:r w:rsidR="009F5284">
              <w:rPr>
                <w:sz w:val="20"/>
                <w:u w:val="none"/>
              </w:rPr>
              <w:t>с</w:t>
            </w:r>
            <w:r>
              <w:rPr>
                <w:sz w:val="20"/>
                <w:u w:val="none"/>
              </w:rPr>
              <w:t>оюза предоставляет национальным законодательствам право самостоятельно определять необходимость коллективного управления и его форму – обязательную (принудительную) или добровольную (факультативную).</w:t>
            </w:r>
          </w:p>
        </w:tc>
      </w:tr>
      <w:tr w:rsidR="0047372F" w:rsidRPr="0047372F" w14:paraId="2FCF60DE" w14:textId="77777777" w:rsidTr="008D0427">
        <w:tc>
          <w:tcPr>
            <w:tcW w:w="2689" w:type="dxa"/>
          </w:tcPr>
          <w:p w14:paraId="48604F7C" w14:textId="0FFC1D7A" w:rsidR="0047372F" w:rsidRPr="0047372F" w:rsidRDefault="0047372F" w:rsidP="008B019A">
            <w:pPr>
              <w:pStyle w:val="Heading3"/>
              <w:rPr>
                <w:sz w:val="20"/>
                <w:szCs w:val="20"/>
                <w:u w:val="none"/>
              </w:rPr>
            </w:pPr>
            <w:r>
              <w:rPr>
                <w:sz w:val="20"/>
                <w:u w:val="none"/>
              </w:rPr>
              <w:t>Другие варианты, принятые в национальных законах</w:t>
            </w:r>
          </w:p>
        </w:tc>
        <w:tc>
          <w:tcPr>
            <w:tcW w:w="2126" w:type="dxa"/>
          </w:tcPr>
          <w:p w14:paraId="31D61C91" w14:textId="0A15DE2E" w:rsidR="0047372F" w:rsidRPr="0047372F" w:rsidRDefault="0047372F" w:rsidP="008B019A">
            <w:pPr>
              <w:autoSpaceDE w:val="0"/>
              <w:autoSpaceDN w:val="0"/>
              <w:adjustRightInd w:val="0"/>
              <w:rPr>
                <w:sz w:val="20"/>
              </w:rPr>
            </w:pPr>
            <w:r>
              <w:rPr>
                <w:sz w:val="20"/>
              </w:rPr>
              <w:t>См. далее таблицу 19 в части II с примерами положений национальных законов, касающихся способов реализации национальных схем ПДП.</w:t>
            </w:r>
          </w:p>
        </w:tc>
        <w:tc>
          <w:tcPr>
            <w:tcW w:w="4195" w:type="dxa"/>
          </w:tcPr>
          <w:p w14:paraId="7E12BC51" w14:textId="77777777" w:rsidR="0047372F" w:rsidRDefault="0047372F" w:rsidP="008B019A">
            <w:pPr>
              <w:pStyle w:val="Heading3"/>
              <w:keepLines/>
              <w:spacing w:before="40" w:after="0"/>
              <w:ind w:left="360"/>
              <w:rPr>
                <w:sz w:val="20"/>
                <w:szCs w:val="20"/>
                <w:u w:val="none"/>
              </w:rPr>
            </w:pPr>
          </w:p>
        </w:tc>
      </w:tr>
    </w:tbl>
    <w:p w14:paraId="020AD935" w14:textId="77777777" w:rsidR="00DF5972" w:rsidRPr="004B5A22" w:rsidRDefault="00DF5972" w:rsidP="00DF5972">
      <w:pPr>
        <w:rPr>
          <w:highlight w:val="yellow"/>
        </w:rPr>
      </w:pPr>
    </w:p>
    <w:p w14:paraId="63087127" w14:textId="48CB7F48" w:rsidR="00DF5972" w:rsidRPr="00216972" w:rsidRDefault="00DF5972" w:rsidP="00DF5972">
      <w:pPr>
        <w:pStyle w:val="Heading1"/>
      </w:pPr>
      <w:r>
        <w:t>Срок действия ПДП</w:t>
      </w:r>
    </w:p>
    <w:p w14:paraId="55E9DFC1" w14:textId="77D11C94" w:rsidR="00DF5972" w:rsidRPr="009A6C29" w:rsidRDefault="00DF5972" w:rsidP="008B019A">
      <w:pPr>
        <w:pStyle w:val="ListParagraph"/>
        <w:numPr>
          <w:ilvl w:val="0"/>
          <w:numId w:val="11"/>
        </w:numPr>
        <w:spacing w:before="120" w:after="120"/>
        <w:rPr>
          <w:rFonts w:cs="Arial"/>
        </w:rPr>
      </w:pPr>
      <w:r>
        <w:t>Обычно это связано с продолжительностью экономических прав на произведение, подпадающее под действие ПДП, причем стоит отметить, что статья 14</w:t>
      </w:r>
      <w:r w:rsidRPr="009A6C29">
        <w:rPr>
          <w:i/>
          <w:iCs/>
        </w:rPr>
        <w:t>ter</w:t>
      </w:r>
      <w:r>
        <w:t xml:space="preserve"> Бернской конвенции не содержит никаких положений в этом отношении</w:t>
      </w:r>
      <w:r w:rsidR="00F75528">
        <w:t>, однако четко указывает на то, что ПДП может оставаться в силе после смерти художника</w:t>
      </w:r>
      <w:r>
        <w:t>. Если национальный закон связывает ПДП с другими экономическими правами, нет необходимости указывать конкретный срок охраны, поскольку будет применяться общий срок охраны литературных и художественных произведений – жизнь автора плюс 50 лет в качестве минимума по Бернской конвенции и жизнь плюс 70 лет в ЕС и некоторых других странах, например в Австралии (а в некоторых странах – еще дольше).</w:t>
      </w:r>
      <w:r w:rsidR="001821DB">
        <w:t xml:space="preserve"> </w:t>
      </w:r>
    </w:p>
    <w:p w14:paraId="47C2F4DF" w14:textId="2C4263DC" w:rsidR="00F75528" w:rsidRDefault="00F75528">
      <w:pPr>
        <w:rPr>
          <w:rFonts w:eastAsia="Times New Roman"/>
          <w:szCs w:val="24"/>
          <w:lang w:eastAsia="en-GB"/>
        </w:rPr>
      </w:pPr>
      <w:r>
        <w:br w:type="page"/>
      </w:r>
    </w:p>
    <w:p w14:paraId="09FDBFC6" w14:textId="77777777" w:rsidR="00765F88" w:rsidRPr="00F75528" w:rsidRDefault="00765F88" w:rsidP="00F75528">
      <w:pPr>
        <w:spacing w:before="120" w:after="120"/>
      </w:pPr>
    </w:p>
    <w:p w14:paraId="0839BFE4" w14:textId="38B861D8" w:rsidR="00DF5972" w:rsidRPr="00216972" w:rsidRDefault="00DF5972" w:rsidP="008B019A">
      <w:pPr>
        <w:pStyle w:val="ListParagraph"/>
        <w:numPr>
          <w:ilvl w:val="0"/>
          <w:numId w:val="11"/>
        </w:numPr>
        <w:rPr>
          <w:rFonts w:cs="Arial"/>
        </w:rPr>
      </w:pPr>
      <w:r>
        <w:t>В целях прозрачности национальные законодатели могут предусмотреть в законодательстве конкретный срок охраны ПДП. Наглядным примером служит Мексика, установившая срок охраны в сто лет после смерти автора</w:t>
      </w:r>
      <w:r w:rsidRPr="00216972">
        <w:rPr>
          <w:rStyle w:val="FootnoteReference"/>
          <w:rFonts w:cs="Arial"/>
        </w:rPr>
        <w:footnoteReference w:id="95"/>
      </w:r>
      <w:r>
        <w:t>. Примеры положений приведены в таблице ниже.</w:t>
      </w:r>
    </w:p>
    <w:p w14:paraId="2A8339F6" w14:textId="77777777" w:rsidR="00DF5972" w:rsidRDefault="00DF5972" w:rsidP="00DF5972">
      <w:pPr>
        <w:pStyle w:val="ListParagraph"/>
        <w:ind w:left="360"/>
        <w:rPr>
          <w:rFonts w:cs="Arial"/>
        </w:rPr>
      </w:pPr>
    </w:p>
    <w:p w14:paraId="07536BAF" w14:textId="77777777" w:rsidR="00DF5972" w:rsidRPr="00216972" w:rsidRDefault="00DF5972" w:rsidP="00DF5972">
      <w:pPr>
        <w:pStyle w:val="Heading2"/>
      </w:pPr>
      <w:r>
        <w:t>Таблица 11</w:t>
      </w:r>
    </w:p>
    <w:p w14:paraId="2656DFD5" w14:textId="77777777" w:rsidR="00DF5972" w:rsidRPr="00216972"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2883"/>
        <w:gridCol w:w="2883"/>
        <w:gridCol w:w="2884"/>
      </w:tblGrid>
      <w:tr w:rsidR="00DF5972" w:rsidRPr="00216972" w14:paraId="6F4B1998" w14:textId="77777777" w:rsidTr="008D0427">
        <w:tc>
          <w:tcPr>
            <w:tcW w:w="2883" w:type="dxa"/>
          </w:tcPr>
          <w:p w14:paraId="6DD5BE40" w14:textId="77777777" w:rsidR="00DF5972" w:rsidRPr="00216972" w:rsidRDefault="00DF5972" w:rsidP="008D0427">
            <w:pPr>
              <w:pStyle w:val="ListParagraph"/>
              <w:rPr>
                <w:rFonts w:cs="Arial"/>
              </w:rPr>
            </w:pPr>
            <w:r>
              <w:rPr>
                <w:b/>
                <w:sz w:val="24"/>
              </w:rPr>
              <w:t>Тип положения</w:t>
            </w:r>
          </w:p>
        </w:tc>
        <w:tc>
          <w:tcPr>
            <w:tcW w:w="2883" w:type="dxa"/>
          </w:tcPr>
          <w:p w14:paraId="3BF08F37" w14:textId="77777777" w:rsidR="00DF5972" w:rsidRPr="00216972" w:rsidRDefault="00DF5972" w:rsidP="008D0427">
            <w:pPr>
              <w:pStyle w:val="ListParagraph"/>
              <w:rPr>
                <w:rFonts w:cs="Arial"/>
              </w:rPr>
            </w:pPr>
            <w:r>
              <w:rPr>
                <w:b/>
                <w:sz w:val="24"/>
              </w:rPr>
              <w:t>Рекомендуемая формулировка</w:t>
            </w:r>
          </w:p>
        </w:tc>
        <w:tc>
          <w:tcPr>
            <w:tcW w:w="2884" w:type="dxa"/>
          </w:tcPr>
          <w:p w14:paraId="16B31576" w14:textId="77777777" w:rsidR="00DF5972" w:rsidRPr="00216972" w:rsidRDefault="00DF5972" w:rsidP="008D0427">
            <w:pPr>
              <w:pStyle w:val="ListParagraph"/>
              <w:rPr>
                <w:rFonts w:cs="Arial"/>
              </w:rPr>
            </w:pPr>
            <w:r>
              <w:rPr>
                <w:b/>
              </w:rPr>
              <w:t>Комментарии</w:t>
            </w:r>
          </w:p>
        </w:tc>
      </w:tr>
      <w:tr w:rsidR="00DF5972" w:rsidRPr="00216972" w14:paraId="20CAB807" w14:textId="77777777" w:rsidTr="008D0427">
        <w:tc>
          <w:tcPr>
            <w:tcW w:w="2883" w:type="dxa"/>
          </w:tcPr>
          <w:p w14:paraId="2F21D23B" w14:textId="148E6D4B" w:rsidR="00DF5972" w:rsidRPr="00450770" w:rsidRDefault="00DF5972" w:rsidP="008B019A">
            <w:pPr>
              <w:pStyle w:val="ListParagraph"/>
              <w:jc w:val="left"/>
              <w:rPr>
                <w:rFonts w:cs="Arial"/>
                <w:sz w:val="20"/>
                <w:szCs w:val="20"/>
              </w:rPr>
            </w:pPr>
            <w:r>
              <w:rPr>
                <w:sz w:val="20"/>
              </w:rPr>
              <w:t>Базовое положение о взаимосвязи ПДП с экономическими правами (Соединенное Королевство)</w:t>
            </w:r>
          </w:p>
        </w:tc>
        <w:tc>
          <w:tcPr>
            <w:tcW w:w="2883" w:type="dxa"/>
          </w:tcPr>
          <w:p w14:paraId="3F8AFE92" w14:textId="5FE599BE" w:rsidR="00DF5972" w:rsidRPr="00450770" w:rsidRDefault="00EF0D3E" w:rsidP="008B019A">
            <w:pPr>
              <w:pStyle w:val="Quote"/>
              <w:ind w:left="0"/>
              <w:jc w:val="left"/>
              <w:rPr>
                <w:rFonts w:ascii="Arial" w:hAnsi="Arial" w:cs="Arial"/>
                <w:color w:val="auto"/>
                <w:szCs w:val="20"/>
              </w:rPr>
            </w:pPr>
            <w:r>
              <w:rPr>
                <w:rFonts w:ascii="Arial" w:hAnsi="Arial"/>
                <w:color w:val="auto"/>
              </w:rPr>
              <w:t>П</w:t>
            </w:r>
            <w:r w:rsidR="003C337C">
              <w:rPr>
                <w:rFonts w:ascii="Arial" w:hAnsi="Arial"/>
                <w:color w:val="auto"/>
              </w:rPr>
              <w:t>раво на роялти от перепродажи</w:t>
            </w:r>
            <w:r>
              <w:rPr>
                <w:rFonts w:ascii="Arial" w:hAnsi="Arial"/>
                <w:color w:val="auto"/>
              </w:rPr>
              <w:t xml:space="preserve"> произведени</w:t>
            </w:r>
            <w:r w:rsidR="003C337C">
              <w:rPr>
                <w:rFonts w:ascii="Arial" w:hAnsi="Arial"/>
                <w:color w:val="auto"/>
              </w:rPr>
              <w:t>я</w:t>
            </w:r>
            <w:r>
              <w:rPr>
                <w:rFonts w:ascii="Arial" w:hAnsi="Arial"/>
                <w:color w:val="auto"/>
              </w:rPr>
              <w:t xml:space="preserve"> сохраняет свое действие в течение всего срока действия авторского права на данное произведение</w:t>
            </w:r>
            <w:r w:rsidR="00DF5972" w:rsidRPr="00450770">
              <w:rPr>
                <w:rStyle w:val="FootnoteReference"/>
                <w:rFonts w:ascii="Arial" w:hAnsi="Arial" w:cs="Arial"/>
                <w:color w:val="auto"/>
                <w:szCs w:val="20"/>
                <w:lang w:val="en-GB"/>
              </w:rPr>
              <w:footnoteReference w:id="96"/>
            </w:r>
            <w:r>
              <w:rPr>
                <w:rFonts w:ascii="Arial" w:hAnsi="Arial"/>
                <w:color w:val="auto"/>
              </w:rPr>
              <w:t>.</w:t>
            </w:r>
          </w:p>
        </w:tc>
        <w:tc>
          <w:tcPr>
            <w:tcW w:w="2884" w:type="dxa"/>
          </w:tcPr>
          <w:p w14:paraId="5254F869" w14:textId="0BD2B873" w:rsidR="00DF5972" w:rsidRPr="00450770" w:rsidRDefault="00EF0D3E" w:rsidP="008B019A">
            <w:pPr>
              <w:pStyle w:val="ListParagraph"/>
              <w:jc w:val="left"/>
              <w:rPr>
                <w:rFonts w:cs="Arial"/>
                <w:sz w:val="20"/>
                <w:szCs w:val="20"/>
              </w:rPr>
            </w:pPr>
            <w:r>
              <w:rPr>
                <w:sz w:val="20"/>
              </w:rPr>
              <w:t>Срок действия ПДП совпадает со сроком действия авторского права на соответствующее произведение, который, в зависимости от национального законодательства, может составлять от 50 до 100 лет</w:t>
            </w:r>
            <w:r w:rsidR="00DF5972" w:rsidRPr="00450770">
              <w:rPr>
                <w:rStyle w:val="FootnoteReference"/>
                <w:rFonts w:cs="Arial"/>
                <w:sz w:val="20"/>
                <w:szCs w:val="20"/>
              </w:rPr>
              <w:footnoteReference w:id="97"/>
            </w:r>
            <w:r>
              <w:rPr>
                <w:sz w:val="20"/>
              </w:rPr>
              <w:t xml:space="preserve"> после смерти автора.</w:t>
            </w:r>
          </w:p>
        </w:tc>
      </w:tr>
      <w:tr w:rsidR="00DF5972" w:rsidRPr="00216972" w14:paraId="6043F06D" w14:textId="77777777" w:rsidTr="008D0427">
        <w:tc>
          <w:tcPr>
            <w:tcW w:w="2883" w:type="dxa"/>
          </w:tcPr>
          <w:p w14:paraId="1C029CE4" w14:textId="28215338" w:rsidR="00DF5972" w:rsidRPr="00450770" w:rsidRDefault="00DF5972" w:rsidP="008B019A">
            <w:pPr>
              <w:pStyle w:val="ListParagraph"/>
              <w:jc w:val="left"/>
              <w:rPr>
                <w:rFonts w:cs="Arial"/>
                <w:sz w:val="20"/>
                <w:szCs w:val="20"/>
              </w:rPr>
            </w:pPr>
            <w:r>
              <w:rPr>
                <w:sz w:val="20"/>
              </w:rPr>
              <w:t>Положение, устанавливающее конкретный срок (который может совпадать с другими правами), а также применимое к произведениям с несколькими авторами (Австралия)</w:t>
            </w:r>
          </w:p>
        </w:tc>
        <w:tc>
          <w:tcPr>
            <w:tcW w:w="2883" w:type="dxa"/>
          </w:tcPr>
          <w:p w14:paraId="30FA1AFF" w14:textId="55C26541" w:rsidR="00124F93" w:rsidRPr="00124F93" w:rsidRDefault="00124F93" w:rsidP="008B019A">
            <w:pPr>
              <w:pStyle w:val="Quote"/>
              <w:ind w:left="0"/>
              <w:jc w:val="left"/>
              <w:rPr>
                <w:rFonts w:ascii="Arial" w:hAnsi="Arial"/>
                <w:b/>
                <w:bCs/>
                <w:color w:val="auto"/>
              </w:rPr>
            </w:pPr>
            <w:r w:rsidRPr="00124F93">
              <w:rPr>
                <w:rFonts w:ascii="Arial" w:hAnsi="Arial"/>
                <w:b/>
                <w:bCs/>
                <w:color w:val="auto"/>
              </w:rPr>
              <w:t>32. Срок действия права на роялти от перепродажи</w:t>
            </w:r>
          </w:p>
          <w:p w14:paraId="2B49A115" w14:textId="29D379F3" w:rsidR="00DF5972" w:rsidRPr="00450770" w:rsidRDefault="00DF5972" w:rsidP="008B019A">
            <w:pPr>
              <w:pStyle w:val="Quote"/>
              <w:ind w:left="0"/>
              <w:jc w:val="left"/>
              <w:rPr>
                <w:rFonts w:ascii="Arial" w:hAnsi="Arial" w:cs="Arial"/>
                <w:color w:val="auto"/>
                <w:szCs w:val="20"/>
              </w:rPr>
            </w:pPr>
            <w:r w:rsidRPr="00124F93">
              <w:rPr>
                <w:rFonts w:ascii="Arial" w:hAnsi="Arial"/>
                <w:color w:val="auto"/>
              </w:rPr>
              <w:t>Право на роялти от перепродажи в отношении оригинального произведения искусства сохраняется до истечения 70 лет после:</w:t>
            </w:r>
          </w:p>
          <w:p w14:paraId="42B57CB1" w14:textId="3774D1DE" w:rsidR="00DF5972" w:rsidRPr="006572F1" w:rsidRDefault="00DF5972" w:rsidP="008B019A">
            <w:pPr>
              <w:pStyle w:val="Quote"/>
              <w:ind w:left="153"/>
              <w:jc w:val="left"/>
              <w:rPr>
                <w:rFonts w:ascii="Arial" w:hAnsi="Arial" w:cs="Arial"/>
                <w:color w:val="auto"/>
                <w:szCs w:val="20"/>
              </w:rPr>
            </w:pPr>
            <w:r w:rsidRPr="006572F1">
              <w:rPr>
                <w:rFonts w:ascii="Arial" w:hAnsi="Arial"/>
                <w:color w:val="auto"/>
              </w:rPr>
              <w:t xml:space="preserve">(a) окончания календарного года, в котором умер </w:t>
            </w:r>
            <w:r w:rsidR="00124F93">
              <w:rPr>
                <w:rFonts w:ascii="Arial" w:hAnsi="Arial"/>
                <w:color w:val="auto"/>
              </w:rPr>
              <w:t>художник</w:t>
            </w:r>
            <w:r w:rsidRPr="006572F1">
              <w:rPr>
                <w:rFonts w:ascii="Arial" w:hAnsi="Arial"/>
                <w:color w:val="auto"/>
              </w:rPr>
              <w:t xml:space="preserve"> – если произведени</w:t>
            </w:r>
            <w:r w:rsidR="00124F93">
              <w:rPr>
                <w:rFonts w:ascii="Arial" w:hAnsi="Arial"/>
                <w:color w:val="auto"/>
              </w:rPr>
              <w:t>е</w:t>
            </w:r>
            <w:r w:rsidRPr="006572F1">
              <w:rPr>
                <w:rFonts w:ascii="Arial" w:hAnsi="Arial"/>
                <w:color w:val="auto"/>
              </w:rPr>
              <w:t xml:space="preserve"> искусства </w:t>
            </w:r>
            <w:r w:rsidR="00124F93">
              <w:rPr>
                <w:rFonts w:ascii="Arial" w:hAnsi="Arial"/>
                <w:color w:val="auto"/>
              </w:rPr>
              <w:t xml:space="preserve">создано </w:t>
            </w:r>
            <w:r w:rsidRPr="006572F1">
              <w:rPr>
                <w:rFonts w:ascii="Arial" w:hAnsi="Arial"/>
                <w:color w:val="auto"/>
              </w:rPr>
              <w:t>только одн</w:t>
            </w:r>
            <w:r w:rsidR="00124F93">
              <w:rPr>
                <w:rFonts w:ascii="Arial" w:hAnsi="Arial"/>
                <w:color w:val="auto"/>
              </w:rPr>
              <w:t>им деятелем искусства</w:t>
            </w:r>
            <w:r w:rsidRPr="006572F1">
              <w:rPr>
                <w:rFonts w:ascii="Arial" w:hAnsi="Arial"/>
                <w:color w:val="auto"/>
              </w:rPr>
              <w:t>; или</w:t>
            </w:r>
          </w:p>
          <w:p w14:paraId="33931CC4" w14:textId="3A886609" w:rsidR="00DF5972" w:rsidRPr="00450770" w:rsidRDefault="00DF5972" w:rsidP="008B019A">
            <w:pPr>
              <w:pStyle w:val="Quote"/>
              <w:ind w:left="153"/>
              <w:jc w:val="left"/>
              <w:rPr>
                <w:rFonts w:ascii="Arial" w:hAnsi="Arial" w:cs="Arial"/>
                <w:color w:val="auto"/>
                <w:szCs w:val="20"/>
              </w:rPr>
            </w:pPr>
            <w:r w:rsidRPr="006572F1">
              <w:rPr>
                <w:rFonts w:ascii="Arial" w:hAnsi="Arial"/>
                <w:color w:val="auto"/>
              </w:rPr>
              <w:t>(b) если произведени</w:t>
            </w:r>
            <w:r w:rsidR="00124F93">
              <w:rPr>
                <w:rFonts w:ascii="Arial" w:hAnsi="Arial"/>
                <w:color w:val="auto"/>
              </w:rPr>
              <w:t>е</w:t>
            </w:r>
            <w:r w:rsidRPr="006572F1">
              <w:rPr>
                <w:rFonts w:ascii="Arial" w:hAnsi="Arial"/>
                <w:color w:val="auto"/>
              </w:rPr>
              <w:t xml:space="preserve"> искусства </w:t>
            </w:r>
            <w:r w:rsidR="00124F93">
              <w:rPr>
                <w:rFonts w:ascii="Arial" w:hAnsi="Arial"/>
                <w:color w:val="auto"/>
              </w:rPr>
              <w:t xml:space="preserve">создано </w:t>
            </w:r>
            <w:r w:rsidRPr="006572F1">
              <w:rPr>
                <w:rFonts w:ascii="Arial" w:hAnsi="Arial"/>
                <w:color w:val="auto"/>
              </w:rPr>
              <w:t>более</w:t>
            </w:r>
            <w:r w:rsidR="00124F93">
              <w:rPr>
                <w:rFonts w:ascii="Arial" w:hAnsi="Arial"/>
                <w:color w:val="auto"/>
              </w:rPr>
              <w:t xml:space="preserve"> чем одним деятелем искусства</w:t>
            </w:r>
            <w:r w:rsidRPr="006572F1">
              <w:rPr>
                <w:rFonts w:ascii="Arial" w:hAnsi="Arial"/>
                <w:color w:val="auto"/>
              </w:rPr>
              <w:t xml:space="preserve"> – то в отношении той доли права на роялти от перепродажи, которая принадлежит </w:t>
            </w:r>
            <w:r w:rsidRPr="006572F1">
              <w:rPr>
                <w:rFonts w:ascii="Arial" w:hAnsi="Arial"/>
                <w:color w:val="auto"/>
              </w:rPr>
              <w:lastRenderedPageBreak/>
              <w:t xml:space="preserve">определенному </w:t>
            </w:r>
            <w:r w:rsidR="00124F93">
              <w:rPr>
                <w:rFonts w:ascii="Arial" w:hAnsi="Arial"/>
                <w:color w:val="auto"/>
              </w:rPr>
              <w:t>деятелю</w:t>
            </w:r>
            <w:r w:rsidRPr="006572F1">
              <w:rPr>
                <w:rFonts w:ascii="Arial" w:hAnsi="Arial"/>
                <w:color w:val="auto"/>
              </w:rPr>
              <w:t xml:space="preserve"> или приобретена через него – окончания календарного года, в</w:t>
            </w:r>
            <w:r>
              <w:rPr>
                <w:rFonts w:ascii="Arial" w:hAnsi="Arial"/>
                <w:color w:val="auto"/>
              </w:rPr>
              <w:t xml:space="preserve"> котором умер этот деятель искусства</w:t>
            </w:r>
            <w:r w:rsidRPr="00450770">
              <w:rPr>
                <w:rStyle w:val="FootnoteReference"/>
                <w:rFonts w:ascii="Arial" w:hAnsi="Arial" w:cs="Arial"/>
                <w:color w:val="auto"/>
                <w:szCs w:val="20"/>
              </w:rPr>
              <w:footnoteReference w:id="98"/>
            </w:r>
            <w:r>
              <w:rPr>
                <w:rFonts w:ascii="Arial" w:hAnsi="Arial"/>
                <w:color w:val="auto"/>
              </w:rPr>
              <w:t>.</w:t>
            </w:r>
          </w:p>
        </w:tc>
        <w:tc>
          <w:tcPr>
            <w:tcW w:w="2884" w:type="dxa"/>
          </w:tcPr>
          <w:p w14:paraId="2DC35A8E" w14:textId="7BF62D96" w:rsidR="00DF5972" w:rsidRPr="008B019A" w:rsidRDefault="00DF5972" w:rsidP="008B019A">
            <w:pPr>
              <w:pStyle w:val="ListParagraph"/>
              <w:numPr>
                <w:ilvl w:val="0"/>
                <w:numId w:val="31"/>
              </w:numPr>
              <w:jc w:val="left"/>
              <w:rPr>
                <w:rFonts w:cs="Arial"/>
                <w:sz w:val="20"/>
                <w:szCs w:val="20"/>
              </w:rPr>
            </w:pPr>
            <w:r>
              <w:rPr>
                <w:sz w:val="20"/>
              </w:rPr>
              <w:lastRenderedPageBreak/>
              <w:t>Данное положение в первую очередь описывает типичную ситуацию произведения с одним автором.</w:t>
            </w:r>
          </w:p>
          <w:p w14:paraId="2E3FBDAB" w14:textId="77777777" w:rsidR="008B019A" w:rsidRPr="00450770" w:rsidRDefault="008B019A" w:rsidP="008B019A">
            <w:pPr>
              <w:pStyle w:val="ListParagraph"/>
              <w:ind w:left="360"/>
              <w:jc w:val="left"/>
              <w:rPr>
                <w:rFonts w:cs="Arial"/>
                <w:sz w:val="20"/>
                <w:szCs w:val="20"/>
              </w:rPr>
            </w:pPr>
          </w:p>
          <w:p w14:paraId="518B18D1" w14:textId="2DB52B03" w:rsidR="00DF5972" w:rsidRPr="00450770" w:rsidRDefault="00DF5972" w:rsidP="008B019A">
            <w:pPr>
              <w:pStyle w:val="ListParagraph"/>
              <w:numPr>
                <w:ilvl w:val="0"/>
                <w:numId w:val="31"/>
              </w:numPr>
              <w:jc w:val="left"/>
              <w:rPr>
                <w:rFonts w:cs="Arial"/>
                <w:sz w:val="20"/>
                <w:szCs w:val="20"/>
              </w:rPr>
            </w:pPr>
            <w:r>
              <w:rPr>
                <w:sz w:val="20"/>
              </w:rPr>
              <w:t xml:space="preserve">Затем оно обращается к ситуациям, где произведение создано несколькими </w:t>
            </w:r>
            <w:r w:rsidR="00124F93">
              <w:rPr>
                <w:sz w:val="20"/>
              </w:rPr>
              <w:t>деятелями искусства</w:t>
            </w:r>
            <w:r>
              <w:rPr>
                <w:sz w:val="20"/>
              </w:rPr>
              <w:t xml:space="preserve">. Необходимо отметить, что понятие «более одного </w:t>
            </w:r>
            <w:r w:rsidR="00003AF7">
              <w:rPr>
                <w:sz w:val="20"/>
              </w:rPr>
              <w:t>деятеля искусства</w:t>
            </w:r>
            <w:r>
              <w:rPr>
                <w:sz w:val="20"/>
              </w:rPr>
              <w:t>»</w:t>
            </w:r>
            <w:r w:rsidR="00003AF7">
              <w:rPr>
                <w:sz w:val="20"/>
              </w:rPr>
              <w:t xml:space="preserve"> может быть</w:t>
            </w:r>
            <w:r>
              <w:rPr>
                <w:sz w:val="20"/>
              </w:rPr>
              <w:t xml:space="preserve"> шире, чем </w:t>
            </w:r>
            <w:r w:rsidR="00003AF7">
              <w:rPr>
                <w:sz w:val="20"/>
              </w:rPr>
              <w:t xml:space="preserve">понятие </w:t>
            </w:r>
            <w:r>
              <w:rPr>
                <w:sz w:val="20"/>
              </w:rPr>
              <w:t>«произведение совместного авторства»</w:t>
            </w:r>
            <w:r w:rsidR="00003AF7">
              <w:rPr>
                <w:sz w:val="20"/>
              </w:rPr>
              <w:t>,</w:t>
            </w:r>
            <w:r>
              <w:rPr>
                <w:sz w:val="20"/>
              </w:rPr>
              <w:t xml:space="preserve"> </w:t>
            </w:r>
            <w:r w:rsidR="00003AF7">
              <w:rPr>
                <w:sz w:val="20"/>
              </w:rPr>
              <w:t>которое обычно подразумевает определенную степень совместной работы авторов и в отношении которого статья 7</w:t>
            </w:r>
            <w:r w:rsidR="00003AF7" w:rsidRPr="00003AF7">
              <w:rPr>
                <w:i/>
                <w:iCs/>
                <w:sz w:val="20"/>
                <w:lang w:val="en-US"/>
              </w:rPr>
              <w:t>bis</w:t>
            </w:r>
            <w:r w:rsidR="00003AF7" w:rsidRPr="00003AF7">
              <w:rPr>
                <w:sz w:val="20"/>
              </w:rPr>
              <w:t xml:space="preserve"> </w:t>
            </w:r>
            <w:r w:rsidR="00003AF7">
              <w:rPr>
                <w:sz w:val="20"/>
              </w:rPr>
              <w:t xml:space="preserve">Бернской конвенции </w:t>
            </w:r>
            <w:r w:rsidR="00003AF7">
              <w:rPr>
                <w:sz w:val="20"/>
              </w:rPr>
              <w:lastRenderedPageBreak/>
              <w:t>предусматривает, что продолжительность охраны обычно исчисляется со времени смерти последнего автора, пережившего других соавторов</w:t>
            </w:r>
            <w:r w:rsidR="00003AF7" w:rsidRPr="00003AF7">
              <w:rPr>
                <w:sz w:val="20"/>
                <w:vertAlign w:val="superscript"/>
                <w:lang w:val="en-US"/>
              </w:rPr>
              <w:footnoteReference w:id="99"/>
            </w:r>
            <w:r w:rsidR="00003AF7">
              <w:rPr>
                <w:sz w:val="20"/>
              </w:rPr>
              <w:t xml:space="preserve">. </w:t>
            </w:r>
            <w:r>
              <w:rPr>
                <w:sz w:val="20"/>
              </w:rPr>
              <w:t>Однако рассматриваемое положение использует иной подход: при наличии нескольких деятелей искусства срок действия доли ПДП каждого автора истекает в разное время, в зависимости от даты его смерти</w:t>
            </w:r>
            <w:r w:rsidR="00003AF7">
              <w:rPr>
                <w:sz w:val="20"/>
              </w:rPr>
              <w:t xml:space="preserve">, и может также отличаться от срока </w:t>
            </w:r>
            <w:r w:rsidR="00003AF7" w:rsidRPr="0073241A">
              <w:rPr>
                <w:sz w:val="20"/>
              </w:rPr>
              <w:t xml:space="preserve">действия других </w:t>
            </w:r>
            <w:r w:rsidR="00150A92">
              <w:rPr>
                <w:sz w:val="20"/>
              </w:rPr>
              <w:t xml:space="preserve">имущественных </w:t>
            </w:r>
            <w:r w:rsidR="00003AF7" w:rsidRPr="0073241A">
              <w:rPr>
                <w:sz w:val="20"/>
              </w:rPr>
              <w:t>прав на произведение</w:t>
            </w:r>
            <w:r w:rsidRPr="0073241A">
              <w:rPr>
                <w:sz w:val="20"/>
              </w:rPr>
              <w:t>.</w:t>
            </w:r>
            <w:r w:rsidR="001821DB">
              <w:rPr>
                <w:sz w:val="20"/>
              </w:rPr>
              <w:t xml:space="preserve"> </w:t>
            </w:r>
          </w:p>
        </w:tc>
      </w:tr>
      <w:tr w:rsidR="0038355A" w:rsidRPr="00216972" w14:paraId="51CB12C4" w14:textId="77777777" w:rsidTr="008D0427">
        <w:tc>
          <w:tcPr>
            <w:tcW w:w="2883" w:type="dxa"/>
          </w:tcPr>
          <w:p w14:paraId="6BF9715C" w14:textId="13B881A1" w:rsidR="0038355A" w:rsidRPr="00450770" w:rsidRDefault="0038355A" w:rsidP="008B019A">
            <w:pPr>
              <w:pStyle w:val="ListParagraph"/>
              <w:jc w:val="left"/>
              <w:rPr>
                <w:rFonts w:cs="Arial"/>
                <w:sz w:val="20"/>
                <w:szCs w:val="20"/>
              </w:rPr>
            </w:pPr>
            <w:r>
              <w:rPr>
                <w:sz w:val="20"/>
              </w:rPr>
              <w:lastRenderedPageBreak/>
              <w:t>Альтернативное положение о конкретном сроке (пример Новой Зеландии)</w:t>
            </w:r>
          </w:p>
        </w:tc>
        <w:tc>
          <w:tcPr>
            <w:tcW w:w="2883" w:type="dxa"/>
          </w:tcPr>
          <w:p w14:paraId="2851B84F" w14:textId="257A7782" w:rsidR="0038355A" w:rsidRPr="00BE5F9C" w:rsidRDefault="0038355A" w:rsidP="008B019A">
            <w:pPr>
              <w:autoSpaceDE w:val="0"/>
              <w:autoSpaceDN w:val="0"/>
              <w:adjustRightInd w:val="0"/>
              <w:rPr>
                <w:b/>
                <w:bCs/>
                <w:sz w:val="20"/>
              </w:rPr>
            </w:pPr>
            <w:r w:rsidRPr="00BE5F9C">
              <w:rPr>
                <w:b/>
                <w:bCs/>
                <w:sz w:val="20"/>
              </w:rPr>
              <w:t>15</w:t>
            </w:r>
            <w:r w:rsidR="009A6C29" w:rsidRPr="00BE5F9C">
              <w:rPr>
                <w:b/>
                <w:bCs/>
                <w:sz w:val="20"/>
              </w:rPr>
              <w:t>.</w:t>
            </w:r>
            <w:r w:rsidRPr="00BE5F9C">
              <w:rPr>
                <w:b/>
                <w:bCs/>
                <w:sz w:val="20"/>
              </w:rPr>
              <w:t xml:space="preserve"> Продолжительность периода действия права перепродажи</w:t>
            </w:r>
            <w:r w:rsidR="009A6C29" w:rsidRPr="00BE5F9C">
              <w:rPr>
                <w:b/>
                <w:bCs/>
                <w:sz w:val="20"/>
              </w:rPr>
              <w:t>:</w:t>
            </w:r>
          </w:p>
          <w:p w14:paraId="66478F3D" w14:textId="77777777" w:rsidR="009A6C29" w:rsidRPr="009A6C29" w:rsidRDefault="009A6C29" w:rsidP="008B019A">
            <w:pPr>
              <w:autoSpaceDE w:val="0"/>
              <w:autoSpaceDN w:val="0"/>
              <w:adjustRightInd w:val="0"/>
              <w:rPr>
                <w:rFonts w:eastAsia="Times New Roman"/>
                <w:sz w:val="20"/>
                <w:szCs w:val="20"/>
              </w:rPr>
            </w:pPr>
          </w:p>
          <w:p w14:paraId="621878BA" w14:textId="77777777" w:rsidR="0038355A" w:rsidRPr="006F7047" w:rsidRDefault="0038355A" w:rsidP="008B019A">
            <w:pPr>
              <w:autoSpaceDE w:val="0"/>
              <w:autoSpaceDN w:val="0"/>
              <w:adjustRightInd w:val="0"/>
              <w:rPr>
                <w:rFonts w:eastAsia="Times New Roman"/>
                <w:sz w:val="20"/>
                <w:szCs w:val="20"/>
              </w:rPr>
            </w:pPr>
            <w:r>
              <w:rPr>
                <w:sz w:val="20"/>
              </w:rPr>
              <w:t xml:space="preserve">(1) В данном разделе устанавливается период, в течение которого квалифицированная перепродажа оригинального произведения </w:t>
            </w:r>
          </w:p>
          <w:p w14:paraId="5FDC6317" w14:textId="77777777" w:rsidR="0038355A" w:rsidRPr="006F7047" w:rsidRDefault="0038355A" w:rsidP="008B019A">
            <w:pPr>
              <w:autoSpaceDE w:val="0"/>
              <w:autoSpaceDN w:val="0"/>
              <w:adjustRightInd w:val="0"/>
              <w:rPr>
                <w:rFonts w:eastAsia="Times New Roman"/>
                <w:sz w:val="20"/>
                <w:szCs w:val="20"/>
              </w:rPr>
            </w:pPr>
            <w:r>
              <w:rPr>
                <w:sz w:val="20"/>
              </w:rPr>
              <w:t>изобразительного искусства порождает право перепродажи.</w:t>
            </w:r>
          </w:p>
          <w:p w14:paraId="24D25C4C" w14:textId="77777777" w:rsidR="0038355A" w:rsidRPr="006F7047" w:rsidRDefault="0038355A" w:rsidP="008B019A">
            <w:pPr>
              <w:autoSpaceDE w:val="0"/>
              <w:autoSpaceDN w:val="0"/>
              <w:adjustRightInd w:val="0"/>
              <w:rPr>
                <w:rFonts w:eastAsia="Times New Roman"/>
                <w:sz w:val="20"/>
                <w:szCs w:val="20"/>
              </w:rPr>
            </w:pPr>
            <w:r>
              <w:rPr>
                <w:sz w:val="20"/>
              </w:rPr>
              <w:t>(2) Период начинается с момента создания произведения искусства и заканчивается по окончании последнего</w:t>
            </w:r>
          </w:p>
          <w:p w14:paraId="352B9B83" w14:textId="77777777" w:rsidR="0038355A" w:rsidRPr="006F7047" w:rsidRDefault="0038355A" w:rsidP="008B019A">
            <w:pPr>
              <w:autoSpaceDE w:val="0"/>
              <w:autoSpaceDN w:val="0"/>
              <w:adjustRightInd w:val="0"/>
              <w:rPr>
                <w:rFonts w:eastAsia="Times New Roman"/>
                <w:sz w:val="20"/>
                <w:szCs w:val="20"/>
              </w:rPr>
            </w:pPr>
            <w:r>
              <w:rPr>
                <w:sz w:val="20"/>
              </w:rPr>
              <w:t>дня (даты истечения) следующего периода:</w:t>
            </w:r>
          </w:p>
          <w:p w14:paraId="64F9CA80" w14:textId="77777777" w:rsidR="0038355A" w:rsidRPr="006F7047" w:rsidRDefault="0038355A" w:rsidP="008B019A">
            <w:pPr>
              <w:autoSpaceDE w:val="0"/>
              <w:autoSpaceDN w:val="0"/>
              <w:adjustRightInd w:val="0"/>
              <w:rPr>
                <w:rFonts w:eastAsia="Times New Roman"/>
                <w:sz w:val="20"/>
                <w:szCs w:val="20"/>
              </w:rPr>
            </w:pPr>
            <w:r>
              <w:rPr>
                <w:sz w:val="20"/>
              </w:rPr>
              <w:t xml:space="preserve">(a) если произведение искусства создано 1 деятелем искусства – период в 50 лет после окончания календарного </w:t>
            </w:r>
            <w:r>
              <w:rPr>
                <w:sz w:val="20"/>
              </w:rPr>
              <w:lastRenderedPageBreak/>
              <w:t>года, в котором умер деятель искусства;</w:t>
            </w:r>
          </w:p>
          <w:p w14:paraId="5B7EC1CB" w14:textId="5DDA8F81" w:rsidR="0038355A" w:rsidRPr="00450770" w:rsidRDefault="0038355A" w:rsidP="008B019A">
            <w:pPr>
              <w:pStyle w:val="Quote"/>
              <w:ind w:left="0"/>
              <w:jc w:val="left"/>
              <w:rPr>
                <w:rFonts w:ascii="Arial" w:hAnsi="Arial" w:cs="Arial"/>
                <w:color w:val="auto"/>
                <w:szCs w:val="20"/>
              </w:rPr>
            </w:pPr>
            <w:r>
              <w:rPr>
                <w:rFonts w:ascii="Arial" w:hAnsi="Arial"/>
                <w:color w:val="auto"/>
              </w:rPr>
              <w:t>(b) если произведение искусства создано совместно двумя или более деятелями искусства – период в 50 лет после окончания календарного года, в котором умер последний из этих деятелей искусства.</w:t>
            </w:r>
            <w:r>
              <w:t xml:space="preserve"> </w:t>
            </w:r>
          </w:p>
        </w:tc>
        <w:tc>
          <w:tcPr>
            <w:tcW w:w="2884" w:type="dxa"/>
          </w:tcPr>
          <w:p w14:paraId="24C01D22" w14:textId="54DEEE8F" w:rsidR="0038355A" w:rsidRPr="008B019A" w:rsidRDefault="00BE5F9C" w:rsidP="008B019A">
            <w:pPr>
              <w:pStyle w:val="ListParagraph"/>
              <w:numPr>
                <w:ilvl w:val="0"/>
                <w:numId w:val="31"/>
              </w:numPr>
              <w:jc w:val="left"/>
              <w:rPr>
                <w:rFonts w:cs="Arial"/>
                <w:sz w:val="20"/>
                <w:szCs w:val="20"/>
              </w:rPr>
            </w:pPr>
            <w:r>
              <w:rPr>
                <w:sz w:val="20"/>
              </w:rPr>
              <w:lastRenderedPageBreak/>
              <w:t xml:space="preserve">Применяется только в течение жизни автора плюс </w:t>
            </w:r>
            <w:r w:rsidR="0038355A">
              <w:rPr>
                <w:sz w:val="20"/>
              </w:rPr>
              <w:t>50</w:t>
            </w:r>
            <w:r>
              <w:rPr>
                <w:sz w:val="20"/>
              </w:rPr>
              <w:t xml:space="preserve"> </w:t>
            </w:r>
            <w:r w:rsidR="0038355A">
              <w:rPr>
                <w:sz w:val="20"/>
              </w:rPr>
              <w:t>лет, что соответствует сроку, предусмотренному Бернской конвенцией.</w:t>
            </w:r>
          </w:p>
          <w:p w14:paraId="7671BABC" w14:textId="77777777" w:rsidR="008B019A" w:rsidRDefault="008B019A" w:rsidP="008B019A">
            <w:pPr>
              <w:pStyle w:val="ListParagraph"/>
              <w:ind w:left="360"/>
              <w:jc w:val="left"/>
              <w:rPr>
                <w:rFonts w:cs="Arial"/>
                <w:sz w:val="20"/>
                <w:szCs w:val="20"/>
              </w:rPr>
            </w:pPr>
          </w:p>
          <w:p w14:paraId="28DD6DD3" w14:textId="792A6FF3" w:rsidR="0038355A" w:rsidRPr="00450770" w:rsidRDefault="0038355A" w:rsidP="008B019A">
            <w:pPr>
              <w:pStyle w:val="ListParagraph"/>
              <w:numPr>
                <w:ilvl w:val="0"/>
                <w:numId w:val="31"/>
              </w:numPr>
              <w:jc w:val="left"/>
              <w:rPr>
                <w:rFonts w:cs="Arial"/>
                <w:sz w:val="20"/>
                <w:szCs w:val="20"/>
              </w:rPr>
            </w:pPr>
            <w:r>
              <w:rPr>
                <w:sz w:val="20"/>
              </w:rPr>
              <w:t>Положение, касающееся нескольких авторов, соответствует статье 7</w:t>
            </w:r>
            <w:r>
              <w:rPr>
                <w:i/>
                <w:iCs/>
                <w:sz w:val="20"/>
              </w:rPr>
              <w:t>bis</w:t>
            </w:r>
            <w:r>
              <w:rPr>
                <w:sz w:val="20"/>
              </w:rPr>
              <w:t xml:space="preserve"> Бернской конвенции. </w:t>
            </w:r>
          </w:p>
        </w:tc>
      </w:tr>
      <w:tr w:rsidR="0038355A" w:rsidRPr="00216972" w14:paraId="5364069B" w14:textId="77777777" w:rsidTr="008D0427">
        <w:tc>
          <w:tcPr>
            <w:tcW w:w="2883" w:type="dxa"/>
          </w:tcPr>
          <w:p w14:paraId="2631A26C" w14:textId="2A868645" w:rsidR="0038355A" w:rsidRDefault="0038355A" w:rsidP="008B019A">
            <w:pPr>
              <w:pStyle w:val="ListParagraph"/>
              <w:jc w:val="left"/>
              <w:rPr>
                <w:rFonts w:cs="Arial"/>
                <w:sz w:val="20"/>
                <w:szCs w:val="20"/>
              </w:rPr>
            </w:pPr>
            <w:r>
              <w:rPr>
                <w:sz w:val="20"/>
              </w:rPr>
              <w:t xml:space="preserve">Срок действия права на перепродажу связан со сроком действия экономических прав в целом (Бразилия) </w:t>
            </w:r>
          </w:p>
        </w:tc>
        <w:tc>
          <w:tcPr>
            <w:tcW w:w="2883" w:type="dxa"/>
          </w:tcPr>
          <w:p w14:paraId="40CD0092" w14:textId="77777777" w:rsidR="0038355A" w:rsidRDefault="0038355A" w:rsidP="008B019A">
            <w:pPr>
              <w:pStyle w:val="Default"/>
            </w:pPr>
          </w:p>
          <w:p w14:paraId="139BC9B8" w14:textId="3B91F0C6" w:rsidR="0038355A" w:rsidRPr="006F7047" w:rsidRDefault="0038355A" w:rsidP="008B019A">
            <w:pPr>
              <w:pStyle w:val="Default"/>
              <w:rPr>
                <w:sz w:val="20"/>
                <w:szCs w:val="20"/>
              </w:rPr>
            </w:pPr>
            <w:r>
              <w:rPr>
                <w:sz w:val="20"/>
              </w:rPr>
              <w:t xml:space="preserve">Экономические права автора охраняются в течение 70 лет, начиная с первого января года, </w:t>
            </w:r>
            <w:r w:rsidRPr="006572F1">
              <w:rPr>
                <w:sz w:val="20"/>
              </w:rPr>
              <w:t>следующего за его смертью</w:t>
            </w:r>
            <w:r w:rsidR="009A6C29" w:rsidRPr="006572F1">
              <w:rPr>
                <w:sz w:val="20"/>
              </w:rPr>
              <w:t xml:space="preserve"> </w:t>
            </w:r>
            <w:r w:rsidR="009A6C29" w:rsidRPr="006572F1">
              <w:rPr>
                <w:sz w:val="20"/>
                <w:lang w:val="en-US"/>
              </w:rPr>
              <w:t>&lt;</w:t>
            </w:r>
            <w:r w:rsidRPr="006572F1">
              <w:rPr>
                <w:sz w:val="20"/>
              </w:rPr>
              <w:t>...</w:t>
            </w:r>
            <w:r w:rsidR="009A6C29" w:rsidRPr="006572F1">
              <w:rPr>
                <w:sz w:val="20"/>
                <w:lang w:val="en-US"/>
              </w:rPr>
              <w:t>&gt;</w:t>
            </w:r>
            <w:r w:rsidRPr="006572F1">
              <w:rPr>
                <w:rStyle w:val="FootnoteReference"/>
                <w:sz w:val="18"/>
                <w:szCs w:val="18"/>
              </w:rPr>
              <w:footnoteReference w:id="100"/>
            </w:r>
          </w:p>
          <w:p w14:paraId="5930C879" w14:textId="77777777" w:rsidR="0038355A" w:rsidRPr="009A6C29" w:rsidRDefault="0038355A" w:rsidP="008B019A">
            <w:pPr>
              <w:autoSpaceDE w:val="0"/>
              <w:autoSpaceDN w:val="0"/>
              <w:adjustRightInd w:val="0"/>
              <w:rPr>
                <w:rFonts w:eastAsia="Times New Roman"/>
                <w:sz w:val="20"/>
                <w:lang w:eastAsia="fr-CH"/>
              </w:rPr>
            </w:pPr>
          </w:p>
        </w:tc>
        <w:tc>
          <w:tcPr>
            <w:tcW w:w="2884" w:type="dxa"/>
          </w:tcPr>
          <w:p w14:paraId="3F87AF7C" w14:textId="77777777" w:rsidR="0038355A" w:rsidRDefault="0038355A" w:rsidP="009A6C29">
            <w:pPr>
              <w:pStyle w:val="ListParagraph"/>
              <w:ind w:left="360"/>
              <w:rPr>
                <w:rFonts w:cs="Arial"/>
                <w:sz w:val="20"/>
                <w:szCs w:val="20"/>
              </w:rPr>
            </w:pPr>
          </w:p>
        </w:tc>
      </w:tr>
    </w:tbl>
    <w:p w14:paraId="296B7205" w14:textId="4FBFB26A" w:rsidR="00DF5972" w:rsidRPr="00216972" w:rsidRDefault="00DF5972" w:rsidP="00DF5972">
      <w:pPr>
        <w:pStyle w:val="ListParagraph"/>
        <w:ind w:left="360"/>
        <w:rPr>
          <w:rFonts w:cs="Arial"/>
        </w:rPr>
      </w:pPr>
    </w:p>
    <w:p w14:paraId="1A01FD4A" w14:textId="54AF03CE" w:rsidR="00DF5972" w:rsidRPr="00216972" w:rsidRDefault="00DF5972" w:rsidP="00DF5972">
      <w:pPr>
        <w:pStyle w:val="Heading1"/>
      </w:pPr>
      <w:r>
        <w:t>Особенности ПДП – отчуждение и отказ</w:t>
      </w:r>
    </w:p>
    <w:p w14:paraId="595EC0B2" w14:textId="603BDE82" w:rsidR="00DF5972" w:rsidRPr="004B5A22" w:rsidRDefault="00DF5972" w:rsidP="009A6C29">
      <w:pPr>
        <w:pStyle w:val="ListParagraph"/>
        <w:numPr>
          <w:ilvl w:val="0"/>
          <w:numId w:val="11"/>
        </w:numPr>
        <w:rPr>
          <w:rFonts w:cs="Arial"/>
        </w:rPr>
      </w:pPr>
      <w:r>
        <w:t xml:space="preserve"> Согласно статье 14</w:t>
      </w:r>
      <w:r>
        <w:rPr>
          <w:i/>
          <w:iCs/>
        </w:rPr>
        <w:t>ter</w:t>
      </w:r>
      <w:r>
        <w:t xml:space="preserve">(1) Бернской конвенции, ПДП должно быть «неотъемлемым правом», то есть правом автора, которое не может быть продано или отчуждено им иным образом (прослеживается аналогия с личными неимущественными правами). </w:t>
      </w:r>
      <w:r w:rsidR="00DF1114">
        <w:t>Н</w:t>
      </w:r>
      <w:r>
        <w:t>ациональные законы формулируют данное требование разными способами: например, как «неотъемлемое и неотчуждаемое» в Уругвае и «абсолютно неотъемлемое» в Австралии</w:t>
      </w:r>
      <w:r w:rsidR="00DF1114">
        <w:t>.</w:t>
      </w:r>
      <w:r>
        <w:t xml:space="preserve"> </w:t>
      </w:r>
      <w:r w:rsidR="00DF1114">
        <w:t>Д</w:t>
      </w:r>
      <w:r>
        <w:t>ругие законодательства, включая законы Соединенного Королевства, раскрывают содержание</w:t>
      </w:r>
      <w:r w:rsidR="00DF1114">
        <w:t xml:space="preserve"> этого требования</w:t>
      </w:r>
      <w:r>
        <w:t xml:space="preserve"> более детально, устанавливая, например, что ПДП не может быть заложено или использовано в качестве обеспечения долга. В то же время указанные ограничения не должны затрагивать соглашения, которые могут заключаться с ОКУ относительно управления ПДП, если национальное законодательство предусматривает коллективное управление данным правом. Еще одна возможность, предусмотренная как минимум в одном национальном законодательстве, заключается в том, что ПДП может быть передано благотворительной организации или иному государственному учреждению культуры</w:t>
      </w:r>
      <w:r w:rsidRPr="00216972">
        <w:rPr>
          <w:rStyle w:val="FootnoteReference"/>
          <w:rFonts w:cs="Arial"/>
          <w:lang w:val="en-GB"/>
        </w:rPr>
        <w:footnoteReference w:id="101"/>
      </w:r>
      <w:r w:rsidR="00DF1114">
        <w:t>.</w:t>
      </w:r>
      <w:r>
        <w:t xml:space="preserve"> </w:t>
      </w:r>
      <w:r w:rsidR="00DF1114">
        <w:t>Х</w:t>
      </w:r>
      <w:r>
        <w:t>отя такое исключение может иметь веские основания с точки зрения государственной политики, в принципе можно утверждать, что это</w:t>
      </w:r>
      <w:r w:rsidR="00DF1114">
        <w:t>т подход</w:t>
      </w:r>
      <w:r>
        <w:t xml:space="preserve"> противоречит требованию неотчуждаемости согласно статье 14</w:t>
      </w:r>
      <w:r>
        <w:rPr>
          <w:i/>
          <w:iCs/>
        </w:rPr>
        <w:t>ter</w:t>
      </w:r>
      <w:r>
        <w:t xml:space="preserve">(1), поэтому никакие подобные положения не включены ниже. </w:t>
      </w:r>
    </w:p>
    <w:p w14:paraId="36994E72" w14:textId="77777777" w:rsidR="00765F88" w:rsidRPr="00216972" w:rsidRDefault="00765F88" w:rsidP="004B5A22">
      <w:pPr>
        <w:pStyle w:val="ListParagraph"/>
        <w:ind w:left="360"/>
        <w:rPr>
          <w:rFonts w:cs="Arial"/>
        </w:rPr>
      </w:pPr>
    </w:p>
    <w:p w14:paraId="0CC1ABD0" w14:textId="2A737024" w:rsidR="00765F88" w:rsidRPr="00594F14" w:rsidRDefault="00DF5972" w:rsidP="009A6C29">
      <w:pPr>
        <w:pStyle w:val="ListParagraph"/>
        <w:numPr>
          <w:ilvl w:val="0"/>
          <w:numId w:val="11"/>
        </w:numPr>
        <w:rPr>
          <w:rFonts w:cs="Arial"/>
        </w:rPr>
      </w:pPr>
      <w:r>
        <w:t>Другой важный вопрос касается того, может ли автор заранее отказаться от ПДП – то есть отречься от данного права в отношении конкретной сделки или в более общем плане (этот вопрос не рассматривается напрямую в статье 14</w:t>
      </w:r>
      <w:r>
        <w:rPr>
          <w:i/>
          <w:iCs/>
        </w:rPr>
        <w:t>ter</w:t>
      </w:r>
      <w:r>
        <w:t>, но по сути может подрывать требование о неотчуждаемости права). Несколько национальных законов содержат такое явное ограничение, и оно, очевидно, служит защите интересов автора.</w:t>
      </w:r>
      <w:r w:rsidR="00E57389">
        <w:t xml:space="preserve"> Один недавно принятый закон (Новая Зеландия) позволяет владельцу ПДП отказаться от </w:t>
      </w:r>
      <w:r w:rsidR="00E57389" w:rsidRPr="00E57389">
        <w:t>получения роялти за перепродажу</w:t>
      </w:r>
      <w:r w:rsidR="00E57389">
        <w:t>: см. подробнее таблицу 12 ниже.</w:t>
      </w:r>
    </w:p>
    <w:p w14:paraId="0143452E" w14:textId="77777777" w:rsidR="00765F88" w:rsidRPr="00765F88" w:rsidRDefault="00765F88" w:rsidP="004B5A22">
      <w:pPr>
        <w:pStyle w:val="ListParagraph"/>
        <w:ind w:left="360"/>
        <w:rPr>
          <w:rFonts w:cs="Arial"/>
        </w:rPr>
      </w:pPr>
    </w:p>
    <w:p w14:paraId="3633ECA6" w14:textId="5F1B6C06" w:rsidR="00DF5972" w:rsidRPr="00216972" w:rsidRDefault="00DF5972" w:rsidP="009A6C29">
      <w:pPr>
        <w:pStyle w:val="ListParagraph"/>
        <w:numPr>
          <w:ilvl w:val="0"/>
          <w:numId w:val="11"/>
        </w:numPr>
        <w:rPr>
          <w:rFonts w:cs="Arial"/>
        </w:rPr>
      </w:pPr>
      <w:r>
        <w:t>Примеры соответствующих положений представлены в таблице 12.</w:t>
      </w:r>
    </w:p>
    <w:p w14:paraId="0624807E" w14:textId="77777777" w:rsidR="00DF5972" w:rsidRPr="00216972" w:rsidRDefault="00DF5972" w:rsidP="00DF5972">
      <w:pPr>
        <w:pStyle w:val="Heading2"/>
      </w:pPr>
      <w:r>
        <w:t>Таблица 12</w:t>
      </w:r>
    </w:p>
    <w:p w14:paraId="41621686" w14:textId="77777777" w:rsidR="00DF5972" w:rsidRPr="00216972"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2883"/>
        <w:gridCol w:w="2883"/>
        <w:gridCol w:w="2884"/>
      </w:tblGrid>
      <w:tr w:rsidR="00DF5972" w:rsidRPr="00216972" w14:paraId="2526086D" w14:textId="77777777" w:rsidTr="008D0427">
        <w:tc>
          <w:tcPr>
            <w:tcW w:w="2883" w:type="dxa"/>
          </w:tcPr>
          <w:p w14:paraId="6B06F338" w14:textId="77777777" w:rsidR="00DF5972" w:rsidRPr="00216972" w:rsidRDefault="00DF5972" w:rsidP="008D0427">
            <w:pPr>
              <w:pStyle w:val="ListParagraph"/>
              <w:rPr>
                <w:rFonts w:cs="Arial"/>
              </w:rPr>
            </w:pPr>
            <w:r>
              <w:rPr>
                <w:b/>
                <w:sz w:val="24"/>
              </w:rPr>
              <w:t>Тип положения</w:t>
            </w:r>
          </w:p>
        </w:tc>
        <w:tc>
          <w:tcPr>
            <w:tcW w:w="2883" w:type="dxa"/>
          </w:tcPr>
          <w:p w14:paraId="04AD9273" w14:textId="77777777" w:rsidR="00DF5972" w:rsidRPr="00216972" w:rsidRDefault="00DF5972" w:rsidP="008D0427">
            <w:pPr>
              <w:pStyle w:val="ListParagraph"/>
              <w:rPr>
                <w:rFonts w:cs="Arial"/>
              </w:rPr>
            </w:pPr>
            <w:r>
              <w:rPr>
                <w:b/>
                <w:sz w:val="24"/>
              </w:rPr>
              <w:t>Рекомендуемая формулировка</w:t>
            </w:r>
          </w:p>
        </w:tc>
        <w:tc>
          <w:tcPr>
            <w:tcW w:w="2884" w:type="dxa"/>
          </w:tcPr>
          <w:p w14:paraId="11D7F6DC" w14:textId="77777777" w:rsidR="00DF5972" w:rsidRPr="00216972" w:rsidRDefault="00DF5972" w:rsidP="008D0427">
            <w:pPr>
              <w:pStyle w:val="ListParagraph"/>
              <w:rPr>
                <w:rFonts w:cs="Arial"/>
              </w:rPr>
            </w:pPr>
            <w:r>
              <w:rPr>
                <w:b/>
              </w:rPr>
              <w:t>Комментарии</w:t>
            </w:r>
          </w:p>
        </w:tc>
      </w:tr>
      <w:tr w:rsidR="00DF5972" w:rsidRPr="00216972" w14:paraId="4C9F0A85" w14:textId="77777777" w:rsidTr="008D0427">
        <w:tc>
          <w:tcPr>
            <w:tcW w:w="2883" w:type="dxa"/>
          </w:tcPr>
          <w:p w14:paraId="3F1E0168" w14:textId="3C100BEF" w:rsidR="00DF5972" w:rsidRPr="00B12A97" w:rsidRDefault="00DF5972" w:rsidP="008B019A">
            <w:pPr>
              <w:pStyle w:val="ListParagraph"/>
              <w:jc w:val="left"/>
              <w:rPr>
                <w:rFonts w:cs="Arial"/>
                <w:sz w:val="20"/>
                <w:szCs w:val="20"/>
              </w:rPr>
            </w:pPr>
            <w:r>
              <w:rPr>
                <w:sz w:val="20"/>
              </w:rPr>
              <w:t>Простое положение, запрещающее как переуступку, так и отказ от прав</w:t>
            </w:r>
            <w:r w:rsidR="00EC25DC">
              <w:rPr>
                <w:sz w:val="20"/>
              </w:rPr>
              <w:t xml:space="preserve"> (ЕС)</w:t>
            </w:r>
          </w:p>
        </w:tc>
        <w:tc>
          <w:tcPr>
            <w:tcW w:w="2883" w:type="dxa"/>
          </w:tcPr>
          <w:p w14:paraId="7D28DB61" w14:textId="4CE52E07" w:rsidR="00DF5972" w:rsidRPr="00B12A97" w:rsidRDefault="003D7AA5" w:rsidP="008B019A">
            <w:pPr>
              <w:pStyle w:val="Quote"/>
              <w:ind w:left="0"/>
              <w:jc w:val="left"/>
              <w:rPr>
                <w:rFonts w:ascii="Arial" w:hAnsi="Arial" w:cs="Arial"/>
                <w:color w:val="auto"/>
                <w:szCs w:val="20"/>
              </w:rPr>
            </w:pPr>
            <w:r>
              <w:rPr>
                <w:rFonts w:ascii="Arial" w:hAnsi="Arial"/>
                <w:color w:val="auto"/>
              </w:rPr>
              <w:t>1. Государства – члены ЕС обязаны обеспечить автору оригинального произведения искусства право на долю от перепродажи, которое определяется как неотчуждаемое право, не подлежащее отказу даже заблаговременно, на получение вознаграждения с продажной цены при любой перепродаже произведения после его первоначальной передачи автором</w:t>
            </w:r>
            <w:r w:rsidR="00DF5972" w:rsidRPr="00B12A97">
              <w:rPr>
                <w:rStyle w:val="FootnoteReference"/>
                <w:rFonts w:ascii="Arial" w:hAnsi="Arial" w:cs="Arial"/>
                <w:color w:val="auto"/>
                <w:szCs w:val="20"/>
                <w:lang w:val="en-GB"/>
              </w:rPr>
              <w:footnoteReference w:id="102"/>
            </w:r>
            <w:r>
              <w:rPr>
                <w:rFonts w:ascii="Arial" w:hAnsi="Arial"/>
                <w:color w:val="auto"/>
              </w:rPr>
              <w:t>.</w:t>
            </w:r>
          </w:p>
        </w:tc>
        <w:tc>
          <w:tcPr>
            <w:tcW w:w="2884" w:type="dxa"/>
          </w:tcPr>
          <w:p w14:paraId="237507F5" w14:textId="4E1AEA33" w:rsidR="00DF5972" w:rsidRPr="008B019A" w:rsidRDefault="00DF5972" w:rsidP="008B019A">
            <w:pPr>
              <w:pStyle w:val="ListParagraph"/>
              <w:numPr>
                <w:ilvl w:val="0"/>
                <w:numId w:val="48"/>
              </w:numPr>
              <w:jc w:val="left"/>
              <w:rPr>
                <w:rFonts w:cs="Arial"/>
                <w:sz w:val="20"/>
                <w:szCs w:val="20"/>
              </w:rPr>
            </w:pPr>
            <w:r>
              <w:rPr>
                <w:sz w:val="20"/>
              </w:rPr>
              <w:t>Эта формулировка однозначно запрещает как отчуждение или передачу ПДП, так и отказ от осуществления данного права.</w:t>
            </w:r>
          </w:p>
          <w:p w14:paraId="799781A3" w14:textId="77777777" w:rsidR="008B019A" w:rsidRPr="00216972" w:rsidRDefault="008B019A" w:rsidP="008B019A">
            <w:pPr>
              <w:pStyle w:val="ListParagraph"/>
              <w:ind w:left="360"/>
              <w:jc w:val="left"/>
              <w:rPr>
                <w:rFonts w:cs="Arial"/>
                <w:sz w:val="20"/>
                <w:szCs w:val="20"/>
              </w:rPr>
            </w:pPr>
          </w:p>
          <w:p w14:paraId="5BBF153F" w14:textId="77777777" w:rsidR="00DF5972" w:rsidRPr="00216972" w:rsidRDefault="00DF5972" w:rsidP="008B019A">
            <w:pPr>
              <w:pStyle w:val="ListParagraph"/>
              <w:numPr>
                <w:ilvl w:val="0"/>
                <w:numId w:val="48"/>
              </w:numPr>
              <w:jc w:val="left"/>
              <w:rPr>
                <w:rFonts w:cs="Arial"/>
                <w:sz w:val="20"/>
                <w:szCs w:val="20"/>
              </w:rPr>
            </w:pPr>
            <w:r>
              <w:rPr>
                <w:sz w:val="20"/>
              </w:rPr>
              <w:t>Возникает вопрос о необходимости дополнительного определения термина «отчуждение»; например, может быть целесообразно указать, как в следующем примере, что этот термин включает передачу как в порядке дарения, так и за вознаграждение.</w:t>
            </w:r>
          </w:p>
        </w:tc>
      </w:tr>
      <w:tr w:rsidR="000D1EC3" w:rsidRPr="00216972" w14:paraId="4BCA7DEA" w14:textId="77777777" w:rsidTr="008D0427">
        <w:tc>
          <w:tcPr>
            <w:tcW w:w="2883" w:type="dxa"/>
          </w:tcPr>
          <w:p w14:paraId="0CF74755" w14:textId="799C3DFC" w:rsidR="000D1EC3" w:rsidRPr="00B12A97" w:rsidRDefault="000D1EC3" w:rsidP="008B019A">
            <w:pPr>
              <w:pStyle w:val="ListParagraph"/>
              <w:jc w:val="left"/>
              <w:rPr>
                <w:rFonts w:cs="Arial"/>
                <w:sz w:val="20"/>
                <w:szCs w:val="20"/>
              </w:rPr>
            </w:pPr>
            <w:r>
              <w:rPr>
                <w:sz w:val="20"/>
              </w:rPr>
              <w:t>Аналогичное положение, запрещающее уступку или отказ от права</w:t>
            </w:r>
            <w:r w:rsidR="00EC25DC">
              <w:rPr>
                <w:sz w:val="20"/>
              </w:rPr>
              <w:t xml:space="preserve"> (Греция)</w:t>
            </w:r>
          </w:p>
        </w:tc>
        <w:tc>
          <w:tcPr>
            <w:tcW w:w="2883" w:type="dxa"/>
          </w:tcPr>
          <w:p w14:paraId="0578336B" w14:textId="6E3D7492" w:rsidR="000D1EC3" w:rsidRPr="000D1EC3" w:rsidDel="00EF0D3E" w:rsidRDefault="000D1EC3" w:rsidP="008B019A">
            <w:pPr>
              <w:pStyle w:val="Quote"/>
              <w:ind w:left="0"/>
              <w:jc w:val="left"/>
              <w:rPr>
                <w:rFonts w:ascii="Arial" w:hAnsi="Arial" w:cs="Arial"/>
                <w:color w:val="auto"/>
                <w:szCs w:val="20"/>
              </w:rPr>
            </w:pPr>
            <w:r w:rsidRPr="00EC25DC">
              <w:rPr>
                <w:rStyle w:val="Strong"/>
                <w:rFonts w:ascii="Arial" w:hAnsi="Arial"/>
                <w:color w:val="auto"/>
              </w:rPr>
              <w:t>1</w:t>
            </w:r>
            <w:r w:rsidRPr="00EC25DC">
              <w:rPr>
                <w:rStyle w:val="Strong"/>
                <w:rFonts w:ascii="Arial" w:hAnsi="Arial"/>
                <w:b w:val="0"/>
                <w:bCs w:val="0"/>
                <w:color w:val="auto"/>
              </w:rPr>
              <w:t>.</w:t>
            </w:r>
            <w:r w:rsidRPr="00EC25DC">
              <w:rPr>
                <w:rFonts w:ascii="Arial" w:hAnsi="Arial"/>
                <w:color w:val="auto"/>
              </w:rPr>
              <w:t> Автор оригинального произведения искусства имеет ПДП, определяемое как неотчуждаемое право inter vivos, от которого нельзя отказаться даже заблаговременно, на получение роялти, основанного на продажной цене, полученной при любой перепродаже произведения после первой передачи произведения автором</w:t>
            </w:r>
            <w:r w:rsidRPr="00EC25DC">
              <w:rPr>
                <w:rStyle w:val="FootnoteReference"/>
                <w:rFonts w:ascii="Arial" w:hAnsi="Arial" w:cs="Arial"/>
                <w:color w:val="auto"/>
                <w:szCs w:val="20"/>
              </w:rPr>
              <w:footnoteReference w:id="103"/>
            </w:r>
            <w:r w:rsidRPr="00EC25DC">
              <w:rPr>
                <w:rFonts w:ascii="Arial" w:hAnsi="Arial"/>
                <w:color w:val="auto"/>
              </w:rPr>
              <w:t>.</w:t>
            </w:r>
          </w:p>
        </w:tc>
        <w:tc>
          <w:tcPr>
            <w:tcW w:w="2884" w:type="dxa"/>
          </w:tcPr>
          <w:p w14:paraId="6F593170" w14:textId="2AA1DB3A" w:rsidR="000D1EC3" w:rsidRPr="00216972" w:rsidRDefault="000D1EC3" w:rsidP="008B019A">
            <w:pPr>
              <w:pStyle w:val="ListParagraph"/>
              <w:numPr>
                <w:ilvl w:val="0"/>
                <w:numId w:val="48"/>
              </w:numPr>
              <w:jc w:val="left"/>
              <w:rPr>
                <w:rFonts w:cs="Arial"/>
                <w:sz w:val="20"/>
                <w:szCs w:val="20"/>
              </w:rPr>
            </w:pPr>
            <w:r>
              <w:rPr>
                <w:sz w:val="20"/>
              </w:rPr>
              <w:t>Указывает, что отказ от прав не может быть осуществлен заранее (обеспечивает высокую степень защиты автора).</w:t>
            </w:r>
          </w:p>
        </w:tc>
      </w:tr>
      <w:tr w:rsidR="00DF5972" w:rsidRPr="00216972" w14:paraId="7F736DA5" w14:textId="77777777" w:rsidTr="008D0427">
        <w:tc>
          <w:tcPr>
            <w:tcW w:w="2883" w:type="dxa"/>
          </w:tcPr>
          <w:p w14:paraId="0C637B18" w14:textId="10513CB2" w:rsidR="00DF5972" w:rsidRPr="00450770" w:rsidRDefault="00DF5972" w:rsidP="008B019A">
            <w:pPr>
              <w:pStyle w:val="ListParagraph"/>
              <w:jc w:val="left"/>
              <w:rPr>
                <w:rFonts w:cs="Arial"/>
                <w:sz w:val="20"/>
                <w:szCs w:val="20"/>
              </w:rPr>
            </w:pPr>
            <w:r>
              <w:rPr>
                <w:sz w:val="20"/>
              </w:rPr>
              <w:t>Более детальное положение, запрещающее уступку, обременение и отказ от права</w:t>
            </w:r>
            <w:r w:rsidR="00866D7F">
              <w:rPr>
                <w:sz w:val="20"/>
              </w:rPr>
              <w:t xml:space="preserve"> (Соединенное Королевство)</w:t>
            </w:r>
          </w:p>
        </w:tc>
        <w:tc>
          <w:tcPr>
            <w:tcW w:w="2883" w:type="dxa"/>
          </w:tcPr>
          <w:p w14:paraId="092D425D" w14:textId="77777777" w:rsidR="003D7AA5" w:rsidRPr="006572F1" w:rsidRDefault="003D7AA5" w:rsidP="008B019A">
            <w:pPr>
              <w:pStyle w:val="Quote"/>
              <w:ind w:left="0"/>
              <w:jc w:val="left"/>
              <w:rPr>
                <w:rFonts w:ascii="Arial" w:hAnsi="Arial" w:cs="Arial"/>
                <w:color w:val="auto"/>
                <w:szCs w:val="20"/>
              </w:rPr>
            </w:pPr>
            <w:r w:rsidRPr="006572F1">
              <w:rPr>
                <w:rFonts w:ascii="Arial" w:hAnsi="Arial"/>
                <w:color w:val="auto"/>
              </w:rPr>
              <w:t>7(1) ПДП не подлежит отчуждению.</w:t>
            </w:r>
          </w:p>
          <w:p w14:paraId="2857A44E" w14:textId="77777777" w:rsidR="003D7AA5" w:rsidRPr="006572F1" w:rsidRDefault="003D7AA5" w:rsidP="008B019A">
            <w:pPr>
              <w:pStyle w:val="Quote"/>
              <w:ind w:left="18"/>
              <w:jc w:val="left"/>
              <w:rPr>
                <w:rFonts w:ascii="Arial" w:hAnsi="Arial" w:cs="Arial"/>
                <w:color w:val="auto"/>
                <w:szCs w:val="20"/>
              </w:rPr>
            </w:pPr>
            <w:r w:rsidRPr="006572F1">
              <w:rPr>
                <w:rFonts w:ascii="Arial" w:hAnsi="Arial"/>
                <w:color w:val="auto"/>
              </w:rPr>
              <w:t>(2) Любое обременение ПДП является недействительным.</w:t>
            </w:r>
          </w:p>
          <w:p w14:paraId="454718DB" w14:textId="3FA0B1BE" w:rsidR="003D7AA5" w:rsidRPr="006572F1" w:rsidRDefault="009A6C29" w:rsidP="008B019A">
            <w:pPr>
              <w:pStyle w:val="Quote"/>
              <w:ind w:left="0"/>
              <w:jc w:val="left"/>
              <w:rPr>
                <w:rFonts w:ascii="Arial" w:hAnsi="Arial" w:cs="Arial"/>
                <w:color w:val="auto"/>
                <w:szCs w:val="20"/>
              </w:rPr>
            </w:pPr>
            <w:r w:rsidRPr="006572F1">
              <w:rPr>
                <w:rFonts w:ascii="Arial" w:hAnsi="Arial"/>
                <w:color w:val="auto"/>
              </w:rPr>
              <w:t>&lt;</w:t>
            </w:r>
            <w:r w:rsidR="003D7AA5" w:rsidRPr="006572F1">
              <w:rPr>
                <w:rFonts w:ascii="Arial" w:hAnsi="Arial"/>
                <w:color w:val="auto"/>
              </w:rPr>
              <w:t>…</w:t>
            </w:r>
            <w:r w:rsidRPr="006572F1">
              <w:rPr>
                <w:rFonts w:ascii="Arial" w:hAnsi="Arial"/>
                <w:color w:val="auto"/>
              </w:rPr>
              <w:t>&gt;</w:t>
            </w:r>
          </w:p>
          <w:p w14:paraId="53915F33" w14:textId="77777777" w:rsidR="003D7AA5" w:rsidRPr="006572F1" w:rsidRDefault="003D7AA5" w:rsidP="008B019A">
            <w:pPr>
              <w:pStyle w:val="Quote"/>
              <w:ind w:left="0"/>
              <w:jc w:val="left"/>
              <w:rPr>
                <w:rFonts w:ascii="Arial" w:hAnsi="Arial" w:cs="Arial"/>
                <w:color w:val="auto"/>
                <w:szCs w:val="20"/>
              </w:rPr>
            </w:pPr>
            <w:r w:rsidRPr="006572F1">
              <w:rPr>
                <w:rFonts w:ascii="Arial" w:hAnsi="Arial"/>
                <w:color w:val="auto"/>
              </w:rPr>
              <w:lastRenderedPageBreak/>
              <w:t>8(1) Отказ от ПДП не имеет юридической силы.</w:t>
            </w:r>
          </w:p>
          <w:p w14:paraId="0AFE18F9" w14:textId="77777777" w:rsidR="003D7AA5" w:rsidRPr="006572F1" w:rsidRDefault="003D7AA5" w:rsidP="008B019A">
            <w:pPr>
              <w:rPr>
                <w:szCs w:val="20"/>
              </w:rPr>
            </w:pPr>
            <w:r w:rsidRPr="006572F1">
              <w:rPr>
                <w:sz w:val="20"/>
              </w:rPr>
              <w:t>(2) Соглашение о разделе или возврате вознаграждения за перепродажу является ничтожным.</w:t>
            </w:r>
          </w:p>
          <w:p w14:paraId="303232C0" w14:textId="5FB2B1AF" w:rsidR="00DF5972" w:rsidRPr="00450770" w:rsidRDefault="003D7AA5" w:rsidP="008B019A">
            <w:pPr>
              <w:pStyle w:val="Quote"/>
              <w:ind w:left="18"/>
              <w:jc w:val="left"/>
              <w:rPr>
                <w:rFonts w:ascii="Arial" w:hAnsi="Arial" w:cs="Arial"/>
                <w:color w:val="auto"/>
                <w:szCs w:val="20"/>
              </w:rPr>
            </w:pPr>
            <w:r w:rsidRPr="006572F1">
              <w:rPr>
                <w:rFonts w:ascii="Arial" w:hAnsi="Arial"/>
                <w:color w:val="auto"/>
              </w:rPr>
              <w:t>(5) Пункт (2) не распространяется на соглашения с ОКУ, заключенные в целях управления ПДП согласно положению 14</w:t>
            </w:r>
            <w:r w:rsidR="00DF5972" w:rsidRPr="006572F1">
              <w:rPr>
                <w:rStyle w:val="FootnoteReference"/>
                <w:rFonts w:ascii="Arial" w:hAnsi="Arial" w:cs="Arial"/>
                <w:color w:val="auto"/>
                <w:szCs w:val="20"/>
                <w:lang w:val="en-GB"/>
              </w:rPr>
              <w:footnoteReference w:id="104"/>
            </w:r>
            <w:r w:rsidRPr="006572F1">
              <w:rPr>
                <w:rFonts w:ascii="Arial" w:hAnsi="Arial"/>
                <w:color w:val="auto"/>
              </w:rPr>
              <w:t>.</w:t>
            </w:r>
          </w:p>
        </w:tc>
        <w:tc>
          <w:tcPr>
            <w:tcW w:w="2884" w:type="dxa"/>
          </w:tcPr>
          <w:p w14:paraId="10D1ACE5" w14:textId="4455459F" w:rsidR="00DF5972" w:rsidRPr="008B019A" w:rsidRDefault="00DF5972" w:rsidP="008B019A">
            <w:pPr>
              <w:pStyle w:val="ListParagraph"/>
              <w:numPr>
                <w:ilvl w:val="0"/>
                <w:numId w:val="31"/>
              </w:numPr>
              <w:jc w:val="left"/>
              <w:rPr>
                <w:rFonts w:cs="Arial"/>
                <w:sz w:val="20"/>
                <w:szCs w:val="20"/>
              </w:rPr>
            </w:pPr>
            <w:r>
              <w:rPr>
                <w:sz w:val="20"/>
              </w:rPr>
              <w:lastRenderedPageBreak/>
              <w:t>Разъясняет, что отчуждение (передача или уступка) распространяется также на безвозмездную передачу в форме дарения.</w:t>
            </w:r>
          </w:p>
          <w:p w14:paraId="165CC4E6" w14:textId="77777777" w:rsidR="008B019A" w:rsidRPr="00450770" w:rsidRDefault="008B019A" w:rsidP="008B019A">
            <w:pPr>
              <w:pStyle w:val="ListParagraph"/>
              <w:ind w:left="360"/>
              <w:jc w:val="left"/>
              <w:rPr>
                <w:rFonts w:cs="Arial"/>
                <w:sz w:val="20"/>
                <w:szCs w:val="20"/>
              </w:rPr>
            </w:pPr>
          </w:p>
          <w:p w14:paraId="56E2890F" w14:textId="7FFA60C0" w:rsidR="00DF5972" w:rsidRPr="008B019A" w:rsidRDefault="00DF5972" w:rsidP="008B019A">
            <w:pPr>
              <w:pStyle w:val="ListParagraph"/>
              <w:numPr>
                <w:ilvl w:val="0"/>
                <w:numId w:val="31"/>
              </w:numPr>
              <w:jc w:val="left"/>
              <w:rPr>
                <w:rFonts w:cs="Arial"/>
                <w:sz w:val="20"/>
                <w:szCs w:val="20"/>
              </w:rPr>
            </w:pPr>
            <w:r>
              <w:rPr>
                <w:sz w:val="20"/>
              </w:rPr>
              <w:lastRenderedPageBreak/>
              <w:t>Уточняет, что запрет на отчуждение не позволяет правообладателю ПДП обременять его в качестве обеспечения исполнения обязательств.</w:t>
            </w:r>
          </w:p>
          <w:p w14:paraId="20DD95B8" w14:textId="77777777" w:rsidR="008B019A" w:rsidRPr="008B019A" w:rsidRDefault="008B019A" w:rsidP="008B019A">
            <w:pPr>
              <w:pStyle w:val="ListParagraph"/>
              <w:jc w:val="left"/>
              <w:rPr>
                <w:rFonts w:cs="Arial"/>
                <w:sz w:val="20"/>
                <w:szCs w:val="20"/>
              </w:rPr>
            </w:pPr>
          </w:p>
          <w:p w14:paraId="4BB0E34F" w14:textId="7BEF6EDA" w:rsidR="00DF5972" w:rsidRPr="008B019A" w:rsidRDefault="00DF5972" w:rsidP="008B019A">
            <w:pPr>
              <w:pStyle w:val="ListParagraph"/>
              <w:numPr>
                <w:ilvl w:val="0"/>
                <w:numId w:val="31"/>
              </w:numPr>
              <w:jc w:val="left"/>
              <w:rPr>
                <w:rFonts w:cs="Arial"/>
                <w:sz w:val="20"/>
                <w:szCs w:val="20"/>
              </w:rPr>
            </w:pPr>
            <w:r>
              <w:rPr>
                <w:sz w:val="20"/>
              </w:rPr>
              <w:t>Устанавливает недопустимость отказа от ПДП.</w:t>
            </w:r>
          </w:p>
          <w:p w14:paraId="65125CBE" w14:textId="77777777" w:rsidR="008B019A" w:rsidRPr="008B019A" w:rsidRDefault="008B019A" w:rsidP="008B019A">
            <w:pPr>
              <w:pStyle w:val="ListParagraph"/>
              <w:jc w:val="left"/>
              <w:rPr>
                <w:rFonts w:cs="Arial"/>
                <w:sz w:val="20"/>
                <w:szCs w:val="20"/>
              </w:rPr>
            </w:pPr>
          </w:p>
          <w:p w14:paraId="5C0D25E3" w14:textId="62B3A02E" w:rsidR="00DF5972" w:rsidRPr="00450770" w:rsidRDefault="00DF5972" w:rsidP="008B019A">
            <w:pPr>
              <w:pStyle w:val="ListParagraph"/>
              <w:numPr>
                <w:ilvl w:val="0"/>
                <w:numId w:val="31"/>
              </w:numPr>
              <w:jc w:val="left"/>
              <w:rPr>
                <w:rFonts w:cs="Arial"/>
                <w:sz w:val="20"/>
                <w:szCs w:val="20"/>
              </w:rPr>
            </w:pPr>
            <w:r>
              <w:rPr>
                <w:sz w:val="20"/>
              </w:rPr>
              <w:t>Исключает возможность заключения соглашений о распределении доходов от ПДП, за исключением договоренностей с ОКУ относительно администрирования данного права, таких как вознаграждение за управление и аналогичные случаи.</w:t>
            </w:r>
            <w:r w:rsidR="001821DB">
              <w:rPr>
                <w:sz w:val="20"/>
              </w:rPr>
              <w:t xml:space="preserve"> </w:t>
            </w:r>
          </w:p>
        </w:tc>
      </w:tr>
      <w:tr w:rsidR="00DF5972" w:rsidRPr="00216972" w14:paraId="11119592" w14:textId="77777777" w:rsidTr="008D0427">
        <w:tc>
          <w:tcPr>
            <w:tcW w:w="2883" w:type="dxa"/>
          </w:tcPr>
          <w:p w14:paraId="0A4260A2" w14:textId="6531C6E6" w:rsidR="00DF5972" w:rsidRPr="00450770" w:rsidRDefault="00DF5972" w:rsidP="008B019A">
            <w:pPr>
              <w:pStyle w:val="ListParagraph"/>
              <w:jc w:val="left"/>
              <w:rPr>
                <w:rFonts w:cs="Arial"/>
                <w:sz w:val="20"/>
                <w:szCs w:val="20"/>
              </w:rPr>
            </w:pPr>
            <w:r>
              <w:rPr>
                <w:sz w:val="20"/>
              </w:rPr>
              <w:lastRenderedPageBreak/>
              <w:t>Еще одно подробное положение, касающееся переуступки и отказа от прав</w:t>
            </w:r>
            <w:r w:rsidR="00D368DD">
              <w:rPr>
                <w:sz w:val="20"/>
              </w:rPr>
              <w:t xml:space="preserve"> (Австралия)</w:t>
            </w:r>
          </w:p>
        </w:tc>
        <w:tc>
          <w:tcPr>
            <w:tcW w:w="2883" w:type="dxa"/>
          </w:tcPr>
          <w:p w14:paraId="215A9F4F" w14:textId="7D3AED67" w:rsidR="00D368DD" w:rsidRPr="00D368DD" w:rsidRDefault="00D368DD" w:rsidP="008B019A">
            <w:pPr>
              <w:pStyle w:val="Quote"/>
              <w:ind w:left="0"/>
              <w:jc w:val="left"/>
              <w:rPr>
                <w:rFonts w:ascii="Arial" w:hAnsi="Arial"/>
                <w:b/>
                <w:bCs/>
                <w:color w:val="auto"/>
              </w:rPr>
            </w:pPr>
            <w:r w:rsidRPr="00D368DD">
              <w:rPr>
                <w:rFonts w:ascii="Arial" w:hAnsi="Arial"/>
                <w:b/>
                <w:bCs/>
                <w:color w:val="auto"/>
              </w:rPr>
              <w:t>33.</w:t>
            </w:r>
            <w:r w:rsidR="00DF5972" w:rsidRPr="00D368DD">
              <w:rPr>
                <w:rFonts w:ascii="Arial" w:hAnsi="Arial"/>
                <w:b/>
                <w:bCs/>
                <w:color w:val="auto"/>
              </w:rPr>
              <w:t xml:space="preserve"> </w:t>
            </w:r>
            <w:r w:rsidRPr="00D368DD">
              <w:rPr>
                <w:rFonts w:ascii="Arial" w:hAnsi="Arial"/>
                <w:b/>
                <w:bCs/>
                <w:color w:val="auto"/>
              </w:rPr>
              <w:t>Абсолютная неотчуждаемость права на роялти за перепродажу</w:t>
            </w:r>
          </w:p>
          <w:p w14:paraId="2F81ECE9" w14:textId="13CB81F1" w:rsidR="00DF5972" w:rsidRDefault="00D368DD" w:rsidP="008B019A">
            <w:pPr>
              <w:pStyle w:val="Quote"/>
              <w:ind w:left="0"/>
              <w:jc w:val="left"/>
              <w:rPr>
                <w:rFonts w:ascii="Arial" w:hAnsi="Arial"/>
                <w:color w:val="auto"/>
              </w:rPr>
            </w:pPr>
            <w:r>
              <w:rPr>
                <w:rFonts w:ascii="Arial" w:hAnsi="Arial" w:cs="Arial"/>
                <w:color w:val="auto"/>
              </w:rPr>
              <w:t xml:space="preserve">&lt;…&gt; право на роялти за перепродажу </w:t>
            </w:r>
            <w:r w:rsidR="00DF5972">
              <w:rPr>
                <w:rFonts w:ascii="Arial" w:hAnsi="Arial"/>
                <w:color w:val="auto"/>
              </w:rPr>
              <w:t>является абсолютно неотчуждаемым, будь то путем или вследствие продажи, уступки, залога, исполнительного производства, банкротства, неплатежеспособности или иным образом.</w:t>
            </w:r>
          </w:p>
          <w:p w14:paraId="42F792AA" w14:textId="147B1C7B" w:rsidR="00D368DD" w:rsidRPr="00D368DD" w:rsidRDefault="00D368DD" w:rsidP="00D368DD">
            <w:pPr>
              <w:rPr>
                <w:b/>
                <w:bCs/>
                <w:sz w:val="20"/>
                <w:szCs w:val="20"/>
                <w:lang w:eastAsia="en-GB"/>
              </w:rPr>
            </w:pPr>
            <w:r w:rsidRPr="00D368DD">
              <w:rPr>
                <w:b/>
                <w:bCs/>
                <w:sz w:val="20"/>
                <w:szCs w:val="20"/>
                <w:lang w:eastAsia="en-GB"/>
              </w:rPr>
              <w:t>34. Отказ от осуществления и т. д.</w:t>
            </w:r>
          </w:p>
          <w:p w14:paraId="266A7A1E" w14:textId="363753CF" w:rsidR="00DF5972" w:rsidRPr="00450770" w:rsidRDefault="00DF5972" w:rsidP="008B019A">
            <w:pPr>
              <w:pStyle w:val="Quote"/>
              <w:ind w:left="0"/>
              <w:jc w:val="left"/>
              <w:rPr>
                <w:rFonts w:ascii="Arial" w:hAnsi="Arial" w:cs="Arial"/>
                <w:color w:val="auto"/>
                <w:szCs w:val="20"/>
              </w:rPr>
            </w:pPr>
            <w:r>
              <w:rPr>
                <w:rFonts w:ascii="Arial" w:hAnsi="Arial"/>
                <w:color w:val="auto"/>
              </w:rPr>
              <w:t>(</w:t>
            </w:r>
            <w:r w:rsidR="00D368DD">
              <w:rPr>
                <w:rFonts w:ascii="Arial" w:hAnsi="Arial"/>
                <w:color w:val="auto"/>
              </w:rPr>
              <w:t>1</w:t>
            </w:r>
            <w:r>
              <w:rPr>
                <w:rFonts w:ascii="Arial" w:hAnsi="Arial"/>
                <w:color w:val="auto"/>
              </w:rPr>
              <w:t xml:space="preserve">) Отказ от осуществления </w:t>
            </w:r>
            <w:r w:rsidR="00D368DD">
              <w:rPr>
                <w:rFonts w:ascii="Arial" w:hAnsi="Arial"/>
                <w:color w:val="auto"/>
              </w:rPr>
              <w:t>права на роялти за перепродажу</w:t>
            </w:r>
            <w:r>
              <w:rPr>
                <w:rFonts w:ascii="Arial" w:hAnsi="Arial"/>
                <w:color w:val="auto"/>
              </w:rPr>
              <w:t xml:space="preserve"> признается ничтожным.</w:t>
            </w:r>
          </w:p>
          <w:p w14:paraId="5DDB91B6" w14:textId="23B2EE50" w:rsidR="00DF5972" w:rsidRPr="00450770" w:rsidRDefault="00DF5972" w:rsidP="008B019A">
            <w:pPr>
              <w:pStyle w:val="Quote"/>
              <w:ind w:left="0"/>
              <w:jc w:val="left"/>
              <w:rPr>
                <w:rFonts w:ascii="Arial" w:hAnsi="Arial" w:cs="Arial"/>
                <w:color w:val="auto"/>
                <w:szCs w:val="20"/>
              </w:rPr>
            </w:pPr>
            <w:r>
              <w:rPr>
                <w:rFonts w:ascii="Arial" w:hAnsi="Arial"/>
                <w:color w:val="auto"/>
              </w:rPr>
              <w:t>(</w:t>
            </w:r>
            <w:r w:rsidR="00D368DD">
              <w:rPr>
                <w:rFonts w:ascii="Arial" w:hAnsi="Arial"/>
                <w:color w:val="auto"/>
              </w:rPr>
              <w:t>2</w:t>
            </w:r>
            <w:r>
              <w:rPr>
                <w:rFonts w:ascii="Arial" w:hAnsi="Arial"/>
                <w:color w:val="auto"/>
              </w:rPr>
              <w:t xml:space="preserve">) Соглашение о распределении или возмещении вознаграждения от перепродажи, за исключением случаев, предусмотренных настоящим законом, </w:t>
            </w:r>
            <w:r>
              <w:rPr>
                <w:rFonts w:ascii="Arial" w:hAnsi="Arial"/>
                <w:color w:val="auto"/>
              </w:rPr>
              <w:lastRenderedPageBreak/>
              <w:t>признается недействительным</w:t>
            </w:r>
            <w:r w:rsidRPr="00450770">
              <w:rPr>
                <w:rStyle w:val="FootnoteReference"/>
                <w:rFonts w:ascii="Arial" w:hAnsi="Arial" w:cs="Arial"/>
                <w:color w:val="auto"/>
                <w:szCs w:val="20"/>
              </w:rPr>
              <w:footnoteReference w:id="105"/>
            </w:r>
            <w:r>
              <w:rPr>
                <w:rFonts w:ascii="Arial" w:hAnsi="Arial"/>
                <w:color w:val="auto"/>
              </w:rPr>
              <w:t>.</w:t>
            </w:r>
          </w:p>
        </w:tc>
        <w:tc>
          <w:tcPr>
            <w:tcW w:w="2884" w:type="dxa"/>
          </w:tcPr>
          <w:p w14:paraId="4B71D187" w14:textId="77777777" w:rsidR="00DF5972" w:rsidRPr="00450770" w:rsidRDefault="00DF5972" w:rsidP="008B019A">
            <w:pPr>
              <w:pStyle w:val="ListParagraph"/>
              <w:numPr>
                <w:ilvl w:val="0"/>
                <w:numId w:val="32"/>
              </w:numPr>
              <w:jc w:val="left"/>
              <w:rPr>
                <w:rFonts w:cs="Arial"/>
              </w:rPr>
            </w:pPr>
            <w:r>
              <w:rPr>
                <w:sz w:val="20"/>
              </w:rPr>
              <w:lastRenderedPageBreak/>
              <w:t>Альтернативная редакция предшествующего положения.</w:t>
            </w:r>
          </w:p>
          <w:p w14:paraId="687FFCC9" w14:textId="3D5EA24A" w:rsidR="00DF5972" w:rsidRPr="00450770" w:rsidRDefault="00DF5972" w:rsidP="008B019A">
            <w:pPr>
              <w:pStyle w:val="ListParagraph"/>
              <w:numPr>
                <w:ilvl w:val="0"/>
                <w:numId w:val="32"/>
              </w:numPr>
              <w:jc w:val="left"/>
              <w:rPr>
                <w:rFonts w:cs="Arial"/>
              </w:rPr>
            </w:pPr>
            <w:r>
              <w:rPr>
                <w:sz w:val="20"/>
              </w:rPr>
              <w:t>Подпункт (3</w:t>
            </w:r>
            <w:r w:rsidR="00D368DD">
              <w:rPr>
                <w:sz w:val="20"/>
              </w:rPr>
              <w:t>4</w:t>
            </w:r>
            <w:r>
              <w:rPr>
                <w:sz w:val="20"/>
              </w:rPr>
              <w:t>)</w:t>
            </w:r>
            <w:r w:rsidR="00D368DD">
              <w:rPr>
                <w:sz w:val="20"/>
              </w:rPr>
              <w:t>(2)</w:t>
            </w:r>
            <w:r>
              <w:rPr>
                <w:sz w:val="20"/>
              </w:rPr>
              <w:t xml:space="preserve"> разрешает заключение договоренностей с ОКУ об управлении ПДП. </w:t>
            </w:r>
          </w:p>
        </w:tc>
      </w:tr>
      <w:tr w:rsidR="003D7AA5" w:rsidRPr="00216972" w14:paraId="7B7A3903" w14:textId="77777777" w:rsidTr="008D0427">
        <w:tc>
          <w:tcPr>
            <w:tcW w:w="2883" w:type="dxa"/>
          </w:tcPr>
          <w:p w14:paraId="6C134357" w14:textId="415FFC87" w:rsidR="003D7AA5" w:rsidRPr="00450770" w:rsidRDefault="003D7AA5" w:rsidP="008B019A">
            <w:pPr>
              <w:pStyle w:val="ListParagraph"/>
              <w:jc w:val="left"/>
              <w:rPr>
                <w:rFonts w:cs="Arial"/>
                <w:sz w:val="20"/>
                <w:szCs w:val="20"/>
              </w:rPr>
            </w:pPr>
            <w:r>
              <w:rPr>
                <w:sz w:val="20"/>
              </w:rPr>
              <w:t xml:space="preserve">Дополнительное положение, касающееся уступки, отказа от прав и других вопросов после отчуждения (Латвия) </w:t>
            </w:r>
          </w:p>
        </w:tc>
        <w:tc>
          <w:tcPr>
            <w:tcW w:w="2883" w:type="dxa"/>
          </w:tcPr>
          <w:p w14:paraId="48ABB581" w14:textId="52C232E7" w:rsidR="003D7AA5" w:rsidRPr="00855DE1" w:rsidRDefault="005D1704" w:rsidP="008B019A">
            <w:pPr>
              <w:pStyle w:val="Quote"/>
              <w:ind w:left="0"/>
              <w:jc w:val="left"/>
              <w:rPr>
                <w:rFonts w:ascii="Arial" w:hAnsi="Arial" w:cs="Arial"/>
                <w:color w:val="auto"/>
                <w:szCs w:val="20"/>
              </w:rPr>
            </w:pPr>
            <w:r w:rsidRPr="00855DE1">
              <w:rPr>
                <w:rFonts w:ascii="Arial" w:hAnsi="Arial"/>
                <w:color w:val="auto"/>
              </w:rPr>
              <w:t>17</w:t>
            </w:r>
            <w:r w:rsidR="003D7AA5" w:rsidRPr="00855DE1">
              <w:rPr>
                <w:rFonts w:ascii="Arial" w:hAnsi="Arial"/>
                <w:color w:val="auto"/>
              </w:rPr>
              <w:t>(1) За авторами сохраняется неотчуждаемое право на получение вознаграждения за оригинальные произведения изобразительного искусства, право собственности на которые перешло к третьим лицам. Соглашение, предусматривающее отказ автора от права на вознаграждение в будущем, признается недействительным. Первым отчуждением произведения считается передача права собственности на оригинальное произведение изобразительного искусства от автора другому лицу, осуществленная на возмездной или безвозмездной основе.</w:t>
            </w:r>
          </w:p>
          <w:p w14:paraId="7E5EF099" w14:textId="1437D3EA" w:rsidR="003D7AA5" w:rsidRPr="00855DE1" w:rsidRDefault="009A6C29" w:rsidP="008B019A">
            <w:pPr>
              <w:rPr>
                <w:sz w:val="20"/>
                <w:szCs w:val="20"/>
              </w:rPr>
            </w:pPr>
            <w:r w:rsidRPr="00855DE1">
              <w:rPr>
                <w:sz w:val="20"/>
                <w:szCs w:val="20"/>
              </w:rPr>
              <w:t>&lt;</w:t>
            </w:r>
            <w:r w:rsidR="003D7AA5" w:rsidRPr="00855DE1">
              <w:rPr>
                <w:sz w:val="20"/>
                <w:szCs w:val="20"/>
              </w:rPr>
              <w:t>…</w:t>
            </w:r>
            <w:r w:rsidRPr="00855DE1">
              <w:rPr>
                <w:sz w:val="20"/>
                <w:szCs w:val="20"/>
              </w:rPr>
              <w:t>&gt;</w:t>
            </w:r>
          </w:p>
          <w:p w14:paraId="3A0B5139" w14:textId="1B411C83" w:rsidR="003D7AA5" w:rsidRPr="00855DE1" w:rsidRDefault="003D7AA5" w:rsidP="008B019A">
            <w:pPr>
              <w:pStyle w:val="Quote"/>
              <w:ind w:left="0"/>
              <w:jc w:val="left"/>
              <w:rPr>
                <w:rFonts w:ascii="Arial" w:hAnsi="Arial" w:cs="Arial"/>
                <w:color w:val="auto"/>
                <w:szCs w:val="20"/>
              </w:rPr>
            </w:pPr>
            <w:r w:rsidRPr="00855DE1">
              <w:rPr>
                <w:rFonts w:ascii="Arial" w:hAnsi="Arial"/>
                <w:color w:val="auto"/>
              </w:rPr>
              <w:t>(7) Собственник оригинала произведения изобразительного искусства обязан предоставить автору отчужденного произведения возможность осуществить право на воспроизведение произведения, а также право экспонировать данное произведение на персональной выставке. Автор обязан самостоятельно обеспечить сохранность произведения в процессе его транспортировки к месту воспроизведения или экспонирования и обратно, если договором не установлено иное</w:t>
            </w:r>
            <w:r w:rsidRPr="00855DE1">
              <w:rPr>
                <w:rStyle w:val="FootnoteReference"/>
                <w:color w:val="auto"/>
                <w:szCs w:val="20"/>
              </w:rPr>
              <w:footnoteReference w:id="106"/>
            </w:r>
            <w:r w:rsidRPr="00855DE1">
              <w:rPr>
                <w:rFonts w:ascii="Arial" w:hAnsi="Arial"/>
                <w:color w:val="auto"/>
              </w:rPr>
              <w:t>.</w:t>
            </w:r>
          </w:p>
        </w:tc>
        <w:tc>
          <w:tcPr>
            <w:tcW w:w="2884" w:type="dxa"/>
          </w:tcPr>
          <w:p w14:paraId="22420C4B" w14:textId="2B6D96B1" w:rsidR="003D7AA5" w:rsidRPr="008B019A" w:rsidRDefault="003D7AA5" w:rsidP="008B019A">
            <w:pPr>
              <w:pStyle w:val="ListParagraph"/>
              <w:numPr>
                <w:ilvl w:val="0"/>
                <w:numId w:val="32"/>
              </w:numPr>
              <w:jc w:val="left"/>
              <w:rPr>
                <w:rFonts w:cs="Arial"/>
                <w:sz w:val="20"/>
                <w:szCs w:val="20"/>
              </w:rPr>
            </w:pPr>
            <w:r>
              <w:rPr>
                <w:sz w:val="20"/>
              </w:rPr>
              <w:t>Дальнейший вариант указанного положения.</w:t>
            </w:r>
          </w:p>
          <w:p w14:paraId="263AD2AD" w14:textId="77777777" w:rsidR="008B019A" w:rsidRDefault="008B019A" w:rsidP="008B019A">
            <w:pPr>
              <w:pStyle w:val="ListParagraph"/>
              <w:ind w:left="360"/>
              <w:jc w:val="left"/>
              <w:rPr>
                <w:rFonts w:cs="Arial"/>
                <w:sz w:val="20"/>
                <w:szCs w:val="20"/>
              </w:rPr>
            </w:pPr>
          </w:p>
          <w:p w14:paraId="5F37D1D8" w14:textId="61113AB0" w:rsidR="003D7AA5" w:rsidRPr="00450770" w:rsidRDefault="003D7AA5" w:rsidP="008B019A">
            <w:pPr>
              <w:pStyle w:val="ListParagraph"/>
              <w:numPr>
                <w:ilvl w:val="0"/>
                <w:numId w:val="32"/>
              </w:numPr>
              <w:jc w:val="left"/>
              <w:rPr>
                <w:rFonts w:cs="Arial"/>
                <w:sz w:val="20"/>
                <w:szCs w:val="20"/>
              </w:rPr>
            </w:pPr>
            <w:r>
              <w:rPr>
                <w:sz w:val="20"/>
              </w:rPr>
              <w:t>Пункт (7) содержит важное положение, предоставляющее деятелю изобразительного искусства право доступа к отчужденному произведению для целей его экспонирования на «персональной выставке», а также устанавливает соответствующие обязанности по обеспечению сохранности произведения в период, когда оно находится во временном владении автора.</w:t>
            </w:r>
            <w:r w:rsidR="001821DB">
              <w:rPr>
                <w:sz w:val="20"/>
              </w:rPr>
              <w:t xml:space="preserve"> </w:t>
            </w:r>
          </w:p>
        </w:tc>
      </w:tr>
      <w:tr w:rsidR="003D7AA5" w:rsidRPr="00216972" w14:paraId="6C010AB0" w14:textId="77777777" w:rsidTr="008D0427">
        <w:tc>
          <w:tcPr>
            <w:tcW w:w="2883" w:type="dxa"/>
          </w:tcPr>
          <w:p w14:paraId="615B46F7" w14:textId="7C52C10D" w:rsidR="003D7AA5" w:rsidRPr="00450770" w:rsidRDefault="003D7AA5" w:rsidP="008B019A">
            <w:pPr>
              <w:pStyle w:val="ListParagraph"/>
              <w:jc w:val="left"/>
              <w:rPr>
                <w:rFonts w:cs="Arial"/>
                <w:sz w:val="20"/>
                <w:szCs w:val="20"/>
              </w:rPr>
            </w:pPr>
            <w:r>
              <w:rPr>
                <w:sz w:val="20"/>
              </w:rPr>
              <w:t>Отказ от выплат в рамках ПДП</w:t>
            </w:r>
            <w:r w:rsidR="00855DE1">
              <w:rPr>
                <w:sz w:val="20"/>
              </w:rPr>
              <w:t xml:space="preserve"> (Новая Зеландия)</w:t>
            </w:r>
          </w:p>
        </w:tc>
        <w:tc>
          <w:tcPr>
            <w:tcW w:w="2883" w:type="dxa"/>
          </w:tcPr>
          <w:p w14:paraId="4D812B84" w14:textId="3CC97BD2" w:rsidR="003D7AA5" w:rsidRPr="005707E0" w:rsidRDefault="003D7AA5" w:rsidP="008B019A">
            <w:pPr>
              <w:autoSpaceDE w:val="0"/>
              <w:autoSpaceDN w:val="0"/>
              <w:adjustRightInd w:val="0"/>
              <w:rPr>
                <w:rFonts w:eastAsia="Times New Roman"/>
                <w:b/>
                <w:bCs/>
                <w:sz w:val="20"/>
                <w:szCs w:val="20"/>
              </w:rPr>
            </w:pPr>
            <w:r w:rsidRPr="005707E0">
              <w:rPr>
                <w:b/>
                <w:bCs/>
                <w:sz w:val="20"/>
              </w:rPr>
              <w:t>19. Правообладатель имеет право отказаться от получения роялти за перепродажу</w:t>
            </w:r>
            <w:r w:rsidR="009A6C29" w:rsidRPr="005707E0">
              <w:rPr>
                <w:b/>
                <w:bCs/>
                <w:sz w:val="20"/>
              </w:rPr>
              <w:t>.</w:t>
            </w:r>
          </w:p>
          <w:p w14:paraId="6F6F4715" w14:textId="77777777" w:rsidR="003D7AA5" w:rsidRPr="004B5A22" w:rsidRDefault="003D7AA5" w:rsidP="008B019A">
            <w:pPr>
              <w:autoSpaceDE w:val="0"/>
              <w:autoSpaceDN w:val="0"/>
              <w:adjustRightInd w:val="0"/>
              <w:rPr>
                <w:rFonts w:eastAsia="Times New Roman"/>
                <w:sz w:val="20"/>
                <w:szCs w:val="20"/>
              </w:rPr>
            </w:pPr>
            <w:r>
              <w:rPr>
                <w:sz w:val="20"/>
              </w:rPr>
              <w:lastRenderedPageBreak/>
              <w:t xml:space="preserve">(1) Правообладатель может, в соответствии с установленной в нормативно-правовых актах процедурой, </w:t>
            </w:r>
          </w:p>
          <w:p w14:paraId="1B06F28F" w14:textId="77777777" w:rsidR="003D7AA5" w:rsidRPr="004B5A22" w:rsidRDefault="003D7AA5" w:rsidP="008B019A">
            <w:pPr>
              <w:autoSpaceDE w:val="0"/>
              <w:autoSpaceDN w:val="0"/>
              <w:adjustRightInd w:val="0"/>
              <w:rPr>
                <w:rFonts w:eastAsia="Times New Roman"/>
                <w:sz w:val="20"/>
                <w:szCs w:val="20"/>
              </w:rPr>
            </w:pPr>
            <w:r>
              <w:rPr>
                <w:sz w:val="20"/>
              </w:rPr>
              <w:t>отказаться от получения:</w:t>
            </w:r>
          </w:p>
          <w:p w14:paraId="74940A39" w14:textId="77777777" w:rsidR="003D7AA5" w:rsidRPr="004B5A22" w:rsidRDefault="003D7AA5" w:rsidP="008B019A">
            <w:pPr>
              <w:autoSpaceDE w:val="0"/>
              <w:autoSpaceDN w:val="0"/>
              <w:adjustRightInd w:val="0"/>
              <w:rPr>
                <w:rFonts w:eastAsia="Times New Roman"/>
                <w:sz w:val="20"/>
                <w:szCs w:val="20"/>
              </w:rPr>
            </w:pPr>
            <w:r>
              <w:rPr>
                <w:sz w:val="20"/>
              </w:rPr>
              <w:t>(а) полной суммы роялти от перепродажи или ее части;</w:t>
            </w:r>
          </w:p>
          <w:p w14:paraId="6D6D605A" w14:textId="3B43684A" w:rsidR="003D7AA5" w:rsidRPr="004B5A22" w:rsidRDefault="003D7AA5" w:rsidP="008B019A">
            <w:pPr>
              <w:autoSpaceDE w:val="0"/>
              <w:autoSpaceDN w:val="0"/>
              <w:adjustRightInd w:val="0"/>
              <w:rPr>
                <w:rFonts w:eastAsia="Times New Roman"/>
                <w:sz w:val="20"/>
                <w:szCs w:val="20"/>
              </w:rPr>
            </w:pPr>
            <w:r>
              <w:rPr>
                <w:sz w:val="20"/>
              </w:rPr>
              <w:t>(b) роялти от перепродажи любых произведений изобразительного искусства в будущем.</w:t>
            </w:r>
          </w:p>
          <w:p w14:paraId="2EDA9EF7" w14:textId="3245C9A0" w:rsidR="003D7AA5" w:rsidRPr="004B5A22" w:rsidRDefault="003D7AA5" w:rsidP="008B019A">
            <w:pPr>
              <w:autoSpaceDE w:val="0"/>
              <w:autoSpaceDN w:val="0"/>
              <w:adjustRightInd w:val="0"/>
              <w:rPr>
                <w:rFonts w:eastAsia="Times New Roman"/>
                <w:sz w:val="20"/>
                <w:szCs w:val="20"/>
              </w:rPr>
            </w:pPr>
            <w:r>
              <w:rPr>
                <w:sz w:val="20"/>
              </w:rPr>
              <w:t>(2) Если правообладатель отказывается от получения любой суммы роялти от перепродажи, агентство по сбору авторского вознаграждения обязано использовать эту сумму или распорядиться ей способом, установленным в нормативно-правовых актах.</w:t>
            </w:r>
          </w:p>
          <w:p w14:paraId="05BE6161" w14:textId="5B773E21" w:rsidR="003D7AA5" w:rsidRPr="004B5A22" w:rsidRDefault="003D7AA5" w:rsidP="008B019A">
            <w:pPr>
              <w:autoSpaceDE w:val="0"/>
              <w:autoSpaceDN w:val="0"/>
              <w:adjustRightInd w:val="0"/>
              <w:rPr>
                <w:szCs w:val="20"/>
              </w:rPr>
            </w:pPr>
            <w:r>
              <w:rPr>
                <w:sz w:val="20"/>
              </w:rPr>
              <w:t>(3) Правообладатель может, в соответствии с установленной в нормативно-правовых актах процедурой, принять решение о получении роялти за будущие перепродажи любых произведений искусства, от уплаты роялти за которые он ранее отказался согласно подразделу (1)(b)</w:t>
            </w:r>
            <w:r>
              <w:rPr>
                <w:rStyle w:val="FootnoteReference"/>
                <w:szCs w:val="20"/>
                <w:lang w:val="en-GB" w:eastAsia="fr-CH"/>
              </w:rPr>
              <w:footnoteReference w:id="107"/>
            </w:r>
            <w:r>
              <w:rPr>
                <w:sz w:val="20"/>
              </w:rPr>
              <w:t>.</w:t>
            </w:r>
          </w:p>
        </w:tc>
        <w:tc>
          <w:tcPr>
            <w:tcW w:w="2884" w:type="dxa"/>
          </w:tcPr>
          <w:p w14:paraId="73C60AD8" w14:textId="39B1108A" w:rsidR="003D7AA5" w:rsidRPr="006572F1" w:rsidRDefault="003D7AA5" w:rsidP="008B019A">
            <w:pPr>
              <w:pStyle w:val="ListParagraph"/>
              <w:numPr>
                <w:ilvl w:val="0"/>
                <w:numId w:val="32"/>
              </w:numPr>
              <w:jc w:val="left"/>
              <w:rPr>
                <w:rFonts w:cs="Arial"/>
                <w:sz w:val="20"/>
                <w:szCs w:val="20"/>
              </w:rPr>
            </w:pPr>
            <w:r w:rsidRPr="006572F1">
              <w:rPr>
                <w:sz w:val="20"/>
              </w:rPr>
              <w:lastRenderedPageBreak/>
              <w:t>Позволяет правообладателю отказаться от выплат в рамках ПДП</w:t>
            </w:r>
            <w:r w:rsidR="009A6C29" w:rsidRPr="006572F1">
              <w:rPr>
                <w:sz w:val="20"/>
              </w:rPr>
              <w:t>.</w:t>
            </w:r>
          </w:p>
          <w:p w14:paraId="58D441DE" w14:textId="77777777" w:rsidR="008B019A" w:rsidRPr="006572F1" w:rsidRDefault="008B019A" w:rsidP="008B019A">
            <w:pPr>
              <w:pStyle w:val="ListParagraph"/>
              <w:ind w:left="360"/>
              <w:jc w:val="left"/>
              <w:rPr>
                <w:rFonts w:cs="Arial"/>
                <w:sz w:val="20"/>
                <w:szCs w:val="20"/>
              </w:rPr>
            </w:pPr>
          </w:p>
          <w:p w14:paraId="73AA6C13" w14:textId="423BB9F1" w:rsidR="003D7AA5" w:rsidRPr="006572F1" w:rsidRDefault="003D7AA5" w:rsidP="008B019A">
            <w:pPr>
              <w:pStyle w:val="ListParagraph"/>
              <w:numPr>
                <w:ilvl w:val="0"/>
                <w:numId w:val="32"/>
              </w:numPr>
              <w:jc w:val="left"/>
              <w:rPr>
                <w:rFonts w:cs="Arial"/>
                <w:sz w:val="20"/>
                <w:szCs w:val="20"/>
              </w:rPr>
            </w:pPr>
            <w:r w:rsidRPr="006572F1">
              <w:rPr>
                <w:sz w:val="20"/>
              </w:rPr>
              <w:t>Выплатами в рамках ПДП в этом случае распоряжается ОКУ в соответствии с нормативными актами</w:t>
            </w:r>
            <w:r w:rsidR="005707E0">
              <w:rPr>
                <w:sz w:val="20"/>
              </w:rPr>
              <w:t>, которые теперь предусматривают перечисление соответствующих средств в культурный фонд, наряду с нераспределенными платежами в рамках ПДП</w:t>
            </w:r>
            <w:r w:rsidR="005707E0">
              <w:rPr>
                <w:rStyle w:val="FootnoteReference"/>
                <w:sz w:val="20"/>
              </w:rPr>
              <w:footnoteReference w:id="108"/>
            </w:r>
            <w:r w:rsidR="009A6C29" w:rsidRPr="006572F1">
              <w:rPr>
                <w:sz w:val="20"/>
              </w:rPr>
              <w:t>.</w:t>
            </w:r>
          </w:p>
        </w:tc>
      </w:tr>
    </w:tbl>
    <w:p w14:paraId="6AA3C0C0" w14:textId="77777777" w:rsidR="00DF5972" w:rsidRPr="00216972" w:rsidRDefault="00DF5972" w:rsidP="00DF5972">
      <w:pPr>
        <w:pStyle w:val="ListParagraph"/>
        <w:ind w:left="360"/>
        <w:rPr>
          <w:rFonts w:cs="Arial"/>
        </w:rPr>
      </w:pPr>
    </w:p>
    <w:p w14:paraId="2726873A" w14:textId="45E03ADC" w:rsidR="00DF5972" w:rsidRPr="00216972" w:rsidRDefault="00DF5972" w:rsidP="00DF5972">
      <w:pPr>
        <w:pStyle w:val="Heading1"/>
      </w:pPr>
      <w:r>
        <w:t>Право на получение ПДП и иностранные заявители</w:t>
      </w:r>
    </w:p>
    <w:p w14:paraId="0C1E911E" w14:textId="218D4ED4" w:rsidR="00DF5972" w:rsidRPr="004B5A22" w:rsidRDefault="00DF5972" w:rsidP="008B019A">
      <w:pPr>
        <w:pStyle w:val="ListParagraph"/>
        <w:numPr>
          <w:ilvl w:val="0"/>
          <w:numId w:val="11"/>
        </w:numPr>
        <w:spacing w:before="120" w:after="120"/>
        <w:ind w:left="357" w:hanging="357"/>
        <w:rPr>
          <w:rFonts w:cs="Arial"/>
        </w:rPr>
      </w:pPr>
      <w:r>
        <w:t>Поскольку ПДП является факультативным требованием Бернской конвенции, которое может быть распространено на иностранных авторов при условии взаимности по существу, национальное законодательство не обязано устанавливать национальный режим в отношении ПДП или распространять его действие за пределы круга национальных авторов. Некоторые страны могут даже предоставлять охрану ПДП в рамках отдельного законодательства, совершенно отличного от национальных законов об авторском праве</w:t>
      </w:r>
      <w:r w:rsidR="00EB316D">
        <w:t>, тем самым подчеркивая, что охрана иностранных деятелей искусства будет предоставляться только в том случае, если в стране соответствующего деятеля искусства предусмотрена охрана по принципу взаимности</w:t>
      </w:r>
      <w:r>
        <w:t xml:space="preserve"> (это относится к Австралии и Новой Зеландии).</w:t>
      </w:r>
    </w:p>
    <w:p w14:paraId="6C444EE2" w14:textId="77777777" w:rsidR="00594F14" w:rsidRPr="00216972" w:rsidRDefault="00594F14" w:rsidP="008B019A">
      <w:pPr>
        <w:pStyle w:val="ListParagraph"/>
        <w:spacing w:before="120" w:after="120"/>
        <w:ind w:left="357"/>
        <w:rPr>
          <w:rFonts w:cs="Arial"/>
        </w:rPr>
      </w:pPr>
    </w:p>
    <w:p w14:paraId="1D0E289D" w14:textId="57F60157" w:rsidR="00594F14" w:rsidRPr="004B5A22" w:rsidRDefault="00DF5972" w:rsidP="008B019A">
      <w:pPr>
        <w:pStyle w:val="ListParagraph"/>
        <w:numPr>
          <w:ilvl w:val="0"/>
          <w:numId w:val="11"/>
        </w:numPr>
        <w:spacing w:before="120" w:after="120"/>
        <w:ind w:left="357" w:hanging="357"/>
        <w:rPr>
          <w:rFonts w:cs="Arial"/>
        </w:rPr>
      </w:pPr>
      <w:r>
        <w:lastRenderedPageBreak/>
        <w:t>Что касается права на получение ПДП, национальные законы, как правило, ставят его в зависимость от гражданства и/или постоянного места жительства на момент коммерческой перепродажи. На основе тех же критериев гражданства и/или постоянного места жительства допускается расширение охраны ПДП на граждан и резидентов стран с сопоставимыми механизмами охраны,</w:t>
      </w:r>
      <w:r w:rsidR="00317764">
        <w:t xml:space="preserve"> как предусмотрено в </w:t>
      </w:r>
      <w:r>
        <w:t>стать</w:t>
      </w:r>
      <w:r w:rsidR="00317764">
        <w:t>е </w:t>
      </w:r>
      <w:r>
        <w:t>14</w:t>
      </w:r>
      <w:r>
        <w:rPr>
          <w:i/>
          <w:iCs/>
        </w:rPr>
        <w:t>ter</w:t>
      </w:r>
      <w:r>
        <w:t xml:space="preserve"> Бернской конвенции.</w:t>
      </w:r>
    </w:p>
    <w:p w14:paraId="0BB1E599" w14:textId="2C27087B" w:rsidR="00DF5972" w:rsidRPr="00216972" w:rsidRDefault="00DF5972" w:rsidP="008B019A">
      <w:pPr>
        <w:pStyle w:val="ListParagraph"/>
        <w:spacing w:before="120" w:after="120"/>
        <w:ind w:left="357"/>
        <w:rPr>
          <w:rFonts w:cs="Arial"/>
        </w:rPr>
      </w:pPr>
    </w:p>
    <w:p w14:paraId="42C1CCD0" w14:textId="707D1F10" w:rsidR="00DF5972" w:rsidRPr="00216972" w:rsidRDefault="00DF5972" w:rsidP="008B019A">
      <w:pPr>
        <w:pStyle w:val="ListParagraph"/>
        <w:numPr>
          <w:ilvl w:val="0"/>
          <w:numId w:val="11"/>
        </w:numPr>
        <w:spacing w:before="120" w:after="120"/>
        <w:ind w:left="357" w:hanging="357"/>
        <w:rPr>
          <w:rFonts w:cs="Arial"/>
        </w:rPr>
      </w:pPr>
      <w:r>
        <w:t>В таблице 13 ниже представлены примеры положений, заимствованные и адаптированные из национальных законодательств и нормативных актов ЕС.</w:t>
      </w:r>
    </w:p>
    <w:p w14:paraId="1FDB242D" w14:textId="77777777" w:rsidR="00DF5972" w:rsidRDefault="00DF5972" w:rsidP="008B019A">
      <w:pPr>
        <w:pStyle w:val="ListParagraph"/>
        <w:ind w:left="360"/>
        <w:rPr>
          <w:rFonts w:cs="Arial"/>
          <w:b/>
          <w:bCs/>
        </w:rPr>
      </w:pPr>
    </w:p>
    <w:p w14:paraId="3507994E" w14:textId="77777777" w:rsidR="00DF5972" w:rsidRPr="00216972" w:rsidRDefault="00DF5972" w:rsidP="00DF5972">
      <w:pPr>
        <w:pStyle w:val="Heading2"/>
      </w:pPr>
      <w:r>
        <w:t>Таблица 13</w:t>
      </w:r>
    </w:p>
    <w:p w14:paraId="7F911FB2" w14:textId="77777777" w:rsidR="00DF5972" w:rsidRPr="00216972"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2470"/>
        <w:gridCol w:w="3296"/>
        <w:gridCol w:w="2884"/>
      </w:tblGrid>
      <w:tr w:rsidR="00DF5972" w:rsidRPr="00216972" w14:paraId="7A290AC7" w14:textId="77777777" w:rsidTr="008D0427">
        <w:tc>
          <w:tcPr>
            <w:tcW w:w="2470" w:type="dxa"/>
          </w:tcPr>
          <w:p w14:paraId="7D79F21C" w14:textId="77777777" w:rsidR="00DF5972" w:rsidRPr="00216972" w:rsidRDefault="00DF5972" w:rsidP="008D0427">
            <w:pPr>
              <w:pStyle w:val="ListParagraph"/>
              <w:rPr>
                <w:rFonts w:cs="Arial"/>
              </w:rPr>
            </w:pPr>
            <w:r>
              <w:rPr>
                <w:b/>
                <w:sz w:val="24"/>
              </w:rPr>
              <w:t>Тип положения</w:t>
            </w:r>
          </w:p>
        </w:tc>
        <w:tc>
          <w:tcPr>
            <w:tcW w:w="3296" w:type="dxa"/>
          </w:tcPr>
          <w:p w14:paraId="4A4A2584" w14:textId="77777777" w:rsidR="00DF5972" w:rsidRPr="00216972" w:rsidRDefault="00DF5972" w:rsidP="008D0427">
            <w:pPr>
              <w:pStyle w:val="ListParagraph"/>
              <w:rPr>
                <w:rFonts w:cs="Arial"/>
              </w:rPr>
            </w:pPr>
            <w:r>
              <w:rPr>
                <w:b/>
                <w:sz w:val="24"/>
              </w:rPr>
              <w:t>Рекомендуемая формулировка</w:t>
            </w:r>
          </w:p>
        </w:tc>
        <w:tc>
          <w:tcPr>
            <w:tcW w:w="2884" w:type="dxa"/>
          </w:tcPr>
          <w:p w14:paraId="198E10D9" w14:textId="77777777" w:rsidR="00DF5972" w:rsidRPr="00216972" w:rsidRDefault="00DF5972" w:rsidP="008D0427">
            <w:pPr>
              <w:pStyle w:val="ListParagraph"/>
              <w:rPr>
                <w:rFonts w:cs="Arial"/>
              </w:rPr>
            </w:pPr>
            <w:r>
              <w:rPr>
                <w:b/>
              </w:rPr>
              <w:t>Комментарии</w:t>
            </w:r>
          </w:p>
        </w:tc>
      </w:tr>
      <w:tr w:rsidR="00DF5972" w:rsidRPr="00216972" w14:paraId="1C158B99" w14:textId="77777777" w:rsidTr="008D0427">
        <w:tc>
          <w:tcPr>
            <w:tcW w:w="2470" w:type="dxa"/>
          </w:tcPr>
          <w:p w14:paraId="138F6C1B" w14:textId="7F593CC6" w:rsidR="00DF5972" w:rsidRPr="00450770" w:rsidRDefault="00DF5972" w:rsidP="008B019A">
            <w:pPr>
              <w:pStyle w:val="ListParagraph"/>
              <w:jc w:val="left"/>
              <w:rPr>
                <w:rFonts w:cs="Arial"/>
                <w:sz w:val="20"/>
                <w:szCs w:val="20"/>
              </w:rPr>
            </w:pPr>
            <w:r>
              <w:rPr>
                <w:sz w:val="20"/>
              </w:rPr>
              <w:t>Основания возникновения права в соответствии с национальным законодательством (Соединенное Королевство)</w:t>
            </w:r>
          </w:p>
        </w:tc>
        <w:tc>
          <w:tcPr>
            <w:tcW w:w="3296" w:type="dxa"/>
          </w:tcPr>
          <w:p w14:paraId="5CC0C9A7" w14:textId="39EAE907" w:rsidR="003D7AA5" w:rsidRPr="002C4B55" w:rsidRDefault="003D7AA5" w:rsidP="008B019A">
            <w:pPr>
              <w:autoSpaceDE w:val="0"/>
              <w:autoSpaceDN w:val="0"/>
              <w:adjustRightInd w:val="0"/>
              <w:rPr>
                <w:b/>
                <w:sz w:val="20"/>
                <w:szCs w:val="20"/>
              </w:rPr>
            </w:pPr>
            <w:r w:rsidRPr="002C4B55">
              <w:rPr>
                <w:b/>
                <w:sz w:val="20"/>
                <w:szCs w:val="20"/>
              </w:rPr>
              <w:t>Требования к гражданству и т.</w:t>
            </w:r>
            <w:r w:rsidR="009A6C29" w:rsidRPr="002C4B55">
              <w:rPr>
                <w:b/>
                <w:sz w:val="20"/>
                <w:szCs w:val="20"/>
              </w:rPr>
              <w:t> </w:t>
            </w:r>
            <w:r w:rsidRPr="002C4B55">
              <w:rPr>
                <w:b/>
                <w:sz w:val="20"/>
                <w:szCs w:val="20"/>
              </w:rPr>
              <w:t>д.</w:t>
            </w:r>
          </w:p>
          <w:p w14:paraId="03FA83D1" w14:textId="77777777" w:rsidR="009A6C29" w:rsidRPr="006572F1" w:rsidRDefault="009A6C29" w:rsidP="008B019A">
            <w:pPr>
              <w:autoSpaceDE w:val="0"/>
              <w:autoSpaceDN w:val="0"/>
              <w:adjustRightInd w:val="0"/>
              <w:rPr>
                <w:rFonts w:eastAsia="Times New Roman"/>
                <w:sz w:val="20"/>
                <w:szCs w:val="20"/>
              </w:rPr>
            </w:pPr>
          </w:p>
          <w:p w14:paraId="6B04FAB6" w14:textId="77777777" w:rsidR="003D7AA5" w:rsidRPr="006572F1" w:rsidRDefault="003D7AA5" w:rsidP="008B019A">
            <w:pPr>
              <w:autoSpaceDE w:val="0"/>
              <w:autoSpaceDN w:val="0"/>
              <w:adjustRightInd w:val="0"/>
              <w:rPr>
                <w:rFonts w:eastAsia="Times New Roman"/>
                <w:sz w:val="20"/>
                <w:szCs w:val="20"/>
              </w:rPr>
            </w:pPr>
            <w:r w:rsidRPr="006572F1">
              <w:rPr>
                <w:sz w:val="20"/>
              </w:rPr>
              <w:t xml:space="preserve">10.–(1) Право на долю от перепродажи может быть реализовано в отношении продажи только лицом, которое </w:t>
            </w:r>
          </w:p>
          <w:p w14:paraId="3912F94D" w14:textId="77777777" w:rsidR="003D7AA5" w:rsidRPr="006572F1" w:rsidRDefault="003D7AA5" w:rsidP="008B019A">
            <w:pPr>
              <w:autoSpaceDE w:val="0"/>
              <w:autoSpaceDN w:val="0"/>
              <w:adjustRightInd w:val="0"/>
              <w:rPr>
                <w:rFonts w:eastAsia="Times New Roman"/>
                <w:sz w:val="20"/>
                <w:szCs w:val="20"/>
              </w:rPr>
            </w:pPr>
            <w:r w:rsidRPr="006572F1">
              <w:rPr>
                <w:sz w:val="20"/>
              </w:rPr>
              <w:t>на дату заключения договора является:</w:t>
            </w:r>
          </w:p>
          <w:p w14:paraId="27F2C914" w14:textId="010D6DE4" w:rsidR="003D7AA5" w:rsidRPr="006572F1" w:rsidRDefault="003D7AA5" w:rsidP="008B019A">
            <w:pPr>
              <w:autoSpaceDE w:val="0"/>
              <w:autoSpaceDN w:val="0"/>
              <w:adjustRightInd w:val="0"/>
              <w:rPr>
                <w:rFonts w:eastAsia="Times New Roman"/>
                <w:sz w:val="20"/>
                <w:szCs w:val="20"/>
              </w:rPr>
            </w:pPr>
            <w:r w:rsidRPr="006572F1">
              <w:rPr>
                <w:sz w:val="20"/>
              </w:rPr>
              <w:t>(a)</w:t>
            </w:r>
            <w:r w:rsidR="001821DB">
              <w:rPr>
                <w:sz w:val="20"/>
              </w:rPr>
              <w:t xml:space="preserve"> </w:t>
            </w:r>
            <w:r w:rsidRPr="006572F1">
              <w:rPr>
                <w:sz w:val="20"/>
              </w:rPr>
              <w:t xml:space="preserve">управомоченным физическим лицом; </w:t>
            </w:r>
          </w:p>
          <w:p w14:paraId="2818D065" w14:textId="54C98FDC" w:rsidR="003D7AA5" w:rsidRPr="006572F1" w:rsidRDefault="009A6C29" w:rsidP="008B019A">
            <w:pPr>
              <w:autoSpaceDE w:val="0"/>
              <w:autoSpaceDN w:val="0"/>
              <w:adjustRightInd w:val="0"/>
              <w:rPr>
                <w:rFonts w:eastAsia="Times New Roman"/>
                <w:sz w:val="20"/>
                <w:szCs w:val="20"/>
              </w:rPr>
            </w:pPr>
            <w:r w:rsidRPr="006572F1">
              <w:rPr>
                <w:sz w:val="20"/>
              </w:rPr>
              <w:t>&lt;</w:t>
            </w:r>
            <w:r w:rsidR="003D7AA5" w:rsidRPr="006572F1">
              <w:rPr>
                <w:sz w:val="20"/>
              </w:rPr>
              <w:t>….</w:t>
            </w:r>
            <w:r w:rsidRPr="006572F1">
              <w:rPr>
                <w:sz w:val="20"/>
              </w:rPr>
              <w:t>&gt;</w:t>
            </w:r>
          </w:p>
          <w:p w14:paraId="5AFF7B25" w14:textId="77777777" w:rsidR="003D7AA5" w:rsidRPr="006572F1" w:rsidRDefault="003D7AA5" w:rsidP="008B019A">
            <w:pPr>
              <w:autoSpaceDE w:val="0"/>
              <w:autoSpaceDN w:val="0"/>
              <w:adjustRightInd w:val="0"/>
              <w:rPr>
                <w:rFonts w:eastAsia="Times New Roman"/>
                <w:sz w:val="20"/>
                <w:szCs w:val="20"/>
              </w:rPr>
            </w:pPr>
            <w:r w:rsidRPr="006572F1">
              <w:rPr>
                <w:sz w:val="20"/>
              </w:rPr>
              <w:t>(3) Управомоченное лицо – это физическое лицо, которое является:</w:t>
            </w:r>
          </w:p>
          <w:p w14:paraId="16242D16" w14:textId="53A0E009" w:rsidR="003D7AA5" w:rsidRPr="006572F1" w:rsidRDefault="003D7AA5" w:rsidP="008B019A">
            <w:pPr>
              <w:autoSpaceDE w:val="0"/>
              <w:autoSpaceDN w:val="0"/>
              <w:adjustRightInd w:val="0"/>
              <w:rPr>
                <w:sz w:val="20"/>
              </w:rPr>
            </w:pPr>
            <w:r w:rsidRPr="006572F1">
              <w:rPr>
                <w:sz w:val="20"/>
              </w:rPr>
              <w:t>(a) гражданином одной из стран ЕЭП; или</w:t>
            </w:r>
          </w:p>
          <w:p w14:paraId="00330C5F" w14:textId="1C87BED9" w:rsidR="00DF5972" w:rsidRPr="006572F1" w:rsidRDefault="003D7AA5" w:rsidP="008B019A">
            <w:pPr>
              <w:pStyle w:val="ListParagraph"/>
              <w:jc w:val="left"/>
              <w:rPr>
                <w:rFonts w:cs="Arial"/>
                <w:sz w:val="20"/>
                <w:szCs w:val="20"/>
              </w:rPr>
            </w:pPr>
            <w:r w:rsidRPr="006572F1">
              <w:rPr>
                <w:sz w:val="20"/>
              </w:rPr>
              <w:t>(b) гражданином страны, указанной в приложении 2</w:t>
            </w:r>
            <w:r w:rsidRPr="006572F1">
              <w:rPr>
                <w:rStyle w:val="FootnoteReference"/>
                <w:rFonts w:cs="Arial"/>
                <w:sz w:val="20"/>
                <w:szCs w:val="20"/>
                <w:lang w:val="en-GB" w:eastAsia="fr-CH"/>
              </w:rPr>
              <w:footnoteReference w:id="109"/>
            </w:r>
            <w:r w:rsidRPr="006572F1">
              <w:rPr>
                <w:sz w:val="20"/>
              </w:rPr>
              <w:t>.</w:t>
            </w:r>
          </w:p>
        </w:tc>
        <w:tc>
          <w:tcPr>
            <w:tcW w:w="2884" w:type="dxa"/>
          </w:tcPr>
          <w:p w14:paraId="416E53B5" w14:textId="61EFC347" w:rsidR="00DF5972" w:rsidRPr="008B019A" w:rsidRDefault="00DF5972" w:rsidP="008B019A">
            <w:pPr>
              <w:pStyle w:val="ListParagraph"/>
              <w:numPr>
                <w:ilvl w:val="0"/>
                <w:numId w:val="32"/>
              </w:numPr>
              <w:jc w:val="left"/>
              <w:rPr>
                <w:rFonts w:cs="Arial"/>
                <w:sz w:val="20"/>
                <w:szCs w:val="20"/>
              </w:rPr>
            </w:pPr>
            <w:r>
              <w:rPr>
                <w:sz w:val="20"/>
              </w:rPr>
              <w:t>Возникновение правомочия на основании гражданства на момент перепродажи (наиболее однозначный случай)</w:t>
            </w:r>
          </w:p>
          <w:p w14:paraId="46236EA2" w14:textId="77777777" w:rsidR="008B019A" w:rsidRPr="00216972" w:rsidRDefault="008B019A" w:rsidP="008B019A">
            <w:pPr>
              <w:pStyle w:val="ListParagraph"/>
              <w:ind w:left="360"/>
              <w:jc w:val="left"/>
              <w:rPr>
                <w:rFonts w:cs="Arial"/>
                <w:sz w:val="20"/>
                <w:szCs w:val="20"/>
              </w:rPr>
            </w:pPr>
          </w:p>
          <w:p w14:paraId="408E0D43" w14:textId="455D2221" w:rsidR="00DF5972" w:rsidRPr="008B019A" w:rsidRDefault="00DF5972" w:rsidP="008B019A">
            <w:pPr>
              <w:pStyle w:val="ListParagraph"/>
              <w:numPr>
                <w:ilvl w:val="0"/>
                <w:numId w:val="32"/>
              </w:numPr>
              <w:jc w:val="left"/>
              <w:rPr>
                <w:rFonts w:cs="Arial"/>
                <w:sz w:val="20"/>
                <w:szCs w:val="20"/>
              </w:rPr>
            </w:pPr>
            <w:r>
              <w:rPr>
                <w:sz w:val="20"/>
              </w:rPr>
              <w:t>Вопрос о распространении данного правомочия на лиц с постоянным местом жительства – возможно возражение, что гражданство автора, как правило, остается неизменным, тогда как постоянное место жительства может часто меняться, что затрудняет его установление применительно к дате перепродажи.</w:t>
            </w:r>
          </w:p>
          <w:p w14:paraId="2B7D8200" w14:textId="77777777" w:rsidR="008B019A" w:rsidRPr="008B019A" w:rsidRDefault="008B019A" w:rsidP="008B019A">
            <w:pPr>
              <w:pStyle w:val="ListParagraph"/>
              <w:jc w:val="left"/>
              <w:rPr>
                <w:rFonts w:cs="Arial"/>
                <w:sz w:val="20"/>
                <w:szCs w:val="20"/>
              </w:rPr>
            </w:pPr>
          </w:p>
          <w:p w14:paraId="4EAF73ED" w14:textId="3EA1CE8B" w:rsidR="00DF5972" w:rsidRPr="008B019A" w:rsidRDefault="00DF5972" w:rsidP="008B019A">
            <w:pPr>
              <w:pStyle w:val="ListParagraph"/>
              <w:numPr>
                <w:ilvl w:val="0"/>
                <w:numId w:val="32"/>
              </w:numPr>
              <w:jc w:val="left"/>
              <w:rPr>
                <w:rFonts w:cs="Arial"/>
                <w:sz w:val="20"/>
                <w:szCs w:val="20"/>
              </w:rPr>
            </w:pPr>
            <w:r>
              <w:rPr>
                <w:sz w:val="20"/>
              </w:rPr>
              <w:t>Альтернативным требованию постоянного проживания может служить критерий «ассимиляции» иностранных граждан, применяемый во Франции и Сенегале (см. следующий пример).</w:t>
            </w:r>
          </w:p>
          <w:p w14:paraId="4A70073C" w14:textId="77777777" w:rsidR="008B019A" w:rsidRPr="008B019A" w:rsidRDefault="008B019A" w:rsidP="008B019A">
            <w:pPr>
              <w:pStyle w:val="ListParagraph"/>
              <w:jc w:val="left"/>
              <w:rPr>
                <w:rFonts w:cs="Arial"/>
                <w:sz w:val="20"/>
                <w:szCs w:val="20"/>
              </w:rPr>
            </w:pPr>
          </w:p>
          <w:p w14:paraId="249FA8A5" w14:textId="63C883EC" w:rsidR="003D7AA5" w:rsidRPr="00216972" w:rsidRDefault="003D7AA5" w:rsidP="008B019A">
            <w:pPr>
              <w:pStyle w:val="ListParagraph"/>
              <w:numPr>
                <w:ilvl w:val="0"/>
                <w:numId w:val="32"/>
              </w:numPr>
              <w:jc w:val="left"/>
              <w:rPr>
                <w:rFonts w:cs="Arial"/>
                <w:sz w:val="20"/>
                <w:szCs w:val="20"/>
              </w:rPr>
            </w:pPr>
            <w:r>
              <w:rPr>
                <w:sz w:val="20"/>
              </w:rPr>
              <w:t xml:space="preserve">К юридическим лицам («управомоченный орган») применяются </w:t>
            </w:r>
            <w:r>
              <w:rPr>
                <w:sz w:val="20"/>
              </w:rPr>
              <w:lastRenderedPageBreak/>
              <w:t>дополнительные требования, касающиеся правопреемства в случае смерти деятеля искусства: регламент 10(3).</w:t>
            </w:r>
          </w:p>
        </w:tc>
      </w:tr>
      <w:tr w:rsidR="00DF5972" w:rsidRPr="00216972" w14:paraId="51264574" w14:textId="77777777" w:rsidTr="008D0427">
        <w:tc>
          <w:tcPr>
            <w:tcW w:w="2470" w:type="dxa"/>
          </w:tcPr>
          <w:p w14:paraId="01993544" w14:textId="663C1956" w:rsidR="00DF5972" w:rsidRPr="00450770" w:rsidRDefault="00DF5972" w:rsidP="008B019A">
            <w:pPr>
              <w:pStyle w:val="ListParagraph"/>
              <w:jc w:val="left"/>
              <w:rPr>
                <w:rFonts w:cs="Arial"/>
                <w:sz w:val="20"/>
                <w:szCs w:val="20"/>
              </w:rPr>
            </w:pPr>
            <w:r>
              <w:rPr>
                <w:sz w:val="20"/>
              </w:rPr>
              <w:lastRenderedPageBreak/>
              <w:t>Критерий ассимиляции вместо постоянного проживания для иностранных граждан (Сенегал, Франция)</w:t>
            </w:r>
          </w:p>
        </w:tc>
        <w:tc>
          <w:tcPr>
            <w:tcW w:w="3296" w:type="dxa"/>
          </w:tcPr>
          <w:p w14:paraId="6D9D2C85" w14:textId="6309B2FA" w:rsidR="00DF5972" w:rsidRPr="00450770" w:rsidRDefault="00DF5972" w:rsidP="008B019A">
            <w:pPr>
              <w:pStyle w:val="ListParagraph"/>
              <w:jc w:val="left"/>
              <w:rPr>
                <w:rFonts w:cs="Arial"/>
                <w:sz w:val="20"/>
                <w:szCs w:val="20"/>
              </w:rPr>
            </w:pPr>
            <w:r w:rsidRPr="006572F1">
              <w:rPr>
                <w:rStyle w:val="y2iqfc"/>
                <w:sz w:val="20"/>
              </w:rPr>
              <w:t xml:space="preserve">Авторы, не являющиеся гражданами </w:t>
            </w:r>
            <w:r w:rsidR="009A6C29" w:rsidRPr="006572F1">
              <w:rPr>
                <w:rStyle w:val="y2iqfc"/>
                <w:sz w:val="20"/>
              </w:rPr>
              <w:t>(</w:t>
            </w:r>
            <w:r w:rsidRPr="006572F1">
              <w:rPr>
                <w:rStyle w:val="y2iqfc"/>
                <w:sz w:val="20"/>
              </w:rPr>
              <w:t>страны</w:t>
            </w:r>
            <w:r w:rsidR="009A6C29" w:rsidRPr="006572F1">
              <w:rPr>
                <w:rStyle w:val="y2iqfc"/>
                <w:sz w:val="20"/>
              </w:rPr>
              <w:t>)</w:t>
            </w:r>
            <w:r w:rsidRPr="006572F1">
              <w:rPr>
                <w:rStyle w:val="y2iqfc"/>
                <w:sz w:val="20"/>
              </w:rPr>
              <w:t xml:space="preserve">, которые в течение своей творческой деятельности участвовали в художественной жизни </w:t>
            </w:r>
            <w:r w:rsidR="009A6C29" w:rsidRPr="006572F1">
              <w:rPr>
                <w:rStyle w:val="y2iqfc"/>
                <w:sz w:val="20"/>
              </w:rPr>
              <w:t>(</w:t>
            </w:r>
            <w:r w:rsidRPr="006572F1">
              <w:rPr>
                <w:rStyle w:val="y2iqfc"/>
                <w:sz w:val="20"/>
              </w:rPr>
              <w:t>страны</w:t>
            </w:r>
            <w:r w:rsidR="009A6C29" w:rsidRPr="006572F1">
              <w:rPr>
                <w:rStyle w:val="y2iqfc"/>
                <w:sz w:val="20"/>
              </w:rPr>
              <w:t>)</w:t>
            </w:r>
            <w:r w:rsidRPr="006572F1">
              <w:rPr>
                <w:rStyle w:val="y2iqfc"/>
                <w:sz w:val="20"/>
              </w:rPr>
              <w:t xml:space="preserve"> и проживали в </w:t>
            </w:r>
            <w:r w:rsidR="009A6C29" w:rsidRPr="006572F1">
              <w:rPr>
                <w:rStyle w:val="y2iqfc"/>
                <w:sz w:val="20"/>
              </w:rPr>
              <w:t>(</w:t>
            </w:r>
            <w:r w:rsidRPr="006572F1">
              <w:rPr>
                <w:rStyle w:val="y2iqfc"/>
                <w:sz w:val="20"/>
              </w:rPr>
              <w:t>стране</w:t>
            </w:r>
            <w:r w:rsidR="009A6C29" w:rsidRPr="006572F1">
              <w:rPr>
                <w:rStyle w:val="y2iqfc"/>
                <w:sz w:val="20"/>
              </w:rPr>
              <w:t>)</w:t>
            </w:r>
            <w:r w:rsidRPr="006572F1">
              <w:rPr>
                <w:rStyle w:val="y2iqfc"/>
                <w:sz w:val="20"/>
              </w:rPr>
              <w:t xml:space="preserve"> не менее пяти лет (даже с перерывами), вправе пользоваться ПДП наряду со своими правопреемниками без соблюдения требования взаимности</w:t>
            </w:r>
            <w:r w:rsidRPr="006572F1">
              <w:rPr>
                <w:rStyle w:val="FootnoteReference"/>
                <w:rFonts w:cs="Arial"/>
                <w:lang w:val="en"/>
              </w:rPr>
              <w:footnoteReference w:id="110"/>
            </w:r>
            <w:r w:rsidRPr="006572F1">
              <w:rPr>
                <w:rStyle w:val="y2iqfc"/>
              </w:rPr>
              <w:t>.</w:t>
            </w:r>
          </w:p>
        </w:tc>
        <w:tc>
          <w:tcPr>
            <w:tcW w:w="2884" w:type="dxa"/>
          </w:tcPr>
          <w:p w14:paraId="41C1DAB6" w14:textId="78C76147" w:rsidR="00DF5972" w:rsidRPr="008B019A" w:rsidRDefault="00DF5972" w:rsidP="008B019A">
            <w:pPr>
              <w:pStyle w:val="ListParagraph"/>
              <w:numPr>
                <w:ilvl w:val="0"/>
                <w:numId w:val="32"/>
              </w:numPr>
              <w:jc w:val="left"/>
              <w:rPr>
                <w:rFonts w:cs="Arial"/>
                <w:sz w:val="20"/>
                <w:szCs w:val="20"/>
              </w:rPr>
            </w:pPr>
            <w:r>
              <w:rPr>
                <w:sz w:val="20"/>
              </w:rPr>
              <w:t>Необходимым условием является активное участие деятеля искусства в художественной жизни страны проживания (минимальный срок проживания – пять лет).</w:t>
            </w:r>
          </w:p>
          <w:p w14:paraId="13EBE771" w14:textId="77777777" w:rsidR="008B019A" w:rsidRPr="00216972" w:rsidRDefault="008B019A" w:rsidP="008B019A">
            <w:pPr>
              <w:pStyle w:val="ListParagraph"/>
              <w:ind w:left="360"/>
              <w:jc w:val="left"/>
              <w:rPr>
                <w:rFonts w:cs="Arial"/>
                <w:sz w:val="20"/>
                <w:szCs w:val="20"/>
              </w:rPr>
            </w:pPr>
          </w:p>
          <w:p w14:paraId="44F048D1" w14:textId="6C43F7FD" w:rsidR="00DF5972" w:rsidRPr="00216972" w:rsidRDefault="00DF5972" w:rsidP="008B019A">
            <w:pPr>
              <w:pStyle w:val="ListParagraph"/>
              <w:numPr>
                <w:ilvl w:val="0"/>
                <w:numId w:val="32"/>
              </w:numPr>
              <w:jc w:val="left"/>
              <w:rPr>
                <w:rFonts w:cs="Arial"/>
                <w:sz w:val="20"/>
                <w:szCs w:val="20"/>
              </w:rPr>
            </w:pPr>
            <w:r>
              <w:rPr>
                <w:sz w:val="20"/>
              </w:rPr>
              <w:t>Неясно, требуется ли такая связь и проживание на момент коммерческой перепродажи, но если эти требования были выполнены ранее, можно предположить, что такое наследие должно давать деятелю искусства право на ПДП, даже если он больше не является резидентом – например, рассмотрим случай с французским деятелем изобразительного искусства, долгое время проживавшим в Сенегале, но теперь живущим во Франции на момент перепродажи.</w:t>
            </w:r>
            <w:r w:rsidR="001821DB">
              <w:rPr>
                <w:sz w:val="20"/>
              </w:rPr>
              <w:t xml:space="preserve"> </w:t>
            </w:r>
          </w:p>
        </w:tc>
      </w:tr>
      <w:tr w:rsidR="006343A2" w:rsidRPr="00216972" w14:paraId="031FB9DC" w14:textId="77777777" w:rsidTr="008D0427">
        <w:tc>
          <w:tcPr>
            <w:tcW w:w="2470" w:type="dxa"/>
          </w:tcPr>
          <w:p w14:paraId="76776993" w14:textId="34159195" w:rsidR="006343A2" w:rsidRPr="00450770" w:rsidRDefault="00EC4909" w:rsidP="008B019A">
            <w:pPr>
              <w:pStyle w:val="ListParagraph"/>
              <w:jc w:val="left"/>
              <w:rPr>
                <w:rFonts w:cs="Arial"/>
                <w:sz w:val="20"/>
                <w:szCs w:val="20"/>
              </w:rPr>
            </w:pPr>
            <w:r>
              <w:rPr>
                <w:sz w:val="20"/>
              </w:rPr>
              <w:t>Правовая защита иностранных авторов из стран, признающих ПДП (опыт Франции)</w:t>
            </w:r>
          </w:p>
        </w:tc>
        <w:tc>
          <w:tcPr>
            <w:tcW w:w="3296" w:type="dxa"/>
          </w:tcPr>
          <w:p w14:paraId="5E095C20" w14:textId="4C34F079" w:rsidR="00EC4909" w:rsidRDefault="00EC4909" w:rsidP="008B019A">
            <w:pPr>
              <w:pStyle w:val="ListParagraph"/>
              <w:jc w:val="left"/>
              <w:rPr>
                <w:sz w:val="20"/>
              </w:rPr>
            </w:pPr>
            <w:r w:rsidRPr="001E25C3">
              <w:rPr>
                <w:sz w:val="20"/>
              </w:rPr>
              <w:t>​Статья</w:t>
            </w:r>
            <w:r w:rsidRPr="006572F1">
              <w:rPr>
                <w:sz w:val="20"/>
              </w:rPr>
              <w:t xml:space="preserve"> R 122</w:t>
            </w:r>
            <w:r w:rsidR="00486A53" w:rsidRPr="006572F1">
              <w:rPr>
                <w:rFonts w:cs="Arial"/>
                <w:sz w:val="18"/>
              </w:rPr>
              <w:t>−</w:t>
            </w:r>
            <w:r w:rsidR="00B23993">
              <w:rPr>
                <w:rFonts w:cs="Arial"/>
                <w:sz w:val="18"/>
              </w:rPr>
              <w:t>4</w:t>
            </w:r>
            <w:r w:rsidRPr="006572F1">
              <w:rPr>
                <w:sz w:val="20"/>
              </w:rPr>
              <w:t xml:space="preserve">: </w:t>
            </w:r>
          </w:p>
          <w:p w14:paraId="0ADEF23B" w14:textId="77777777" w:rsidR="00B23993" w:rsidRPr="006572F1" w:rsidRDefault="00B23993" w:rsidP="008B019A">
            <w:pPr>
              <w:pStyle w:val="ListParagraph"/>
              <w:jc w:val="left"/>
              <w:rPr>
                <w:rFonts w:cs="Arial"/>
                <w:sz w:val="20"/>
                <w:szCs w:val="20"/>
              </w:rPr>
            </w:pPr>
          </w:p>
          <w:p w14:paraId="5E1A348C" w14:textId="554ED658" w:rsidR="006343A2" w:rsidRPr="00B92F3A" w:rsidRDefault="00EC4909" w:rsidP="008B019A">
            <w:pPr>
              <w:pStyle w:val="ListParagraph"/>
              <w:jc w:val="left"/>
              <w:rPr>
                <w:rStyle w:val="y2iqfc"/>
                <w:rFonts w:eastAsiaTheme="majorEastAsia" w:cs="Arial"/>
                <w:sz w:val="20"/>
                <w:szCs w:val="20"/>
              </w:rPr>
            </w:pPr>
            <w:r w:rsidRPr="006572F1">
              <w:rPr>
                <w:sz w:val="20"/>
              </w:rPr>
              <w:t>Авторы, не являющиеся гражданами государства – члена Европейского сообщества или государства – участника Соглашения о Европейском экономическом пространстве, а также их правопреемники в соответствии с положениями статьи 123-7, пользуются правом перепродажи на условиях, предусмотренных настоящим Кодексом, если</w:t>
            </w:r>
            <w:r w:rsidR="001821DB">
              <w:rPr>
                <w:sz w:val="20"/>
              </w:rPr>
              <w:t xml:space="preserve"> </w:t>
            </w:r>
            <w:r w:rsidRPr="006572F1">
              <w:rPr>
                <w:sz w:val="20"/>
              </w:rPr>
              <w:lastRenderedPageBreak/>
              <w:t>национальное законодательство предусматривает такое право для авторов, являющихся гражданами вышеуказанных государств, и их правопреемников, и в течение периода, когда они имеют право осуществлять это право в своей стране</w:t>
            </w:r>
            <w:r w:rsidRPr="00620CDF">
              <w:rPr>
                <w:sz w:val="20"/>
                <w:szCs w:val="20"/>
                <w:vertAlign w:val="superscript"/>
              </w:rPr>
              <w:footnoteReference w:id="111"/>
            </w:r>
            <w:r w:rsidRPr="006572F1">
              <w:t>.</w:t>
            </w:r>
          </w:p>
        </w:tc>
        <w:tc>
          <w:tcPr>
            <w:tcW w:w="2884" w:type="dxa"/>
          </w:tcPr>
          <w:p w14:paraId="2E5EBA59" w14:textId="2DD4B417" w:rsidR="006343A2" w:rsidRPr="00216972" w:rsidRDefault="00EC4909" w:rsidP="008B019A">
            <w:pPr>
              <w:pStyle w:val="ListParagraph"/>
              <w:numPr>
                <w:ilvl w:val="0"/>
                <w:numId w:val="32"/>
              </w:numPr>
              <w:jc w:val="left"/>
              <w:rPr>
                <w:rFonts w:cs="Arial"/>
                <w:sz w:val="20"/>
                <w:szCs w:val="20"/>
              </w:rPr>
            </w:pPr>
            <w:r>
              <w:rPr>
                <w:sz w:val="20"/>
              </w:rPr>
              <w:lastRenderedPageBreak/>
              <w:t>Обеспечивает охрану прав иностранных авторов из стран, предоставляющих эквивалентную охрану ПДП; иными словами, охрана предоставляется на основе принципа материальной взаимности.</w:t>
            </w:r>
            <w:r w:rsidR="001821DB">
              <w:rPr>
                <w:sz w:val="20"/>
              </w:rPr>
              <w:t xml:space="preserve"> </w:t>
            </w:r>
          </w:p>
        </w:tc>
      </w:tr>
      <w:tr w:rsidR="00E13D2D" w:rsidRPr="00216972" w14:paraId="0D12620B" w14:textId="77777777" w:rsidTr="008D0427">
        <w:tc>
          <w:tcPr>
            <w:tcW w:w="2470" w:type="dxa"/>
          </w:tcPr>
          <w:p w14:paraId="52B7D02C" w14:textId="0584D80B" w:rsidR="00E13D2D" w:rsidRPr="00450770" w:rsidRDefault="00E13D2D" w:rsidP="008B019A">
            <w:pPr>
              <w:pStyle w:val="ListParagraph"/>
              <w:jc w:val="left"/>
              <w:rPr>
                <w:rFonts w:cs="Arial"/>
                <w:sz w:val="20"/>
                <w:szCs w:val="20"/>
              </w:rPr>
            </w:pPr>
            <w:r>
              <w:rPr>
                <w:sz w:val="20"/>
              </w:rPr>
              <w:t>Охрана прав авторов, являющихся гражданами третьих стран (ЕС)</w:t>
            </w:r>
          </w:p>
        </w:tc>
        <w:tc>
          <w:tcPr>
            <w:tcW w:w="3296" w:type="dxa"/>
          </w:tcPr>
          <w:p w14:paraId="5C86113F" w14:textId="5C1A9D43" w:rsidR="00E13D2D" w:rsidRPr="00572E57" w:rsidRDefault="00E13D2D" w:rsidP="008B019A">
            <w:pPr>
              <w:autoSpaceDE w:val="0"/>
              <w:autoSpaceDN w:val="0"/>
              <w:adjustRightInd w:val="0"/>
              <w:rPr>
                <w:b/>
                <w:sz w:val="20"/>
              </w:rPr>
            </w:pPr>
            <w:r w:rsidRPr="00572E57">
              <w:rPr>
                <w:b/>
                <w:sz w:val="20"/>
              </w:rPr>
              <w:t>Статья 7</w:t>
            </w:r>
            <w:r w:rsidR="00486A53" w:rsidRPr="00572E57">
              <w:rPr>
                <w:b/>
                <w:sz w:val="20"/>
              </w:rPr>
              <w:t>.</w:t>
            </w:r>
          </w:p>
          <w:p w14:paraId="1E509866" w14:textId="12336F39" w:rsidR="00E13D2D" w:rsidRPr="00486A53" w:rsidRDefault="00E13D2D" w:rsidP="008B019A">
            <w:pPr>
              <w:autoSpaceDE w:val="0"/>
              <w:autoSpaceDN w:val="0"/>
              <w:adjustRightInd w:val="0"/>
              <w:rPr>
                <w:b/>
                <w:sz w:val="20"/>
              </w:rPr>
            </w:pPr>
            <w:r>
              <w:rPr>
                <w:b/>
                <w:sz w:val="20"/>
              </w:rPr>
              <w:t>Граждане третьих стран, имеющие право на получение роялти</w:t>
            </w:r>
          </w:p>
          <w:p w14:paraId="4E268E29" w14:textId="77777777" w:rsidR="00486A53" w:rsidRPr="004B5A22" w:rsidRDefault="00486A53" w:rsidP="008B019A">
            <w:pPr>
              <w:autoSpaceDE w:val="0"/>
              <w:autoSpaceDN w:val="0"/>
              <w:adjustRightInd w:val="0"/>
              <w:rPr>
                <w:rFonts w:eastAsia="Times New Roman"/>
                <w:b/>
                <w:bCs/>
                <w:sz w:val="20"/>
                <w:szCs w:val="20"/>
              </w:rPr>
            </w:pPr>
          </w:p>
          <w:p w14:paraId="4E60B06E" w14:textId="07C4E323" w:rsidR="00E13D2D" w:rsidRPr="006572F1" w:rsidRDefault="00E13D2D" w:rsidP="008B019A">
            <w:pPr>
              <w:autoSpaceDE w:val="0"/>
              <w:autoSpaceDN w:val="0"/>
              <w:adjustRightInd w:val="0"/>
              <w:rPr>
                <w:rFonts w:eastAsia="Times New Roman"/>
                <w:sz w:val="20"/>
                <w:szCs w:val="20"/>
              </w:rPr>
            </w:pPr>
            <w:r w:rsidRPr="006572F1">
              <w:rPr>
                <w:sz w:val="20"/>
              </w:rPr>
              <w:t xml:space="preserve">1. Государства-члены обеспечивают, чтобы авторы – граждане третьих стран и их правопреемники (с учетом </w:t>
            </w:r>
            <w:r w:rsidR="00486A53" w:rsidRPr="006572F1">
              <w:rPr>
                <w:sz w:val="20"/>
                <w:lang w:val="en-US"/>
              </w:rPr>
              <w:t>c</w:t>
            </w:r>
            <w:r w:rsidRPr="006572F1">
              <w:rPr>
                <w:sz w:val="20"/>
              </w:rPr>
              <w:t xml:space="preserve">татьи 8(2)) пользовались правом перепродажи согласно настоящей Директиве и законодательству соответствующего государства – члена ЕС </w:t>
            </w:r>
          </w:p>
          <w:p w14:paraId="078F4021" w14:textId="21612FD3" w:rsidR="00E13D2D" w:rsidRPr="004B5A22" w:rsidRDefault="00E13D2D" w:rsidP="008B019A">
            <w:pPr>
              <w:autoSpaceDE w:val="0"/>
              <w:autoSpaceDN w:val="0"/>
              <w:adjustRightInd w:val="0"/>
              <w:rPr>
                <w:rFonts w:eastAsia="Times New Roman"/>
                <w:sz w:val="20"/>
                <w:szCs w:val="20"/>
              </w:rPr>
            </w:pPr>
            <w:r w:rsidRPr="006572F1">
              <w:rPr>
                <w:sz w:val="20"/>
              </w:rPr>
              <w:t>лишь при условии, что законодательство страны гражданства автора или его/ее правопреемника предоставляет аналогичную охрану ПДП авторам из государств-членов и их правопреемникам.</w:t>
            </w:r>
          </w:p>
          <w:p w14:paraId="1B6B2A10" w14:textId="2BF3C26D" w:rsidR="00E13D2D" w:rsidRPr="004B5A22" w:rsidRDefault="00E13D2D" w:rsidP="008B019A">
            <w:pPr>
              <w:autoSpaceDE w:val="0"/>
              <w:autoSpaceDN w:val="0"/>
              <w:adjustRightInd w:val="0"/>
              <w:rPr>
                <w:rFonts w:eastAsia="Times New Roman"/>
                <w:sz w:val="20"/>
                <w:szCs w:val="20"/>
              </w:rPr>
            </w:pPr>
            <w:r>
              <w:rPr>
                <w:sz w:val="20"/>
              </w:rPr>
              <w:t>2. На основании информации, предоставленной государствами-членами, Комиссия в кратчайшие сроки публикует ориентировочный перечень третьих стран, удовлетворяющих условию, указанному в пункте 1.</w:t>
            </w:r>
            <w:r w:rsidR="001821DB">
              <w:rPr>
                <w:sz w:val="20"/>
              </w:rPr>
              <w:t xml:space="preserve"> </w:t>
            </w:r>
            <w:r>
              <w:rPr>
                <w:sz w:val="20"/>
              </w:rPr>
              <w:t>Данный перечень подлежит регулярному обновлению.</w:t>
            </w:r>
          </w:p>
          <w:p w14:paraId="44EE7E99" w14:textId="77777777" w:rsidR="00E13D2D" w:rsidRDefault="00E13D2D" w:rsidP="008B019A">
            <w:pPr>
              <w:autoSpaceDE w:val="0"/>
              <w:autoSpaceDN w:val="0"/>
              <w:adjustRightInd w:val="0"/>
              <w:rPr>
                <w:rFonts w:eastAsia="Times New Roman"/>
                <w:sz w:val="20"/>
                <w:szCs w:val="20"/>
              </w:rPr>
            </w:pPr>
            <w:r>
              <w:rPr>
                <w:sz w:val="20"/>
              </w:rPr>
              <w:t>3. Любое государство-член вправе приравнивать к своим гражданам авторов, не являющихся гражданами государства-члена, но постоянно проживающих на его территории, в целях охраны ПДП</w:t>
            </w:r>
            <w:r>
              <w:rPr>
                <w:rStyle w:val="FootnoteReference"/>
                <w:rFonts w:eastAsia="Times New Roman"/>
                <w:sz w:val="20"/>
                <w:szCs w:val="20"/>
                <w:lang w:val="en-GB" w:eastAsia="fr-CH"/>
              </w:rPr>
              <w:footnoteReference w:id="112"/>
            </w:r>
            <w:r>
              <w:rPr>
                <w:sz w:val="20"/>
              </w:rPr>
              <w:t>.</w:t>
            </w:r>
          </w:p>
          <w:p w14:paraId="70BA00D9" w14:textId="70B6FA38" w:rsidR="00594F14" w:rsidRPr="00C905A4" w:rsidRDefault="00594F14" w:rsidP="008B019A">
            <w:pPr>
              <w:autoSpaceDE w:val="0"/>
              <w:autoSpaceDN w:val="0"/>
              <w:adjustRightInd w:val="0"/>
              <w:rPr>
                <w:szCs w:val="20"/>
                <w:lang w:eastAsia="fr-CH"/>
              </w:rPr>
            </w:pPr>
          </w:p>
        </w:tc>
        <w:tc>
          <w:tcPr>
            <w:tcW w:w="2884" w:type="dxa"/>
          </w:tcPr>
          <w:p w14:paraId="2ABF6F02" w14:textId="4A072419" w:rsidR="00E13D2D" w:rsidRPr="00450770" w:rsidRDefault="00E13D2D" w:rsidP="008B019A">
            <w:pPr>
              <w:pStyle w:val="ListParagraph"/>
              <w:numPr>
                <w:ilvl w:val="0"/>
                <w:numId w:val="32"/>
              </w:numPr>
              <w:jc w:val="left"/>
              <w:rPr>
                <w:rFonts w:cs="Arial"/>
                <w:sz w:val="20"/>
                <w:szCs w:val="20"/>
              </w:rPr>
            </w:pPr>
            <w:r>
              <w:rPr>
                <w:sz w:val="20"/>
              </w:rPr>
              <w:t>Устанавливает принцип распространения охраны на основе взаимности.</w:t>
            </w:r>
          </w:p>
        </w:tc>
      </w:tr>
      <w:tr w:rsidR="00DF5972" w:rsidRPr="00216972" w14:paraId="2ACD6968" w14:textId="77777777" w:rsidTr="008D0427">
        <w:tc>
          <w:tcPr>
            <w:tcW w:w="2470" w:type="dxa"/>
          </w:tcPr>
          <w:p w14:paraId="7BA75F4D" w14:textId="296F99B7" w:rsidR="00DF5972" w:rsidRPr="00450770" w:rsidRDefault="00DF5972" w:rsidP="008B019A">
            <w:pPr>
              <w:pStyle w:val="ListParagraph"/>
              <w:jc w:val="left"/>
              <w:rPr>
                <w:rFonts w:cs="Arial"/>
                <w:sz w:val="20"/>
                <w:szCs w:val="20"/>
              </w:rPr>
            </w:pPr>
            <w:r>
              <w:rPr>
                <w:sz w:val="20"/>
              </w:rPr>
              <w:t xml:space="preserve">Содержит подробные положения в отношении произведений, созданных как одним, так и несколькими </w:t>
            </w:r>
            <w:r>
              <w:rPr>
                <w:sz w:val="20"/>
              </w:rPr>
              <w:lastRenderedPageBreak/>
              <w:t>деятелями искусства, а также регулирует вопросы, связанные с правами иностранных деятелей изобразительного искусства</w:t>
            </w:r>
          </w:p>
        </w:tc>
        <w:tc>
          <w:tcPr>
            <w:tcW w:w="3296" w:type="dxa"/>
          </w:tcPr>
          <w:p w14:paraId="5ECD3B10" w14:textId="3A7504E6" w:rsidR="00593F35" w:rsidRPr="006572F1" w:rsidRDefault="00593F35" w:rsidP="00F5355C">
            <w:pPr>
              <w:pStyle w:val="ListParagraph"/>
              <w:numPr>
                <w:ilvl w:val="0"/>
                <w:numId w:val="4"/>
              </w:numPr>
              <w:autoSpaceDE w:val="0"/>
              <w:autoSpaceDN w:val="0"/>
              <w:adjustRightInd w:val="0"/>
              <w:jc w:val="left"/>
              <w:rPr>
                <w:b/>
                <w:sz w:val="20"/>
              </w:rPr>
            </w:pPr>
            <w:r w:rsidRPr="006572F1">
              <w:rPr>
                <w:b/>
                <w:sz w:val="20"/>
              </w:rPr>
              <w:lastRenderedPageBreak/>
              <w:t>Кому принадлежит право на роялти от перепродажи?</w:t>
            </w:r>
          </w:p>
          <w:p w14:paraId="22DAAEEA" w14:textId="77777777" w:rsidR="00486A53" w:rsidRPr="006572F1" w:rsidRDefault="00486A53" w:rsidP="00F5355C">
            <w:pPr>
              <w:pStyle w:val="ListParagraph"/>
              <w:autoSpaceDE w:val="0"/>
              <w:autoSpaceDN w:val="0"/>
              <w:adjustRightInd w:val="0"/>
              <w:ind w:left="360"/>
              <w:jc w:val="left"/>
              <w:rPr>
                <w:b/>
                <w:bCs/>
                <w:sz w:val="20"/>
              </w:rPr>
            </w:pPr>
          </w:p>
          <w:p w14:paraId="025FC1C3" w14:textId="77777777" w:rsidR="00593F35" w:rsidRPr="006572F1" w:rsidRDefault="00593F35" w:rsidP="00F5355C">
            <w:pPr>
              <w:autoSpaceDE w:val="0"/>
              <w:autoSpaceDN w:val="0"/>
              <w:adjustRightInd w:val="0"/>
              <w:rPr>
                <w:rFonts w:eastAsia="Times New Roman"/>
                <w:i/>
                <w:iCs/>
                <w:sz w:val="20"/>
                <w:szCs w:val="20"/>
              </w:rPr>
            </w:pPr>
            <w:r w:rsidRPr="006572F1">
              <w:rPr>
                <w:i/>
                <w:sz w:val="20"/>
              </w:rPr>
              <w:lastRenderedPageBreak/>
              <w:t>Произведение искусства, созданное одним деятелем искусства при его жизни</w:t>
            </w:r>
          </w:p>
          <w:p w14:paraId="2E990D5D" w14:textId="7B587885" w:rsidR="00593F35" w:rsidRPr="006572F1" w:rsidRDefault="00593F35" w:rsidP="00F5355C">
            <w:pPr>
              <w:autoSpaceDE w:val="0"/>
              <w:autoSpaceDN w:val="0"/>
              <w:adjustRightInd w:val="0"/>
              <w:rPr>
                <w:rFonts w:eastAsia="Times New Roman"/>
                <w:sz w:val="20"/>
                <w:szCs w:val="20"/>
              </w:rPr>
            </w:pPr>
            <w:r w:rsidRPr="006572F1">
              <w:rPr>
                <w:sz w:val="20"/>
              </w:rPr>
              <w:t>(1) Право ПДП на коммерческую перепродажу произведения искусства принадлежит его автору при условии, что данный деятель искусства установлен (определен), жив на момент перепродажи и соответствует</w:t>
            </w:r>
            <w:r w:rsidR="001821DB">
              <w:rPr>
                <w:sz w:val="20"/>
              </w:rPr>
              <w:t xml:space="preserve"> </w:t>
            </w:r>
            <w:r w:rsidRPr="006572F1">
              <w:rPr>
                <w:sz w:val="20"/>
              </w:rPr>
              <w:t>критерию места жительства на момент осуществления этой перепродажи.</w:t>
            </w:r>
          </w:p>
          <w:p w14:paraId="40A2731E" w14:textId="00F120AE" w:rsidR="00593F35" w:rsidRPr="006572F1" w:rsidRDefault="00486A53" w:rsidP="00F5355C">
            <w:pPr>
              <w:autoSpaceDE w:val="0"/>
              <w:autoSpaceDN w:val="0"/>
              <w:adjustRightInd w:val="0"/>
              <w:rPr>
                <w:rFonts w:eastAsia="Times New Roman"/>
                <w:sz w:val="20"/>
                <w:szCs w:val="20"/>
              </w:rPr>
            </w:pPr>
            <w:r w:rsidRPr="006572F1">
              <w:rPr>
                <w:sz w:val="20"/>
              </w:rPr>
              <w:t>&lt;</w:t>
            </w:r>
            <w:r w:rsidR="00593F35" w:rsidRPr="006572F1">
              <w:rPr>
                <w:sz w:val="20"/>
              </w:rPr>
              <w:t>…</w:t>
            </w:r>
            <w:r w:rsidRPr="006572F1">
              <w:rPr>
                <w:sz w:val="20"/>
              </w:rPr>
              <w:t>&gt;</w:t>
            </w:r>
          </w:p>
          <w:p w14:paraId="33271792" w14:textId="77777777" w:rsidR="00593F35" w:rsidRPr="006572F1" w:rsidRDefault="00593F35" w:rsidP="00F5355C">
            <w:pPr>
              <w:autoSpaceDE w:val="0"/>
              <w:autoSpaceDN w:val="0"/>
              <w:adjustRightInd w:val="0"/>
              <w:rPr>
                <w:rFonts w:eastAsia="Times New Roman"/>
                <w:sz w:val="20"/>
                <w:szCs w:val="20"/>
              </w:rPr>
            </w:pPr>
            <w:r w:rsidRPr="006572F1">
              <w:rPr>
                <w:i/>
                <w:iCs/>
                <w:sz w:val="20"/>
              </w:rPr>
              <w:t>Произведение искусства, созданное несколькими деятелями искусства</w:t>
            </w:r>
          </w:p>
          <w:p w14:paraId="7DC0156D" w14:textId="77777777" w:rsidR="00593F35" w:rsidRPr="006572F1" w:rsidRDefault="00593F35" w:rsidP="00F5355C">
            <w:pPr>
              <w:autoSpaceDE w:val="0"/>
              <w:autoSpaceDN w:val="0"/>
              <w:adjustRightInd w:val="0"/>
              <w:rPr>
                <w:rFonts w:eastAsia="Times New Roman"/>
                <w:sz w:val="20"/>
                <w:szCs w:val="20"/>
              </w:rPr>
            </w:pPr>
            <w:r w:rsidRPr="006572F1">
              <w:rPr>
                <w:sz w:val="20"/>
              </w:rPr>
              <w:t>(3) Если произведение искусства было создано несколькими деятелями искусства,</w:t>
            </w:r>
          </w:p>
          <w:p w14:paraId="4D02EB30" w14:textId="77777777" w:rsidR="00593F35" w:rsidRPr="006572F1" w:rsidRDefault="00593F35" w:rsidP="00F5355C">
            <w:pPr>
              <w:autoSpaceDE w:val="0"/>
              <w:autoSpaceDN w:val="0"/>
              <w:adjustRightInd w:val="0"/>
              <w:rPr>
                <w:rFonts w:eastAsia="Times New Roman"/>
                <w:sz w:val="20"/>
                <w:szCs w:val="20"/>
              </w:rPr>
            </w:pPr>
            <w:r w:rsidRPr="006572F1">
              <w:rPr>
                <w:sz w:val="20"/>
              </w:rPr>
              <w:t>ПДП при коммерческой перепродаже произведения искусства принадлежит:</w:t>
            </w:r>
          </w:p>
          <w:p w14:paraId="04055C32" w14:textId="568CC73C" w:rsidR="00593F35" w:rsidRPr="006572F1" w:rsidRDefault="00593F35" w:rsidP="00F5355C">
            <w:pPr>
              <w:autoSpaceDE w:val="0"/>
              <w:autoSpaceDN w:val="0"/>
              <w:adjustRightInd w:val="0"/>
              <w:rPr>
                <w:rFonts w:eastAsia="Times New Roman"/>
                <w:sz w:val="20"/>
                <w:szCs w:val="20"/>
              </w:rPr>
            </w:pPr>
            <w:r w:rsidRPr="006572F1">
              <w:rPr>
                <w:sz w:val="20"/>
              </w:rPr>
              <w:t>(a) каждому деятелю искусства, который жив на момент коммерческой перепродажи – при условии, что он или она установлен (определен) и соответствует критерию места жительства на этот момент; и</w:t>
            </w:r>
          </w:p>
          <w:p w14:paraId="5CAE8FC7" w14:textId="77777777" w:rsidR="00593F35" w:rsidRPr="006572F1" w:rsidRDefault="00593F35" w:rsidP="00F5355C">
            <w:pPr>
              <w:autoSpaceDE w:val="0"/>
              <w:autoSpaceDN w:val="0"/>
              <w:adjustRightInd w:val="0"/>
              <w:rPr>
                <w:sz w:val="20"/>
                <w:szCs w:val="20"/>
              </w:rPr>
            </w:pPr>
            <w:r w:rsidRPr="006572F1">
              <w:rPr>
                <w:sz w:val="20"/>
              </w:rPr>
              <w:t xml:space="preserve">(b) в отношении каждого установленного деятеля искусства, который не является живым на момент коммерческой перепродажи, соответствовал критерию места жительства непосредственно перед своей смертью, и после которого имеется только один правопреемник права – этому правопреемнику, при условии, что данный правопреемник соответствует критерию места жительства на момент коммерческой перепродажи и критерию правопреемства; и </w:t>
            </w:r>
          </w:p>
          <w:p w14:paraId="2FCEA62D" w14:textId="77777777" w:rsidR="00593F35" w:rsidRPr="006572F1" w:rsidRDefault="00593F35" w:rsidP="00F5355C">
            <w:pPr>
              <w:autoSpaceDE w:val="0"/>
              <w:autoSpaceDN w:val="0"/>
              <w:adjustRightInd w:val="0"/>
              <w:rPr>
                <w:rFonts w:eastAsia="Times New Roman"/>
                <w:sz w:val="20"/>
                <w:szCs w:val="20"/>
              </w:rPr>
            </w:pPr>
            <w:r w:rsidRPr="006572F1">
              <w:rPr>
                <w:sz w:val="20"/>
              </w:rPr>
              <w:t xml:space="preserve">(c) в отношении каждого установленного деятеля искусства, который не является живым на момент коммерческой перепродажи, соответствовал критерию места жительства непосредственно перед своей смертью, и после которого имеется более одного правопреемника права – каждому из этих правопреемников, который соответствует критерию места </w:t>
            </w:r>
            <w:r w:rsidRPr="006572F1">
              <w:rPr>
                <w:sz w:val="20"/>
              </w:rPr>
              <w:lastRenderedPageBreak/>
              <w:t>жительства на момент коммерческой перепродажи и критерию правопреемства.</w:t>
            </w:r>
          </w:p>
          <w:p w14:paraId="25C9E0DE" w14:textId="77777777" w:rsidR="00593F35" w:rsidRPr="006572F1" w:rsidRDefault="00593F35" w:rsidP="00F5355C">
            <w:pPr>
              <w:autoSpaceDE w:val="0"/>
              <w:autoSpaceDN w:val="0"/>
              <w:adjustRightInd w:val="0"/>
              <w:rPr>
                <w:rFonts w:eastAsia="Times New Roman"/>
                <w:i/>
                <w:iCs/>
                <w:sz w:val="20"/>
                <w:szCs w:val="20"/>
              </w:rPr>
            </w:pPr>
            <w:r w:rsidRPr="006572F1">
              <w:rPr>
                <w:i/>
                <w:sz w:val="20"/>
              </w:rPr>
              <w:t>Последующие правопреемники права</w:t>
            </w:r>
          </w:p>
          <w:p w14:paraId="4CC47A4B" w14:textId="77777777" w:rsidR="00593F35" w:rsidRPr="006572F1" w:rsidRDefault="00593F35" w:rsidP="00F5355C">
            <w:pPr>
              <w:autoSpaceDE w:val="0"/>
              <w:autoSpaceDN w:val="0"/>
              <w:adjustRightInd w:val="0"/>
              <w:rPr>
                <w:rFonts w:eastAsia="Times New Roman"/>
                <w:sz w:val="20"/>
                <w:szCs w:val="20"/>
              </w:rPr>
            </w:pPr>
            <w:r w:rsidRPr="006572F1">
              <w:rPr>
                <w:sz w:val="20"/>
              </w:rPr>
              <w:t>(4) Если лицо владеет правом на получение ПДП при коммерческой перепродаже произведения искусства в соответствии с подразделом (2) или (3), или согласно предыдущему применению настоящего подраздела, но данное лицо умерло или прекратило существование на момент следующей коммерческой перепродажи произведения искусства, право на ПДП при последующей коммерческой перепродаже произведения искусства принадлежит:</w:t>
            </w:r>
          </w:p>
          <w:p w14:paraId="28945A53" w14:textId="77777777" w:rsidR="00593F35" w:rsidRPr="006572F1" w:rsidRDefault="00593F35" w:rsidP="00F5355C">
            <w:pPr>
              <w:autoSpaceDE w:val="0"/>
              <w:autoSpaceDN w:val="0"/>
              <w:adjustRightInd w:val="0"/>
              <w:rPr>
                <w:rFonts w:eastAsia="Times New Roman"/>
                <w:sz w:val="20"/>
                <w:szCs w:val="20"/>
              </w:rPr>
            </w:pPr>
            <w:r w:rsidRPr="006572F1">
              <w:rPr>
                <w:sz w:val="20"/>
              </w:rPr>
              <w:t>(a) если существует только один правопреемник права – этому правопреемнику, при условии, что он соответствует критерию места жительства на момент следующей коммерческой перепродажи и критерию правопреемства; и</w:t>
            </w:r>
          </w:p>
          <w:p w14:paraId="5E59FC24" w14:textId="076B913E" w:rsidR="00593F35" w:rsidRPr="006572F1" w:rsidRDefault="00593F35" w:rsidP="00F5355C">
            <w:pPr>
              <w:autoSpaceDE w:val="0"/>
              <w:autoSpaceDN w:val="0"/>
              <w:adjustRightInd w:val="0"/>
              <w:rPr>
                <w:rFonts w:eastAsia="Times New Roman"/>
                <w:sz w:val="20"/>
                <w:szCs w:val="20"/>
              </w:rPr>
            </w:pPr>
            <w:r w:rsidRPr="006572F1">
              <w:rPr>
                <w:sz w:val="20"/>
              </w:rPr>
              <w:t>(b)</w:t>
            </w:r>
            <w:r w:rsidR="001821DB">
              <w:rPr>
                <w:sz w:val="20"/>
              </w:rPr>
              <w:t xml:space="preserve"> </w:t>
            </w:r>
            <w:r w:rsidRPr="006572F1">
              <w:rPr>
                <w:sz w:val="20"/>
              </w:rPr>
              <w:t xml:space="preserve">если существует более одного правопреемника права – каждому </w:t>
            </w:r>
          </w:p>
          <w:p w14:paraId="3D2AD0B0" w14:textId="77777777" w:rsidR="00593F35" w:rsidRPr="006572F1" w:rsidRDefault="00593F35" w:rsidP="00F5355C">
            <w:pPr>
              <w:autoSpaceDE w:val="0"/>
              <w:autoSpaceDN w:val="0"/>
              <w:adjustRightInd w:val="0"/>
              <w:rPr>
                <w:szCs w:val="20"/>
              </w:rPr>
            </w:pPr>
            <w:r w:rsidRPr="006572F1">
              <w:rPr>
                <w:sz w:val="20"/>
              </w:rPr>
              <w:t>из этих правопреемников, который соответствует критерию места жительства на момент следующей коммерческой перепродажи и критерию правопреемства.</w:t>
            </w:r>
          </w:p>
          <w:p w14:paraId="2E94C116" w14:textId="67B97652" w:rsidR="00593F35" w:rsidRPr="006572F1" w:rsidRDefault="00486A53" w:rsidP="00F5355C">
            <w:pPr>
              <w:pStyle w:val="Quote"/>
              <w:ind w:left="0"/>
              <w:jc w:val="left"/>
              <w:rPr>
                <w:rFonts w:ascii="Arial" w:hAnsi="Arial" w:cs="Arial"/>
                <w:szCs w:val="20"/>
              </w:rPr>
            </w:pPr>
            <w:r w:rsidRPr="006572F1">
              <w:rPr>
                <w:rFonts w:ascii="Arial" w:hAnsi="Arial"/>
              </w:rPr>
              <w:t>&lt;…&gt;</w:t>
            </w:r>
          </w:p>
          <w:p w14:paraId="1BC037F8" w14:textId="74DB0A9F" w:rsidR="00593F35" w:rsidRPr="006572F1" w:rsidRDefault="00593F35" w:rsidP="00F5355C">
            <w:pPr>
              <w:autoSpaceDE w:val="0"/>
              <w:autoSpaceDN w:val="0"/>
              <w:adjustRightInd w:val="0"/>
              <w:rPr>
                <w:b/>
                <w:sz w:val="20"/>
              </w:rPr>
            </w:pPr>
            <w:r w:rsidRPr="006572F1">
              <w:rPr>
                <w:b/>
                <w:sz w:val="20"/>
              </w:rPr>
              <w:t>14</w:t>
            </w:r>
            <w:r w:rsidR="00486A53" w:rsidRPr="006572F1">
              <w:rPr>
                <w:b/>
                <w:sz w:val="20"/>
              </w:rPr>
              <w:t>.</w:t>
            </w:r>
            <w:r w:rsidRPr="006572F1">
              <w:rPr>
                <w:b/>
                <w:sz w:val="20"/>
              </w:rPr>
              <w:t xml:space="preserve"> Критерий места жительства</w:t>
            </w:r>
          </w:p>
          <w:p w14:paraId="18844903" w14:textId="77777777" w:rsidR="00486A53" w:rsidRPr="006572F1" w:rsidRDefault="00486A53" w:rsidP="00F5355C">
            <w:pPr>
              <w:autoSpaceDE w:val="0"/>
              <w:autoSpaceDN w:val="0"/>
              <w:adjustRightInd w:val="0"/>
              <w:rPr>
                <w:rFonts w:eastAsia="Times New Roman"/>
                <w:b/>
                <w:bCs/>
                <w:sz w:val="20"/>
                <w:szCs w:val="20"/>
              </w:rPr>
            </w:pPr>
          </w:p>
          <w:p w14:paraId="382FE9CE" w14:textId="77777777" w:rsidR="00593F35" w:rsidRPr="006572F1" w:rsidRDefault="00593F35" w:rsidP="00F5355C">
            <w:pPr>
              <w:autoSpaceDE w:val="0"/>
              <w:autoSpaceDN w:val="0"/>
              <w:adjustRightInd w:val="0"/>
              <w:rPr>
                <w:rFonts w:eastAsia="Times New Roman"/>
                <w:sz w:val="20"/>
                <w:szCs w:val="20"/>
              </w:rPr>
            </w:pPr>
            <w:r w:rsidRPr="006572F1">
              <w:rPr>
                <w:sz w:val="20"/>
              </w:rPr>
              <w:t>(1) Физическое лицо удовлетворяет критерию места жительства в определенный момент времени, если на этот момент оно:</w:t>
            </w:r>
          </w:p>
          <w:p w14:paraId="21294CF8" w14:textId="77777777" w:rsidR="00593F35" w:rsidRPr="006572F1" w:rsidRDefault="00593F35" w:rsidP="00F5355C">
            <w:pPr>
              <w:autoSpaceDE w:val="0"/>
              <w:autoSpaceDN w:val="0"/>
              <w:adjustRightInd w:val="0"/>
              <w:rPr>
                <w:rFonts w:eastAsia="Times New Roman"/>
                <w:sz w:val="20"/>
                <w:szCs w:val="20"/>
              </w:rPr>
            </w:pPr>
            <w:r w:rsidRPr="006572F1">
              <w:rPr>
                <w:sz w:val="20"/>
              </w:rPr>
              <w:t>(a) является гражданином Австралии; или</w:t>
            </w:r>
          </w:p>
          <w:p w14:paraId="487A845C" w14:textId="77777777" w:rsidR="00593F35" w:rsidRPr="006572F1" w:rsidRDefault="00593F35" w:rsidP="00F5355C">
            <w:pPr>
              <w:autoSpaceDE w:val="0"/>
              <w:autoSpaceDN w:val="0"/>
              <w:adjustRightInd w:val="0"/>
              <w:rPr>
                <w:rFonts w:eastAsia="Times New Roman"/>
                <w:sz w:val="20"/>
                <w:szCs w:val="20"/>
              </w:rPr>
            </w:pPr>
            <w:r w:rsidRPr="006572F1">
              <w:rPr>
                <w:sz w:val="20"/>
              </w:rPr>
              <w:t>(ii) имеет постоянный вид на жительство в Австралии; или</w:t>
            </w:r>
          </w:p>
          <w:p w14:paraId="1F349517" w14:textId="77777777" w:rsidR="00593F35" w:rsidRPr="006572F1" w:rsidRDefault="00593F35" w:rsidP="00F5355C">
            <w:pPr>
              <w:autoSpaceDE w:val="0"/>
              <w:autoSpaceDN w:val="0"/>
              <w:adjustRightInd w:val="0"/>
              <w:rPr>
                <w:rFonts w:eastAsia="Times New Roman"/>
                <w:sz w:val="20"/>
                <w:szCs w:val="20"/>
              </w:rPr>
            </w:pPr>
            <w:r w:rsidRPr="006572F1">
              <w:rPr>
                <w:sz w:val="20"/>
              </w:rPr>
              <w:t>(c) является гражданином или подданным страны, предписанной в качестве страны с режимом взаимности.</w:t>
            </w:r>
          </w:p>
          <w:p w14:paraId="3F485AC3" w14:textId="77777777" w:rsidR="00593F35" w:rsidRPr="006572F1" w:rsidRDefault="00593F35" w:rsidP="00F5355C">
            <w:pPr>
              <w:autoSpaceDE w:val="0"/>
              <w:autoSpaceDN w:val="0"/>
              <w:adjustRightInd w:val="0"/>
              <w:rPr>
                <w:rFonts w:eastAsia="Times New Roman"/>
                <w:sz w:val="20"/>
                <w:szCs w:val="20"/>
              </w:rPr>
            </w:pPr>
            <w:r w:rsidRPr="006572F1">
              <w:rPr>
                <w:sz w:val="20"/>
              </w:rPr>
              <w:t xml:space="preserve">(2) Юридическое лицо удовлетворяет критерию места </w:t>
            </w:r>
            <w:r w:rsidRPr="006572F1">
              <w:rPr>
                <w:sz w:val="20"/>
              </w:rPr>
              <w:lastRenderedPageBreak/>
              <w:t>жительства в определенный момент времени, если:</w:t>
            </w:r>
          </w:p>
          <w:p w14:paraId="55CEC8A6" w14:textId="77777777" w:rsidR="00593F35" w:rsidRPr="006572F1" w:rsidRDefault="00593F35" w:rsidP="00F5355C">
            <w:pPr>
              <w:autoSpaceDE w:val="0"/>
              <w:autoSpaceDN w:val="0"/>
              <w:adjustRightInd w:val="0"/>
              <w:rPr>
                <w:rFonts w:eastAsia="Times New Roman"/>
                <w:sz w:val="20"/>
                <w:szCs w:val="20"/>
              </w:rPr>
            </w:pPr>
            <w:r w:rsidRPr="006572F1">
              <w:rPr>
                <w:sz w:val="20"/>
              </w:rPr>
              <w:t xml:space="preserve">(a) оно учреждено в соответствии с Законом о корпорациях 2001 года или </w:t>
            </w:r>
          </w:p>
          <w:p w14:paraId="78F47206" w14:textId="77777777" w:rsidR="00593F35" w:rsidRPr="006572F1" w:rsidRDefault="00593F35" w:rsidP="00F5355C">
            <w:pPr>
              <w:autoSpaceDE w:val="0"/>
              <w:autoSpaceDN w:val="0"/>
              <w:adjustRightInd w:val="0"/>
              <w:rPr>
                <w:rFonts w:eastAsia="Times New Roman"/>
                <w:sz w:val="20"/>
                <w:szCs w:val="20"/>
              </w:rPr>
            </w:pPr>
            <w:r w:rsidRPr="006572F1">
              <w:rPr>
                <w:sz w:val="20"/>
              </w:rPr>
              <w:t>в соответствии с законодательством страны, предписанной в качестве страны с режимом взаимности; или</w:t>
            </w:r>
          </w:p>
          <w:p w14:paraId="54C75BB2" w14:textId="77777777" w:rsidR="00593F35" w:rsidRPr="006572F1" w:rsidRDefault="00593F35" w:rsidP="00F5355C">
            <w:pPr>
              <w:autoSpaceDE w:val="0"/>
              <w:autoSpaceDN w:val="0"/>
              <w:adjustRightInd w:val="0"/>
              <w:rPr>
                <w:rFonts w:eastAsia="Times New Roman"/>
                <w:sz w:val="20"/>
                <w:szCs w:val="20"/>
              </w:rPr>
            </w:pPr>
            <w:r w:rsidRPr="006572F1">
              <w:rPr>
                <w:sz w:val="20"/>
              </w:rPr>
              <w:t>(b) оно ведет предпринимательскую деятельность в этот момент времени на территории Австралии или страны, предписанной в качестве страны с режимом взаимности.</w:t>
            </w:r>
          </w:p>
          <w:p w14:paraId="6C605234" w14:textId="459DEF73" w:rsidR="00DF5972" w:rsidRPr="006572F1" w:rsidRDefault="00593F35" w:rsidP="00F5355C">
            <w:pPr>
              <w:pStyle w:val="Quote"/>
              <w:ind w:left="0"/>
              <w:jc w:val="left"/>
              <w:rPr>
                <w:rFonts w:ascii="Arial" w:hAnsi="Arial" w:cs="Arial"/>
                <w:color w:val="auto"/>
                <w:szCs w:val="20"/>
              </w:rPr>
            </w:pPr>
            <w:r w:rsidRPr="006572F1">
              <w:rPr>
                <w:rFonts w:ascii="Arial" w:hAnsi="Arial"/>
                <w:color w:val="auto"/>
              </w:rPr>
              <w:t>(3) Организация без образования юридического лица удовлетворяет критерию места жительства в определенный момент времени, если на этот момент она ведет предпринимательскую деятельность на территории Австралии или страны, предписанной в качестве страны с режимом взаимности</w:t>
            </w:r>
            <w:r w:rsidR="00DF5972" w:rsidRPr="006572F1">
              <w:rPr>
                <w:rStyle w:val="FootnoteReference"/>
                <w:rFonts w:ascii="Arial" w:hAnsi="Arial" w:cs="Arial"/>
                <w:color w:val="auto"/>
                <w:szCs w:val="20"/>
                <w:lang w:val="en-GB"/>
              </w:rPr>
              <w:footnoteReference w:id="113"/>
            </w:r>
            <w:r w:rsidRPr="006572F1">
              <w:rPr>
                <w:rFonts w:ascii="Arial" w:hAnsi="Arial"/>
                <w:color w:val="auto"/>
              </w:rPr>
              <w:t>.</w:t>
            </w:r>
          </w:p>
          <w:p w14:paraId="6F2875DB" w14:textId="0F0DCC75" w:rsidR="000D5508" w:rsidRPr="006572F1" w:rsidRDefault="00486A53" w:rsidP="00F5355C">
            <w:pPr>
              <w:rPr>
                <w:szCs w:val="20"/>
              </w:rPr>
            </w:pPr>
            <w:r w:rsidRPr="006572F1">
              <w:rPr>
                <w:sz w:val="20"/>
              </w:rPr>
              <w:t>&lt;</w:t>
            </w:r>
            <w:r w:rsidR="000D5508" w:rsidRPr="006572F1">
              <w:rPr>
                <w:sz w:val="20"/>
              </w:rPr>
              <w:t>…</w:t>
            </w:r>
            <w:r w:rsidRPr="006572F1">
              <w:rPr>
                <w:sz w:val="20"/>
              </w:rPr>
              <w:t>&gt;</w:t>
            </w:r>
          </w:p>
          <w:p w14:paraId="71DECFED" w14:textId="770E262A" w:rsidR="000D5508" w:rsidRPr="006572F1" w:rsidRDefault="000D5508" w:rsidP="00F5355C">
            <w:pPr>
              <w:autoSpaceDE w:val="0"/>
              <w:autoSpaceDN w:val="0"/>
              <w:adjustRightInd w:val="0"/>
              <w:rPr>
                <w:rFonts w:eastAsia="Times New Roman"/>
                <w:b/>
                <w:bCs/>
                <w:sz w:val="20"/>
                <w:szCs w:val="20"/>
              </w:rPr>
            </w:pPr>
            <w:r w:rsidRPr="006572F1">
              <w:rPr>
                <w:b/>
                <w:sz w:val="20"/>
              </w:rPr>
              <w:t>53</w:t>
            </w:r>
            <w:r w:rsidR="00486A53" w:rsidRPr="006572F1">
              <w:rPr>
                <w:b/>
                <w:sz w:val="20"/>
              </w:rPr>
              <w:t>.</w:t>
            </w:r>
            <w:r w:rsidRPr="006572F1">
              <w:rPr>
                <w:b/>
                <w:sz w:val="20"/>
              </w:rPr>
              <w:t xml:space="preserve"> Нормативные положения</w:t>
            </w:r>
          </w:p>
          <w:p w14:paraId="0BDBADCA" w14:textId="77777777" w:rsidR="000D5508" w:rsidRPr="006572F1" w:rsidRDefault="000D5508" w:rsidP="00F5355C">
            <w:pPr>
              <w:autoSpaceDE w:val="0"/>
              <w:autoSpaceDN w:val="0"/>
              <w:adjustRightInd w:val="0"/>
              <w:rPr>
                <w:rFonts w:eastAsia="Times New Roman"/>
                <w:sz w:val="20"/>
                <w:szCs w:val="20"/>
              </w:rPr>
            </w:pPr>
            <w:r w:rsidRPr="006572F1">
              <w:rPr>
                <w:sz w:val="20"/>
              </w:rPr>
              <w:t>Генерал-губернатор вправе издавать нормативные акты по следующим вопросам:</w:t>
            </w:r>
          </w:p>
          <w:p w14:paraId="05A6C713" w14:textId="77777777" w:rsidR="000D5508" w:rsidRPr="006572F1" w:rsidRDefault="000D5508" w:rsidP="00F5355C">
            <w:pPr>
              <w:autoSpaceDE w:val="0"/>
              <w:autoSpaceDN w:val="0"/>
              <w:adjustRightInd w:val="0"/>
              <w:rPr>
                <w:rFonts w:eastAsia="Times New Roman"/>
                <w:sz w:val="20"/>
                <w:szCs w:val="20"/>
              </w:rPr>
            </w:pPr>
            <w:r w:rsidRPr="006572F1">
              <w:rPr>
                <w:sz w:val="20"/>
              </w:rPr>
              <w:t>(a) предусмотренным или разрешенным к регулированию настоящим Законом; или</w:t>
            </w:r>
          </w:p>
          <w:p w14:paraId="6CE895E4" w14:textId="77777777" w:rsidR="000D5508" w:rsidRPr="006572F1" w:rsidRDefault="000D5508" w:rsidP="00F5355C">
            <w:pPr>
              <w:autoSpaceDE w:val="0"/>
              <w:autoSpaceDN w:val="0"/>
              <w:adjustRightInd w:val="0"/>
              <w:rPr>
                <w:rFonts w:eastAsia="Times New Roman"/>
                <w:sz w:val="20"/>
                <w:szCs w:val="20"/>
              </w:rPr>
            </w:pPr>
            <w:r w:rsidRPr="006572F1">
              <w:rPr>
                <w:sz w:val="20"/>
              </w:rPr>
              <w:t>(b) необходимым или целесообразным для обеспечения исполнения или практической реализации настоящего Закона.</w:t>
            </w:r>
          </w:p>
          <w:p w14:paraId="16802951" w14:textId="77777777" w:rsidR="000D5508" w:rsidRPr="006572F1" w:rsidRDefault="000D5508" w:rsidP="00F5355C">
            <w:pPr>
              <w:autoSpaceDE w:val="0"/>
              <w:autoSpaceDN w:val="0"/>
              <w:adjustRightInd w:val="0"/>
              <w:rPr>
                <w:rFonts w:eastAsia="Times New Roman"/>
                <w:sz w:val="20"/>
                <w:szCs w:val="20"/>
                <w:lang w:eastAsia="fr-CH"/>
              </w:rPr>
            </w:pPr>
          </w:p>
          <w:p w14:paraId="510ACDFE" w14:textId="15EBF5DD" w:rsidR="000D5508" w:rsidRPr="006572F1" w:rsidRDefault="000D5508" w:rsidP="00F5355C">
            <w:pPr>
              <w:autoSpaceDE w:val="0"/>
              <w:autoSpaceDN w:val="0"/>
              <w:adjustRightInd w:val="0"/>
              <w:rPr>
                <w:rFonts w:eastAsia="Times New Roman"/>
                <w:b/>
                <w:bCs/>
                <w:sz w:val="20"/>
                <w:szCs w:val="20"/>
              </w:rPr>
            </w:pPr>
            <w:r w:rsidRPr="006572F1">
              <w:rPr>
                <w:b/>
                <w:sz w:val="20"/>
              </w:rPr>
              <w:t>Нормативное положение 6А:</w:t>
            </w:r>
          </w:p>
          <w:p w14:paraId="05286970" w14:textId="77777777" w:rsidR="006343A2" w:rsidRPr="006572F1" w:rsidRDefault="006343A2" w:rsidP="00F5355C">
            <w:pPr>
              <w:autoSpaceDE w:val="0"/>
              <w:autoSpaceDN w:val="0"/>
              <w:adjustRightInd w:val="0"/>
              <w:rPr>
                <w:rFonts w:eastAsia="Times New Roman"/>
                <w:sz w:val="20"/>
                <w:szCs w:val="20"/>
                <w:lang w:eastAsia="fr-CH"/>
              </w:rPr>
            </w:pPr>
          </w:p>
          <w:p w14:paraId="405C1DE8" w14:textId="4461CD4F" w:rsidR="000D5508" w:rsidRPr="006572F1" w:rsidRDefault="000D5508" w:rsidP="00F5355C">
            <w:pPr>
              <w:rPr>
                <w:b/>
                <w:color w:val="000000"/>
                <w:sz w:val="20"/>
              </w:rPr>
            </w:pPr>
            <w:r w:rsidRPr="006572F1">
              <w:rPr>
                <w:b/>
                <w:color w:val="000000"/>
                <w:sz w:val="20"/>
              </w:rPr>
              <w:t>Критерий места жительства – физические лица</w:t>
            </w:r>
            <w:bookmarkStart w:id="5" w:name="subsection"/>
            <w:bookmarkEnd w:id="5"/>
          </w:p>
          <w:p w14:paraId="48F2CE1C" w14:textId="77777777" w:rsidR="00486A53" w:rsidRPr="006572F1" w:rsidRDefault="00486A53" w:rsidP="00F5355C">
            <w:pPr>
              <w:rPr>
                <w:sz w:val="20"/>
                <w:szCs w:val="20"/>
              </w:rPr>
            </w:pPr>
          </w:p>
          <w:p w14:paraId="28F420AE" w14:textId="58D51897" w:rsidR="000D5508" w:rsidRPr="006572F1" w:rsidRDefault="000D5508" w:rsidP="00F5355C">
            <w:pPr>
              <w:pStyle w:val="subsection"/>
              <w:spacing w:before="0" w:beforeAutospacing="0" w:after="0" w:afterAutospacing="0"/>
              <w:rPr>
                <w:rStyle w:val="apple-converted-space"/>
                <w:rFonts w:ascii="Arial" w:hAnsi="Arial" w:cs="Arial"/>
                <w:color w:val="000000"/>
                <w:sz w:val="20"/>
                <w:szCs w:val="20"/>
              </w:rPr>
            </w:pPr>
            <w:r w:rsidRPr="006572F1">
              <w:rPr>
                <w:rFonts w:ascii="Arial" w:hAnsi="Arial"/>
                <w:color w:val="000000"/>
                <w:sz w:val="20"/>
              </w:rPr>
              <w:t>Для целей статьи</w:t>
            </w:r>
            <w:r w:rsidR="00F5355C" w:rsidRPr="006572F1">
              <w:rPr>
                <w:rFonts w:ascii="Arial" w:hAnsi="Arial"/>
                <w:color w:val="000000"/>
                <w:sz w:val="20"/>
              </w:rPr>
              <w:t xml:space="preserve"> </w:t>
            </w:r>
            <w:r w:rsidRPr="006572F1">
              <w:rPr>
                <w:rFonts w:ascii="Arial" w:hAnsi="Arial"/>
                <w:color w:val="000000"/>
                <w:sz w:val="20"/>
              </w:rPr>
              <w:t>14(1)(c) Закона следующие страны установлены в качестве стран с режимом взаимности:</w:t>
            </w:r>
            <w:r w:rsidRPr="006572F1">
              <w:rPr>
                <w:rStyle w:val="apple-converted-space"/>
                <w:rFonts w:ascii="Arial" w:hAnsi="Arial"/>
                <w:color w:val="000000"/>
                <w:sz w:val="20"/>
              </w:rPr>
              <w:t> </w:t>
            </w:r>
          </w:p>
          <w:p w14:paraId="62FA3A1B" w14:textId="77777777" w:rsidR="006D4ED0" w:rsidRPr="006572F1" w:rsidRDefault="006D4ED0" w:rsidP="00F5355C">
            <w:pPr>
              <w:pStyle w:val="subsection"/>
              <w:spacing w:before="0" w:beforeAutospacing="0" w:after="0" w:afterAutospacing="0"/>
              <w:rPr>
                <w:rFonts w:ascii="Arial" w:hAnsi="Arial" w:cs="Arial"/>
                <w:color w:val="000000"/>
                <w:sz w:val="20"/>
                <w:szCs w:val="20"/>
              </w:rPr>
            </w:pPr>
          </w:p>
          <w:p w14:paraId="38966D0E" w14:textId="247BF6F0" w:rsidR="000D5508" w:rsidRPr="006572F1" w:rsidRDefault="001821DB" w:rsidP="00F5355C">
            <w:pPr>
              <w:pStyle w:val="paragraph"/>
              <w:spacing w:before="0" w:beforeAutospacing="0" w:after="0" w:afterAutospacing="0"/>
              <w:rPr>
                <w:rFonts w:ascii="Arial" w:hAnsi="Arial" w:cs="Arial"/>
                <w:color w:val="000000"/>
                <w:sz w:val="20"/>
                <w:szCs w:val="20"/>
              </w:rPr>
            </w:pPr>
            <w:bookmarkStart w:id="6" w:name="paragraph"/>
            <w:r>
              <w:rPr>
                <w:rFonts w:ascii="Arial" w:hAnsi="Arial"/>
                <w:color w:val="000000"/>
                <w:sz w:val="20"/>
              </w:rPr>
              <w:t xml:space="preserve"> </w:t>
            </w:r>
            <w:r w:rsidR="000D5508" w:rsidRPr="006572F1">
              <w:rPr>
                <w:rFonts w:ascii="Arial" w:hAnsi="Arial"/>
                <w:color w:val="000000"/>
                <w:sz w:val="20"/>
              </w:rPr>
              <w:t>(a)</w:t>
            </w:r>
            <w:r w:rsidR="00F5355C" w:rsidRPr="006572F1">
              <w:rPr>
                <w:rFonts w:ascii="Arial" w:hAnsi="Arial"/>
                <w:color w:val="000000"/>
                <w:sz w:val="20"/>
              </w:rPr>
              <w:t xml:space="preserve"> </w:t>
            </w:r>
            <w:r w:rsidR="000D5508" w:rsidRPr="006572F1">
              <w:rPr>
                <w:rFonts w:ascii="Arial" w:hAnsi="Arial"/>
                <w:color w:val="000000"/>
                <w:sz w:val="20"/>
              </w:rPr>
              <w:t>Австрия;</w:t>
            </w:r>
            <w:r w:rsidR="000D5508" w:rsidRPr="006572F1">
              <w:rPr>
                <w:rStyle w:val="apple-converted-space"/>
                <w:rFonts w:ascii="Arial" w:hAnsi="Arial"/>
                <w:color w:val="000000"/>
                <w:sz w:val="20"/>
              </w:rPr>
              <w:t> </w:t>
            </w:r>
          </w:p>
          <w:p w14:paraId="7DE2949D" w14:textId="6C85EAF3"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(b)</w:t>
            </w:r>
            <w:r w:rsidR="00F5355C" w:rsidRPr="006572F1">
              <w:rPr>
                <w:rFonts w:ascii="Arial" w:hAnsi="Arial"/>
                <w:color w:val="000000"/>
                <w:sz w:val="20"/>
              </w:rPr>
              <w:t xml:space="preserve"> </w:t>
            </w:r>
            <w:r w:rsidR="000D5508" w:rsidRPr="006572F1">
              <w:rPr>
                <w:rFonts w:ascii="Arial" w:hAnsi="Arial"/>
                <w:color w:val="000000"/>
                <w:sz w:val="20"/>
              </w:rPr>
              <w:t>Бельгия;</w:t>
            </w:r>
            <w:r w:rsidR="000D5508" w:rsidRPr="006572F1">
              <w:rPr>
                <w:rStyle w:val="apple-converted-space"/>
                <w:rFonts w:ascii="Arial" w:hAnsi="Arial"/>
                <w:color w:val="000000"/>
                <w:sz w:val="20"/>
              </w:rPr>
              <w:t> </w:t>
            </w:r>
          </w:p>
          <w:p w14:paraId="786C45C4" w14:textId="770F4688"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lastRenderedPageBreak/>
              <w:t xml:space="preserve"> </w:t>
            </w:r>
            <w:r w:rsidR="000D5508" w:rsidRPr="006572F1">
              <w:rPr>
                <w:rFonts w:ascii="Arial" w:hAnsi="Arial"/>
                <w:color w:val="000000"/>
                <w:sz w:val="20"/>
              </w:rPr>
              <w:t>(c)</w:t>
            </w:r>
            <w:r w:rsidR="00F5355C" w:rsidRPr="006572F1">
              <w:rPr>
                <w:rFonts w:ascii="Arial" w:hAnsi="Arial"/>
                <w:color w:val="000000"/>
                <w:sz w:val="20"/>
              </w:rPr>
              <w:t xml:space="preserve"> </w:t>
            </w:r>
            <w:r w:rsidR="000D5508" w:rsidRPr="006572F1">
              <w:rPr>
                <w:rFonts w:ascii="Arial" w:hAnsi="Arial"/>
                <w:color w:val="000000"/>
                <w:sz w:val="20"/>
              </w:rPr>
              <w:t>Чешская Республика;</w:t>
            </w:r>
            <w:r w:rsidR="000D5508" w:rsidRPr="006572F1">
              <w:rPr>
                <w:rStyle w:val="apple-converted-space"/>
                <w:rFonts w:ascii="Arial" w:hAnsi="Arial"/>
                <w:color w:val="000000"/>
                <w:sz w:val="20"/>
              </w:rPr>
              <w:t> </w:t>
            </w:r>
          </w:p>
          <w:p w14:paraId="6CBD5E6C" w14:textId="67DA7408"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(d)</w:t>
            </w:r>
            <w:r w:rsidR="00F5355C" w:rsidRPr="006572F1">
              <w:rPr>
                <w:rFonts w:ascii="Arial" w:hAnsi="Arial"/>
                <w:color w:val="000000"/>
                <w:sz w:val="20"/>
              </w:rPr>
              <w:t xml:space="preserve"> </w:t>
            </w:r>
            <w:r w:rsidR="000D5508" w:rsidRPr="006572F1">
              <w:rPr>
                <w:rFonts w:ascii="Arial" w:hAnsi="Arial"/>
                <w:color w:val="000000"/>
                <w:sz w:val="20"/>
              </w:rPr>
              <w:t>Дания;</w:t>
            </w:r>
            <w:r w:rsidR="000D5508" w:rsidRPr="006572F1">
              <w:rPr>
                <w:rStyle w:val="apple-converted-space"/>
                <w:rFonts w:ascii="Arial" w:hAnsi="Arial"/>
                <w:color w:val="000000"/>
                <w:sz w:val="20"/>
              </w:rPr>
              <w:t> </w:t>
            </w:r>
          </w:p>
          <w:p w14:paraId="37DC3691" w14:textId="681748CD"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(e)</w:t>
            </w:r>
            <w:r w:rsidR="00F5355C" w:rsidRPr="006572F1">
              <w:rPr>
                <w:rFonts w:ascii="Arial" w:hAnsi="Arial"/>
                <w:color w:val="000000"/>
                <w:sz w:val="20"/>
              </w:rPr>
              <w:t xml:space="preserve"> </w:t>
            </w:r>
            <w:r w:rsidR="000D5508" w:rsidRPr="006572F1">
              <w:rPr>
                <w:rFonts w:ascii="Arial" w:hAnsi="Arial"/>
                <w:color w:val="000000"/>
                <w:sz w:val="20"/>
              </w:rPr>
              <w:t>Финляндия;</w:t>
            </w:r>
            <w:r w:rsidR="000D5508" w:rsidRPr="006572F1">
              <w:rPr>
                <w:rStyle w:val="apple-converted-space"/>
                <w:rFonts w:ascii="Arial" w:hAnsi="Arial"/>
                <w:color w:val="000000"/>
                <w:sz w:val="20"/>
              </w:rPr>
              <w:t> </w:t>
            </w:r>
          </w:p>
          <w:p w14:paraId="162630B8" w14:textId="1586AF89"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(f)</w:t>
            </w:r>
            <w:r w:rsidR="00F5355C" w:rsidRPr="006572F1">
              <w:rPr>
                <w:rFonts w:ascii="Arial" w:hAnsi="Arial"/>
                <w:color w:val="000000"/>
                <w:sz w:val="20"/>
              </w:rPr>
              <w:t xml:space="preserve"> </w:t>
            </w:r>
            <w:r w:rsidR="000D5508" w:rsidRPr="006572F1">
              <w:rPr>
                <w:rFonts w:ascii="Arial" w:hAnsi="Arial"/>
                <w:color w:val="000000"/>
                <w:sz w:val="20"/>
              </w:rPr>
              <w:t>Франция;</w:t>
            </w:r>
            <w:r w:rsidR="000D5508" w:rsidRPr="006572F1">
              <w:rPr>
                <w:rStyle w:val="apple-converted-space"/>
                <w:rFonts w:ascii="Arial" w:hAnsi="Arial"/>
                <w:color w:val="000000"/>
                <w:sz w:val="20"/>
              </w:rPr>
              <w:t> </w:t>
            </w:r>
          </w:p>
          <w:p w14:paraId="5227C6BA" w14:textId="4FE50A21"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(g)</w:t>
            </w:r>
            <w:r w:rsidR="00F5355C" w:rsidRPr="006572F1">
              <w:rPr>
                <w:rFonts w:ascii="Arial" w:hAnsi="Arial"/>
                <w:color w:val="000000"/>
                <w:sz w:val="20"/>
              </w:rPr>
              <w:t xml:space="preserve"> </w:t>
            </w:r>
            <w:r w:rsidR="000D5508" w:rsidRPr="006572F1">
              <w:rPr>
                <w:rFonts w:ascii="Arial" w:hAnsi="Arial"/>
                <w:color w:val="000000"/>
                <w:sz w:val="20"/>
              </w:rPr>
              <w:t>Германия;</w:t>
            </w:r>
            <w:r w:rsidR="000D5508" w:rsidRPr="006572F1">
              <w:rPr>
                <w:rStyle w:val="apple-converted-space"/>
                <w:rFonts w:ascii="Arial" w:hAnsi="Arial"/>
                <w:color w:val="000000"/>
                <w:sz w:val="20"/>
              </w:rPr>
              <w:t> </w:t>
            </w:r>
          </w:p>
          <w:p w14:paraId="5AFFBD23" w14:textId="606ED37E"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(h)</w:t>
            </w:r>
            <w:r w:rsidR="00F5355C" w:rsidRPr="006572F1">
              <w:rPr>
                <w:rFonts w:ascii="Arial" w:hAnsi="Arial"/>
                <w:color w:val="000000"/>
                <w:sz w:val="20"/>
              </w:rPr>
              <w:t xml:space="preserve"> </w:t>
            </w:r>
            <w:r w:rsidR="000D5508" w:rsidRPr="006572F1">
              <w:rPr>
                <w:rFonts w:ascii="Arial" w:hAnsi="Arial"/>
                <w:color w:val="000000"/>
                <w:sz w:val="20"/>
              </w:rPr>
              <w:t>Венгрия;</w:t>
            </w:r>
            <w:r w:rsidR="000D5508" w:rsidRPr="006572F1">
              <w:rPr>
                <w:rStyle w:val="apple-converted-space"/>
                <w:rFonts w:ascii="Arial" w:hAnsi="Arial"/>
                <w:color w:val="000000"/>
                <w:sz w:val="20"/>
              </w:rPr>
              <w:t> </w:t>
            </w:r>
          </w:p>
          <w:p w14:paraId="2007D350" w14:textId="247F4CF2"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(i)</w:t>
            </w:r>
            <w:r w:rsidR="000D5508" w:rsidRPr="006572F1">
              <w:rPr>
                <w:rStyle w:val="apple-converted-space"/>
                <w:rFonts w:ascii="Arial" w:hAnsi="Arial"/>
                <w:color w:val="000000"/>
                <w:sz w:val="20"/>
              </w:rPr>
              <w:t> </w:t>
            </w:r>
            <w:r w:rsidR="000D5508" w:rsidRPr="006572F1">
              <w:rPr>
                <w:rFonts w:ascii="Arial" w:hAnsi="Arial"/>
                <w:color w:val="000000"/>
                <w:sz w:val="20"/>
              </w:rPr>
              <w:t>Ирландия;</w:t>
            </w:r>
            <w:r w:rsidR="000D5508" w:rsidRPr="006572F1">
              <w:rPr>
                <w:rStyle w:val="apple-converted-space"/>
                <w:rFonts w:ascii="Arial" w:hAnsi="Arial"/>
                <w:color w:val="000000"/>
                <w:sz w:val="20"/>
              </w:rPr>
              <w:t> </w:t>
            </w:r>
          </w:p>
          <w:p w14:paraId="6742779B" w14:textId="1B304BE0"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(j)</w:t>
            </w:r>
            <w:r w:rsidR="00F5355C" w:rsidRPr="006572F1">
              <w:rPr>
                <w:rFonts w:ascii="Arial" w:hAnsi="Arial"/>
                <w:color w:val="000000"/>
                <w:sz w:val="20"/>
              </w:rPr>
              <w:t xml:space="preserve"> </w:t>
            </w:r>
            <w:r w:rsidR="000D5508" w:rsidRPr="006572F1">
              <w:rPr>
                <w:rFonts w:ascii="Arial" w:hAnsi="Arial"/>
                <w:color w:val="000000"/>
                <w:sz w:val="20"/>
              </w:rPr>
              <w:t>Италия;</w:t>
            </w:r>
            <w:r w:rsidR="000D5508" w:rsidRPr="006572F1">
              <w:rPr>
                <w:rStyle w:val="apple-converted-space"/>
                <w:rFonts w:ascii="Arial" w:hAnsi="Arial"/>
                <w:color w:val="000000"/>
                <w:sz w:val="20"/>
              </w:rPr>
              <w:t> </w:t>
            </w:r>
          </w:p>
          <w:p w14:paraId="7BF36373" w14:textId="5320DD08"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(k)</w:t>
            </w:r>
            <w:r w:rsidR="00F5355C" w:rsidRPr="006572F1">
              <w:rPr>
                <w:rFonts w:ascii="Arial" w:hAnsi="Arial"/>
                <w:color w:val="000000"/>
                <w:sz w:val="20"/>
              </w:rPr>
              <w:t xml:space="preserve"> </w:t>
            </w:r>
            <w:r w:rsidR="000D5508" w:rsidRPr="006572F1">
              <w:rPr>
                <w:rFonts w:ascii="Arial" w:hAnsi="Arial"/>
                <w:color w:val="000000"/>
                <w:sz w:val="20"/>
              </w:rPr>
              <w:t>Латвия;</w:t>
            </w:r>
            <w:r w:rsidR="000D5508" w:rsidRPr="006572F1">
              <w:rPr>
                <w:rStyle w:val="apple-converted-space"/>
                <w:rFonts w:ascii="Arial" w:hAnsi="Arial"/>
                <w:color w:val="000000"/>
                <w:sz w:val="20"/>
              </w:rPr>
              <w:t> </w:t>
            </w:r>
          </w:p>
          <w:p w14:paraId="433B336E" w14:textId="728BF4D4"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(l)</w:t>
            </w:r>
            <w:r w:rsidR="00F5355C" w:rsidRPr="006572F1">
              <w:rPr>
                <w:rFonts w:ascii="Arial" w:hAnsi="Arial"/>
                <w:color w:val="000000"/>
                <w:sz w:val="20"/>
              </w:rPr>
              <w:t xml:space="preserve"> </w:t>
            </w:r>
            <w:r w:rsidR="000D5508" w:rsidRPr="006572F1">
              <w:rPr>
                <w:rFonts w:ascii="Arial" w:hAnsi="Arial"/>
                <w:color w:val="000000"/>
                <w:sz w:val="20"/>
              </w:rPr>
              <w:t>Нидерланды;</w:t>
            </w:r>
            <w:r w:rsidR="000D5508" w:rsidRPr="006572F1">
              <w:rPr>
                <w:rStyle w:val="apple-converted-space"/>
                <w:rFonts w:ascii="Arial" w:hAnsi="Arial"/>
                <w:color w:val="000000"/>
                <w:sz w:val="20"/>
              </w:rPr>
              <w:t> </w:t>
            </w:r>
          </w:p>
          <w:p w14:paraId="5130D827" w14:textId="6CF3EE3A"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(m)</w:t>
            </w:r>
            <w:r w:rsidR="00F5355C" w:rsidRPr="006572F1">
              <w:rPr>
                <w:rFonts w:ascii="Arial" w:hAnsi="Arial"/>
                <w:color w:val="000000"/>
                <w:sz w:val="20"/>
              </w:rPr>
              <w:t xml:space="preserve"> </w:t>
            </w:r>
            <w:r w:rsidR="000D5508" w:rsidRPr="006572F1">
              <w:rPr>
                <w:rFonts w:ascii="Arial" w:hAnsi="Arial"/>
                <w:color w:val="000000"/>
                <w:sz w:val="20"/>
              </w:rPr>
              <w:t>Норвегия;</w:t>
            </w:r>
            <w:r w:rsidR="000D5508" w:rsidRPr="006572F1">
              <w:rPr>
                <w:rStyle w:val="apple-converted-space"/>
                <w:rFonts w:ascii="Arial" w:hAnsi="Arial"/>
                <w:color w:val="000000"/>
                <w:sz w:val="20"/>
              </w:rPr>
              <w:t> </w:t>
            </w:r>
          </w:p>
          <w:p w14:paraId="59E13E29" w14:textId="5EE1F585"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(n)</w:t>
            </w:r>
            <w:r w:rsidR="00F5355C" w:rsidRPr="006572F1">
              <w:rPr>
                <w:rFonts w:ascii="Arial" w:hAnsi="Arial"/>
                <w:color w:val="000000"/>
                <w:sz w:val="20"/>
              </w:rPr>
              <w:t xml:space="preserve"> </w:t>
            </w:r>
            <w:r w:rsidR="000D5508" w:rsidRPr="006572F1">
              <w:rPr>
                <w:rFonts w:ascii="Arial" w:hAnsi="Arial"/>
                <w:color w:val="000000"/>
                <w:sz w:val="20"/>
              </w:rPr>
              <w:t>Португалия;</w:t>
            </w:r>
            <w:r w:rsidR="000D5508" w:rsidRPr="006572F1">
              <w:rPr>
                <w:rStyle w:val="apple-converted-space"/>
                <w:rFonts w:ascii="Arial" w:hAnsi="Arial"/>
                <w:color w:val="000000"/>
                <w:sz w:val="20"/>
              </w:rPr>
              <w:t> </w:t>
            </w:r>
          </w:p>
          <w:p w14:paraId="311A9D9C" w14:textId="71B36128"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(o)</w:t>
            </w:r>
            <w:r w:rsidR="000D5508" w:rsidRPr="006572F1">
              <w:rPr>
                <w:rStyle w:val="apple-converted-space"/>
                <w:rFonts w:ascii="Arial" w:hAnsi="Arial"/>
                <w:color w:val="000000"/>
                <w:sz w:val="20"/>
              </w:rPr>
              <w:t> </w:t>
            </w:r>
            <w:r w:rsidR="000D5508" w:rsidRPr="006572F1">
              <w:rPr>
                <w:rFonts w:ascii="Arial" w:hAnsi="Arial"/>
                <w:color w:val="000000"/>
                <w:sz w:val="20"/>
              </w:rPr>
              <w:t>Испания;</w:t>
            </w:r>
            <w:r w:rsidR="000D5508" w:rsidRPr="006572F1">
              <w:rPr>
                <w:rStyle w:val="apple-converted-space"/>
                <w:rFonts w:ascii="Arial" w:hAnsi="Arial"/>
                <w:color w:val="000000"/>
                <w:sz w:val="20"/>
              </w:rPr>
              <w:t> </w:t>
            </w:r>
          </w:p>
          <w:p w14:paraId="651D4708" w14:textId="5268F8CF"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(p)</w:t>
            </w:r>
            <w:r w:rsidR="00F5355C" w:rsidRPr="006572F1">
              <w:rPr>
                <w:rFonts w:ascii="Arial" w:hAnsi="Arial"/>
                <w:color w:val="000000"/>
                <w:sz w:val="20"/>
              </w:rPr>
              <w:t xml:space="preserve"> </w:t>
            </w:r>
            <w:r w:rsidR="000D5508" w:rsidRPr="006572F1">
              <w:rPr>
                <w:rFonts w:ascii="Arial" w:hAnsi="Arial"/>
                <w:color w:val="000000"/>
                <w:sz w:val="20"/>
              </w:rPr>
              <w:t>Швеция;</w:t>
            </w:r>
            <w:r w:rsidR="000D5508" w:rsidRPr="006572F1">
              <w:rPr>
                <w:rStyle w:val="apple-converted-space"/>
                <w:rFonts w:ascii="Arial" w:hAnsi="Arial"/>
                <w:color w:val="000000"/>
                <w:sz w:val="20"/>
              </w:rPr>
              <w:t> </w:t>
            </w:r>
          </w:p>
          <w:bookmarkEnd w:id="6"/>
          <w:p w14:paraId="2F3AE42F" w14:textId="04A3AEF7" w:rsidR="000D5508" w:rsidRPr="006572F1" w:rsidRDefault="001821DB" w:rsidP="00F5355C">
            <w:pPr>
              <w:pStyle w:val="paragraph"/>
              <w:spacing w:before="0" w:beforeAutospacing="0" w:after="0" w:afterAutospacing="0"/>
              <w:rPr>
                <w:rFonts w:ascii="Arial" w:hAnsi="Arial" w:cs="Arial"/>
                <w:color w:val="000000"/>
                <w:sz w:val="20"/>
                <w:szCs w:val="20"/>
              </w:rPr>
            </w:pPr>
            <w:r>
              <w:rPr>
                <w:rFonts w:ascii="Arial" w:hAnsi="Arial"/>
                <w:color w:val="000000"/>
                <w:sz w:val="20"/>
              </w:rPr>
              <w:t xml:space="preserve"> </w:t>
            </w:r>
            <w:r w:rsidR="000D5508" w:rsidRPr="006572F1">
              <w:rPr>
                <w:rFonts w:ascii="Arial" w:hAnsi="Arial"/>
                <w:color w:val="000000"/>
                <w:sz w:val="20"/>
              </w:rPr>
              <w:t>(q)</w:t>
            </w:r>
            <w:r w:rsidR="00F5355C" w:rsidRPr="006572F1">
              <w:rPr>
                <w:rFonts w:ascii="Arial" w:hAnsi="Arial"/>
                <w:color w:val="000000"/>
                <w:sz w:val="20"/>
              </w:rPr>
              <w:t xml:space="preserve"> </w:t>
            </w:r>
            <w:r w:rsidR="000D5508" w:rsidRPr="006572F1">
              <w:rPr>
                <w:rFonts w:ascii="Arial" w:hAnsi="Arial"/>
                <w:color w:val="000000"/>
                <w:sz w:val="20"/>
              </w:rPr>
              <w:t>Соединенное Королевство</w:t>
            </w:r>
            <w:r w:rsidR="006343A2" w:rsidRPr="006572F1">
              <w:rPr>
                <w:rStyle w:val="FootnoteReference"/>
                <w:rFonts w:ascii="Arial" w:hAnsi="Arial" w:cs="Arial"/>
                <w:color w:val="000000"/>
                <w:sz w:val="20"/>
                <w:szCs w:val="20"/>
              </w:rPr>
              <w:footnoteReference w:id="114"/>
            </w:r>
            <w:r w:rsidR="00486A53" w:rsidRPr="006572F1">
              <w:rPr>
                <w:rFonts w:ascii="Arial" w:hAnsi="Arial"/>
                <w:color w:val="000000"/>
                <w:sz w:val="20"/>
              </w:rPr>
              <w:t>.</w:t>
            </w:r>
          </w:p>
          <w:p w14:paraId="171C5DD1" w14:textId="2381F40D" w:rsidR="000D5508" w:rsidRPr="006572F1" w:rsidRDefault="000D5508" w:rsidP="00F5355C">
            <w:pPr>
              <w:autoSpaceDE w:val="0"/>
              <w:autoSpaceDN w:val="0"/>
              <w:adjustRightInd w:val="0"/>
              <w:rPr>
                <w:szCs w:val="20"/>
                <w:lang w:eastAsia="fr-CH"/>
              </w:rPr>
            </w:pPr>
          </w:p>
        </w:tc>
        <w:tc>
          <w:tcPr>
            <w:tcW w:w="2884" w:type="dxa"/>
          </w:tcPr>
          <w:p w14:paraId="3647CE07" w14:textId="71A633E8" w:rsidR="00DF5972" w:rsidRPr="008B019A" w:rsidRDefault="00DF5972" w:rsidP="00F5355C">
            <w:pPr>
              <w:pStyle w:val="ListParagraph"/>
              <w:numPr>
                <w:ilvl w:val="0"/>
                <w:numId w:val="33"/>
              </w:numPr>
              <w:jc w:val="left"/>
              <w:rPr>
                <w:rFonts w:cs="Arial"/>
                <w:sz w:val="20"/>
                <w:szCs w:val="20"/>
              </w:rPr>
            </w:pPr>
            <w:r>
              <w:rPr>
                <w:sz w:val="20"/>
              </w:rPr>
              <w:lastRenderedPageBreak/>
              <w:t>Применяется к отдельным авторам и соавторам (пункты (1) и (2))</w:t>
            </w:r>
            <w:r w:rsidR="00486A53" w:rsidRPr="00486A53">
              <w:rPr>
                <w:sz w:val="20"/>
              </w:rPr>
              <w:t>.</w:t>
            </w:r>
          </w:p>
          <w:p w14:paraId="102241D2" w14:textId="77777777" w:rsidR="008B019A" w:rsidRPr="00450770" w:rsidRDefault="008B019A" w:rsidP="00F5355C">
            <w:pPr>
              <w:pStyle w:val="ListParagraph"/>
              <w:ind w:left="360"/>
              <w:jc w:val="left"/>
              <w:rPr>
                <w:rFonts w:cs="Arial"/>
                <w:sz w:val="20"/>
                <w:szCs w:val="20"/>
              </w:rPr>
            </w:pPr>
          </w:p>
          <w:p w14:paraId="7BB7B7BC" w14:textId="0D43D68E" w:rsidR="00DF5972" w:rsidRPr="008B019A" w:rsidRDefault="00DF5972" w:rsidP="00F5355C">
            <w:pPr>
              <w:pStyle w:val="ListParagraph"/>
              <w:numPr>
                <w:ilvl w:val="0"/>
                <w:numId w:val="33"/>
              </w:numPr>
              <w:jc w:val="left"/>
              <w:rPr>
                <w:rFonts w:cs="Arial"/>
                <w:sz w:val="20"/>
                <w:szCs w:val="20"/>
              </w:rPr>
            </w:pPr>
            <w:r>
              <w:rPr>
                <w:sz w:val="20"/>
              </w:rPr>
              <w:lastRenderedPageBreak/>
              <w:t>Сохраняет возможность распространения статуса «управомоченного лица» на постоянных резидентов (см. возражения по данному вопросу выше).</w:t>
            </w:r>
          </w:p>
          <w:p w14:paraId="2C1DFEA6" w14:textId="77777777" w:rsidR="008B019A" w:rsidRPr="008B019A" w:rsidRDefault="008B019A" w:rsidP="00F5355C">
            <w:pPr>
              <w:pStyle w:val="ListParagraph"/>
              <w:jc w:val="left"/>
              <w:rPr>
                <w:rFonts w:cs="Arial"/>
                <w:sz w:val="20"/>
                <w:szCs w:val="20"/>
              </w:rPr>
            </w:pPr>
          </w:p>
          <w:p w14:paraId="7BF7785C" w14:textId="77777777" w:rsidR="008B019A" w:rsidRPr="006572F1" w:rsidRDefault="00DF5972" w:rsidP="00F5355C">
            <w:pPr>
              <w:pStyle w:val="ListParagraph"/>
              <w:numPr>
                <w:ilvl w:val="0"/>
                <w:numId w:val="33"/>
              </w:numPr>
              <w:jc w:val="left"/>
              <w:rPr>
                <w:rFonts w:cs="Arial"/>
                <w:sz w:val="20"/>
                <w:szCs w:val="20"/>
              </w:rPr>
            </w:pPr>
            <w:r w:rsidRPr="006572F1">
              <w:rPr>
                <w:sz w:val="20"/>
              </w:rPr>
              <w:t xml:space="preserve">Предусматривает признание граждан </w:t>
            </w:r>
            <w:r w:rsidR="00486A53" w:rsidRPr="006572F1">
              <w:rPr>
                <w:sz w:val="20"/>
              </w:rPr>
              <w:t>(</w:t>
            </w:r>
            <w:r w:rsidRPr="006572F1">
              <w:rPr>
                <w:sz w:val="20"/>
              </w:rPr>
              <w:t>и постоянных резидентов</w:t>
            </w:r>
            <w:r w:rsidR="00486A53" w:rsidRPr="006572F1">
              <w:rPr>
                <w:sz w:val="20"/>
              </w:rPr>
              <w:t>)</w:t>
            </w:r>
            <w:r w:rsidRPr="006572F1">
              <w:rPr>
                <w:sz w:val="20"/>
              </w:rPr>
              <w:t xml:space="preserve"> «страны с режимом взаимности» (см. следующее положение).</w:t>
            </w:r>
          </w:p>
          <w:p w14:paraId="5FD15A48" w14:textId="77777777" w:rsidR="008B019A" w:rsidRPr="006572F1" w:rsidRDefault="008B019A" w:rsidP="00F5355C">
            <w:pPr>
              <w:pStyle w:val="ListParagraph"/>
              <w:jc w:val="left"/>
              <w:rPr>
                <w:sz w:val="20"/>
              </w:rPr>
            </w:pPr>
          </w:p>
          <w:p w14:paraId="4D52BEA6" w14:textId="732F7525" w:rsidR="00DF5972" w:rsidRPr="006572F1" w:rsidRDefault="00DF5972" w:rsidP="00F5355C">
            <w:pPr>
              <w:pStyle w:val="ListParagraph"/>
              <w:numPr>
                <w:ilvl w:val="0"/>
                <w:numId w:val="33"/>
              </w:numPr>
              <w:jc w:val="left"/>
              <w:rPr>
                <w:rFonts w:cs="Arial"/>
                <w:sz w:val="20"/>
                <w:szCs w:val="20"/>
              </w:rPr>
            </w:pPr>
            <w:r w:rsidRPr="006572F1">
              <w:rPr>
                <w:sz w:val="20"/>
              </w:rPr>
              <w:t xml:space="preserve">Распространяется на правопреемников (пункт (4)), которые также должны соответствовать аналогичным требованиям о гражданстве </w:t>
            </w:r>
            <w:r w:rsidR="00486A53" w:rsidRPr="006572F1">
              <w:rPr>
                <w:sz w:val="20"/>
              </w:rPr>
              <w:t>(</w:t>
            </w:r>
            <w:r w:rsidRPr="006572F1">
              <w:rPr>
                <w:sz w:val="20"/>
              </w:rPr>
              <w:t>или виде на жительство</w:t>
            </w:r>
            <w:r w:rsidR="00486A53" w:rsidRPr="006572F1">
              <w:rPr>
                <w:sz w:val="20"/>
              </w:rPr>
              <w:t>)</w:t>
            </w:r>
            <w:r w:rsidRPr="006572F1">
              <w:rPr>
                <w:sz w:val="20"/>
              </w:rPr>
              <w:t>.</w:t>
            </w:r>
          </w:p>
          <w:p w14:paraId="756A3039" w14:textId="77777777" w:rsidR="008B019A" w:rsidRPr="008B019A" w:rsidRDefault="008B019A" w:rsidP="00F5355C">
            <w:pPr>
              <w:pStyle w:val="ListParagraph"/>
              <w:jc w:val="left"/>
              <w:rPr>
                <w:rFonts w:cs="Arial"/>
                <w:sz w:val="20"/>
                <w:szCs w:val="20"/>
              </w:rPr>
            </w:pPr>
          </w:p>
          <w:p w14:paraId="690A864D" w14:textId="77777777" w:rsidR="008B019A" w:rsidRPr="008B019A" w:rsidRDefault="00DF5972" w:rsidP="00F5355C">
            <w:pPr>
              <w:pStyle w:val="ListParagraph"/>
              <w:numPr>
                <w:ilvl w:val="0"/>
                <w:numId w:val="33"/>
              </w:numPr>
              <w:jc w:val="left"/>
              <w:rPr>
                <w:rFonts w:cs="Arial"/>
                <w:sz w:val="20"/>
                <w:szCs w:val="20"/>
              </w:rPr>
            </w:pPr>
            <w:r>
              <w:rPr>
                <w:sz w:val="20"/>
              </w:rPr>
              <w:t>Признает, что правопреемником может являться юридическое лицо, однако следует учитывать, что категории юридических лиц, включаемых в данную группу, могут ограничиваться благотворительными или иными общественными учреждениями (см. далее таблицу 14).</w:t>
            </w:r>
          </w:p>
          <w:p w14:paraId="53CF2A8A" w14:textId="77777777" w:rsidR="008B019A" w:rsidRPr="008B019A" w:rsidRDefault="008B019A" w:rsidP="00F5355C">
            <w:pPr>
              <w:pStyle w:val="ListParagraph"/>
              <w:jc w:val="left"/>
              <w:rPr>
                <w:sz w:val="20"/>
              </w:rPr>
            </w:pPr>
          </w:p>
          <w:p w14:paraId="18E4A1B5" w14:textId="3CB3F37E" w:rsidR="000D5508" w:rsidRPr="008B019A" w:rsidRDefault="006D4ED0" w:rsidP="00F5355C">
            <w:pPr>
              <w:pStyle w:val="ListParagraph"/>
              <w:numPr>
                <w:ilvl w:val="0"/>
                <w:numId w:val="33"/>
              </w:numPr>
              <w:jc w:val="left"/>
              <w:rPr>
                <w:rFonts w:cs="Arial"/>
                <w:sz w:val="20"/>
                <w:szCs w:val="20"/>
              </w:rPr>
            </w:pPr>
            <w:r>
              <w:rPr>
                <w:sz w:val="20"/>
              </w:rPr>
              <w:t>На основании полномочий, предусмотренных основным законодательством, могут приниматься нормативные акты, определяющие конкретные государства в качестве «стран с режимом взаимности» – на практике к ним относятся все члены ЕС, а также Соединенное Королевство как бывший член ЕС.</w:t>
            </w:r>
          </w:p>
          <w:p w14:paraId="7CEFE943" w14:textId="77777777" w:rsidR="008B019A" w:rsidRDefault="008B019A" w:rsidP="00F5355C">
            <w:pPr>
              <w:pStyle w:val="ListParagraph"/>
              <w:jc w:val="left"/>
              <w:rPr>
                <w:rFonts w:cs="Arial"/>
                <w:sz w:val="20"/>
                <w:szCs w:val="20"/>
              </w:rPr>
            </w:pPr>
          </w:p>
          <w:p w14:paraId="4712A9BB" w14:textId="77777777" w:rsidR="00E17F16" w:rsidRDefault="00E17F16" w:rsidP="00F5355C">
            <w:pPr>
              <w:pStyle w:val="ListParagraph"/>
              <w:jc w:val="left"/>
              <w:rPr>
                <w:rFonts w:cs="Arial"/>
                <w:sz w:val="20"/>
                <w:szCs w:val="20"/>
              </w:rPr>
            </w:pPr>
          </w:p>
          <w:p w14:paraId="369A4551" w14:textId="77777777" w:rsidR="00E17F16" w:rsidRDefault="00E17F16" w:rsidP="00F5355C">
            <w:pPr>
              <w:pStyle w:val="ListParagraph"/>
              <w:jc w:val="left"/>
              <w:rPr>
                <w:rFonts w:cs="Arial"/>
                <w:sz w:val="20"/>
                <w:szCs w:val="20"/>
              </w:rPr>
            </w:pPr>
          </w:p>
          <w:p w14:paraId="668B06BA" w14:textId="77777777" w:rsidR="00E17F16" w:rsidRDefault="00E17F16" w:rsidP="00F5355C">
            <w:pPr>
              <w:pStyle w:val="ListParagraph"/>
              <w:jc w:val="left"/>
              <w:rPr>
                <w:rFonts w:cs="Arial"/>
                <w:sz w:val="20"/>
                <w:szCs w:val="20"/>
              </w:rPr>
            </w:pPr>
          </w:p>
          <w:p w14:paraId="2A31DC6C" w14:textId="77777777" w:rsidR="00E17F16" w:rsidRDefault="00E17F16" w:rsidP="00F5355C">
            <w:pPr>
              <w:pStyle w:val="ListParagraph"/>
              <w:jc w:val="left"/>
              <w:rPr>
                <w:rFonts w:cs="Arial"/>
                <w:sz w:val="20"/>
                <w:szCs w:val="20"/>
              </w:rPr>
            </w:pPr>
          </w:p>
          <w:p w14:paraId="5780F736" w14:textId="77777777" w:rsidR="00E17F16" w:rsidRDefault="00E17F16" w:rsidP="00F5355C">
            <w:pPr>
              <w:pStyle w:val="ListParagraph"/>
              <w:jc w:val="left"/>
              <w:rPr>
                <w:rFonts w:cs="Arial"/>
                <w:sz w:val="20"/>
                <w:szCs w:val="20"/>
              </w:rPr>
            </w:pPr>
          </w:p>
          <w:p w14:paraId="44E2AAB9" w14:textId="77777777" w:rsidR="00E17F16" w:rsidRDefault="00E17F16" w:rsidP="00F5355C">
            <w:pPr>
              <w:pStyle w:val="ListParagraph"/>
              <w:jc w:val="left"/>
              <w:rPr>
                <w:rFonts w:cs="Arial"/>
                <w:sz w:val="20"/>
                <w:szCs w:val="20"/>
              </w:rPr>
            </w:pPr>
          </w:p>
          <w:p w14:paraId="417C4604" w14:textId="77777777" w:rsidR="00E17F16" w:rsidRDefault="00E17F16" w:rsidP="00F5355C">
            <w:pPr>
              <w:pStyle w:val="ListParagraph"/>
              <w:jc w:val="left"/>
              <w:rPr>
                <w:rFonts w:cs="Arial"/>
                <w:sz w:val="20"/>
                <w:szCs w:val="20"/>
              </w:rPr>
            </w:pPr>
          </w:p>
          <w:p w14:paraId="511759E2" w14:textId="77777777" w:rsidR="00E17F16" w:rsidRDefault="00E17F16" w:rsidP="00F5355C">
            <w:pPr>
              <w:pStyle w:val="ListParagraph"/>
              <w:jc w:val="left"/>
              <w:rPr>
                <w:rFonts w:cs="Arial"/>
                <w:sz w:val="20"/>
                <w:szCs w:val="20"/>
              </w:rPr>
            </w:pPr>
          </w:p>
          <w:p w14:paraId="3CC1642B" w14:textId="77777777" w:rsidR="00E17F16" w:rsidRDefault="00E17F16" w:rsidP="00F5355C">
            <w:pPr>
              <w:pStyle w:val="ListParagraph"/>
              <w:jc w:val="left"/>
              <w:rPr>
                <w:rFonts w:cs="Arial"/>
                <w:sz w:val="20"/>
                <w:szCs w:val="20"/>
              </w:rPr>
            </w:pPr>
          </w:p>
          <w:p w14:paraId="6253618A" w14:textId="77777777" w:rsidR="00E17F16" w:rsidRDefault="00E17F16" w:rsidP="00F5355C">
            <w:pPr>
              <w:pStyle w:val="ListParagraph"/>
              <w:jc w:val="left"/>
              <w:rPr>
                <w:rFonts w:cs="Arial"/>
                <w:sz w:val="20"/>
                <w:szCs w:val="20"/>
              </w:rPr>
            </w:pPr>
          </w:p>
          <w:p w14:paraId="16B9D9DE" w14:textId="77777777" w:rsidR="00E17F16" w:rsidRDefault="00E17F16" w:rsidP="00F5355C">
            <w:pPr>
              <w:pStyle w:val="ListParagraph"/>
              <w:jc w:val="left"/>
              <w:rPr>
                <w:rFonts w:cs="Arial"/>
                <w:sz w:val="20"/>
                <w:szCs w:val="20"/>
              </w:rPr>
            </w:pPr>
          </w:p>
          <w:p w14:paraId="414D9AF4" w14:textId="77777777" w:rsidR="00E17F16" w:rsidRDefault="00E17F16" w:rsidP="00F5355C">
            <w:pPr>
              <w:pStyle w:val="ListParagraph"/>
              <w:jc w:val="left"/>
              <w:rPr>
                <w:rFonts w:cs="Arial"/>
                <w:sz w:val="20"/>
                <w:szCs w:val="20"/>
              </w:rPr>
            </w:pPr>
          </w:p>
          <w:p w14:paraId="479FB5AB" w14:textId="77777777" w:rsidR="00E17F16" w:rsidRDefault="00E17F16" w:rsidP="00F5355C">
            <w:pPr>
              <w:pStyle w:val="ListParagraph"/>
              <w:jc w:val="left"/>
              <w:rPr>
                <w:rFonts w:cs="Arial"/>
                <w:sz w:val="20"/>
                <w:szCs w:val="20"/>
              </w:rPr>
            </w:pPr>
          </w:p>
          <w:p w14:paraId="5C8F9367" w14:textId="77777777" w:rsidR="00E17F16" w:rsidRDefault="00E17F16" w:rsidP="00F5355C">
            <w:pPr>
              <w:pStyle w:val="ListParagraph"/>
              <w:jc w:val="left"/>
              <w:rPr>
                <w:rFonts w:cs="Arial"/>
                <w:sz w:val="20"/>
                <w:szCs w:val="20"/>
              </w:rPr>
            </w:pPr>
          </w:p>
          <w:p w14:paraId="01D9159E" w14:textId="77777777" w:rsidR="00E17F16" w:rsidRDefault="00E17F16" w:rsidP="00F5355C">
            <w:pPr>
              <w:pStyle w:val="ListParagraph"/>
              <w:jc w:val="left"/>
              <w:rPr>
                <w:rFonts w:cs="Arial"/>
                <w:sz w:val="20"/>
                <w:szCs w:val="20"/>
              </w:rPr>
            </w:pPr>
          </w:p>
          <w:p w14:paraId="3EAF1609" w14:textId="77777777" w:rsidR="00E17F16" w:rsidRDefault="00E17F16" w:rsidP="00F5355C">
            <w:pPr>
              <w:pStyle w:val="ListParagraph"/>
              <w:jc w:val="left"/>
              <w:rPr>
                <w:rFonts w:cs="Arial"/>
                <w:sz w:val="20"/>
                <w:szCs w:val="20"/>
              </w:rPr>
            </w:pPr>
          </w:p>
          <w:p w14:paraId="6EA4442D" w14:textId="77777777" w:rsidR="00E17F16" w:rsidRDefault="00E17F16" w:rsidP="00F5355C">
            <w:pPr>
              <w:pStyle w:val="ListParagraph"/>
              <w:jc w:val="left"/>
              <w:rPr>
                <w:rFonts w:cs="Arial"/>
                <w:sz w:val="20"/>
                <w:szCs w:val="20"/>
              </w:rPr>
            </w:pPr>
          </w:p>
          <w:p w14:paraId="3FC96751" w14:textId="77777777" w:rsidR="00E17F16" w:rsidRDefault="00E17F16" w:rsidP="00F5355C">
            <w:pPr>
              <w:pStyle w:val="ListParagraph"/>
              <w:jc w:val="left"/>
              <w:rPr>
                <w:rFonts w:cs="Arial"/>
                <w:sz w:val="20"/>
                <w:szCs w:val="20"/>
              </w:rPr>
            </w:pPr>
          </w:p>
          <w:p w14:paraId="4689FA06" w14:textId="77777777" w:rsidR="00E17F16" w:rsidRDefault="00E17F16" w:rsidP="00F5355C">
            <w:pPr>
              <w:pStyle w:val="ListParagraph"/>
              <w:jc w:val="left"/>
              <w:rPr>
                <w:rFonts w:cs="Arial"/>
                <w:sz w:val="20"/>
                <w:szCs w:val="20"/>
              </w:rPr>
            </w:pPr>
          </w:p>
          <w:p w14:paraId="3F5F7C65" w14:textId="77777777" w:rsidR="00E17F16" w:rsidRDefault="00E17F16" w:rsidP="00F5355C">
            <w:pPr>
              <w:pStyle w:val="ListParagraph"/>
              <w:jc w:val="left"/>
              <w:rPr>
                <w:rFonts w:cs="Arial"/>
                <w:sz w:val="20"/>
                <w:szCs w:val="20"/>
              </w:rPr>
            </w:pPr>
          </w:p>
          <w:p w14:paraId="5EB9CC47" w14:textId="77777777" w:rsidR="00E17F16" w:rsidRDefault="00E17F16" w:rsidP="00F5355C">
            <w:pPr>
              <w:pStyle w:val="ListParagraph"/>
              <w:jc w:val="left"/>
              <w:rPr>
                <w:rFonts w:cs="Arial"/>
                <w:sz w:val="20"/>
                <w:szCs w:val="20"/>
              </w:rPr>
            </w:pPr>
          </w:p>
          <w:p w14:paraId="304DFB4A" w14:textId="77777777" w:rsidR="00E17F16" w:rsidRDefault="00E17F16" w:rsidP="00F5355C">
            <w:pPr>
              <w:pStyle w:val="ListParagraph"/>
              <w:jc w:val="left"/>
              <w:rPr>
                <w:rFonts w:cs="Arial"/>
                <w:sz w:val="20"/>
                <w:szCs w:val="20"/>
              </w:rPr>
            </w:pPr>
          </w:p>
          <w:p w14:paraId="441AF85B" w14:textId="77777777" w:rsidR="00E17F16" w:rsidRDefault="00E17F16" w:rsidP="00F5355C">
            <w:pPr>
              <w:pStyle w:val="ListParagraph"/>
              <w:jc w:val="left"/>
              <w:rPr>
                <w:rFonts w:cs="Arial"/>
                <w:sz w:val="20"/>
                <w:szCs w:val="20"/>
              </w:rPr>
            </w:pPr>
          </w:p>
          <w:p w14:paraId="4AB201CA" w14:textId="77777777" w:rsidR="00E17F16" w:rsidRDefault="00E17F16" w:rsidP="00F5355C">
            <w:pPr>
              <w:pStyle w:val="ListParagraph"/>
              <w:jc w:val="left"/>
              <w:rPr>
                <w:rFonts w:cs="Arial"/>
                <w:sz w:val="20"/>
                <w:szCs w:val="20"/>
              </w:rPr>
            </w:pPr>
          </w:p>
          <w:p w14:paraId="303E03DB" w14:textId="77777777" w:rsidR="00E17F16" w:rsidRDefault="00E17F16" w:rsidP="00F5355C">
            <w:pPr>
              <w:pStyle w:val="ListParagraph"/>
              <w:jc w:val="left"/>
              <w:rPr>
                <w:rFonts w:cs="Arial"/>
                <w:sz w:val="20"/>
                <w:szCs w:val="20"/>
              </w:rPr>
            </w:pPr>
          </w:p>
          <w:p w14:paraId="238D27D0" w14:textId="77777777" w:rsidR="00E17F16" w:rsidRDefault="00E17F16" w:rsidP="00F5355C">
            <w:pPr>
              <w:pStyle w:val="ListParagraph"/>
              <w:jc w:val="left"/>
              <w:rPr>
                <w:rFonts w:cs="Arial"/>
                <w:sz w:val="20"/>
                <w:szCs w:val="20"/>
              </w:rPr>
            </w:pPr>
          </w:p>
          <w:p w14:paraId="3820F780" w14:textId="77777777" w:rsidR="00E17F16" w:rsidRDefault="00E17F16" w:rsidP="00F5355C">
            <w:pPr>
              <w:pStyle w:val="ListParagraph"/>
              <w:jc w:val="left"/>
              <w:rPr>
                <w:rFonts w:cs="Arial"/>
                <w:sz w:val="20"/>
                <w:szCs w:val="20"/>
              </w:rPr>
            </w:pPr>
          </w:p>
          <w:p w14:paraId="678E7942" w14:textId="77777777" w:rsidR="00E17F16" w:rsidRDefault="00E17F16" w:rsidP="00F5355C">
            <w:pPr>
              <w:pStyle w:val="ListParagraph"/>
              <w:jc w:val="left"/>
              <w:rPr>
                <w:rFonts w:cs="Arial"/>
                <w:sz w:val="20"/>
                <w:szCs w:val="20"/>
              </w:rPr>
            </w:pPr>
          </w:p>
          <w:p w14:paraId="1C38195A" w14:textId="77777777" w:rsidR="00E17F16" w:rsidRDefault="00E17F16" w:rsidP="00F5355C">
            <w:pPr>
              <w:pStyle w:val="ListParagraph"/>
              <w:jc w:val="left"/>
              <w:rPr>
                <w:rFonts w:cs="Arial"/>
                <w:sz w:val="20"/>
                <w:szCs w:val="20"/>
              </w:rPr>
            </w:pPr>
          </w:p>
          <w:p w14:paraId="139B939A" w14:textId="77777777" w:rsidR="00E17F16" w:rsidRDefault="00E17F16" w:rsidP="00F5355C">
            <w:pPr>
              <w:pStyle w:val="ListParagraph"/>
              <w:jc w:val="left"/>
              <w:rPr>
                <w:rFonts w:cs="Arial"/>
                <w:sz w:val="20"/>
                <w:szCs w:val="20"/>
              </w:rPr>
            </w:pPr>
          </w:p>
          <w:p w14:paraId="377892B2" w14:textId="77777777" w:rsidR="00E17F16" w:rsidRDefault="00E17F16" w:rsidP="00F5355C">
            <w:pPr>
              <w:pStyle w:val="ListParagraph"/>
              <w:jc w:val="left"/>
              <w:rPr>
                <w:rFonts w:cs="Arial"/>
                <w:sz w:val="20"/>
                <w:szCs w:val="20"/>
              </w:rPr>
            </w:pPr>
          </w:p>
          <w:p w14:paraId="55503C7C" w14:textId="77777777" w:rsidR="00E17F16" w:rsidRDefault="00E17F16" w:rsidP="00F5355C">
            <w:pPr>
              <w:pStyle w:val="ListParagraph"/>
              <w:jc w:val="left"/>
              <w:rPr>
                <w:rFonts w:cs="Arial"/>
                <w:sz w:val="20"/>
                <w:szCs w:val="20"/>
              </w:rPr>
            </w:pPr>
          </w:p>
          <w:p w14:paraId="1BD16CCC" w14:textId="77777777" w:rsidR="00E17F16" w:rsidRDefault="00E17F16" w:rsidP="00F5355C">
            <w:pPr>
              <w:pStyle w:val="ListParagraph"/>
              <w:jc w:val="left"/>
              <w:rPr>
                <w:rFonts w:cs="Arial"/>
                <w:sz w:val="20"/>
                <w:szCs w:val="20"/>
              </w:rPr>
            </w:pPr>
          </w:p>
          <w:p w14:paraId="6D6E89BC" w14:textId="77777777" w:rsidR="00E17F16" w:rsidRDefault="00E17F16" w:rsidP="00F5355C">
            <w:pPr>
              <w:pStyle w:val="ListParagraph"/>
              <w:jc w:val="left"/>
              <w:rPr>
                <w:rFonts w:cs="Arial"/>
                <w:sz w:val="20"/>
                <w:szCs w:val="20"/>
              </w:rPr>
            </w:pPr>
          </w:p>
          <w:p w14:paraId="51D3C11C" w14:textId="77777777" w:rsidR="00E17F16" w:rsidRDefault="00E17F16" w:rsidP="00F5355C">
            <w:pPr>
              <w:pStyle w:val="ListParagraph"/>
              <w:jc w:val="left"/>
              <w:rPr>
                <w:rFonts w:cs="Arial"/>
                <w:sz w:val="20"/>
                <w:szCs w:val="20"/>
              </w:rPr>
            </w:pPr>
          </w:p>
          <w:p w14:paraId="0A8CD7DD" w14:textId="77777777" w:rsidR="00E17F16" w:rsidRDefault="00E17F16" w:rsidP="00F5355C">
            <w:pPr>
              <w:pStyle w:val="ListParagraph"/>
              <w:jc w:val="left"/>
              <w:rPr>
                <w:rFonts w:cs="Arial"/>
                <w:sz w:val="20"/>
                <w:szCs w:val="20"/>
              </w:rPr>
            </w:pPr>
          </w:p>
          <w:p w14:paraId="72673A8E" w14:textId="77777777" w:rsidR="00E17F16" w:rsidRDefault="00E17F16" w:rsidP="00F5355C">
            <w:pPr>
              <w:pStyle w:val="ListParagraph"/>
              <w:jc w:val="left"/>
              <w:rPr>
                <w:rFonts w:cs="Arial"/>
                <w:sz w:val="20"/>
                <w:szCs w:val="20"/>
              </w:rPr>
            </w:pPr>
          </w:p>
          <w:p w14:paraId="59F3A421" w14:textId="77777777" w:rsidR="00E17F16" w:rsidRDefault="00E17F16" w:rsidP="00F5355C">
            <w:pPr>
              <w:pStyle w:val="ListParagraph"/>
              <w:jc w:val="left"/>
              <w:rPr>
                <w:rFonts w:cs="Arial"/>
                <w:sz w:val="20"/>
                <w:szCs w:val="20"/>
              </w:rPr>
            </w:pPr>
          </w:p>
          <w:p w14:paraId="72728AAF" w14:textId="77777777" w:rsidR="00E17F16" w:rsidRDefault="00E17F16" w:rsidP="00F5355C">
            <w:pPr>
              <w:pStyle w:val="ListParagraph"/>
              <w:jc w:val="left"/>
              <w:rPr>
                <w:rFonts w:cs="Arial"/>
                <w:sz w:val="20"/>
                <w:szCs w:val="20"/>
              </w:rPr>
            </w:pPr>
          </w:p>
          <w:p w14:paraId="29FED214" w14:textId="77777777" w:rsidR="00E17F16" w:rsidRDefault="00E17F16" w:rsidP="00F5355C">
            <w:pPr>
              <w:pStyle w:val="ListParagraph"/>
              <w:jc w:val="left"/>
              <w:rPr>
                <w:rFonts w:cs="Arial"/>
                <w:sz w:val="20"/>
                <w:szCs w:val="20"/>
              </w:rPr>
            </w:pPr>
          </w:p>
          <w:p w14:paraId="11DDB7B7" w14:textId="77777777" w:rsidR="00E17F16" w:rsidRDefault="00E17F16" w:rsidP="00F5355C">
            <w:pPr>
              <w:pStyle w:val="ListParagraph"/>
              <w:jc w:val="left"/>
              <w:rPr>
                <w:rFonts w:cs="Arial"/>
                <w:sz w:val="20"/>
                <w:szCs w:val="20"/>
              </w:rPr>
            </w:pPr>
          </w:p>
          <w:p w14:paraId="316E2E0F" w14:textId="77777777" w:rsidR="00E17F16" w:rsidRDefault="00E17F16" w:rsidP="00F5355C">
            <w:pPr>
              <w:pStyle w:val="ListParagraph"/>
              <w:jc w:val="left"/>
              <w:rPr>
                <w:rFonts w:cs="Arial"/>
                <w:sz w:val="20"/>
                <w:szCs w:val="20"/>
              </w:rPr>
            </w:pPr>
          </w:p>
          <w:p w14:paraId="2657D758" w14:textId="77777777" w:rsidR="00E17F16" w:rsidRDefault="00E17F16" w:rsidP="00F5355C">
            <w:pPr>
              <w:pStyle w:val="ListParagraph"/>
              <w:jc w:val="left"/>
              <w:rPr>
                <w:rFonts w:cs="Arial"/>
                <w:sz w:val="20"/>
                <w:szCs w:val="20"/>
              </w:rPr>
            </w:pPr>
          </w:p>
          <w:p w14:paraId="2D177CFA" w14:textId="77777777" w:rsidR="00E17F16" w:rsidRDefault="00E17F16" w:rsidP="00F5355C">
            <w:pPr>
              <w:pStyle w:val="ListParagraph"/>
              <w:jc w:val="left"/>
              <w:rPr>
                <w:rFonts w:cs="Arial"/>
                <w:sz w:val="20"/>
                <w:szCs w:val="20"/>
              </w:rPr>
            </w:pPr>
          </w:p>
          <w:p w14:paraId="3671CF42" w14:textId="77777777" w:rsidR="00E17F16" w:rsidRDefault="00E17F16" w:rsidP="00F5355C">
            <w:pPr>
              <w:pStyle w:val="ListParagraph"/>
              <w:jc w:val="left"/>
              <w:rPr>
                <w:rFonts w:cs="Arial"/>
                <w:sz w:val="20"/>
                <w:szCs w:val="20"/>
              </w:rPr>
            </w:pPr>
          </w:p>
          <w:p w14:paraId="05B475BE" w14:textId="77777777" w:rsidR="00E17F16" w:rsidRDefault="00E17F16" w:rsidP="00F5355C">
            <w:pPr>
              <w:pStyle w:val="ListParagraph"/>
              <w:jc w:val="left"/>
              <w:rPr>
                <w:rFonts w:cs="Arial"/>
                <w:sz w:val="20"/>
                <w:szCs w:val="20"/>
              </w:rPr>
            </w:pPr>
          </w:p>
          <w:p w14:paraId="17AD8228" w14:textId="77777777" w:rsidR="00E17F16" w:rsidRDefault="00E17F16" w:rsidP="00F5355C">
            <w:pPr>
              <w:pStyle w:val="ListParagraph"/>
              <w:jc w:val="left"/>
              <w:rPr>
                <w:rFonts w:cs="Arial"/>
                <w:sz w:val="20"/>
                <w:szCs w:val="20"/>
              </w:rPr>
            </w:pPr>
          </w:p>
          <w:p w14:paraId="64B56331" w14:textId="77777777" w:rsidR="00E17F16" w:rsidRDefault="00E17F16" w:rsidP="00F5355C">
            <w:pPr>
              <w:pStyle w:val="ListParagraph"/>
              <w:jc w:val="left"/>
              <w:rPr>
                <w:rFonts w:cs="Arial"/>
                <w:sz w:val="20"/>
                <w:szCs w:val="20"/>
              </w:rPr>
            </w:pPr>
          </w:p>
          <w:p w14:paraId="4BF7D998" w14:textId="77777777" w:rsidR="00E17F16" w:rsidRDefault="00E17F16" w:rsidP="00F5355C">
            <w:pPr>
              <w:pStyle w:val="ListParagraph"/>
              <w:jc w:val="left"/>
              <w:rPr>
                <w:rFonts w:cs="Arial"/>
                <w:sz w:val="20"/>
                <w:szCs w:val="20"/>
              </w:rPr>
            </w:pPr>
          </w:p>
          <w:p w14:paraId="46C0C5A0" w14:textId="77777777" w:rsidR="00E17F16" w:rsidRDefault="00E17F16" w:rsidP="00F5355C">
            <w:pPr>
              <w:pStyle w:val="ListParagraph"/>
              <w:jc w:val="left"/>
              <w:rPr>
                <w:rFonts w:cs="Arial"/>
                <w:sz w:val="20"/>
                <w:szCs w:val="20"/>
              </w:rPr>
            </w:pPr>
          </w:p>
          <w:p w14:paraId="46D8BE9D" w14:textId="77777777" w:rsidR="00E17F16" w:rsidRDefault="00E17F16" w:rsidP="00F5355C">
            <w:pPr>
              <w:pStyle w:val="ListParagraph"/>
              <w:jc w:val="left"/>
              <w:rPr>
                <w:rFonts w:cs="Arial"/>
                <w:sz w:val="20"/>
                <w:szCs w:val="20"/>
              </w:rPr>
            </w:pPr>
          </w:p>
          <w:p w14:paraId="41D98AEA" w14:textId="77777777" w:rsidR="00E17F16" w:rsidRDefault="00E17F16" w:rsidP="00F5355C">
            <w:pPr>
              <w:pStyle w:val="ListParagraph"/>
              <w:jc w:val="left"/>
              <w:rPr>
                <w:rFonts w:cs="Arial"/>
                <w:sz w:val="20"/>
                <w:szCs w:val="20"/>
              </w:rPr>
            </w:pPr>
          </w:p>
          <w:p w14:paraId="59F8956C" w14:textId="77777777" w:rsidR="00E17F16" w:rsidRDefault="00E17F16" w:rsidP="00F5355C">
            <w:pPr>
              <w:pStyle w:val="ListParagraph"/>
              <w:jc w:val="left"/>
              <w:rPr>
                <w:rFonts w:cs="Arial"/>
                <w:sz w:val="20"/>
                <w:szCs w:val="20"/>
              </w:rPr>
            </w:pPr>
          </w:p>
          <w:p w14:paraId="19146D18" w14:textId="77777777" w:rsidR="00E17F16" w:rsidRDefault="00E17F16" w:rsidP="00F5355C">
            <w:pPr>
              <w:pStyle w:val="ListParagraph"/>
              <w:jc w:val="left"/>
              <w:rPr>
                <w:rFonts w:cs="Arial"/>
                <w:sz w:val="20"/>
                <w:szCs w:val="20"/>
              </w:rPr>
            </w:pPr>
          </w:p>
          <w:p w14:paraId="7631A528" w14:textId="77777777" w:rsidR="00E17F16" w:rsidRDefault="00E17F16" w:rsidP="00F5355C">
            <w:pPr>
              <w:pStyle w:val="ListParagraph"/>
              <w:jc w:val="left"/>
              <w:rPr>
                <w:rFonts w:cs="Arial"/>
                <w:sz w:val="20"/>
                <w:szCs w:val="20"/>
              </w:rPr>
            </w:pPr>
          </w:p>
          <w:p w14:paraId="518ED10B" w14:textId="77777777" w:rsidR="00E17F16" w:rsidRDefault="00E17F16" w:rsidP="00F5355C">
            <w:pPr>
              <w:pStyle w:val="ListParagraph"/>
              <w:jc w:val="left"/>
              <w:rPr>
                <w:rFonts w:cs="Arial"/>
                <w:sz w:val="20"/>
                <w:szCs w:val="20"/>
              </w:rPr>
            </w:pPr>
          </w:p>
          <w:p w14:paraId="7FB43429" w14:textId="77777777" w:rsidR="00E17F16" w:rsidRDefault="00E17F16" w:rsidP="00F5355C">
            <w:pPr>
              <w:pStyle w:val="ListParagraph"/>
              <w:jc w:val="left"/>
              <w:rPr>
                <w:rFonts w:cs="Arial"/>
                <w:sz w:val="20"/>
                <w:szCs w:val="20"/>
              </w:rPr>
            </w:pPr>
          </w:p>
          <w:p w14:paraId="6158AD5D" w14:textId="77777777" w:rsidR="00E17F16" w:rsidRDefault="00E17F16" w:rsidP="00F5355C">
            <w:pPr>
              <w:pStyle w:val="ListParagraph"/>
              <w:jc w:val="left"/>
              <w:rPr>
                <w:rFonts w:cs="Arial"/>
                <w:sz w:val="20"/>
                <w:szCs w:val="20"/>
              </w:rPr>
            </w:pPr>
          </w:p>
          <w:p w14:paraId="6B335613" w14:textId="77777777" w:rsidR="00E17F16" w:rsidRDefault="00E17F16" w:rsidP="00F5355C">
            <w:pPr>
              <w:pStyle w:val="ListParagraph"/>
              <w:jc w:val="left"/>
              <w:rPr>
                <w:rFonts w:cs="Arial"/>
                <w:sz w:val="20"/>
                <w:szCs w:val="20"/>
              </w:rPr>
            </w:pPr>
          </w:p>
          <w:p w14:paraId="021803B3" w14:textId="77777777" w:rsidR="00E17F16" w:rsidRDefault="00E17F16" w:rsidP="00F5355C">
            <w:pPr>
              <w:pStyle w:val="ListParagraph"/>
              <w:jc w:val="left"/>
              <w:rPr>
                <w:rFonts w:cs="Arial"/>
                <w:sz w:val="20"/>
                <w:szCs w:val="20"/>
              </w:rPr>
            </w:pPr>
          </w:p>
          <w:p w14:paraId="73264763" w14:textId="77777777" w:rsidR="00E17F16" w:rsidRDefault="00E17F16" w:rsidP="00F5355C">
            <w:pPr>
              <w:pStyle w:val="ListParagraph"/>
              <w:jc w:val="left"/>
              <w:rPr>
                <w:rFonts w:cs="Arial"/>
                <w:sz w:val="20"/>
                <w:szCs w:val="20"/>
              </w:rPr>
            </w:pPr>
          </w:p>
          <w:p w14:paraId="39644C44" w14:textId="77777777" w:rsidR="00E17F16" w:rsidRDefault="00E17F16" w:rsidP="00F5355C">
            <w:pPr>
              <w:pStyle w:val="ListParagraph"/>
              <w:jc w:val="left"/>
              <w:rPr>
                <w:rFonts w:cs="Arial"/>
                <w:sz w:val="20"/>
                <w:szCs w:val="20"/>
              </w:rPr>
            </w:pPr>
          </w:p>
          <w:p w14:paraId="2E2590AD" w14:textId="77777777" w:rsidR="00E17F16" w:rsidRDefault="00E17F16" w:rsidP="00F5355C">
            <w:pPr>
              <w:pStyle w:val="ListParagraph"/>
              <w:jc w:val="left"/>
              <w:rPr>
                <w:rFonts w:cs="Arial"/>
                <w:sz w:val="20"/>
                <w:szCs w:val="20"/>
              </w:rPr>
            </w:pPr>
          </w:p>
          <w:p w14:paraId="20F089CB" w14:textId="77777777" w:rsidR="00E17F16" w:rsidRDefault="00E17F16" w:rsidP="00F5355C">
            <w:pPr>
              <w:pStyle w:val="ListParagraph"/>
              <w:jc w:val="left"/>
              <w:rPr>
                <w:rFonts w:cs="Arial"/>
                <w:sz w:val="20"/>
                <w:szCs w:val="20"/>
              </w:rPr>
            </w:pPr>
          </w:p>
          <w:p w14:paraId="0A402609" w14:textId="77777777" w:rsidR="00E17F16" w:rsidRDefault="00E17F16" w:rsidP="00F5355C">
            <w:pPr>
              <w:pStyle w:val="ListParagraph"/>
              <w:jc w:val="left"/>
              <w:rPr>
                <w:rFonts w:cs="Arial"/>
                <w:sz w:val="20"/>
                <w:szCs w:val="20"/>
              </w:rPr>
            </w:pPr>
          </w:p>
          <w:p w14:paraId="49BC48EF" w14:textId="77777777" w:rsidR="00E17F16" w:rsidRDefault="00E17F16" w:rsidP="00F5355C">
            <w:pPr>
              <w:pStyle w:val="ListParagraph"/>
              <w:jc w:val="left"/>
              <w:rPr>
                <w:rFonts w:cs="Arial"/>
                <w:sz w:val="20"/>
                <w:szCs w:val="20"/>
              </w:rPr>
            </w:pPr>
          </w:p>
          <w:p w14:paraId="54B6024A" w14:textId="77777777" w:rsidR="00E17F16" w:rsidRDefault="00E17F16" w:rsidP="00F5355C">
            <w:pPr>
              <w:pStyle w:val="ListParagraph"/>
              <w:jc w:val="left"/>
              <w:rPr>
                <w:rFonts w:cs="Arial"/>
                <w:sz w:val="20"/>
                <w:szCs w:val="20"/>
              </w:rPr>
            </w:pPr>
          </w:p>
          <w:p w14:paraId="616086EE" w14:textId="77777777" w:rsidR="00E17F16" w:rsidRDefault="00E17F16" w:rsidP="00F5355C">
            <w:pPr>
              <w:pStyle w:val="ListParagraph"/>
              <w:jc w:val="left"/>
              <w:rPr>
                <w:rFonts w:cs="Arial"/>
                <w:sz w:val="20"/>
                <w:szCs w:val="20"/>
              </w:rPr>
            </w:pPr>
          </w:p>
          <w:p w14:paraId="614C828A" w14:textId="77777777" w:rsidR="00E17F16" w:rsidRDefault="00E17F16" w:rsidP="00F5355C">
            <w:pPr>
              <w:pStyle w:val="ListParagraph"/>
              <w:jc w:val="left"/>
              <w:rPr>
                <w:rFonts w:cs="Arial"/>
                <w:sz w:val="20"/>
                <w:szCs w:val="20"/>
              </w:rPr>
            </w:pPr>
          </w:p>
          <w:p w14:paraId="51D1E3F8" w14:textId="77777777" w:rsidR="00E17F16" w:rsidRDefault="00E17F16" w:rsidP="00F5355C">
            <w:pPr>
              <w:pStyle w:val="ListParagraph"/>
              <w:jc w:val="left"/>
              <w:rPr>
                <w:rFonts w:cs="Arial"/>
                <w:sz w:val="20"/>
                <w:szCs w:val="20"/>
              </w:rPr>
            </w:pPr>
          </w:p>
          <w:p w14:paraId="7AA8580B" w14:textId="77777777" w:rsidR="00E17F16" w:rsidRDefault="00E17F16" w:rsidP="00F5355C">
            <w:pPr>
              <w:pStyle w:val="ListParagraph"/>
              <w:jc w:val="left"/>
              <w:rPr>
                <w:rFonts w:cs="Arial"/>
                <w:sz w:val="20"/>
                <w:szCs w:val="20"/>
              </w:rPr>
            </w:pPr>
          </w:p>
          <w:p w14:paraId="578106B1" w14:textId="77777777" w:rsidR="00E17F16" w:rsidRDefault="00E17F16" w:rsidP="00F5355C">
            <w:pPr>
              <w:pStyle w:val="ListParagraph"/>
              <w:jc w:val="left"/>
              <w:rPr>
                <w:rFonts w:cs="Arial"/>
                <w:sz w:val="20"/>
                <w:szCs w:val="20"/>
              </w:rPr>
            </w:pPr>
          </w:p>
          <w:p w14:paraId="42AED1FB" w14:textId="77777777" w:rsidR="00E17F16" w:rsidRDefault="00E17F16" w:rsidP="00F5355C">
            <w:pPr>
              <w:pStyle w:val="ListParagraph"/>
              <w:jc w:val="left"/>
              <w:rPr>
                <w:rFonts w:cs="Arial"/>
                <w:sz w:val="20"/>
                <w:szCs w:val="20"/>
              </w:rPr>
            </w:pPr>
          </w:p>
          <w:p w14:paraId="532EFC46" w14:textId="77777777" w:rsidR="00E17F16" w:rsidRDefault="00E17F16" w:rsidP="00F5355C">
            <w:pPr>
              <w:pStyle w:val="ListParagraph"/>
              <w:jc w:val="left"/>
              <w:rPr>
                <w:rFonts w:cs="Arial"/>
                <w:sz w:val="20"/>
                <w:szCs w:val="20"/>
              </w:rPr>
            </w:pPr>
          </w:p>
          <w:p w14:paraId="710C15F7" w14:textId="77777777" w:rsidR="00E17F16" w:rsidRDefault="00E17F16" w:rsidP="00F5355C">
            <w:pPr>
              <w:pStyle w:val="ListParagraph"/>
              <w:jc w:val="left"/>
              <w:rPr>
                <w:rFonts w:cs="Arial"/>
                <w:sz w:val="20"/>
                <w:szCs w:val="20"/>
              </w:rPr>
            </w:pPr>
          </w:p>
          <w:p w14:paraId="3DB7C571" w14:textId="77777777" w:rsidR="00E17F16" w:rsidRDefault="00E17F16" w:rsidP="00F5355C">
            <w:pPr>
              <w:pStyle w:val="ListParagraph"/>
              <w:jc w:val="left"/>
              <w:rPr>
                <w:rFonts w:cs="Arial"/>
                <w:sz w:val="20"/>
                <w:szCs w:val="20"/>
              </w:rPr>
            </w:pPr>
          </w:p>
          <w:p w14:paraId="7D545288" w14:textId="77777777" w:rsidR="00E17F16" w:rsidRDefault="00E17F16" w:rsidP="00F5355C">
            <w:pPr>
              <w:pStyle w:val="ListParagraph"/>
              <w:jc w:val="left"/>
              <w:rPr>
                <w:rFonts w:cs="Arial"/>
                <w:sz w:val="20"/>
                <w:szCs w:val="20"/>
              </w:rPr>
            </w:pPr>
          </w:p>
          <w:p w14:paraId="3F889B82" w14:textId="77777777" w:rsidR="00E17F16" w:rsidRDefault="00E17F16" w:rsidP="00F5355C">
            <w:pPr>
              <w:pStyle w:val="ListParagraph"/>
              <w:jc w:val="left"/>
              <w:rPr>
                <w:rFonts w:cs="Arial"/>
                <w:sz w:val="20"/>
                <w:szCs w:val="20"/>
              </w:rPr>
            </w:pPr>
          </w:p>
          <w:p w14:paraId="2184EFB9" w14:textId="77777777" w:rsidR="00E17F16" w:rsidRDefault="00E17F16" w:rsidP="00F5355C">
            <w:pPr>
              <w:pStyle w:val="ListParagraph"/>
              <w:jc w:val="left"/>
              <w:rPr>
                <w:rFonts w:cs="Arial"/>
                <w:sz w:val="20"/>
                <w:szCs w:val="20"/>
              </w:rPr>
            </w:pPr>
          </w:p>
          <w:p w14:paraId="445138F7" w14:textId="77777777" w:rsidR="00E17F16" w:rsidRDefault="00E17F16" w:rsidP="00F5355C">
            <w:pPr>
              <w:pStyle w:val="ListParagraph"/>
              <w:jc w:val="left"/>
              <w:rPr>
                <w:rFonts w:cs="Arial"/>
                <w:sz w:val="20"/>
                <w:szCs w:val="20"/>
              </w:rPr>
            </w:pPr>
          </w:p>
          <w:p w14:paraId="439E458F" w14:textId="77777777" w:rsidR="00E17F16" w:rsidRDefault="00E17F16" w:rsidP="00F5355C">
            <w:pPr>
              <w:pStyle w:val="ListParagraph"/>
              <w:jc w:val="left"/>
              <w:rPr>
                <w:rFonts w:cs="Arial"/>
                <w:sz w:val="20"/>
                <w:szCs w:val="20"/>
              </w:rPr>
            </w:pPr>
          </w:p>
          <w:p w14:paraId="774A1B78" w14:textId="77777777" w:rsidR="00E17F16" w:rsidRDefault="00E17F16" w:rsidP="00F5355C">
            <w:pPr>
              <w:pStyle w:val="ListParagraph"/>
              <w:jc w:val="left"/>
              <w:rPr>
                <w:rFonts w:cs="Arial"/>
                <w:sz w:val="20"/>
                <w:szCs w:val="20"/>
              </w:rPr>
            </w:pPr>
          </w:p>
          <w:p w14:paraId="0EC7B428" w14:textId="77777777" w:rsidR="00E17F16" w:rsidRDefault="00E17F16" w:rsidP="00F5355C">
            <w:pPr>
              <w:pStyle w:val="ListParagraph"/>
              <w:jc w:val="left"/>
              <w:rPr>
                <w:rFonts w:cs="Arial"/>
                <w:sz w:val="20"/>
                <w:szCs w:val="20"/>
              </w:rPr>
            </w:pPr>
          </w:p>
          <w:p w14:paraId="1191B2C2" w14:textId="77777777" w:rsidR="00E17F16" w:rsidRDefault="00E17F16" w:rsidP="00F5355C">
            <w:pPr>
              <w:pStyle w:val="ListParagraph"/>
              <w:jc w:val="left"/>
              <w:rPr>
                <w:rFonts w:cs="Arial"/>
                <w:sz w:val="20"/>
                <w:szCs w:val="20"/>
              </w:rPr>
            </w:pPr>
          </w:p>
          <w:p w14:paraId="58B51AEE" w14:textId="77777777" w:rsidR="00E17F16" w:rsidRDefault="00E17F16" w:rsidP="00F5355C">
            <w:pPr>
              <w:pStyle w:val="ListParagraph"/>
              <w:jc w:val="left"/>
              <w:rPr>
                <w:rFonts w:cs="Arial"/>
                <w:sz w:val="20"/>
                <w:szCs w:val="20"/>
              </w:rPr>
            </w:pPr>
          </w:p>
          <w:p w14:paraId="7020F4BA" w14:textId="77777777" w:rsidR="00E17F16" w:rsidRDefault="00E17F16" w:rsidP="00F5355C">
            <w:pPr>
              <w:pStyle w:val="ListParagraph"/>
              <w:jc w:val="left"/>
              <w:rPr>
                <w:rFonts w:cs="Arial"/>
                <w:sz w:val="20"/>
                <w:szCs w:val="20"/>
              </w:rPr>
            </w:pPr>
          </w:p>
          <w:p w14:paraId="73971AE2" w14:textId="77777777" w:rsidR="00E17F16" w:rsidRDefault="00E17F16" w:rsidP="00F5355C">
            <w:pPr>
              <w:pStyle w:val="ListParagraph"/>
              <w:jc w:val="left"/>
              <w:rPr>
                <w:rFonts w:cs="Arial"/>
                <w:sz w:val="20"/>
                <w:szCs w:val="20"/>
              </w:rPr>
            </w:pPr>
          </w:p>
          <w:p w14:paraId="2208DEC7" w14:textId="77777777" w:rsidR="00E17F16" w:rsidRDefault="00E17F16" w:rsidP="00F5355C">
            <w:pPr>
              <w:pStyle w:val="ListParagraph"/>
              <w:jc w:val="left"/>
              <w:rPr>
                <w:rFonts w:cs="Arial"/>
                <w:sz w:val="20"/>
                <w:szCs w:val="20"/>
              </w:rPr>
            </w:pPr>
          </w:p>
          <w:p w14:paraId="32957AF4" w14:textId="77777777" w:rsidR="00E17F16" w:rsidRDefault="00E17F16" w:rsidP="00F5355C">
            <w:pPr>
              <w:pStyle w:val="ListParagraph"/>
              <w:jc w:val="left"/>
              <w:rPr>
                <w:rFonts w:cs="Arial"/>
                <w:sz w:val="20"/>
                <w:szCs w:val="20"/>
              </w:rPr>
            </w:pPr>
          </w:p>
          <w:p w14:paraId="6658193B" w14:textId="77777777" w:rsidR="00E17F16" w:rsidRDefault="00E17F16" w:rsidP="00F5355C">
            <w:pPr>
              <w:pStyle w:val="ListParagraph"/>
              <w:jc w:val="left"/>
              <w:rPr>
                <w:rFonts w:cs="Arial"/>
                <w:sz w:val="20"/>
                <w:szCs w:val="20"/>
              </w:rPr>
            </w:pPr>
          </w:p>
          <w:p w14:paraId="38634BA5" w14:textId="77777777" w:rsidR="00E17F16" w:rsidRDefault="00E17F16" w:rsidP="00F5355C">
            <w:pPr>
              <w:pStyle w:val="ListParagraph"/>
              <w:jc w:val="left"/>
              <w:rPr>
                <w:rFonts w:cs="Arial"/>
                <w:sz w:val="20"/>
                <w:szCs w:val="20"/>
              </w:rPr>
            </w:pPr>
          </w:p>
          <w:p w14:paraId="12041658" w14:textId="77777777" w:rsidR="00E17F16" w:rsidRPr="008B019A" w:rsidRDefault="00E17F16" w:rsidP="00F5355C">
            <w:pPr>
              <w:pStyle w:val="ListParagraph"/>
              <w:jc w:val="left"/>
              <w:rPr>
                <w:rFonts w:cs="Arial"/>
                <w:sz w:val="20"/>
                <w:szCs w:val="20"/>
              </w:rPr>
            </w:pPr>
          </w:p>
          <w:p w14:paraId="22A83A33" w14:textId="637C9CFD" w:rsidR="000150A6" w:rsidRPr="00450770" w:rsidRDefault="000150A6" w:rsidP="00F5355C">
            <w:pPr>
              <w:pStyle w:val="ListParagraph"/>
              <w:numPr>
                <w:ilvl w:val="0"/>
                <w:numId w:val="33"/>
              </w:numPr>
              <w:jc w:val="left"/>
              <w:rPr>
                <w:rFonts w:cs="Arial"/>
                <w:sz w:val="20"/>
                <w:szCs w:val="20"/>
              </w:rPr>
            </w:pPr>
            <w:r>
              <w:rPr>
                <w:sz w:val="20"/>
              </w:rPr>
              <w:t>Указанные нормативные положения были введены лишь спустя более десяти лет после учреждения австралийской схемы ПДП</w:t>
            </w:r>
            <w:r w:rsidR="00E17F16">
              <w:rPr>
                <w:sz w:val="20"/>
              </w:rPr>
              <w:t xml:space="preserve"> и распространены на страны ЕС и Соединенное Королевство</w:t>
            </w:r>
            <w:r>
              <w:rPr>
                <w:sz w:val="20"/>
              </w:rPr>
              <w:t>.</w:t>
            </w:r>
          </w:p>
        </w:tc>
      </w:tr>
      <w:tr w:rsidR="006D4ED0" w:rsidRPr="00216972" w14:paraId="79731532" w14:textId="77777777" w:rsidTr="008D0427">
        <w:tc>
          <w:tcPr>
            <w:tcW w:w="2470" w:type="dxa"/>
          </w:tcPr>
          <w:p w14:paraId="02ADA61D" w14:textId="1C79D70A" w:rsidR="006D4ED0" w:rsidRPr="00450770" w:rsidRDefault="000150A6" w:rsidP="00F5355C">
            <w:pPr>
              <w:pStyle w:val="ListParagraph"/>
              <w:jc w:val="left"/>
              <w:rPr>
                <w:rFonts w:cs="Arial"/>
                <w:sz w:val="20"/>
                <w:szCs w:val="20"/>
              </w:rPr>
            </w:pPr>
            <w:r>
              <w:rPr>
                <w:sz w:val="20"/>
              </w:rPr>
              <w:lastRenderedPageBreak/>
              <w:t>Альтернативная формулировка правомочий на охрану, в том числе для иностранн</w:t>
            </w:r>
            <w:r w:rsidR="009833B2">
              <w:rPr>
                <w:sz w:val="20"/>
              </w:rPr>
              <w:t>ого</w:t>
            </w:r>
            <w:r>
              <w:rPr>
                <w:sz w:val="20"/>
              </w:rPr>
              <w:t xml:space="preserve"> автор</w:t>
            </w:r>
            <w:r w:rsidR="009833B2">
              <w:rPr>
                <w:sz w:val="20"/>
              </w:rPr>
              <w:t>а</w:t>
            </w:r>
            <w:r>
              <w:rPr>
                <w:sz w:val="20"/>
              </w:rPr>
              <w:t xml:space="preserve"> (Новая Зеландия)</w:t>
            </w:r>
          </w:p>
        </w:tc>
        <w:tc>
          <w:tcPr>
            <w:tcW w:w="3296" w:type="dxa"/>
          </w:tcPr>
          <w:p w14:paraId="132630BA" w14:textId="136FD597" w:rsidR="006D4ED0" w:rsidRPr="006572F1" w:rsidRDefault="006D4ED0" w:rsidP="00F5355C">
            <w:pPr>
              <w:autoSpaceDE w:val="0"/>
              <w:autoSpaceDN w:val="0"/>
              <w:adjustRightInd w:val="0"/>
              <w:rPr>
                <w:b/>
                <w:sz w:val="20"/>
              </w:rPr>
            </w:pPr>
            <w:r w:rsidRPr="006572F1">
              <w:rPr>
                <w:b/>
                <w:sz w:val="20"/>
              </w:rPr>
              <w:t>7</w:t>
            </w:r>
            <w:r w:rsidR="00486A53" w:rsidRPr="006572F1">
              <w:rPr>
                <w:b/>
                <w:sz w:val="20"/>
              </w:rPr>
              <w:t>.</w:t>
            </w:r>
            <w:r w:rsidRPr="006572F1">
              <w:rPr>
                <w:b/>
                <w:sz w:val="20"/>
              </w:rPr>
              <w:t xml:space="preserve"> Деятели искусства, имеющие право на долю от перепродажи</w:t>
            </w:r>
          </w:p>
          <w:p w14:paraId="6FBFE088" w14:textId="77777777" w:rsidR="00486A53" w:rsidRPr="006572F1" w:rsidRDefault="00486A53" w:rsidP="00F5355C">
            <w:pPr>
              <w:autoSpaceDE w:val="0"/>
              <w:autoSpaceDN w:val="0"/>
              <w:adjustRightInd w:val="0"/>
              <w:rPr>
                <w:rFonts w:eastAsia="Times New Roman"/>
                <w:b/>
                <w:bCs/>
                <w:sz w:val="20"/>
                <w:szCs w:val="20"/>
              </w:rPr>
            </w:pPr>
          </w:p>
          <w:p w14:paraId="0E08D9C3" w14:textId="7F925918" w:rsidR="006D4ED0" w:rsidRPr="006572F1" w:rsidRDefault="006D4ED0" w:rsidP="00F5355C">
            <w:pPr>
              <w:autoSpaceDE w:val="0"/>
              <w:autoSpaceDN w:val="0"/>
              <w:adjustRightInd w:val="0"/>
              <w:rPr>
                <w:rFonts w:eastAsia="Times New Roman"/>
                <w:sz w:val="20"/>
                <w:szCs w:val="20"/>
              </w:rPr>
            </w:pPr>
            <w:r w:rsidRPr="006572F1">
              <w:rPr>
                <w:sz w:val="20"/>
              </w:rPr>
              <w:t>(2) Деятель искусства обладает правом на долю от перепродажи, если в соответствующий момент времени он является:</w:t>
            </w:r>
          </w:p>
          <w:p w14:paraId="0496BE53" w14:textId="77777777" w:rsidR="006D4ED0" w:rsidRPr="006572F1" w:rsidRDefault="006D4ED0" w:rsidP="00F5355C">
            <w:pPr>
              <w:autoSpaceDE w:val="0"/>
              <w:autoSpaceDN w:val="0"/>
              <w:adjustRightInd w:val="0"/>
              <w:rPr>
                <w:rFonts w:eastAsia="Times New Roman"/>
                <w:sz w:val="20"/>
                <w:szCs w:val="20"/>
              </w:rPr>
            </w:pPr>
            <w:r w:rsidRPr="006572F1">
              <w:rPr>
                <w:sz w:val="20"/>
              </w:rPr>
              <w:t>(a) гражданином Новой Зеландии;</w:t>
            </w:r>
          </w:p>
          <w:p w14:paraId="26101746" w14:textId="745D5F93" w:rsidR="006D4ED0" w:rsidRPr="006572F1" w:rsidRDefault="006D4ED0" w:rsidP="00F5355C">
            <w:pPr>
              <w:autoSpaceDE w:val="0"/>
              <w:autoSpaceDN w:val="0"/>
              <w:adjustRightInd w:val="0"/>
              <w:rPr>
                <w:rFonts w:eastAsia="Times New Roman"/>
                <w:sz w:val="20"/>
                <w:szCs w:val="20"/>
              </w:rPr>
            </w:pPr>
            <w:r w:rsidRPr="006572F1">
              <w:rPr>
                <w:sz w:val="20"/>
              </w:rPr>
              <w:t>(b) лицом, имеющим домициль или постоянно проживающим в Новой Зеландии;</w:t>
            </w:r>
          </w:p>
          <w:p w14:paraId="2F447F05" w14:textId="637053F2" w:rsidR="006D4ED0" w:rsidRPr="006572F1" w:rsidRDefault="006D4ED0" w:rsidP="00F5355C">
            <w:pPr>
              <w:autoSpaceDE w:val="0"/>
              <w:autoSpaceDN w:val="0"/>
              <w:adjustRightInd w:val="0"/>
              <w:rPr>
                <w:rFonts w:eastAsia="Times New Roman"/>
                <w:sz w:val="20"/>
                <w:szCs w:val="20"/>
              </w:rPr>
            </w:pPr>
            <w:r w:rsidRPr="006572F1">
              <w:rPr>
                <w:sz w:val="20"/>
              </w:rPr>
              <w:t>(c) гражданином или подданным страны с режимом взаимности, либо лицом, имеющим домициль или постоянно проживающим в такой стране.</w:t>
            </w:r>
          </w:p>
          <w:p w14:paraId="29D884EB" w14:textId="7D83858D" w:rsidR="006D4ED0" w:rsidRPr="006572F1" w:rsidRDefault="00486A53" w:rsidP="00F5355C">
            <w:pPr>
              <w:autoSpaceDE w:val="0"/>
              <w:autoSpaceDN w:val="0"/>
              <w:adjustRightInd w:val="0"/>
              <w:rPr>
                <w:sz w:val="20"/>
                <w:szCs w:val="20"/>
              </w:rPr>
            </w:pPr>
            <w:r w:rsidRPr="006572F1">
              <w:rPr>
                <w:sz w:val="20"/>
              </w:rPr>
              <w:t>&lt;</w:t>
            </w:r>
            <w:r w:rsidR="006D4ED0" w:rsidRPr="006572F1">
              <w:rPr>
                <w:sz w:val="20"/>
              </w:rPr>
              <w:t>…</w:t>
            </w:r>
            <w:r w:rsidRPr="006572F1">
              <w:rPr>
                <w:sz w:val="20"/>
              </w:rPr>
              <w:t>&gt;</w:t>
            </w:r>
          </w:p>
          <w:p w14:paraId="04DA8E78" w14:textId="47369145" w:rsidR="006D4ED0" w:rsidRPr="006572F1" w:rsidRDefault="006D4ED0" w:rsidP="00F5355C">
            <w:pPr>
              <w:autoSpaceDE w:val="0"/>
              <w:autoSpaceDN w:val="0"/>
              <w:adjustRightInd w:val="0"/>
              <w:rPr>
                <w:b/>
                <w:sz w:val="20"/>
              </w:rPr>
            </w:pPr>
            <w:r w:rsidRPr="006572F1">
              <w:rPr>
                <w:b/>
                <w:sz w:val="20"/>
              </w:rPr>
              <w:t>29</w:t>
            </w:r>
            <w:r w:rsidR="00486A53" w:rsidRPr="006572F1">
              <w:rPr>
                <w:b/>
                <w:sz w:val="20"/>
              </w:rPr>
              <w:t>.</w:t>
            </w:r>
            <w:r w:rsidRPr="006572F1">
              <w:rPr>
                <w:b/>
                <w:sz w:val="20"/>
              </w:rPr>
              <w:t xml:space="preserve"> Страны с режимом взаимности</w:t>
            </w:r>
          </w:p>
          <w:p w14:paraId="7FD63520" w14:textId="77777777" w:rsidR="00486A53" w:rsidRPr="006572F1" w:rsidRDefault="00486A53" w:rsidP="00F5355C">
            <w:pPr>
              <w:autoSpaceDE w:val="0"/>
              <w:autoSpaceDN w:val="0"/>
              <w:adjustRightInd w:val="0"/>
              <w:rPr>
                <w:rFonts w:eastAsia="Times New Roman"/>
                <w:b/>
                <w:bCs/>
                <w:sz w:val="20"/>
                <w:szCs w:val="20"/>
              </w:rPr>
            </w:pPr>
          </w:p>
          <w:p w14:paraId="1E3A2540" w14:textId="1C5DFDF4" w:rsidR="006D4ED0" w:rsidRPr="006572F1" w:rsidRDefault="006D4ED0" w:rsidP="00F5355C">
            <w:pPr>
              <w:autoSpaceDE w:val="0"/>
              <w:autoSpaceDN w:val="0"/>
              <w:adjustRightInd w:val="0"/>
              <w:rPr>
                <w:rFonts w:eastAsia="Times New Roman"/>
                <w:sz w:val="20"/>
                <w:szCs w:val="20"/>
              </w:rPr>
            </w:pPr>
            <w:r w:rsidRPr="006572F1">
              <w:rPr>
                <w:sz w:val="20"/>
              </w:rPr>
              <w:t>(1) Генерал-губернатор по рекомендации Министра вправе посредством Приказа в Совете определить страну с режимом взаимности для целей настоящего Закона.</w:t>
            </w:r>
          </w:p>
          <w:p w14:paraId="04C69EA4" w14:textId="42E9EA74" w:rsidR="006D4ED0" w:rsidRPr="006572F1" w:rsidRDefault="006D4ED0" w:rsidP="00F5355C">
            <w:pPr>
              <w:autoSpaceDE w:val="0"/>
              <w:autoSpaceDN w:val="0"/>
              <w:adjustRightInd w:val="0"/>
              <w:rPr>
                <w:rFonts w:eastAsia="Times New Roman"/>
                <w:sz w:val="20"/>
                <w:szCs w:val="20"/>
              </w:rPr>
            </w:pPr>
            <w:r w:rsidRPr="006572F1">
              <w:rPr>
                <w:sz w:val="20"/>
              </w:rPr>
              <w:t>(2) Страной с режимом взаимности может выступать любое образование – государство, часть государства, территория (за международные отношения которой ответственно определенное государство), политический союз, международная организация или иное подобное образование.</w:t>
            </w:r>
          </w:p>
          <w:p w14:paraId="6E26A36A" w14:textId="40FDA835" w:rsidR="006D4ED0" w:rsidRPr="006572F1" w:rsidRDefault="006D4ED0" w:rsidP="00F5355C">
            <w:pPr>
              <w:autoSpaceDE w:val="0"/>
              <w:autoSpaceDN w:val="0"/>
              <w:adjustRightInd w:val="0"/>
              <w:rPr>
                <w:rFonts w:eastAsia="Times New Roman"/>
                <w:sz w:val="20"/>
                <w:szCs w:val="20"/>
              </w:rPr>
            </w:pPr>
            <w:r w:rsidRPr="006572F1">
              <w:rPr>
                <w:sz w:val="20"/>
              </w:rPr>
              <w:lastRenderedPageBreak/>
              <w:t xml:space="preserve">(3) Прежде чем рекомендовать издание приказа, </w:t>
            </w:r>
            <w:r w:rsidR="00486A53" w:rsidRPr="006572F1">
              <w:rPr>
                <w:sz w:val="20"/>
              </w:rPr>
              <w:t>м</w:t>
            </w:r>
            <w:r w:rsidRPr="006572F1">
              <w:rPr>
                <w:sz w:val="20"/>
              </w:rPr>
              <w:t>инистр должен удостовериться, что законодательство страны с режимом взаимности обеспечивает или будет обеспечивать взаимное право на долю от перепродажи.</w:t>
            </w:r>
          </w:p>
          <w:p w14:paraId="5ACA58A9" w14:textId="25ED747C" w:rsidR="006D4ED0" w:rsidRPr="006572F1" w:rsidRDefault="00486A53" w:rsidP="00F5355C">
            <w:pPr>
              <w:rPr>
                <w:lang w:val="en-US"/>
              </w:rPr>
            </w:pPr>
            <w:r w:rsidRPr="006572F1">
              <w:rPr>
                <w:sz w:val="20"/>
                <w:lang w:val="en-US"/>
              </w:rPr>
              <w:t>&lt;</w:t>
            </w:r>
            <w:r w:rsidR="006D4ED0" w:rsidRPr="006572F1">
              <w:rPr>
                <w:sz w:val="20"/>
              </w:rPr>
              <w:t>…</w:t>
            </w:r>
            <w:r w:rsidRPr="006572F1">
              <w:rPr>
                <w:sz w:val="20"/>
                <w:lang w:val="en-US"/>
              </w:rPr>
              <w:t>&gt;</w:t>
            </w:r>
          </w:p>
        </w:tc>
        <w:tc>
          <w:tcPr>
            <w:tcW w:w="2884" w:type="dxa"/>
          </w:tcPr>
          <w:p w14:paraId="18631976" w14:textId="021D47FA" w:rsidR="006D4ED0" w:rsidRPr="00F5355C" w:rsidRDefault="000150A6" w:rsidP="00F5355C">
            <w:pPr>
              <w:pStyle w:val="ListParagraph"/>
              <w:numPr>
                <w:ilvl w:val="0"/>
                <w:numId w:val="33"/>
              </w:numPr>
              <w:jc w:val="left"/>
              <w:rPr>
                <w:rFonts w:cs="Arial"/>
                <w:sz w:val="20"/>
                <w:szCs w:val="20"/>
              </w:rPr>
            </w:pPr>
            <w:r>
              <w:rPr>
                <w:sz w:val="20"/>
              </w:rPr>
              <w:lastRenderedPageBreak/>
              <w:t>Указывается гражданство, домициль или место жительства.</w:t>
            </w:r>
          </w:p>
          <w:p w14:paraId="385F039C" w14:textId="77777777" w:rsidR="00F5355C" w:rsidRDefault="00F5355C" w:rsidP="00F5355C">
            <w:pPr>
              <w:pStyle w:val="ListParagraph"/>
              <w:ind w:left="360"/>
              <w:jc w:val="left"/>
              <w:rPr>
                <w:rFonts w:cs="Arial"/>
                <w:sz w:val="20"/>
                <w:szCs w:val="20"/>
              </w:rPr>
            </w:pPr>
          </w:p>
          <w:p w14:paraId="22B1B4E2" w14:textId="301A3D95" w:rsidR="000150A6" w:rsidRPr="00F5355C" w:rsidRDefault="000150A6" w:rsidP="00F5355C">
            <w:pPr>
              <w:pStyle w:val="ListParagraph"/>
              <w:numPr>
                <w:ilvl w:val="0"/>
                <w:numId w:val="33"/>
              </w:numPr>
              <w:jc w:val="left"/>
              <w:rPr>
                <w:rFonts w:cs="Arial"/>
                <w:sz w:val="20"/>
                <w:szCs w:val="20"/>
              </w:rPr>
            </w:pPr>
            <w:r>
              <w:rPr>
                <w:sz w:val="20"/>
              </w:rPr>
              <w:t>Распространяется на авторов, которые являются гражданами или подданными стран с режимом взаимности.</w:t>
            </w:r>
          </w:p>
          <w:p w14:paraId="56B1B51C" w14:textId="77777777" w:rsidR="00F5355C" w:rsidRPr="00F5355C" w:rsidRDefault="00F5355C" w:rsidP="00F5355C">
            <w:pPr>
              <w:pStyle w:val="ListParagraph"/>
              <w:jc w:val="left"/>
              <w:rPr>
                <w:rFonts w:cs="Arial"/>
                <w:sz w:val="20"/>
                <w:szCs w:val="20"/>
              </w:rPr>
            </w:pPr>
          </w:p>
          <w:p w14:paraId="1B4E338E" w14:textId="7E9CB6D6" w:rsidR="00BE3B56" w:rsidRPr="00F5355C" w:rsidRDefault="000150A6" w:rsidP="00F5355C">
            <w:pPr>
              <w:pStyle w:val="ListParagraph"/>
              <w:numPr>
                <w:ilvl w:val="0"/>
                <w:numId w:val="33"/>
              </w:numPr>
              <w:jc w:val="left"/>
              <w:rPr>
                <w:rFonts w:cs="Arial"/>
                <w:sz w:val="20"/>
                <w:szCs w:val="20"/>
              </w:rPr>
            </w:pPr>
            <w:r>
              <w:rPr>
                <w:sz w:val="20"/>
              </w:rPr>
              <w:t xml:space="preserve">Устанавливает критерий для определения взаимности: подтверждение </w:t>
            </w:r>
            <w:r w:rsidR="00486A53">
              <w:rPr>
                <w:sz w:val="20"/>
              </w:rPr>
              <w:t>м</w:t>
            </w:r>
            <w:r>
              <w:rPr>
                <w:sz w:val="20"/>
              </w:rPr>
              <w:t>инистром факта существования аналогичного права в соответствующей стране.</w:t>
            </w:r>
          </w:p>
          <w:p w14:paraId="1028EC8B" w14:textId="77777777" w:rsidR="00F5355C" w:rsidRPr="00F5355C" w:rsidRDefault="00F5355C" w:rsidP="00F5355C">
            <w:pPr>
              <w:pStyle w:val="ListParagraph"/>
              <w:jc w:val="left"/>
              <w:rPr>
                <w:rFonts w:cs="Arial"/>
                <w:sz w:val="20"/>
                <w:szCs w:val="20"/>
              </w:rPr>
            </w:pPr>
          </w:p>
          <w:p w14:paraId="1FB83918" w14:textId="29E36BF7" w:rsidR="000150A6" w:rsidRPr="00450770" w:rsidRDefault="00BE3B56" w:rsidP="00F5355C">
            <w:pPr>
              <w:pStyle w:val="ListParagraph"/>
              <w:numPr>
                <w:ilvl w:val="0"/>
                <w:numId w:val="33"/>
              </w:numPr>
              <w:jc w:val="left"/>
              <w:rPr>
                <w:rFonts w:cs="Arial"/>
                <w:sz w:val="20"/>
                <w:szCs w:val="20"/>
              </w:rPr>
            </w:pPr>
            <w:r>
              <w:rPr>
                <w:sz w:val="20"/>
              </w:rPr>
              <w:t>Режим взаимности может распространяться на «часть государства», что обеспечит признание права на долю от перепродажи в отношении штата или провинции в составе федерации, если на территории такого штата или провинции действует аналогичное право.</w:t>
            </w:r>
            <w:r w:rsidR="001821DB">
              <w:rPr>
                <w:sz w:val="20"/>
              </w:rPr>
              <w:t xml:space="preserve"> </w:t>
            </w:r>
          </w:p>
        </w:tc>
      </w:tr>
      <w:tr w:rsidR="00DF5972" w:rsidRPr="00216972" w14:paraId="45E510FA" w14:textId="77777777" w:rsidTr="008D0427">
        <w:tc>
          <w:tcPr>
            <w:tcW w:w="2470" w:type="dxa"/>
          </w:tcPr>
          <w:p w14:paraId="25517B12" w14:textId="77777777" w:rsidR="00DF5972" w:rsidRPr="00216972" w:rsidRDefault="00DF5972" w:rsidP="00F5355C">
            <w:pPr>
              <w:pStyle w:val="ListParagraph"/>
              <w:jc w:val="left"/>
              <w:rPr>
                <w:rFonts w:cs="Arial"/>
                <w:sz w:val="20"/>
                <w:szCs w:val="20"/>
              </w:rPr>
            </w:pPr>
            <w:r>
              <w:rPr>
                <w:sz w:val="20"/>
              </w:rPr>
              <w:t>Особенности в отношении иностранных правообладателей</w:t>
            </w:r>
          </w:p>
        </w:tc>
        <w:tc>
          <w:tcPr>
            <w:tcW w:w="3296" w:type="dxa"/>
          </w:tcPr>
          <w:p w14:paraId="41EB3589" w14:textId="7340775C" w:rsidR="00DF5972" w:rsidRPr="006572F1" w:rsidRDefault="00DF5972" w:rsidP="00486A53">
            <w:pPr>
              <w:rPr>
                <w:sz w:val="20"/>
                <w:szCs w:val="20"/>
              </w:rPr>
            </w:pPr>
            <w:r w:rsidRPr="006572F1">
              <w:rPr>
                <w:sz w:val="20"/>
              </w:rPr>
              <w:t xml:space="preserve">(1) Если государство – член Бернской конвенции обеспечивает защиту права на долю от перепродажи авторов оригинальных произведений искусства </w:t>
            </w:r>
            <w:r w:rsidR="00486A53" w:rsidRPr="006572F1">
              <w:rPr>
                <w:sz w:val="20"/>
              </w:rPr>
              <w:t>(</w:t>
            </w:r>
            <w:r w:rsidRPr="006572F1">
              <w:rPr>
                <w:sz w:val="20"/>
              </w:rPr>
              <w:t>и/или рукописей</w:t>
            </w:r>
            <w:r w:rsidR="00486A53" w:rsidRPr="006572F1">
              <w:rPr>
                <w:sz w:val="20"/>
              </w:rPr>
              <w:t>)</w:t>
            </w:r>
            <w:r w:rsidRPr="006572F1">
              <w:rPr>
                <w:sz w:val="20"/>
              </w:rPr>
              <w:t xml:space="preserve"> на основе, существенно схожей с положениями настоящего закона, то нормативные акты, принятые в соответствии с настоящим законом </w:t>
            </w:r>
            <w:r w:rsidR="00486A53" w:rsidRPr="006572F1">
              <w:rPr>
                <w:sz w:val="20"/>
              </w:rPr>
              <w:t>(</w:t>
            </w:r>
            <w:r w:rsidRPr="006572F1">
              <w:rPr>
                <w:sz w:val="20"/>
              </w:rPr>
              <w:t xml:space="preserve">или </w:t>
            </w:r>
            <w:r w:rsidR="00486A53" w:rsidRPr="006572F1">
              <w:rPr>
                <w:sz w:val="20"/>
              </w:rPr>
              <w:t>м</w:t>
            </w:r>
            <w:r w:rsidRPr="006572F1">
              <w:rPr>
                <w:sz w:val="20"/>
              </w:rPr>
              <w:t>инистр путем издания директивы</w:t>
            </w:r>
            <w:r w:rsidR="00486A53" w:rsidRPr="006572F1">
              <w:rPr>
                <w:sz w:val="20"/>
              </w:rPr>
              <w:t>)</w:t>
            </w:r>
            <w:r w:rsidRPr="006572F1">
              <w:rPr>
                <w:sz w:val="20"/>
              </w:rPr>
              <w:t>, могут определить такое государство как «страну с режимом взаимности».</w:t>
            </w:r>
          </w:p>
          <w:p w14:paraId="777193FF" w14:textId="1EEA319B" w:rsidR="00DF5972" w:rsidRPr="006572F1" w:rsidRDefault="00DF5972" w:rsidP="00486A53">
            <w:pPr>
              <w:rPr>
                <w:sz w:val="20"/>
                <w:szCs w:val="20"/>
              </w:rPr>
            </w:pPr>
            <w:r w:rsidRPr="006572F1">
              <w:rPr>
                <w:sz w:val="20"/>
              </w:rPr>
              <w:t xml:space="preserve">(2) Если автор оригинального произведения искусства </w:t>
            </w:r>
            <w:r w:rsidR="00486A53" w:rsidRPr="006572F1">
              <w:rPr>
                <w:sz w:val="20"/>
              </w:rPr>
              <w:t>(</w:t>
            </w:r>
            <w:r w:rsidRPr="006572F1">
              <w:rPr>
                <w:sz w:val="20"/>
              </w:rPr>
              <w:t>и/или рукописи</w:t>
            </w:r>
            <w:r w:rsidR="00486A53" w:rsidRPr="006572F1">
              <w:rPr>
                <w:sz w:val="20"/>
              </w:rPr>
              <w:t>)</w:t>
            </w:r>
            <w:r w:rsidRPr="006572F1">
              <w:rPr>
                <w:sz w:val="20"/>
              </w:rPr>
              <w:t xml:space="preserve">, являющийся гражданином </w:t>
            </w:r>
            <w:r w:rsidR="00486A53" w:rsidRPr="006572F1">
              <w:rPr>
                <w:sz w:val="20"/>
              </w:rPr>
              <w:t>(</w:t>
            </w:r>
            <w:r w:rsidRPr="006572F1">
              <w:rPr>
                <w:sz w:val="20"/>
              </w:rPr>
              <w:t>или постоянным резидентом</w:t>
            </w:r>
            <w:r w:rsidR="00486A53" w:rsidRPr="006572F1">
              <w:rPr>
                <w:sz w:val="20"/>
              </w:rPr>
              <w:t>)</w:t>
            </w:r>
            <w:r w:rsidRPr="006572F1">
              <w:rPr>
                <w:sz w:val="20"/>
              </w:rPr>
              <w:t xml:space="preserve"> страны с режимом взаимности согласно пункту (1), имеет право на получение доли от перепродажи в указанной стране в отношении любой перепродажи, осуществляемой на ее территории</w:t>
            </w:r>
            <w:r w:rsidR="00900941" w:rsidRPr="006572F1">
              <w:rPr>
                <w:rStyle w:val="FootnoteReference"/>
                <w:sz w:val="20"/>
                <w:szCs w:val="20"/>
              </w:rPr>
              <w:footnoteReference w:id="115"/>
            </w:r>
            <w:r w:rsidRPr="006572F1">
              <w:rPr>
                <w:sz w:val="20"/>
              </w:rPr>
              <w:t xml:space="preserve">. </w:t>
            </w:r>
          </w:p>
        </w:tc>
        <w:tc>
          <w:tcPr>
            <w:tcW w:w="2884" w:type="dxa"/>
          </w:tcPr>
          <w:p w14:paraId="5B478590" w14:textId="03930C1E" w:rsidR="00DF5972" w:rsidRPr="006572F1" w:rsidRDefault="00DF5972" w:rsidP="00F5355C">
            <w:pPr>
              <w:pStyle w:val="ListParagraph"/>
              <w:numPr>
                <w:ilvl w:val="0"/>
                <w:numId w:val="33"/>
              </w:numPr>
              <w:jc w:val="left"/>
              <w:rPr>
                <w:rFonts w:cs="Arial"/>
                <w:sz w:val="20"/>
                <w:szCs w:val="20"/>
              </w:rPr>
            </w:pPr>
            <w:r w:rsidRPr="006572F1">
              <w:rPr>
                <w:sz w:val="20"/>
              </w:rPr>
              <w:t>Устанавливает механизм взаимной защиты права на долю от перепродажи для граждан или резидентов других стран – участниц Бернской конвенции, применяющих аналогичные системы такого права.</w:t>
            </w:r>
          </w:p>
          <w:p w14:paraId="3B448F33" w14:textId="77777777" w:rsidR="00F5355C" w:rsidRPr="006572F1" w:rsidRDefault="00F5355C" w:rsidP="00F5355C">
            <w:pPr>
              <w:pStyle w:val="ListParagraph"/>
              <w:ind w:left="360"/>
              <w:jc w:val="left"/>
              <w:rPr>
                <w:rFonts w:cs="Arial"/>
                <w:sz w:val="20"/>
                <w:szCs w:val="20"/>
              </w:rPr>
            </w:pPr>
          </w:p>
          <w:p w14:paraId="61DBBCC1" w14:textId="6554F8EA" w:rsidR="00DF5972" w:rsidRPr="00450770" w:rsidRDefault="00DF5972" w:rsidP="00F5355C">
            <w:pPr>
              <w:pStyle w:val="ListParagraph"/>
              <w:numPr>
                <w:ilvl w:val="0"/>
                <w:numId w:val="33"/>
              </w:numPr>
              <w:jc w:val="left"/>
              <w:rPr>
                <w:rFonts w:cs="Arial"/>
                <w:sz w:val="20"/>
                <w:szCs w:val="20"/>
              </w:rPr>
            </w:pPr>
            <w:r w:rsidRPr="006572F1">
              <w:rPr>
                <w:sz w:val="20"/>
              </w:rPr>
              <w:t xml:space="preserve">Сохраняет возможность распространения данного права на постоянных резидентов </w:t>
            </w:r>
            <w:r w:rsidR="00486A53" w:rsidRPr="006572F1">
              <w:rPr>
                <w:sz w:val="20"/>
              </w:rPr>
              <w:t>(</w:t>
            </w:r>
            <w:r w:rsidRPr="006572F1">
              <w:rPr>
                <w:sz w:val="20"/>
              </w:rPr>
              <w:t>а также на рукописи</w:t>
            </w:r>
            <w:r w:rsidR="00486A53">
              <w:rPr>
                <w:sz w:val="20"/>
              </w:rPr>
              <w:t>)</w:t>
            </w:r>
            <w:r>
              <w:rPr>
                <w:sz w:val="20"/>
              </w:rPr>
              <w:t>.</w:t>
            </w:r>
          </w:p>
        </w:tc>
      </w:tr>
    </w:tbl>
    <w:p w14:paraId="7FC930FD" w14:textId="77777777" w:rsidR="00DF5972" w:rsidRPr="00216972" w:rsidRDefault="00DF5972" w:rsidP="00DF5972">
      <w:pPr>
        <w:pStyle w:val="ListParagraph"/>
        <w:ind w:left="360"/>
        <w:rPr>
          <w:rFonts w:cs="Arial"/>
        </w:rPr>
      </w:pPr>
    </w:p>
    <w:p w14:paraId="646968DF" w14:textId="77777777" w:rsidR="00DF5972" w:rsidRPr="00216972" w:rsidRDefault="00DF5972" w:rsidP="00DF5972">
      <w:pPr>
        <w:pStyle w:val="Heading1"/>
      </w:pPr>
      <w:r>
        <w:t>Вопросы наследования – наследники и правопреемники авторов</w:t>
      </w:r>
    </w:p>
    <w:p w14:paraId="3AE922BB" w14:textId="1B8A3E86" w:rsidR="00DF5972" w:rsidRDefault="00DF5972" w:rsidP="00F5355C">
      <w:pPr>
        <w:pStyle w:val="ListParagraph"/>
        <w:numPr>
          <w:ilvl w:val="0"/>
          <w:numId w:val="11"/>
        </w:numPr>
        <w:rPr>
          <w:rFonts w:cs="Arial"/>
        </w:rPr>
      </w:pPr>
      <w:r>
        <w:t>Статья 14</w:t>
      </w:r>
      <w:r>
        <w:rPr>
          <w:i/>
          <w:iCs/>
        </w:rPr>
        <w:t>ter</w:t>
      </w:r>
      <w:r>
        <w:t xml:space="preserve">(1) Бернской конвенции в значительной степени оставляет решение этого важного вопроса на усмотрение национальных законодательных органов. В случае приравнивания ПДП к другим экономическим правам, наследование ПДП может осуществляться аналогичным образом – по завещанию, иному завещательному распоряжению или в соответствии с национальным законодательством о наследовании по закону при отсутствии завещания, что не требует дополнительного законодательного </w:t>
      </w:r>
      <w:r w:rsidR="00A37654">
        <w:t>положения</w:t>
      </w:r>
      <w:r>
        <w:t>. Поэтому некоторые законодательные акты просто ссылаются на наследников автора и оставляют решение данного вопроса на усмотрение общего законодательства вместе с распределением остального имущества автора. В качестве альтернативы</w:t>
      </w:r>
      <w:r w:rsidR="006572F1">
        <w:t xml:space="preserve"> </w:t>
      </w:r>
      <w:r>
        <w:t>статья 14</w:t>
      </w:r>
      <w:r>
        <w:rPr>
          <w:i/>
          <w:iCs/>
        </w:rPr>
        <w:t>ter</w:t>
      </w:r>
      <w:r>
        <w:t xml:space="preserve"> предоставляет национальному законодательству возможность регулировать вопросы наследования путем передачи ПДП национальному культурному или социальному учреждению, не давая при этом каких-либо дополнительных указаний по данному вопросу (статья 14</w:t>
      </w:r>
      <w:r>
        <w:rPr>
          <w:i/>
          <w:iCs/>
        </w:rPr>
        <w:t>ter</w:t>
      </w:r>
      <w:r>
        <w:t xml:space="preserve">(1)). </w:t>
      </w:r>
    </w:p>
    <w:p w14:paraId="5224D256" w14:textId="77777777" w:rsidR="00594F14" w:rsidRPr="00216972" w:rsidRDefault="00594F14" w:rsidP="00F5355C">
      <w:pPr>
        <w:pStyle w:val="ListParagraph"/>
        <w:ind w:left="360"/>
        <w:rPr>
          <w:rFonts w:cs="Arial"/>
        </w:rPr>
      </w:pPr>
    </w:p>
    <w:p w14:paraId="036A22A9" w14:textId="0709CA77" w:rsidR="00594F14" w:rsidRPr="00594F14" w:rsidRDefault="00DF5972" w:rsidP="00F5355C">
      <w:pPr>
        <w:pStyle w:val="ListParagraph"/>
        <w:numPr>
          <w:ilvl w:val="0"/>
          <w:numId w:val="11"/>
        </w:numPr>
        <w:rPr>
          <w:rFonts w:cs="Arial"/>
        </w:rPr>
      </w:pPr>
      <w:r>
        <w:lastRenderedPageBreak/>
        <w:t xml:space="preserve">В общем случае, поскольку ПДП является неотчуждаемым правом, за исключением договоренностей, необходимых для администрирования со стороны ОКУ, вопрос о правомочиях в отношении ПДП возникает только после смерти автора. </w:t>
      </w:r>
    </w:p>
    <w:p w14:paraId="5498C27D" w14:textId="77777777" w:rsidR="00594F14" w:rsidRPr="00216972" w:rsidRDefault="00594F14" w:rsidP="00F5355C">
      <w:pPr>
        <w:pStyle w:val="ListParagraph"/>
        <w:ind w:left="360"/>
        <w:rPr>
          <w:rFonts w:cs="Arial"/>
        </w:rPr>
      </w:pPr>
    </w:p>
    <w:p w14:paraId="46435E1D" w14:textId="526BC30C" w:rsidR="00DF5972" w:rsidRPr="00216972" w:rsidRDefault="00DF5972" w:rsidP="00F5355C">
      <w:pPr>
        <w:pStyle w:val="ListParagraph"/>
        <w:numPr>
          <w:ilvl w:val="0"/>
          <w:numId w:val="11"/>
        </w:numPr>
        <w:rPr>
          <w:rFonts w:cs="Arial"/>
        </w:rPr>
      </w:pPr>
      <w:r>
        <w:t>В таблице 14 ниже представлены некоторые примеры положений из национальных законодательств. Третий пример, наиболее детализированный, заимствован из австралийского законодательства, которое направлено на регулирование всех возможных ситуаций, возникающих после смерти автора, в том числе при наличии нескольких деятелей искусства и различных категорий правопреемников. В этих положениях</w:t>
      </w:r>
      <w:r w:rsidR="00F5355C">
        <w:t xml:space="preserve"> </w:t>
      </w:r>
      <w:r>
        <w:t xml:space="preserve">также используются такие формулировки, как «критерий места жительства» (который должен выполняться на момент коммерческой перепродажи), а также «критерий правопреемства». Разработчики национальной политики и законодательства могут извлечь пользу из данного подробного набора положений, регулирующих важный вопрос о судьбе ПДП после смерти деятеля искусства. </w:t>
      </w:r>
    </w:p>
    <w:p w14:paraId="217E4711" w14:textId="77777777" w:rsidR="00DF5972" w:rsidRPr="00216972" w:rsidRDefault="00DF5972" w:rsidP="00DF5972">
      <w:pPr>
        <w:pStyle w:val="ListParagraph"/>
        <w:ind w:left="360"/>
        <w:rPr>
          <w:rFonts w:cs="Arial"/>
        </w:rPr>
      </w:pPr>
    </w:p>
    <w:p w14:paraId="04792A6D" w14:textId="77777777" w:rsidR="00DF5972" w:rsidRPr="00216972" w:rsidRDefault="00DF5972" w:rsidP="00DF5972">
      <w:pPr>
        <w:pStyle w:val="Heading2"/>
      </w:pPr>
      <w:r>
        <w:t>Таблица 14</w:t>
      </w:r>
    </w:p>
    <w:p w14:paraId="375D4382" w14:textId="77777777" w:rsidR="00DF5972" w:rsidRPr="00216972" w:rsidRDefault="00DF5972" w:rsidP="00DF5972"/>
    <w:tbl>
      <w:tblPr>
        <w:tblStyle w:val="TableGrid"/>
        <w:tblW w:w="0" w:type="auto"/>
        <w:tblInd w:w="360" w:type="dxa"/>
        <w:tblLook w:val="04A0" w:firstRow="1" w:lastRow="0" w:firstColumn="1" w:lastColumn="0" w:noHBand="0" w:noVBand="1"/>
      </w:tblPr>
      <w:tblGrid>
        <w:gridCol w:w="2612"/>
        <w:gridCol w:w="3402"/>
        <w:gridCol w:w="2636"/>
      </w:tblGrid>
      <w:tr w:rsidR="00DF5972" w:rsidRPr="00216972" w14:paraId="731E45F0" w14:textId="77777777" w:rsidTr="008D0427">
        <w:tc>
          <w:tcPr>
            <w:tcW w:w="2612" w:type="dxa"/>
          </w:tcPr>
          <w:p w14:paraId="0FF396A4" w14:textId="77777777" w:rsidR="00DF5972" w:rsidRPr="00216972" w:rsidRDefault="00DF5972" w:rsidP="008D0427">
            <w:pPr>
              <w:pStyle w:val="ListParagraph"/>
              <w:rPr>
                <w:rFonts w:cs="Arial"/>
              </w:rPr>
            </w:pPr>
            <w:r>
              <w:rPr>
                <w:b/>
                <w:sz w:val="24"/>
              </w:rPr>
              <w:t>Тип положения</w:t>
            </w:r>
          </w:p>
        </w:tc>
        <w:tc>
          <w:tcPr>
            <w:tcW w:w="3402" w:type="dxa"/>
          </w:tcPr>
          <w:p w14:paraId="0EE6BED7" w14:textId="77777777" w:rsidR="00DF5972" w:rsidRPr="00216972" w:rsidRDefault="00DF5972" w:rsidP="008D0427">
            <w:pPr>
              <w:pStyle w:val="ListParagraph"/>
              <w:rPr>
                <w:rFonts w:cs="Arial"/>
              </w:rPr>
            </w:pPr>
            <w:r>
              <w:rPr>
                <w:b/>
                <w:sz w:val="24"/>
              </w:rPr>
              <w:t>Рекомендуемая формулировка</w:t>
            </w:r>
          </w:p>
        </w:tc>
        <w:tc>
          <w:tcPr>
            <w:tcW w:w="2636" w:type="dxa"/>
          </w:tcPr>
          <w:p w14:paraId="4533E67E" w14:textId="77777777" w:rsidR="00DF5972" w:rsidRPr="00216972" w:rsidRDefault="00DF5972" w:rsidP="008D0427">
            <w:pPr>
              <w:pStyle w:val="ListParagraph"/>
              <w:rPr>
                <w:rFonts w:cs="Arial"/>
              </w:rPr>
            </w:pPr>
            <w:r>
              <w:rPr>
                <w:b/>
              </w:rPr>
              <w:t>Комментарии</w:t>
            </w:r>
          </w:p>
        </w:tc>
      </w:tr>
      <w:tr w:rsidR="00DF5972" w:rsidRPr="00216972" w14:paraId="2F4CA3A1" w14:textId="77777777" w:rsidTr="008D0427">
        <w:tc>
          <w:tcPr>
            <w:tcW w:w="2612" w:type="dxa"/>
          </w:tcPr>
          <w:p w14:paraId="6B6E040B" w14:textId="77777777" w:rsidR="00DF5972" w:rsidRPr="00450770" w:rsidRDefault="00DF5972" w:rsidP="00F5355C">
            <w:pPr>
              <w:pStyle w:val="ListParagraph"/>
              <w:jc w:val="left"/>
              <w:rPr>
                <w:rFonts w:cs="Arial"/>
                <w:sz w:val="20"/>
                <w:szCs w:val="20"/>
              </w:rPr>
            </w:pPr>
            <w:r>
              <w:rPr>
                <w:sz w:val="20"/>
              </w:rPr>
              <w:t>Базовое положение, относящее данный вопрос к сфере регулирования общего законодательства страны</w:t>
            </w:r>
          </w:p>
        </w:tc>
        <w:tc>
          <w:tcPr>
            <w:tcW w:w="3402" w:type="dxa"/>
          </w:tcPr>
          <w:p w14:paraId="769DFD93" w14:textId="71ABF0F4" w:rsidR="00DF5972" w:rsidRPr="00450770" w:rsidRDefault="00593F35" w:rsidP="00F5355C">
            <w:pPr>
              <w:pStyle w:val="Quote"/>
              <w:ind w:left="0"/>
              <w:jc w:val="left"/>
              <w:rPr>
                <w:rFonts w:ascii="Arial" w:hAnsi="Arial" w:cs="Arial"/>
                <w:color w:val="auto"/>
                <w:szCs w:val="20"/>
              </w:rPr>
            </w:pPr>
            <w:r>
              <w:rPr>
                <w:rFonts w:ascii="Arial" w:hAnsi="Arial"/>
                <w:color w:val="auto"/>
              </w:rPr>
              <w:t>Роялти, предусмотренные в статье 1, выплачиваются автору произведения, а после его смерти – лицам, которые получают соответствующие права</w:t>
            </w:r>
            <w:r w:rsidR="00DF5972" w:rsidRPr="00450770">
              <w:rPr>
                <w:rStyle w:val="FootnoteReference"/>
                <w:rFonts w:ascii="Arial" w:hAnsi="Arial" w:cs="Arial"/>
                <w:color w:val="auto"/>
                <w:szCs w:val="20"/>
                <w:lang w:val="en-GB"/>
              </w:rPr>
              <w:footnoteReference w:id="116"/>
            </w:r>
            <w:r>
              <w:rPr>
                <w:rFonts w:ascii="Arial" w:hAnsi="Arial"/>
                <w:color w:val="auto"/>
              </w:rPr>
              <w:t>.</w:t>
            </w:r>
          </w:p>
        </w:tc>
        <w:tc>
          <w:tcPr>
            <w:tcW w:w="2636" w:type="dxa"/>
          </w:tcPr>
          <w:p w14:paraId="2615D9AE" w14:textId="77777777" w:rsidR="00DF5972" w:rsidRPr="00450770" w:rsidRDefault="00DF5972" w:rsidP="00F5355C">
            <w:pPr>
              <w:pStyle w:val="ListParagraph"/>
              <w:numPr>
                <w:ilvl w:val="0"/>
                <w:numId w:val="33"/>
              </w:numPr>
              <w:jc w:val="left"/>
              <w:rPr>
                <w:rFonts w:cs="Arial"/>
                <w:sz w:val="20"/>
                <w:szCs w:val="20"/>
              </w:rPr>
            </w:pPr>
            <w:r>
              <w:rPr>
                <w:sz w:val="20"/>
              </w:rPr>
              <w:t>По существу, данный вопрос относится к компетенции национального законодательства о наследовании.</w:t>
            </w:r>
          </w:p>
        </w:tc>
      </w:tr>
      <w:tr w:rsidR="00593F35" w:rsidRPr="00216972" w14:paraId="759AEF98" w14:textId="77777777" w:rsidTr="008D0427">
        <w:tc>
          <w:tcPr>
            <w:tcW w:w="2612" w:type="dxa"/>
          </w:tcPr>
          <w:p w14:paraId="31C040CE" w14:textId="479028F1" w:rsidR="00593F35" w:rsidRPr="00450770" w:rsidRDefault="00593F35" w:rsidP="00F5355C">
            <w:pPr>
              <w:pStyle w:val="ListParagraph"/>
              <w:jc w:val="left"/>
              <w:rPr>
                <w:rFonts w:cs="Arial"/>
                <w:sz w:val="20"/>
                <w:szCs w:val="20"/>
              </w:rPr>
            </w:pPr>
            <w:r>
              <w:rPr>
                <w:sz w:val="20"/>
              </w:rPr>
              <w:t>Положение о передаче ПДП по наследству (Мексика)</w:t>
            </w:r>
          </w:p>
        </w:tc>
        <w:tc>
          <w:tcPr>
            <w:tcW w:w="3402" w:type="dxa"/>
          </w:tcPr>
          <w:p w14:paraId="13DCC1F0" w14:textId="77777777" w:rsidR="00593F35" w:rsidRDefault="00593F35" w:rsidP="00F5355C">
            <w:pPr>
              <w:pStyle w:val="Default"/>
            </w:pPr>
          </w:p>
          <w:p w14:paraId="1708C1D2" w14:textId="77777777" w:rsidR="00593F35" w:rsidRPr="0081790A" w:rsidRDefault="00593F35" w:rsidP="00F5355C">
            <w:pPr>
              <w:pStyle w:val="Default"/>
              <w:rPr>
                <w:i/>
                <w:iCs/>
                <w:sz w:val="20"/>
                <w:szCs w:val="20"/>
              </w:rPr>
            </w:pPr>
            <w:r w:rsidRPr="0081790A">
              <w:rPr>
                <w:sz w:val="20"/>
              </w:rPr>
              <w:t>Статья 92</w:t>
            </w:r>
            <w:r w:rsidRPr="0081790A">
              <w:rPr>
                <w:i/>
                <w:sz w:val="20"/>
              </w:rPr>
              <w:t>bis</w:t>
            </w:r>
          </w:p>
          <w:p w14:paraId="46006084" w14:textId="2D4E3F25" w:rsidR="00593F35" w:rsidRPr="007E4266" w:rsidRDefault="00486A53" w:rsidP="00F5355C">
            <w:pPr>
              <w:pStyle w:val="Default"/>
              <w:rPr>
                <w:i/>
                <w:iCs/>
                <w:sz w:val="20"/>
                <w:szCs w:val="20"/>
              </w:rPr>
            </w:pPr>
            <w:r w:rsidRPr="0081790A">
              <w:rPr>
                <w:i/>
                <w:sz w:val="20"/>
              </w:rPr>
              <w:t>&lt;.</w:t>
            </w:r>
            <w:r w:rsidR="00593F35" w:rsidRPr="0081790A">
              <w:rPr>
                <w:i/>
                <w:sz w:val="20"/>
              </w:rPr>
              <w:t>..</w:t>
            </w:r>
            <w:r w:rsidRPr="0081790A">
              <w:rPr>
                <w:i/>
                <w:sz w:val="20"/>
              </w:rPr>
              <w:t>&gt;</w:t>
            </w:r>
          </w:p>
          <w:p w14:paraId="17838FE2" w14:textId="77777777" w:rsidR="00593F35" w:rsidRPr="006F7047" w:rsidRDefault="00593F35" w:rsidP="00F5355C">
            <w:pPr>
              <w:pStyle w:val="Default"/>
              <w:rPr>
                <w:sz w:val="20"/>
                <w:szCs w:val="20"/>
              </w:rPr>
            </w:pPr>
            <w:r>
              <w:rPr>
                <w:sz w:val="20"/>
              </w:rPr>
              <w:t>(II) Право, установленное настоящей статьей, является неотчуждаемым, передается по наследству и прекращает свое действие через сто лет после смерти автора или объявления его умершим</w:t>
            </w:r>
            <w:r>
              <w:rPr>
                <w:rStyle w:val="FootnoteReference"/>
                <w:sz w:val="20"/>
                <w:szCs w:val="20"/>
              </w:rPr>
              <w:footnoteReference w:id="117"/>
            </w:r>
            <w:r>
              <w:rPr>
                <w:sz w:val="20"/>
              </w:rPr>
              <w:t xml:space="preserve">. </w:t>
            </w:r>
          </w:p>
          <w:p w14:paraId="3782F8C0" w14:textId="77777777" w:rsidR="00593F35" w:rsidRPr="00C905A4" w:rsidDel="00EF0D3E" w:rsidRDefault="00593F35" w:rsidP="00F5355C">
            <w:pPr>
              <w:pStyle w:val="Quote"/>
              <w:ind w:left="0"/>
              <w:jc w:val="left"/>
              <w:rPr>
                <w:rFonts w:ascii="Arial" w:hAnsi="Arial" w:cs="Arial"/>
                <w:color w:val="auto"/>
                <w:szCs w:val="20"/>
              </w:rPr>
            </w:pPr>
          </w:p>
        </w:tc>
        <w:tc>
          <w:tcPr>
            <w:tcW w:w="2636" w:type="dxa"/>
          </w:tcPr>
          <w:p w14:paraId="368DB664" w14:textId="738142AF" w:rsidR="00593F35" w:rsidRPr="00450770" w:rsidRDefault="00593F35" w:rsidP="00F5355C">
            <w:pPr>
              <w:pStyle w:val="ListParagraph"/>
              <w:numPr>
                <w:ilvl w:val="0"/>
                <w:numId w:val="33"/>
              </w:numPr>
              <w:jc w:val="left"/>
              <w:rPr>
                <w:rFonts w:cs="Arial"/>
                <w:sz w:val="20"/>
                <w:szCs w:val="20"/>
              </w:rPr>
            </w:pPr>
            <w:r>
              <w:rPr>
                <w:sz w:val="20"/>
              </w:rPr>
              <w:t>Устанавливается, что ПДП является неотчуждаемым правом и передается исключительно в порядке наследования.</w:t>
            </w:r>
          </w:p>
        </w:tc>
      </w:tr>
      <w:tr w:rsidR="00DF5972" w:rsidRPr="00216972" w14:paraId="7DC4F94E" w14:textId="77777777" w:rsidTr="008D0427">
        <w:tc>
          <w:tcPr>
            <w:tcW w:w="2612" w:type="dxa"/>
          </w:tcPr>
          <w:p w14:paraId="2A2E32E7" w14:textId="50C21D50" w:rsidR="00DF5972" w:rsidRPr="00450770" w:rsidRDefault="00DF5972" w:rsidP="00F5355C">
            <w:pPr>
              <w:pStyle w:val="ListParagraph"/>
              <w:jc w:val="left"/>
              <w:rPr>
                <w:rFonts w:cs="Arial"/>
                <w:sz w:val="20"/>
                <w:szCs w:val="20"/>
              </w:rPr>
            </w:pPr>
            <w:r>
              <w:rPr>
                <w:sz w:val="20"/>
              </w:rPr>
              <w:t>Более детальное положение (Соединенное Королевство)</w:t>
            </w:r>
          </w:p>
        </w:tc>
        <w:tc>
          <w:tcPr>
            <w:tcW w:w="3402" w:type="dxa"/>
          </w:tcPr>
          <w:p w14:paraId="49639279" w14:textId="7C8BA65C" w:rsidR="00DF5972" w:rsidRPr="00450770" w:rsidRDefault="00DF5972" w:rsidP="00F5355C">
            <w:pPr>
              <w:pStyle w:val="Quote"/>
              <w:ind w:left="0"/>
              <w:jc w:val="left"/>
              <w:rPr>
                <w:rFonts w:ascii="Arial" w:hAnsi="Arial" w:cs="Arial"/>
                <w:color w:val="auto"/>
                <w:szCs w:val="20"/>
              </w:rPr>
            </w:pPr>
            <w:r>
              <w:rPr>
                <w:rFonts w:ascii="Arial" w:hAnsi="Arial"/>
                <w:color w:val="auto"/>
              </w:rPr>
              <w:t xml:space="preserve">(1) </w:t>
            </w:r>
            <w:r w:rsidR="00486A53" w:rsidRPr="00486A53">
              <w:rPr>
                <w:rFonts w:ascii="Arial" w:hAnsi="Arial"/>
                <w:color w:val="auto"/>
              </w:rPr>
              <w:t>&lt;</w:t>
            </w:r>
            <w:r>
              <w:rPr>
                <w:rFonts w:ascii="Arial" w:hAnsi="Arial"/>
                <w:color w:val="auto"/>
              </w:rPr>
              <w:t>...</w:t>
            </w:r>
            <w:r w:rsidR="00486A53" w:rsidRPr="00486A53">
              <w:rPr>
                <w:rFonts w:ascii="Arial" w:hAnsi="Arial"/>
                <w:color w:val="auto"/>
              </w:rPr>
              <w:t xml:space="preserve">&gt; </w:t>
            </w:r>
            <w:r>
              <w:rPr>
                <w:rFonts w:ascii="Arial" w:hAnsi="Arial"/>
                <w:color w:val="auto"/>
              </w:rPr>
              <w:t xml:space="preserve">право на долю от перепродажи в отношении произведения передается как личное или движимое имущество посредством завещательного распоряжения или в соответствии с правилами наследования по закону; в дальнейшем оно может быть </w:t>
            </w:r>
            <w:r>
              <w:rPr>
                <w:rFonts w:ascii="Arial" w:hAnsi="Arial"/>
                <w:color w:val="auto"/>
              </w:rPr>
              <w:lastRenderedPageBreak/>
              <w:t>передано любым лицом, к которому перешло это право.</w:t>
            </w:r>
          </w:p>
          <w:p w14:paraId="0BF6FB89" w14:textId="2F196271" w:rsidR="00DF5972" w:rsidRPr="00450770" w:rsidRDefault="00DF5972" w:rsidP="00F5355C">
            <w:pPr>
              <w:pStyle w:val="Quote"/>
              <w:ind w:left="0"/>
              <w:jc w:val="left"/>
              <w:rPr>
                <w:rFonts w:ascii="Arial" w:hAnsi="Arial" w:cs="Arial"/>
                <w:color w:val="auto"/>
                <w:szCs w:val="20"/>
              </w:rPr>
            </w:pPr>
            <w:r>
              <w:rPr>
                <w:rFonts w:ascii="Arial" w:hAnsi="Arial"/>
                <w:color w:val="auto"/>
              </w:rPr>
              <w:t>(2) Право на долю от перепродажи может быть передано только:</w:t>
            </w:r>
          </w:p>
          <w:p w14:paraId="1D1C6680"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t>(a) физическому лицу; или</w:t>
            </w:r>
          </w:p>
          <w:p w14:paraId="65950B06"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t xml:space="preserve">(b) признанной благотворительной организации или иному общественному культурному учреждению в соответствии с настоящим законом. </w:t>
            </w:r>
          </w:p>
          <w:p w14:paraId="21D4CCCF" w14:textId="0F781E6B" w:rsidR="00DF5972" w:rsidRPr="00450770" w:rsidRDefault="00DF5972" w:rsidP="00F5355C">
            <w:pPr>
              <w:pStyle w:val="Quote"/>
              <w:ind w:left="0"/>
              <w:jc w:val="left"/>
              <w:rPr>
                <w:rFonts w:ascii="Arial" w:hAnsi="Arial" w:cs="Arial"/>
                <w:color w:val="auto"/>
                <w:szCs w:val="20"/>
              </w:rPr>
            </w:pPr>
            <w:r>
              <w:rPr>
                <w:rFonts w:ascii="Arial" w:hAnsi="Arial"/>
                <w:color w:val="auto"/>
              </w:rPr>
              <w:t>(4) В случае передачи права на долю от перепродажи нескольким лицам, оно принадлежит им на правах общей собственности</w:t>
            </w:r>
            <w:r w:rsidRPr="00450770">
              <w:rPr>
                <w:rStyle w:val="FootnoteReference"/>
                <w:rFonts w:ascii="Arial" w:hAnsi="Arial" w:cs="Arial"/>
                <w:color w:val="auto"/>
                <w:szCs w:val="20"/>
                <w:lang w:val="en-GB"/>
              </w:rPr>
              <w:footnoteReference w:id="118"/>
            </w:r>
            <w:r>
              <w:rPr>
                <w:rFonts w:ascii="Arial" w:hAnsi="Arial"/>
                <w:color w:val="auto"/>
              </w:rPr>
              <w:t>.</w:t>
            </w:r>
          </w:p>
        </w:tc>
        <w:tc>
          <w:tcPr>
            <w:tcW w:w="2636" w:type="dxa"/>
          </w:tcPr>
          <w:p w14:paraId="7BC1DCB0" w14:textId="0B2675B6" w:rsidR="00DF5972" w:rsidRPr="00F5355C" w:rsidRDefault="00EF0D3E" w:rsidP="00F5355C">
            <w:pPr>
              <w:pStyle w:val="ListParagraph"/>
              <w:numPr>
                <w:ilvl w:val="0"/>
                <w:numId w:val="33"/>
              </w:numPr>
              <w:jc w:val="left"/>
              <w:rPr>
                <w:rFonts w:cs="Arial"/>
                <w:sz w:val="20"/>
                <w:szCs w:val="20"/>
              </w:rPr>
            </w:pPr>
            <w:r>
              <w:rPr>
                <w:sz w:val="20"/>
              </w:rPr>
              <w:lastRenderedPageBreak/>
              <w:t>ПДП – это имущественное право, которое может передаваться по завещанию или при наследовании по закону аналогично другим имущественным правам.</w:t>
            </w:r>
          </w:p>
          <w:p w14:paraId="5D7E6C21" w14:textId="77777777" w:rsidR="00F5355C" w:rsidRPr="00450770" w:rsidRDefault="00F5355C" w:rsidP="00F5355C">
            <w:pPr>
              <w:pStyle w:val="ListParagraph"/>
              <w:ind w:left="360"/>
              <w:jc w:val="left"/>
              <w:rPr>
                <w:rFonts w:cs="Arial"/>
                <w:sz w:val="20"/>
                <w:szCs w:val="20"/>
              </w:rPr>
            </w:pPr>
          </w:p>
          <w:p w14:paraId="573C54AE" w14:textId="560723D9" w:rsidR="00DF5972" w:rsidRPr="00F5355C" w:rsidRDefault="00DF5972" w:rsidP="00F5355C">
            <w:pPr>
              <w:pStyle w:val="ListParagraph"/>
              <w:numPr>
                <w:ilvl w:val="0"/>
                <w:numId w:val="33"/>
              </w:numPr>
              <w:jc w:val="left"/>
              <w:rPr>
                <w:rFonts w:cs="Arial"/>
                <w:sz w:val="20"/>
                <w:szCs w:val="20"/>
              </w:rPr>
            </w:pPr>
            <w:r>
              <w:rPr>
                <w:sz w:val="20"/>
              </w:rPr>
              <w:t>Важный момент для авторов здесь заключается в том, что им следует уделить внимание определению конкретных лиц, которым перейдут их ПДП после смерти, а также рассмотреть вопрос о том, желают ли они установить порядок наследования этих прав, отличный от порядка наследования другого личного и недвижимого имущества.</w:t>
            </w:r>
          </w:p>
          <w:p w14:paraId="282BE970" w14:textId="77777777" w:rsidR="00F5355C" w:rsidRPr="00F5355C" w:rsidRDefault="00F5355C" w:rsidP="00F5355C">
            <w:pPr>
              <w:pStyle w:val="ListParagraph"/>
              <w:jc w:val="left"/>
              <w:rPr>
                <w:rFonts w:cs="Arial"/>
                <w:sz w:val="20"/>
                <w:szCs w:val="20"/>
              </w:rPr>
            </w:pPr>
          </w:p>
          <w:p w14:paraId="40898415" w14:textId="13E77203" w:rsidR="00DF5972" w:rsidRPr="00F5355C" w:rsidRDefault="00DF5972" w:rsidP="00F5355C">
            <w:pPr>
              <w:pStyle w:val="ListParagraph"/>
              <w:numPr>
                <w:ilvl w:val="0"/>
                <w:numId w:val="33"/>
              </w:numPr>
              <w:jc w:val="left"/>
              <w:rPr>
                <w:rFonts w:cs="Arial"/>
                <w:sz w:val="20"/>
                <w:szCs w:val="20"/>
              </w:rPr>
            </w:pPr>
            <w:r>
              <w:rPr>
                <w:sz w:val="20"/>
              </w:rPr>
              <w:t>В настоящем положении предусмотрена возможность передачи таких прав благотворительной организации или иному общественному учреждению – отсюда необходимость указания на то, что правопреемником может выступать юридическое лицо.</w:t>
            </w:r>
          </w:p>
          <w:p w14:paraId="73443BC1" w14:textId="77777777" w:rsidR="00F5355C" w:rsidRPr="00F5355C" w:rsidRDefault="00F5355C" w:rsidP="00F5355C">
            <w:pPr>
              <w:pStyle w:val="ListParagraph"/>
              <w:jc w:val="left"/>
              <w:rPr>
                <w:rFonts w:cs="Arial"/>
                <w:sz w:val="20"/>
                <w:szCs w:val="20"/>
              </w:rPr>
            </w:pPr>
          </w:p>
          <w:p w14:paraId="769CF08B" w14:textId="3D43D6CE" w:rsidR="00DF5972" w:rsidRPr="00450770" w:rsidRDefault="00DF5972" w:rsidP="00F5355C">
            <w:pPr>
              <w:pStyle w:val="ListParagraph"/>
              <w:numPr>
                <w:ilvl w:val="0"/>
                <w:numId w:val="33"/>
              </w:numPr>
              <w:jc w:val="left"/>
              <w:rPr>
                <w:rFonts w:cs="Arial"/>
                <w:sz w:val="20"/>
                <w:szCs w:val="20"/>
              </w:rPr>
            </w:pPr>
            <w:r>
              <w:rPr>
                <w:sz w:val="20"/>
              </w:rPr>
              <w:t xml:space="preserve">В случае передачи ПДП нескольким лицам, они владеют этими правами в равных долях, то есть как собственники долевого участия, которые впоследствии могут передавать свою долю другим лицам в соответствии с данным законом (а не как совместные собственники с правом приращения </w:t>
            </w:r>
            <w:r>
              <w:rPr>
                <w:sz w:val="20"/>
              </w:rPr>
              <w:lastRenderedPageBreak/>
              <w:t>доли в пользу пережившего собственника).</w:t>
            </w:r>
          </w:p>
        </w:tc>
      </w:tr>
      <w:tr w:rsidR="00593F35" w:rsidRPr="00216972" w14:paraId="17C95C7B" w14:textId="77777777" w:rsidTr="008D0427">
        <w:tc>
          <w:tcPr>
            <w:tcW w:w="2612" w:type="dxa"/>
          </w:tcPr>
          <w:p w14:paraId="2789AF7F" w14:textId="189D7B8D" w:rsidR="00593F35" w:rsidRPr="00450770" w:rsidRDefault="00593F35" w:rsidP="00486A53">
            <w:pPr>
              <w:pStyle w:val="ListParagraph"/>
              <w:jc w:val="left"/>
              <w:rPr>
                <w:rFonts w:cs="Arial"/>
                <w:sz w:val="20"/>
                <w:szCs w:val="20"/>
              </w:rPr>
            </w:pPr>
            <w:r>
              <w:rPr>
                <w:sz w:val="20"/>
              </w:rPr>
              <w:lastRenderedPageBreak/>
              <w:t>Другое, более подробное положение (Новая Зеландия)</w:t>
            </w:r>
          </w:p>
        </w:tc>
        <w:tc>
          <w:tcPr>
            <w:tcW w:w="3402" w:type="dxa"/>
          </w:tcPr>
          <w:p w14:paraId="30214256" w14:textId="45001817" w:rsidR="00593F35" w:rsidRPr="00486A53" w:rsidRDefault="00593F35" w:rsidP="00486A53">
            <w:pPr>
              <w:pStyle w:val="ListParagraph"/>
              <w:numPr>
                <w:ilvl w:val="0"/>
                <w:numId w:val="4"/>
              </w:numPr>
              <w:autoSpaceDE w:val="0"/>
              <w:autoSpaceDN w:val="0"/>
              <w:adjustRightInd w:val="0"/>
              <w:rPr>
                <w:b/>
                <w:sz w:val="20"/>
              </w:rPr>
            </w:pPr>
            <w:r w:rsidRPr="00486A53">
              <w:rPr>
                <w:b/>
                <w:sz w:val="20"/>
              </w:rPr>
              <w:t>Кто владеет правом после смерти деятеля искусства</w:t>
            </w:r>
          </w:p>
          <w:p w14:paraId="06FAA6FA" w14:textId="77777777" w:rsidR="00593F35" w:rsidRPr="006F7047" w:rsidRDefault="00593F35" w:rsidP="00F5355C">
            <w:pPr>
              <w:autoSpaceDE w:val="0"/>
              <w:autoSpaceDN w:val="0"/>
              <w:adjustRightInd w:val="0"/>
              <w:rPr>
                <w:rFonts w:eastAsia="Times New Roman"/>
                <w:sz w:val="20"/>
                <w:szCs w:val="20"/>
              </w:rPr>
            </w:pPr>
            <w:r>
              <w:rPr>
                <w:sz w:val="20"/>
              </w:rPr>
              <w:t>(1) В настоящем разделе устанавливается, кто владеет правом на долю от перепродажи после смерти деятеля искусства.</w:t>
            </w:r>
          </w:p>
          <w:p w14:paraId="58E46E1B" w14:textId="77777777" w:rsidR="00593F35" w:rsidRPr="006F7047" w:rsidRDefault="00593F35" w:rsidP="00F5355C">
            <w:pPr>
              <w:autoSpaceDE w:val="0"/>
              <w:autoSpaceDN w:val="0"/>
              <w:adjustRightInd w:val="0"/>
              <w:rPr>
                <w:rFonts w:eastAsia="Times New Roman"/>
                <w:sz w:val="20"/>
                <w:szCs w:val="20"/>
              </w:rPr>
            </w:pPr>
            <w:r>
              <w:rPr>
                <w:sz w:val="20"/>
              </w:rPr>
              <w:t>(2) Право на долю от перепродажи, возникающее при квалифицированной перепродаже, принадлежит правопреемнику прав на долю от перепродажи, но только если на момент заключения договора о квалифицированной перепродаже:</w:t>
            </w:r>
          </w:p>
          <w:p w14:paraId="4E60DEDE" w14:textId="77777777" w:rsidR="00593F35" w:rsidRPr="006F7047" w:rsidRDefault="00593F35" w:rsidP="00F5355C">
            <w:pPr>
              <w:autoSpaceDE w:val="0"/>
              <w:autoSpaceDN w:val="0"/>
              <w:adjustRightInd w:val="0"/>
              <w:rPr>
                <w:rFonts w:eastAsia="Times New Roman"/>
                <w:sz w:val="20"/>
                <w:szCs w:val="20"/>
              </w:rPr>
            </w:pPr>
            <w:r>
              <w:rPr>
                <w:sz w:val="20"/>
              </w:rPr>
              <w:t>(a) правопреемник владеет этими правами; и</w:t>
            </w:r>
          </w:p>
          <w:p w14:paraId="7552DB6A" w14:textId="77777777" w:rsidR="00593F35" w:rsidRPr="006F7047" w:rsidRDefault="00593F35" w:rsidP="00F5355C">
            <w:pPr>
              <w:autoSpaceDE w:val="0"/>
              <w:autoSpaceDN w:val="0"/>
              <w:adjustRightInd w:val="0"/>
              <w:rPr>
                <w:rFonts w:eastAsia="Times New Roman"/>
                <w:sz w:val="20"/>
                <w:szCs w:val="20"/>
              </w:rPr>
            </w:pPr>
            <w:r>
              <w:rPr>
                <w:sz w:val="20"/>
              </w:rPr>
              <w:t>(b) правопреемник –</w:t>
            </w:r>
          </w:p>
          <w:p w14:paraId="06B85983" w14:textId="77777777" w:rsidR="00593F35" w:rsidRPr="006F7047" w:rsidRDefault="00593F35" w:rsidP="00F5355C">
            <w:pPr>
              <w:autoSpaceDE w:val="0"/>
              <w:autoSpaceDN w:val="0"/>
              <w:adjustRightInd w:val="0"/>
              <w:rPr>
                <w:rFonts w:eastAsia="Times New Roman"/>
                <w:sz w:val="20"/>
                <w:szCs w:val="20"/>
              </w:rPr>
            </w:pPr>
            <w:r>
              <w:rPr>
                <w:sz w:val="20"/>
              </w:rPr>
              <w:t>(i) в случае физического лица, является –</w:t>
            </w:r>
          </w:p>
          <w:p w14:paraId="694EAE8F" w14:textId="77777777" w:rsidR="00593F35" w:rsidRPr="006F7047" w:rsidRDefault="00593F35" w:rsidP="00F5355C">
            <w:pPr>
              <w:autoSpaceDE w:val="0"/>
              <w:autoSpaceDN w:val="0"/>
              <w:adjustRightInd w:val="0"/>
              <w:rPr>
                <w:rFonts w:eastAsia="Times New Roman"/>
                <w:sz w:val="20"/>
                <w:szCs w:val="20"/>
              </w:rPr>
            </w:pPr>
            <w:r>
              <w:rPr>
                <w:sz w:val="20"/>
              </w:rPr>
              <w:t>(A) гражданином Новой Зеландии; или</w:t>
            </w:r>
          </w:p>
          <w:p w14:paraId="0A8B9817" w14:textId="77777777" w:rsidR="00593F35" w:rsidRPr="006F7047" w:rsidRDefault="00593F35" w:rsidP="00F5355C">
            <w:pPr>
              <w:autoSpaceDE w:val="0"/>
              <w:autoSpaceDN w:val="0"/>
              <w:adjustRightInd w:val="0"/>
              <w:rPr>
                <w:rFonts w:eastAsia="Times New Roman"/>
                <w:sz w:val="20"/>
                <w:szCs w:val="20"/>
              </w:rPr>
            </w:pPr>
            <w:r>
              <w:rPr>
                <w:sz w:val="20"/>
              </w:rPr>
              <w:t>(B) является гражданином или имеет домициль в Новой Зеландии, или</w:t>
            </w:r>
          </w:p>
          <w:p w14:paraId="1779A21A" w14:textId="74E5E4CF" w:rsidR="00593F35" w:rsidRPr="006F7047" w:rsidRDefault="00593F35" w:rsidP="00F5355C">
            <w:pPr>
              <w:autoSpaceDE w:val="0"/>
              <w:autoSpaceDN w:val="0"/>
              <w:adjustRightInd w:val="0"/>
              <w:rPr>
                <w:rFonts w:eastAsia="Times New Roman"/>
                <w:sz w:val="20"/>
                <w:szCs w:val="20"/>
              </w:rPr>
            </w:pPr>
            <w:r>
              <w:rPr>
                <w:sz w:val="20"/>
              </w:rPr>
              <w:t>(C) является гражданином или подданным, имеет постоянное место жительства или проживает в</w:t>
            </w:r>
            <w:r w:rsidR="00F5355C">
              <w:rPr>
                <w:sz w:val="20"/>
              </w:rPr>
              <w:t xml:space="preserve"> </w:t>
            </w:r>
            <w:r>
              <w:rPr>
                <w:sz w:val="20"/>
              </w:rPr>
              <w:t>стране с режимом взаимности:</w:t>
            </w:r>
          </w:p>
          <w:p w14:paraId="304C77B8" w14:textId="77777777" w:rsidR="00593F35" w:rsidRPr="00486A53" w:rsidRDefault="00593F35" w:rsidP="00F5355C">
            <w:pPr>
              <w:autoSpaceDE w:val="0"/>
              <w:autoSpaceDN w:val="0"/>
              <w:adjustRightInd w:val="0"/>
              <w:rPr>
                <w:rFonts w:eastAsia="Times New Roman"/>
                <w:sz w:val="20"/>
                <w:szCs w:val="20"/>
              </w:rPr>
            </w:pPr>
            <w:r>
              <w:rPr>
                <w:sz w:val="20"/>
              </w:rPr>
              <w:t xml:space="preserve">(ii) в случае иного лица – является зарегистрированным, </w:t>
            </w:r>
            <w:r w:rsidRPr="00486A53">
              <w:rPr>
                <w:sz w:val="20"/>
                <w:szCs w:val="20"/>
              </w:rPr>
              <w:t>учрежденным или ведет предпринимательскую деятельность в Новой Зеландии или в стране с режимом взаимности.</w:t>
            </w:r>
          </w:p>
          <w:p w14:paraId="00999122" w14:textId="77777777" w:rsidR="00593F35" w:rsidRPr="00486A53" w:rsidRDefault="00593F35" w:rsidP="00F5355C">
            <w:pPr>
              <w:autoSpaceDE w:val="0"/>
              <w:autoSpaceDN w:val="0"/>
              <w:adjustRightInd w:val="0"/>
              <w:rPr>
                <w:rFonts w:eastAsia="Times New Roman"/>
                <w:sz w:val="20"/>
                <w:szCs w:val="20"/>
              </w:rPr>
            </w:pPr>
            <w:r w:rsidRPr="00486A53">
              <w:rPr>
                <w:sz w:val="20"/>
                <w:szCs w:val="20"/>
              </w:rPr>
              <w:t xml:space="preserve">(3) Правопреемник может передать права на долю от перепродажи другому лицу как личное имущество </w:t>
            </w:r>
          </w:p>
          <w:p w14:paraId="2C35AA0A" w14:textId="77777777" w:rsidR="00F5355C" w:rsidRDefault="00593F35" w:rsidP="00486A53">
            <w:pPr>
              <w:autoSpaceDE w:val="0"/>
              <w:autoSpaceDN w:val="0"/>
              <w:adjustRightInd w:val="0"/>
              <w:rPr>
                <w:sz w:val="20"/>
                <w:szCs w:val="20"/>
              </w:rPr>
            </w:pPr>
            <w:r w:rsidRPr="00486A53">
              <w:rPr>
                <w:sz w:val="20"/>
                <w:szCs w:val="20"/>
              </w:rPr>
              <w:t>путем –</w:t>
            </w:r>
            <w:r w:rsidR="00F5355C">
              <w:rPr>
                <w:sz w:val="20"/>
                <w:szCs w:val="20"/>
              </w:rPr>
              <w:t xml:space="preserve"> </w:t>
            </w:r>
          </w:p>
          <w:p w14:paraId="1D0BE731" w14:textId="5DB60DA0" w:rsidR="00593F35" w:rsidRPr="00486A53" w:rsidRDefault="00593F35" w:rsidP="00486A53">
            <w:pPr>
              <w:autoSpaceDE w:val="0"/>
              <w:autoSpaceDN w:val="0"/>
              <w:adjustRightInd w:val="0"/>
              <w:rPr>
                <w:rFonts w:eastAsia="Times New Roman"/>
                <w:sz w:val="20"/>
                <w:szCs w:val="20"/>
              </w:rPr>
            </w:pPr>
            <w:r w:rsidRPr="00486A53">
              <w:rPr>
                <w:sz w:val="20"/>
                <w:szCs w:val="20"/>
              </w:rPr>
              <w:t>(a) уступки; или</w:t>
            </w:r>
          </w:p>
          <w:p w14:paraId="6CB0F87C" w14:textId="77777777" w:rsidR="00593F35" w:rsidRPr="00486A53" w:rsidRDefault="00593F35" w:rsidP="00F5355C">
            <w:pPr>
              <w:autoSpaceDE w:val="0"/>
              <w:autoSpaceDN w:val="0"/>
              <w:adjustRightInd w:val="0"/>
              <w:rPr>
                <w:rFonts w:eastAsia="Times New Roman"/>
                <w:sz w:val="20"/>
                <w:szCs w:val="20"/>
              </w:rPr>
            </w:pPr>
            <w:r w:rsidRPr="00486A53">
              <w:rPr>
                <w:sz w:val="20"/>
                <w:szCs w:val="20"/>
              </w:rPr>
              <w:t>(b) завещательного распоряжения; или</w:t>
            </w:r>
          </w:p>
          <w:p w14:paraId="5C399FA6" w14:textId="77777777" w:rsidR="00593F35" w:rsidRPr="00486A53" w:rsidRDefault="00593F35" w:rsidP="00F5355C">
            <w:pPr>
              <w:autoSpaceDE w:val="0"/>
              <w:autoSpaceDN w:val="0"/>
              <w:adjustRightInd w:val="0"/>
              <w:rPr>
                <w:rFonts w:eastAsia="Times New Roman"/>
                <w:sz w:val="20"/>
                <w:szCs w:val="20"/>
              </w:rPr>
            </w:pPr>
            <w:r w:rsidRPr="00486A53">
              <w:rPr>
                <w:sz w:val="20"/>
                <w:szCs w:val="20"/>
              </w:rPr>
              <w:t>(c) действия закона.</w:t>
            </w:r>
          </w:p>
          <w:p w14:paraId="29AE896F" w14:textId="77777777" w:rsidR="00593F35" w:rsidRPr="00486A53" w:rsidRDefault="00593F35" w:rsidP="00F5355C">
            <w:pPr>
              <w:autoSpaceDE w:val="0"/>
              <w:autoSpaceDN w:val="0"/>
              <w:adjustRightInd w:val="0"/>
              <w:rPr>
                <w:rFonts w:eastAsia="Times New Roman"/>
                <w:sz w:val="20"/>
                <w:szCs w:val="20"/>
              </w:rPr>
            </w:pPr>
            <w:r w:rsidRPr="00486A53">
              <w:rPr>
                <w:sz w:val="20"/>
                <w:szCs w:val="20"/>
              </w:rPr>
              <w:t>(4) Если два или более правопреемника владеют правом на долю от перепродажи после смерти деятеля искусства, каждый правопреемник владеет той долей права, которую он унаследовал или которая была ему передана.</w:t>
            </w:r>
          </w:p>
          <w:p w14:paraId="27DB30E8" w14:textId="77777777" w:rsidR="00593F35" w:rsidRPr="00486A53" w:rsidRDefault="00593F35" w:rsidP="00F5355C">
            <w:pPr>
              <w:autoSpaceDE w:val="0"/>
              <w:autoSpaceDN w:val="0"/>
              <w:adjustRightInd w:val="0"/>
              <w:rPr>
                <w:rFonts w:eastAsia="Times New Roman"/>
                <w:sz w:val="20"/>
                <w:szCs w:val="20"/>
              </w:rPr>
            </w:pPr>
            <w:r w:rsidRPr="00486A53">
              <w:rPr>
                <w:sz w:val="20"/>
                <w:szCs w:val="20"/>
              </w:rPr>
              <w:t xml:space="preserve">(5) В настоящем разделе термин «правопреемник» в отношении </w:t>
            </w:r>
            <w:r w:rsidRPr="00486A53">
              <w:rPr>
                <w:sz w:val="20"/>
                <w:szCs w:val="20"/>
              </w:rPr>
              <w:lastRenderedPageBreak/>
              <w:t>прав на долю от перепродажи деятеля искусства означает:</w:t>
            </w:r>
          </w:p>
          <w:p w14:paraId="1EEFF5FF" w14:textId="21C8FF3A" w:rsidR="00593F35" w:rsidRDefault="00593F35" w:rsidP="00F5355C">
            <w:pPr>
              <w:autoSpaceDE w:val="0"/>
              <w:autoSpaceDN w:val="0"/>
              <w:adjustRightInd w:val="0"/>
              <w:rPr>
                <w:sz w:val="20"/>
                <w:szCs w:val="20"/>
              </w:rPr>
            </w:pPr>
            <w:r w:rsidRPr="00486A53">
              <w:rPr>
                <w:sz w:val="20"/>
                <w:szCs w:val="20"/>
              </w:rPr>
              <w:t>(a) лицо, унаследовавшее права на долю от перепродажи по завещанию или в порядке наследования при отсутствии завещания деятеля искусства; или</w:t>
            </w:r>
          </w:p>
          <w:p w14:paraId="681E5CC6" w14:textId="76BCF693" w:rsidR="00593F35" w:rsidRPr="00450770" w:rsidRDefault="00593F35" w:rsidP="00F5355C">
            <w:pPr>
              <w:pStyle w:val="Quote"/>
              <w:ind w:left="0"/>
              <w:jc w:val="left"/>
              <w:rPr>
                <w:rFonts w:ascii="Arial" w:hAnsi="Arial" w:cs="Arial"/>
                <w:color w:val="auto"/>
                <w:szCs w:val="20"/>
              </w:rPr>
            </w:pPr>
            <w:r w:rsidRPr="00486A53">
              <w:rPr>
                <w:rFonts w:ascii="Arial" w:hAnsi="Arial" w:cs="Arial"/>
                <w:szCs w:val="20"/>
              </w:rPr>
              <w:t>(b) лицо, владеющее правами на долю от перепродажи после одной или нескольких передач прав в соответствии с подразделом (3)</w:t>
            </w:r>
            <w:r w:rsidRPr="00486A53">
              <w:rPr>
                <w:rStyle w:val="FootnoteReference"/>
                <w:rFonts w:ascii="Arial" w:hAnsi="Arial" w:cs="Arial"/>
                <w:color w:val="auto"/>
                <w:szCs w:val="20"/>
                <w:lang w:val="en-GB"/>
              </w:rPr>
              <w:footnoteReference w:id="119"/>
            </w:r>
            <w:r w:rsidRPr="00486A53">
              <w:rPr>
                <w:rFonts w:ascii="Arial" w:hAnsi="Arial" w:cs="Arial"/>
                <w:szCs w:val="20"/>
              </w:rPr>
              <w:t>.</w:t>
            </w:r>
          </w:p>
        </w:tc>
        <w:tc>
          <w:tcPr>
            <w:tcW w:w="2636" w:type="dxa"/>
          </w:tcPr>
          <w:p w14:paraId="5D124A0F" w14:textId="3A2083C8" w:rsidR="00593F35" w:rsidRDefault="00593F35" w:rsidP="00F5355C">
            <w:pPr>
              <w:pStyle w:val="ListParagraph"/>
              <w:numPr>
                <w:ilvl w:val="0"/>
                <w:numId w:val="54"/>
              </w:numPr>
              <w:autoSpaceDE w:val="0"/>
              <w:autoSpaceDN w:val="0"/>
              <w:adjustRightInd w:val="0"/>
              <w:jc w:val="left"/>
              <w:rPr>
                <w:sz w:val="20"/>
              </w:rPr>
            </w:pPr>
            <w:r>
              <w:rPr>
                <w:sz w:val="20"/>
              </w:rPr>
              <w:lastRenderedPageBreak/>
              <w:t>Предоставляет четкое, пошаговое руководство относительно того, как следует распоряжаться ПДП после смерти деятеля искусства или деятелей искусства (в случае совместных работ)</w:t>
            </w:r>
            <w:r w:rsidR="00F5355C">
              <w:rPr>
                <w:sz w:val="20"/>
              </w:rPr>
              <w:t>.</w:t>
            </w:r>
          </w:p>
          <w:p w14:paraId="0C6C5D10" w14:textId="77777777" w:rsidR="00F5355C" w:rsidRDefault="00F5355C" w:rsidP="00F5355C">
            <w:pPr>
              <w:pStyle w:val="ListParagraph"/>
              <w:autoSpaceDE w:val="0"/>
              <w:autoSpaceDN w:val="0"/>
              <w:adjustRightInd w:val="0"/>
              <w:ind w:left="360"/>
              <w:jc w:val="left"/>
              <w:rPr>
                <w:sz w:val="20"/>
              </w:rPr>
            </w:pPr>
          </w:p>
          <w:p w14:paraId="21B00DDF" w14:textId="4FEE7ABD" w:rsidR="00593F35" w:rsidRDefault="00593F35" w:rsidP="00F5355C">
            <w:pPr>
              <w:pStyle w:val="ListParagraph"/>
              <w:numPr>
                <w:ilvl w:val="0"/>
                <w:numId w:val="54"/>
              </w:numPr>
              <w:autoSpaceDE w:val="0"/>
              <w:autoSpaceDN w:val="0"/>
              <w:adjustRightInd w:val="0"/>
              <w:jc w:val="left"/>
              <w:rPr>
                <w:sz w:val="20"/>
              </w:rPr>
            </w:pPr>
            <w:r>
              <w:rPr>
                <w:sz w:val="20"/>
              </w:rPr>
              <w:t>Устанавливает требования к правопреемникам</w:t>
            </w:r>
            <w:r w:rsidR="00F5355C">
              <w:rPr>
                <w:sz w:val="20"/>
              </w:rPr>
              <w:t>.</w:t>
            </w:r>
          </w:p>
          <w:p w14:paraId="6E5CE120" w14:textId="77777777" w:rsidR="00F5355C" w:rsidRPr="00F5355C" w:rsidRDefault="00F5355C" w:rsidP="00F5355C">
            <w:pPr>
              <w:pStyle w:val="ListParagraph"/>
              <w:rPr>
                <w:sz w:val="20"/>
              </w:rPr>
            </w:pPr>
          </w:p>
          <w:p w14:paraId="6FD9F643" w14:textId="25DD4CEF" w:rsidR="00593F35" w:rsidRPr="00450770" w:rsidDel="00EF0D3E" w:rsidRDefault="00593F35" w:rsidP="00F5355C">
            <w:pPr>
              <w:pStyle w:val="ListParagraph"/>
              <w:numPr>
                <w:ilvl w:val="0"/>
                <w:numId w:val="33"/>
              </w:numPr>
              <w:jc w:val="left"/>
              <w:rPr>
                <w:rFonts w:cs="Arial"/>
                <w:sz w:val="20"/>
                <w:szCs w:val="20"/>
              </w:rPr>
            </w:pPr>
            <w:r>
              <w:rPr>
                <w:sz w:val="20"/>
              </w:rPr>
              <w:t>Разрешает дальнейшую передачу ПДП правопреемниками</w:t>
            </w:r>
            <w:r w:rsidR="00F5355C">
              <w:rPr>
                <w:sz w:val="20"/>
              </w:rPr>
              <w:t>.</w:t>
            </w:r>
          </w:p>
        </w:tc>
      </w:tr>
      <w:tr w:rsidR="00DF5972" w:rsidRPr="00216972" w14:paraId="129D6DB1" w14:textId="77777777" w:rsidTr="008D0427">
        <w:tc>
          <w:tcPr>
            <w:tcW w:w="2612" w:type="dxa"/>
          </w:tcPr>
          <w:p w14:paraId="089D2C6F" w14:textId="01C54348" w:rsidR="00DF5972" w:rsidRPr="00450770" w:rsidRDefault="00DF5972" w:rsidP="00F5355C">
            <w:pPr>
              <w:pStyle w:val="ListParagraph"/>
              <w:jc w:val="left"/>
              <w:rPr>
                <w:rFonts w:cs="Arial"/>
                <w:sz w:val="20"/>
                <w:szCs w:val="20"/>
              </w:rPr>
            </w:pPr>
            <w:r>
              <w:rPr>
                <w:sz w:val="20"/>
              </w:rPr>
              <w:t>Более подробные положения содержатся в законодательстве Австралии</w:t>
            </w:r>
          </w:p>
        </w:tc>
        <w:tc>
          <w:tcPr>
            <w:tcW w:w="3402" w:type="dxa"/>
          </w:tcPr>
          <w:p w14:paraId="695052C5" w14:textId="1CF17AC9" w:rsidR="00593F35" w:rsidRPr="006F7047" w:rsidRDefault="00593F35" w:rsidP="00F5355C">
            <w:pPr>
              <w:pStyle w:val="Quote"/>
              <w:ind w:left="0"/>
              <w:jc w:val="left"/>
              <w:rPr>
                <w:rFonts w:ascii="Arial" w:hAnsi="Arial" w:cs="Arial"/>
                <w:b/>
                <w:bCs/>
                <w:iCs w:val="0"/>
                <w:color w:val="auto"/>
                <w:szCs w:val="20"/>
              </w:rPr>
            </w:pPr>
            <w:r>
              <w:rPr>
                <w:rFonts w:ascii="Arial" w:hAnsi="Arial"/>
                <w:b/>
                <w:color w:val="auto"/>
              </w:rPr>
              <w:t>12</w:t>
            </w:r>
            <w:r w:rsidR="00486A53">
              <w:rPr>
                <w:rFonts w:ascii="Arial" w:hAnsi="Arial"/>
                <w:b/>
                <w:color w:val="auto"/>
              </w:rPr>
              <w:t>.</w:t>
            </w:r>
            <w:r>
              <w:rPr>
                <w:rFonts w:ascii="Arial" w:hAnsi="Arial"/>
                <w:b/>
                <w:color w:val="auto"/>
              </w:rPr>
              <w:t xml:space="preserve"> Кому принадлежит право на роялти от перепродажи?</w:t>
            </w:r>
          </w:p>
          <w:p w14:paraId="4984447E" w14:textId="5C960185" w:rsidR="00593F35" w:rsidRPr="007E4266" w:rsidRDefault="00486A53" w:rsidP="00F5355C">
            <w:pPr>
              <w:pStyle w:val="Quote"/>
              <w:ind w:left="0"/>
              <w:jc w:val="left"/>
              <w:rPr>
                <w:rFonts w:ascii="Arial" w:hAnsi="Arial" w:cs="Arial"/>
                <w:i/>
                <w:iCs w:val="0"/>
                <w:color w:val="auto"/>
                <w:szCs w:val="20"/>
              </w:rPr>
            </w:pPr>
            <w:r w:rsidRPr="0081790A">
              <w:rPr>
                <w:rFonts w:ascii="Arial" w:hAnsi="Arial"/>
                <w:i/>
                <w:color w:val="auto"/>
              </w:rPr>
              <w:t>&lt;</w:t>
            </w:r>
            <w:r w:rsidR="00593F35" w:rsidRPr="0081790A">
              <w:rPr>
                <w:rFonts w:ascii="Arial" w:hAnsi="Arial"/>
                <w:i/>
                <w:color w:val="auto"/>
              </w:rPr>
              <w:t>…</w:t>
            </w:r>
            <w:r w:rsidRPr="0081790A">
              <w:rPr>
                <w:rFonts w:ascii="Arial" w:hAnsi="Arial"/>
                <w:i/>
                <w:color w:val="auto"/>
              </w:rPr>
              <w:t>&gt;</w:t>
            </w:r>
          </w:p>
          <w:p w14:paraId="72446DBD" w14:textId="77777777" w:rsidR="00593F35" w:rsidRPr="00450770" w:rsidRDefault="00593F35" w:rsidP="00F5355C">
            <w:pPr>
              <w:pStyle w:val="Quote"/>
              <w:ind w:left="0"/>
              <w:jc w:val="left"/>
              <w:rPr>
                <w:rFonts w:ascii="Arial" w:hAnsi="Arial" w:cs="Arial"/>
                <w:i/>
                <w:iCs w:val="0"/>
                <w:color w:val="auto"/>
                <w:szCs w:val="20"/>
              </w:rPr>
            </w:pPr>
            <w:r>
              <w:rPr>
                <w:rFonts w:ascii="Arial" w:hAnsi="Arial"/>
                <w:i/>
                <w:color w:val="auto"/>
              </w:rPr>
              <w:t>Произведение искусства, созданное одним деятелем искусства, умершим на момент перепродажи</w:t>
            </w:r>
          </w:p>
          <w:p w14:paraId="4632CEF1" w14:textId="77777777" w:rsidR="00593F35" w:rsidRPr="00450770" w:rsidRDefault="00593F35" w:rsidP="00F5355C">
            <w:pPr>
              <w:pStyle w:val="Quote"/>
              <w:ind w:left="0"/>
              <w:jc w:val="left"/>
              <w:rPr>
                <w:rFonts w:ascii="Arial" w:hAnsi="Arial" w:cs="Arial"/>
                <w:color w:val="auto"/>
                <w:szCs w:val="20"/>
              </w:rPr>
            </w:pPr>
            <w:r>
              <w:rPr>
                <w:rFonts w:ascii="Arial" w:hAnsi="Arial"/>
                <w:color w:val="auto"/>
              </w:rPr>
              <w:t>(2) Если произведение искусства создано одним установленным деятелем искусства, умершим к моменту коммерческой перепродажи произведения, и данный деятель соответствовал критерию места жительства непосредственно перед своей смертью, право на долю при коммерческой перепродаже принадлежит:</w:t>
            </w:r>
          </w:p>
          <w:p w14:paraId="2639C0F4" w14:textId="77777777" w:rsidR="00593F35" w:rsidRPr="00450770" w:rsidRDefault="00593F35" w:rsidP="00F5355C">
            <w:pPr>
              <w:pStyle w:val="Quote"/>
              <w:ind w:left="0"/>
              <w:jc w:val="left"/>
              <w:rPr>
                <w:rFonts w:ascii="Arial" w:hAnsi="Arial" w:cs="Arial"/>
                <w:color w:val="auto"/>
                <w:szCs w:val="20"/>
              </w:rPr>
            </w:pPr>
            <w:r>
              <w:rPr>
                <w:rFonts w:ascii="Arial" w:hAnsi="Arial"/>
                <w:color w:val="auto"/>
              </w:rPr>
              <w:t>(a) если существует только один правопреемник права – этому правопреемнику, при условии, что он соответствует критерию места жительства на момент следующей коммерческой перепродажи и критерию правопреемства; и</w:t>
            </w:r>
          </w:p>
          <w:p w14:paraId="10AC1C79" w14:textId="77777777" w:rsidR="00593F35" w:rsidRPr="0081790A" w:rsidRDefault="00593F35" w:rsidP="00F5355C">
            <w:pPr>
              <w:pStyle w:val="Quote"/>
              <w:ind w:left="0"/>
              <w:jc w:val="left"/>
              <w:rPr>
                <w:rFonts w:ascii="Arial" w:hAnsi="Arial" w:cs="Arial"/>
                <w:color w:val="auto"/>
                <w:szCs w:val="20"/>
              </w:rPr>
            </w:pPr>
            <w:r w:rsidRPr="0081790A">
              <w:rPr>
                <w:rFonts w:ascii="Arial" w:hAnsi="Arial"/>
                <w:color w:val="auto"/>
              </w:rPr>
              <w:t>(b) если существует более одного правопреемника права – каждому из этих субъектов, которые соответствуют критерию места жительства на момент коммерческой перепродажи и критерию правопреемства.</w:t>
            </w:r>
          </w:p>
          <w:p w14:paraId="35CCFA8A" w14:textId="544EFA43" w:rsidR="00593F35" w:rsidRPr="0081790A" w:rsidRDefault="00486A53" w:rsidP="00F5355C">
            <w:pPr>
              <w:pStyle w:val="Quote"/>
              <w:ind w:left="0"/>
              <w:jc w:val="left"/>
              <w:rPr>
                <w:rFonts w:ascii="Arial" w:hAnsi="Arial" w:cs="Arial"/>
                <w:color w:val="auto"/>
                <w:szCs w:val="20"/>
              </w:rPr>
            </w:pPr>
            <w:r w:rsidRPr="0081790A">
              <w:rPr>
                <w:rFonts w:ascii="Arial" w:hAnsi="Arial"/>
                <w:color w:val="auto"/>
              </w:rPr>
              <w:t>&lt;</w:t>
            </w:r>
            <w:r w:rsidR="00593F35" w:rsidRPr="0081790A">
              <w:rPr>
                <w:rFonts w:ascii="Arial" w:hAnsi="Arial"/>
                <w:color w:val="auto"/>
              </w:rPr>
              <w:t>…</w:t>
            </w:r>
            <w:r w:rsidRPr="0081790A">
              <w:rPr>
                <w:rFonts w:ascii="Arial" w:hAnsi="Arial"/>
                <w:color w:val="auto"/>
              </w:rPr>
              <w:t>&gt;</w:t>
            </w:r>
          </w:p>
          <w:p w14:paraId="13B45CE6" w14:textId="77777777" w:rsidR="00593F35" w:rsidRPr="0081790A" w:rsidRDefault="00593F35" w:rsidP="00F5355C">
            <w:pPr>
              <w:pStyle w:val="Quote"/>
              <w:ind w:left="0"/>
              <w:jc w:val="left"/>
              <w:rPr>
                <w:rFonts w:ascii="Arial" w:hAnsi="Arial" w:cs="Arial"/>
                <w:i/>
                <w:iCs w:val="0"/>
                <w:color w:val="auto"/>
                <w:szCs w:val="20"/>
              </w:rPr>
            </w:pPr>
            <w:r w:rsidRPr="0081790A">
              <w:rPr>
                <w:rFonts w:ascii="Arial" w:hAnsi="Arial"/>
                <w:i/>
                <w:color w:val="auto"/>
              </w:rPr>
              <w:t>Произведение искусства, созданное несколькими деятелями искусства</w:t>
            </w:r>
          </w:p>
          <w:p w14:paraId="095C9217" w14:textId="6B1B0E5E" w:rsidR="00593F35" w:rsidRPr="007E4266" w:rsidRDefault="00593F35" w:rsidP="00F5355C">
            <w:pPr>
              <w:pStyle w:val="Quote"/>
              <w:ind w:left="0"/>
              <w:jc w:val="left"/>
              <w:rPr>
                <w:rFonts w:ascii="Arial" w:hAnsi="Arial" w:cs="Arial"/>
                <w:color w:val="auto"/>
                <w:szCs w:val="20"/>
              </w:rPr>
            </w:pPr>
            <w:r w:rsidRPr="0081790A">
              <w:rPr>
                <w:rFonts w:ascii="Arial" w:hAnsi="Arial"/>
                <w:color w:val="auto"/>
              </w:rPr>
              <w:lastRenderedPageBreak/>
              <w:t>(3)</w:t>
            </w:r>
            <w:r w:rsidR="00486A53" w:rsidRPr="0081790A">
              <w:rPr>
                <w:rFonts w:ascii="Arial" w:hAnsi="Arial"/>
                <w:color w:val="auto"/>
              </w:rPr>
              <w:t xml:space="preserve"> &lt;</w:t>
            </w:r>
            <w:r w:rsidRPr="0081790A">
              <w:rPr>
                <w:rFonts w:ascii="Arial" w:hAnsi="Arial"/>
                <w:color w:val="auto"/>
              </w:rPr>
              <w:t>…</w:t>
            </w:r>
            <w:r w:rsidR="00486A53" w:rsidRPr="0081790A">
              <w:rPr>
                <w:rFonts w:ascii="Arial" w:hAnsi="Arial"/>
                <w:color w:val="auto"/>
              </w:rPr>
              <w:t>&gt;</w:t>
            </w:r>
          </w:p>
          <w:p w14:paraId="3F5D281D" w14:textId="77777777" w:rsidR="00593F35" w:rsidRPr="00450770" w:rsidRDefault="00593F35" w:rsidP="00F5355C">
            <w:pPr>
              <w:pStyle w:val="Quote"/>
              <w:ind w:left="0"/>
              <w:jc w:val="left"/>
              <w:rPr>
                <w:rFonts w:ascii="Arial" w:hAnsi="Arial" w:cs="Arial"/>
                <w:color w:val="auto"/>
                <w:szCs w:val="20"/>
              </w:rPr>
            </w:pPr>
            <w:r>
              <w:rPr>
                <w:rFonts w:ascii="Arial" w:hAnsi="Arial"/>
                <w:color w:val="auto"/>
              </w:rPr>
              <w:t>(b) в отношении каждого установленного деятеля искусства, который не является живым на момент коммерческой перепродажи, соответствовал критерию места жительства непосредственно перед своей смертью, и после которого имеется только один правопреемник права – этому правопреемнику, при условии, что данный правопреемник соответствует критерию места жительства на момент коммерческой перепродажи и критерию правопреемства; и</w:t>
            </w:r>
          </w:p>
          <w:p w14:paraId="73D8BD5E" w14:textId="77777777" w:rsidR="00593F35" w:rsidRPr="00450770" w:rsidRDefault="00593F35" w:rsidP="00F5355C">
            <w:pPr>
              <w:pStyle w:val="Quote"/>
              <w:ind w:left="0"/>
              <w:jc w:val="left"/>
              <w:rPr>
                <w:rFonts w:ascii="Arial" w:hAnsi="Arial" w:cs="Arial"/>
                <w:color w:val="auto"/>
                <w:szCs w:val="20"/>
              </w:rPr>
            </w:pPr>
            <w:r>
              <w:rPr>
                <w:rFonts w:ascii="Arial" w:hAnsi="Arial"/>
                <w:color w:val="auto"/>
              </w:rPr>
              <w:t>(c) в отношении каждого установленного деятеля искусства, который не является живым на момент коммерческой перепродажи, соответствовал критерию места жительства непосредственно перед своей смертью, и после которого имеется более одного правопреемника права – каждому из этих правопреемников, который соответствует критерию места жительства на момент коммерческой перепродажи и критерию правопреемства.</w:t>
            </w:r>
          </w:p>
          <w:p w14:paraId="5CE5C15F" w14:textId="77777777" w:rsidR="00593F35" w:rsidRPr="00450770" w:rsidRDefault="00593F35" w:rsidP="00F5355C">
            <w:pPr>
              <w:pStyle w:val="Quote"/>
              <w:ind w:left="0"/>
              <w:jc w:val="left"/>
              <w:rPr>
                <w:rFonts w:ascii="Arial" w:hAnsi="Arial" w:cs="Arial"/>
                <w:i/>
                <w:iCs w:val="0"/>
                <w:color w:val="auto"/>
                <w:szCs w:val="20"/>
              </w:rPr>
            </w:pPr>
            <w:r>
              <w:rPr>
                <w:rFonts w:ascii="Arial" w:hAnsi="Arial"/>
                <w:i/>
                <w:color w:val="auto"/>
              </w:rPr>
              <w:t>Последующие правопреемники права</w:t>
            </w:r>
          </w:p>
          <w:p w14:paraId="75384E06" w14:textId="77777777" w:rsidR="00593F35" w:rsidRPr="00450770" w:rsidRDefault="00593F35" w:rsidP="00F5355C">
            <w:pPr>
              <w:pStyle w:val="Quote"/>
              <w:ind w:left="0"/>
              <w:jc w:val="left"/>
              <w:rPr>
                <w:rFonts w:ascii="Arial" w:hAnsi="Arial" w:cs="Arial"/>
                <w:color w:val="auto"/>
                <w:szCs w:val="20"/>
              </w:rPr>
            </w:pPr>
            <w:r>
              <w:rPr>
                <w:rFonts w:ascii="Arial" w:hAnsi="Arial"/>
                <w:color w:val="auto"/>
              </w:rPr>
              <w:t>(4) Если лицо владеет правом на получение ПДП при коммерческой перепродаже произведения искусства в соответствии с подразделом (2) или (3), или согласно предыдущему применению настоящего подраздела, но данное лицо умерло или прекратило существование на момент следующей коммерческой перепродажи произведения искусства, право на ПДП при последующей коммерческой перепродаже произведения искусства принадлежит:</w:t>
            </w:r>
          </w:p>
          <w:p w14:paraId="0C162755" w14:textId="77777777" w:rsidR="00593F35" w:rsidRPr="00450770" w:rsidRDefault="00593F35" w:rsidP="00F5355C">
            <w:pPr>
              <w:pStyle w:val="Quote"/>
              <w:ind w:left="0"/>
              <w:jc w:val="left"/>
              <w:rPr>
                <w:rFonts w:ascii="Arial" w:hAnsi="Arial" w:cs="Arial"/>
                <w:color w:val="auto"/>
                <w:szCs w:val="20"/>
              </w:rPr>
            </w:pPr>
            <w:r>
              <w:rPr>
                <w:rFonts w:ascii="Arial" w:hAnsi="Arial"/>
                <w:color w:val="auto"/>
              </w:rPr>
              <w:t xml:space="preserve">(a) если существует только один правопреемник права – этому правопреемнику, при условии, что он соответствует критерию места жительства на момент следующей коммерческой </w:t>
            </w:r>
            <w:r>
              <w:rPr>
                <w:rFonts w:ascii="Arial" w:hAnsi="Arial"/>
                <w:color w:val="auto"/>
              </w:rPr>
              <w:lastRenderedPageBreak/>
              <w:t>перепродажи и критерию правопреемства; и</w:t>
            </w:r>
          </w:p>
          <w:p w14:paraId="3805E560" w14:textId="60092B09" w:rsidR="00DF5972" w:rsidRPr="00450770" w:rsidRDefault="00593F35" w:rsidP="00F5355C">
            <w:pPr>
              <w:pStyle w:val="Quote"/>
              <w:ind w:left="0"/>
              <w:jc w:val="left"/>
              <w:rPr>
                <w:rFonts w:ascii="Arial" w:hAnsi="Arial" w:cs="Arial"/>
                <w:color w:val="auto"/>
                <w:szCs w:val="20"/>
              </w:rPr>
            </w:pPr>
            <w:r>
              <w:rPr>
                <w:rFonts w:ascii="Arial" w:hAnsi="Arial"/>
                <w:color w:val="auto"/>
              </w:rPr>
              <w:t xml:space="preserve">(b) </w:t>
            </w:r>
            <w:r w:rsidR="00486A53" w:rsidRPr="0081790A">
              <w:rPr>
                <w:rFonts w:ascii="Arial" w:hAnsi="Arial"/>
                <w:color w:val="auto"/>
              </w:rPr>
              <w:t>в</w:t>
            </w:r>
            <w:r>
              <w:rPr>
                <w:rFonts w:ascii="Arial" w:hAnsi="Arial"/>
                <w:color w:val="auto"/>
              </w:rPr>
              <w:t xml:space="preserve"> отношении каждого установленного деятеля искусства, умершего к моменту коммерческой перепродажи, который соответствовал критерию места жительства непосредственно перед своей смертью, и после которого осталось более одного правопреемника права – право принадлежит каждому из этих правопреемников, соответствующему критерию места жительства на момент коммерческой перепродажи и критерию правопреемства.</w:t>
            </w:r>
          </w:p>
          <w:p w14:paraId="50397CAD" w14:textId="145FC43E" w:rsidR="00DF5972" w:rsidRPr="00450770" w:rsidRDefault="00302D5B" w:rsidP="00F5355C">
            <w:pPr>
              <w:pStyle w:val="Quote"/>
              <w:ind w:left="0"/>
              <w:jc w:val="left"/>
              <w:rPr>
                <w:rFonts w:ascii="Arial" w:hAnsi="Arial" w:cs="Arial"/>
                <w:color w:val="auto"/>
                <w:szCs w:val="20"/>
              </w:rPr>
            </w:pPr>
            <w:r>
              <w:rPr>
                <w:rFonts w:ascii="Arial" w:hAnsi="Arial"/>
                <w:b/>
                <w:color w:val="auto"/>
              </w:rPr>
              <w:t>15</w:t>
            </w:r>
            <w:r w:rsidR="00486A53" w:rsidRPr="007E4266">
              <w:rPr>
                <w:rFonts w:ascii="Arial" w:hAnsi="Arial"/>
                <w:b/>
                <w:color w:val="auto"/>
              </w:rPr>
              <w:t>.</w:t>
            </w:r>
            <w:r>
              <w:rPr>
                <w:rFonts w:ascii="Arial" w:hAnsi="Arial"/>
                <w:b/>
                <w:color w:val="auto"/>
              </w:rPr>
              <w:t xml:space="preserve"> Тест на правопреемство</w:t>
            </w:r>
          </w:p>
          <w:p w14:paraId="4870E844"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t>(1) Юридическое лицо удовлетворяет тесту на правопреемство в отношении права на долю от перепродажи при коммерческой перепродаже произведения искусства, если оно соответствует:</w:t>
            </w:r>
          </w:p>
          <w:p w14:paraId="2E8B565D"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t>(a) критериям 1 и 2 (в подразделах (2) и (3)); или</w:t>
            </w:r>
          </w:p>
          <w:p w14:paraId="327D0993"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t>(b) критериям 3 и 4 (в подразделах (4) и (5)).</w:t>
            </w:r>
          </w:p>
          <w:p w14:paraId="01E51370" w14:textId="77777777" w:rsidR="00DF5972" w:rsidRPr="00450770" w:rsidRDefault="00DF5972" w:rsidP="00F5355C">
            <w:pPr>
              <w:pStyle w:val="Quote"/>
              <w:ind w:left="0"/>
              <w:jc w:val="left"/>
              <w:rPr>
                <w:rFonts w:ascii="Arial" w:hAnsi="Arial" w:cs="Arial"/>
                <w:i/>
                <w:iCs w:val="0"/>
                <w:color w:val="auto"/>
                <w:szCs w:val="20"/>
              </w:rPr>
            </w:pPr>
            <w:r>
              <w:rPr>
                <w:rFonts w:ascii="Arial" w:hAnsi="Arial"/>
                <w:i/>
                <w:color w:val="auto"/>
              </w:rPr>
              <w:t>Критерий 1</w:t>
            </w:r>
          </w:p>
          <w:p w14:paraId="4C276AA8"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t>(2) Юридическое лицо получило свою долю в праве по завещательному распоряжению или в соответствии с правилами наследования при отсутствии завещания после смерти физического лица.</w:t>
            </w:r>
          </w:p>
          <w:p w14:paraId="1F338700" w14:textId="77777777" w:rsidR="00DF5972" w:rsidRPr="00450770" w:rsidRDefault="00DF5972" w:rsidP="00F5355C">
            <w:pPr>
              <w:pStyle w:val="Quote"/>
              <w:ind w:left="0"/>
              <w:jc w:val="left"/>
              <w:rPr>
                <w:rFonts w:ascii="Arial" w:hAnsi="Arial" w:cs="Arial"/>
                <w:i/>
                <w:iCs w:val="0"/>
                <w:color w:val="auto"/>
                <w:szCs w:val="20"/>
              </w:rPr>
            </w:pPr>
            <w:r>
              <w:rPr>
                <w:rFonts w:ascii="Arial" w:hAnsi="Arial"/>
                <w:i/>
                <w:color w:val="auto"/>
              </w:rPr>
              <w:t>Критерий 2</w:t>
            </w:r>
          </w:p>
          <w:p w14:paraId="16CEDEEC"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t>(3) К юридическим лицам относятся:</w:t>
            </w:r>
          </w:p>
          <w:p w14:paraId="194AC7FF"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t>(a) физическое лицо, обладающее имущественным интересом в праве;</w:t>
            </w:r>
          </w:p>
          <w:p w14:paraId="64E74751"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t>(b) благотворительная организация или благотворительное учреждение, обладающее имущественным интересом в праве;</w:t>
            </w:r>
          </w:p>
          <w:p w14:paraId="17A7EBC9"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t>(c) общественное объединение, обладающее имущественным интересом в праве;</w:t>
            </w:r>
          </w:p>
          <w:p w14:paraId="200D2D14"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lastRenderedPageBreak/>
              <w:t>(d) лицо, владеющее долей в праве в качестве доверительного управляющего для:</w:t>
            </w:r>
          </w:p>
          <w:p w14:paraId="34870E71" w14:textId="77777777" w:rsidR="00DF5972" w:rsidRPr="00450770" w:rsidRDefault="00DF5972" w:rsidP="00F5355C">
            <w:pPr>
              <w:pStyle w:val="Quote"/>
              <w:ind w:left="612"/>
              <w:jc w:val="left"/>
              <w:rPr>
                <w:rFonts w:ascii="Arial" w:hAnsi="Arial" w:cs="Arial"/>
                <w:color w:val="auto"/>
                <w:szCs w:val="20"/>
              </w:rPr>
            </w:pPr>
            <w:r>
              <w:rPr>
                <w:rFonts w:ascii="Arial" w:hAnsi="Arial"/>
                <w:color w:val="auto"/>
              </w:rPr>
              <w:t>(i) физического лица; или</w:t>
            </w:r>
          </w:p>
          <w:p w14:paraId="3C41C50A" w14:textId="77777777" w:rsidR="00DF5972" w:rsidRPr="00450770" w:rsidRDefault="00DF5972" w:rsidP="00F5355C">
            <w:pPr>
              <w:pStyle w:val="Quote"/>
              <w:ind w:left="612"/>
              <w:jc w:val="left"/>
              <w:rPr>
                <w:rFonts w:ascii="Arial" w:hAnsi="Arial" w:cs="Arial"/>
                <w:color w:val="auto"/>
                <w:szCs w:val="20"/>
              </w:rPr>
            </w:pPr>
            <w:r>
              <w:rPr>
                <w:rFonts w:ascii="Arial" w:hAnsi="Arial"/>
                <w:color w:val="auto"/>
              </w:rPr>
              <w:t>(ii) благотворительной организации или благотворительного учреждения; или</w:t>
            </w:r>
          </w:p>
          <w:p w14:paraId="4230EF1E" w14:textId="77777777" w:rsidR="00DF5972" w:rsidRPr="00450770" w:rsidRDefault="00DF5972" w:rsidP="00F5355C">
            <w:pPr>
              <w:pStyle w:val="Quote"/>
              <w:ind w:left="612"/>
              <w:jc w:val="left"/>
              <w:rPr>
                <w:rFonts w:ascii="Arial" w:hAnsi="Arial" w:cs="Arial"/>
                <w:color w:val="auto"/>
                <w:szCs w:val="20"/>
              </w:rPr>
            </w:pPr>
            <w:r>
              <w:rPr>
                <w:rFonts w:ascii="Arial" w:hAnsi="Arial"/>
                <w:color w:val="auto"/>
              </w:rPr>
              <w:t>(iii) общественного объединения.</w:t>
            </w:r>
          </w:p>
          <w:p w14:paraId="6A522D9C" w14:textId="77777777" w:rsidR="00DF5972" w:rsidRPr="00450770" w:rsidRDefault="00DF5972" w:rsidP="00F5355C">
            <w:pPr>
              <w:pStyle w:val="Quote"/>
              <w:ind w:left="0"/>
              <w:jc w:val="left"/>
              <w:rPr>
                <w:rFonts w:ascii="Arial" w:hAnsi="Arial" w:cs="Arial"/>
                <w:i/>
                <w:iCs w:val="0"/>
                <w:color w:val="auto"/>
                <w:szCs w:val="20"/>
              </w:rPr>
            </w:pPr>
            <w:r>
              <w:rPr>
                <w:rFonts w:ascii="Arial" w:hAnsi="Arial"/>
                <w:i/>
                <w:color w:val="auto"/>
              </w:rPr>
              <w:t>Критерий 3</w:t>
            </w:r>
          </w:p>
          <w:p w14:paraId="6DACA019"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t>(4) Юридическое лицо получило свою долю в праве при ликвидации благотворительной организации, благотворительного учреждения или общественного объединения.</w:t>
            </w:r>
          </w:p>
          <w:p w14:paraId="1286C48A" w14:textId="77777777" w:rsidR="00DF5972" w:rsidRPr="00450770" w:rsidRDefault="00DF5972" w:rsidP="00F5355C">
            <w:pPr>
              <w:pStyle w:val="Quote"/>
              <w:ind w:left="0"/>
              <w:jc w:val="left"/>
              <w:rPr>
                <w:rFonts w:ascii="Arial" w:hAnsi="Arial" w:cs="Arial"/>
                <w:i/>
                <w:iCs w:val="0"/>
                <w:color w:val="auto"/>
                <w:szCs w:val="20"/>
              </w:rPr>
            </w:pPr>
            <w:r>
              <w:rPr>
                <w:rFonts w:ascii="Arial" w:hAnsi="Arial"/>
                <w:i/>
                <w:color w:val="auto"/>
              </w:rPr>
              <w:t>Критерий 4</w:t>
            </w:r>
          </w:p>
          <w:p w14:paraId="572E9382"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t>(5) Юридическое лицо является благотворительной организацией, благотворительным учреждением или общественным объединением, созданным в основном для тех же целей, что и ликвидированное объединение</w:t>
            </w:r>
            <w:r w:rsidRPr="00450770">
              <w:rPr>
                <w:rStyle w:val="FootnoteReference"/>
                <w:rFonts w:ascii="Arial" w:hAnsi="Arial" w:cs="Arial"/>
                <w:color w:val="auto"/>
                <w:szCs w:val="20"/>
              </w:rPr>
              <w:footnoteReference w:id="120"/>
            </w:r>
            <w:r>
              <w:rPr>
                <w:rFonts w:ascii="Arial" w:hAnsi="Arial"/>
                <w:color w:val="auto"/>
              </w:rPr>
              <w:t>.</w:t>
            </w:r>
          </w:p>
        </w:tc>
        <w:tc>
          <w:tcPr>
            <w:tcW w:w="2636" w:type="dxa"/>
          </w:tcPr>
          <w:p w14:paraId="30DDD6F7" w14:textId="6054415F" w:rsidR="00DF5972" w:rsidRPr="00F5355C" w:rsidRDefault="00DF5972" w:rsidP="00F5355C">
            <w:pPr>
              <w:pStyle w:val="ListParagraph"/>
              <w:numPr>
                <w:ilvl w:val="0"/>
                <w:numId w:val="34"/>
              </w:numPr>
              <w:jc w:val="left"/>
              <w:rPr>
                <w:rFonts w:cs="Arial"/>
                <w:sz w:val="20"/>
                <w:szCs w:val="20"/>
              </w:rPr>
            </w:pPr>
            <w:r>
              <w:rPr>
                <w:sz w:val="20"/>
              </w:rPr>
              <w:lastRenderedPageBreak/>
              <w:t>Данное положение направлено на регулирование практически всех возможных правовых ситуаций – случаев с единичным автором или группой авторов произведений искусства, единичным или множественными правообладателями, а также обстоятельств, при которых возникает последовательная передача прав от одного правопреемника к другому. В связи с этим оно может служить полезным ориентиром для национальных законодателей других стран, рассматривающих возможность введения новой системы ПДП или совершенствования существующей.</w:t>
            </w:r>
          </w:p>
          <w:p w14:paraId="1B5CB84C" w14:textId="77777777" w:rsidR="00F5355C" w:rsidRPr="00450770" w:rsidRDefault="00F5355C" w:rsidP="00F5355C">
            <w:pPr>
              <w:pStyle w:val="ListParagraph"/>
              <w:ind w:left="360"/>
              <w:jc w:val="left"/>
              <w:rPr>
                <w:rFonts w:cs="Arial"/>
                <w:sz w:val="20"/>
                <w:szCs w:val="20"/>
              </w:rPr>
            </w:pPr>
          </w:p>
          <w:p w14:paraId="498C9B6B" w14:textId="4F170CD5" w:rsidR="00DF5972" w:rsidRPr="00F5355C" w:rsidRDefault="00DF5972" w:rsidP="00F5355C">
            <w:pPr>
              <w:pStyle w:val="ListParagraph"/>
              <w:numPr>
                <w:ilvl w:val="0"/>
                <w:numId w:val="34"/>
              </w:numPr>
              <w:jc w:val="left"/>
              <w:rPr>
                <w:rFonts w:cs="Arial"/>
                <w:sz w:val="20"/>
                <w:szCs w:val="20"/>
              </w:rPr>
            </w:pPr>
            <w:r>
              <w:rPr>
                <w:sz w:val="20"/>
              </w:rPr>
              <w:t xml:space="preserve">При всей своей детализации положение базируется на соответствии двум основным критериям: критерию места </w:t>
            </w:r>
            <w:r>
              <w:rPr>
                <w:sz w:val="20"/>
              </w:rPr>
              <w:lastRenderedPageBreak/>
              <w:t>жительства (текст приведен во втором столбце таблицы 13) и правопреемства (подробнее см. ниже в столбце 2 данной таблицы).</w:t>
            </w:r>
          </w:p>
          <w:p w14:paraId="2FF5B9BE" w14:textId="77777777" w:rsidR="00F5355C" w:rsidRPr="00F5355C" w:rsidRDefault="00F5355C" w:rsidP="00F5355C">
            <w:pPr>
              <w:pStyle w:val="ListParagraph"/>
              <w:jc w:val="left"/>
              <w:rPr>
                <w:rFonts w:cs="Arial"/>
                <w:sz w:val="20"/>
                <w:szCs w:val="20"/>
              </w:rPr>
            </w:pPr>
          </w:p>
          <w:p w14:paraId="5378C3B9" w14:textId="43793F56" w:rsidR="00DF5972" w:rsidRPr="00F5355C" w:rsidRDefault="00DF5972" w:rsidP="00F5355C">
            <w:pPr>
              <w:pStyle w:val="ListParagraph"/>
              <w:numPr>
                <w:ilvl w:val="0"/>
                <w:numId w:val="34"/>
              </w:numPr>
              <w:jc w:val="left"/>
              <w:rPr>
                <w:rFonts w:cs="Arial"/>
                <w:sz w:val="20"/>
                <w:szCs w:val="20"/>
              </w:rPr>
            </w:pPr>
            <w:r>
              <w:rPr>
                <w:sz w:val="20"/>
              </w:rPr>
              <w:t>Положение регламентирует ситуации, в которых формируется последовательность правопреемников в отношении прав автора или авторов.</w:t>
            </w:r>
          </w:p>
          <w:p w14:paraId="46B3DA34" w14:textId="77777777" w:rsidR="00F5355C" w:rsidRPr="00F5355C" w:rsidRDefault="00F5355C" w:rsidP="00F5355C">
            <w:pPr>
              <w:pStyle w:val="ListParagraph"/>
              <w:jc w:val="left"/>
              <w:rPr>
                <w:rFonts w:cs="Arial"/>
                <w:sz w:val="20"/>
                <w:szCs w:val="20"/>
              </w:rPr>
            </w:pPr>
          </w:p>
          <w:p w14:paraId="2B9B4664" w14:textId="3FBBAFBE" w:rsidR="00DF5972" w:rsidRPr="00F5355C" w:rsidRDefault="00DF5972" w:rsidP="00F5355C">
            <w:pPr>
              <w:pStyle w:val="ListParagraph"/>
              <w:numPr>
                <w:ilvl w:val="0"/>
                <w:numId w:val="34"/>
              </w:numPr>
              <w:jc w:val="left"/>
              <w:rPr>
                <w:rFonts w:cs="Arial"/>
                <w:sz w:val="20"/>
                <w:szCs w:val="20"/>
              </w:rPr>
            </w:pPr>
            <w:r>
              <w:rPr>
                <w:sz w:val="20"/>
              </w:rPr>
              <w:t>В положении учитывается гражданство как страны, обеспечивающей правовую защиту, так и страны, действующей на основе принципа взаимности (аналогично другим примерам положений, указанным выше); постоянное место жительства предлагается в качестве дополнительного критерия, который страны могут принять во внимание (с учетом возможных практических сложностей реализации, отмеченных выше).</w:t>
            </w:r>
          </w:p>
          <w:p w14:paraId="466AC6C7" w14:textId="77777777" w:rsidR="00F5355C" w:rsidRPr="00F5355C" w:rsidRDefault="00F5355C" w:rsidP="00F5355C">
            <w:pPr>
              <w:pStyle w:val="ListParagraph"/>
              <w:jc w:val="left"/>
              <w:rPr>
                <w:rFonts w:cs="Arial"/>
                <w:sz w:val="20"/>
                <w:szCs w:val="20"/>
              </w:rPr>
            </w:pPr>
          </w:p>
          <w:p w14:paraId="7EE838D9" w14:textId="1D7E8F1E" w:rsidR="00DF5972" w:rsidRPr="00F5355C" w:rsidRDefault="00DF5972" w:rsidP="00F5355C">
            <w:pPr>
              <w:pStyle w:val="ListParagraph"/>
              <w:numPr>
                <w:ilvl w:val="0"/>
                <w:numId w:val="34"/>
              </w:numPr>
              <w:jc w:val="left"/>
              <w:rPr>
                <w:rFonts w:cs="Arial"/>
                <w:sz w:val="20"/>
                <w:szCs w:val="20"/>
              </w:rPr>
            </w:pPr>
            <w:r>
              <w:rPr>
                <w:sz w:val="20"/>
              </w:rPr>
              <w:t>Положение определяет юридические лица в соответствии с национальным законодательством (в данном случае – Австралии), при этом важно отметить, что не все юридические лица будут соответствовать критерию правопреемства (см. ниже).</w:t>
            </w:r>
          </w:p>
          <w:p w14:paraId="47333FFC" w14:textId="77777777" w:rsidR="00F5355C" w:rsidRPr="00F5355C" w:rsidRDefault="00F5355C" w:rsidP="00F5355C">
            <w:pPr>
              <w:pStyle w:val="ListParagraph"/>
              <w:jc w:val="left"/>
              <w:rPr>
                <w:rFonts w:cs="Arial"/>
                <w:sz w:val="20"/>
                <w:szCs w:val="20"/>
              </w:rPr>
            </w:pPr>
          </w:p>
          <w:p w14:paraId="6AAE4D86" w14:textId="161DECFF" w:rsidR="00DF5972" w:rsidRPr="00F5355C" w:rsidRDefault="00DF5972" w:rsidP="00F5355C">
            <w:pPr>
              <w:pStyle w:val="ListParagraph"/>
              <w:numPr>
                <w:ilvl w:val="0"/>
                <w:numId w:val="34"/>
              </w:numPr>
              <w:jc w:val="left"/>
              <w:rPr>
                <w:rFonts w:cs="Arial"/>
                <w:sz w:val="20"/>
                <w:szCs w:val="20"/>
              </w:rPr>
            </w:pPr>
            <w:r>
              <w:rPr>
                <w:sz w:val="20"/>
              </w:rPr>
              <w:t>Несмотря на комплексный характер, положение устанавливает четкие критерии для субъектов, которые могут наследовать ПДП: это физические лица и определенные организации, в том числе благотворительные и общественные объединения, имеющие или не имеющие статус юридического лица. Положение также предусматривает механизм наследования прав последующими правопреемниками.</w:t>
            </w:r>
          </w:p>
          <w:p w14:paraId="15E0C2DF" w14:textId="77777777" w:rsidR="00F5355C" w:rsidRPr="00F5355C" w:rsidRDefault="00F5355C" w:rsidP="00F5355C">
            <w:pPr>
              <w:pStyle w:val="ListParagraph"/>
              <w:jc w:val="left"/>
              <w:rPr>
                <w:rFonts w:cs="Arial"/>
                <w:sz w:val="20"/>
                <w:szCs w:val="20"/>
              </w:rPr>
            </w:pPr>
          </w:p>
          <w:p w14:paraId="3BE10005" w14:textId="0A8118CD" w:rsidR="00DF5972" w:rsidRPr="00F5355C" w:rsidRDefault="00DF5972" w:rsidP="00F5355C">
            <w:pPr>
              <w:pStyle w:val="ListParagraph"/>
              <w:numPr>
                <w:ilvl w:val="0"/>
                <w:numId w:val="34"/>
              </w:numPr>
              <w:jc w:val="left"/>
              <w:rPr>
                <w:rFonts w:cs="Arial"/>
                <w:sz w:val="20"/>
                <w:szCs w:val="20"/>
              </w:rPr>
            </w:pPr>
            <w:r>
              <w:rPr>
                <w:sz w:val="20"/>
              </w:rPr>
              <w:t>Данное положение представлено лишь как базовый образец, который национальные законодатели и разработчики политики могут адаптировать в соответствии с особенностями своих правовых систем, социальных и культурных традиций; например, можно ограничить перечень благотворительных или общественных организаций теми, деятельность которых непосредственно связана с защитой прав авторов, и установить, что поступления от ПДП должны направляться на социальную поддержку деятелей искусства, либо определить эти цели в более широком контексте.</w:t>
            </w:r>
          </w:p>
          <w:p w14:paraId="634BA32B" w14:textId="77777777" w:rsidR="00F5355C" w:rsidRPr="00F5355C" w:rsidRDefault="00F5355C" w:rsidP="00F5355C">
            <w:pPr>
              <w:pStyle w:val="ListParagraph"/>
              <w:jc w:val="left"/>
              <w:rPr>
                <w:rFonts w:cs="Arial"/>
                <w:sz w:val="20"/>
                <w:szCs w:val="20"/>
              </w:rPr>
            </w:pPr>
          </w:p>
          <w:p w14:paraId="41CAA0B3" w14:textId="1E959C55" w:rsidR="00DF5972" w:rsidRPr="00F5355C" w:rsidRDefault="00DF5972" w:rsidP="00F5355C">
            <w:pPr>
              <w:pStyle w:val="ListParagraph"/>
              <w:numPr>
                <w:ilvl w:val="0"/>
                <w:numId w:val="34"/>
              </w:numPr>
              <w:jc w:val="left"/>
              <w:rPr>
                <w:rFonts w:cs="Arial"/>
                <w:sz w:val="20"/>
                <w:szCs w:val="20"/>
              </w:rPr>
            </w:pPr>
            <w:r>
              <w:rPr>
                <w:sz w:val="20"/>
              </w:rPr>
              <w:lastRenderedPageBreak/>
              <w:t>В качестве альтернативного подхода национальная система может предусматривать, что права на получение ПДП переходят исключительно к наследникам умершего автора.</w:t>
            </w:r>
          </w:p>
          <w:p w14:paraId="15BE1F2E" w14:textId="77777777" w:rsidR="00F5355C" w:rsidRPr="00F5355C" w:rsidRDefault="00F5355C" w:rsidP="00F5355C">
            <w:pPr>
              <w:pStyle w:val="ListParagraph"/>
              <w:jc w:val="left"/>
              <w:rPr>
                <w:rFonts w:cs="Arial"/>
                <w:sz w:val="20"/>
                <w:szCs w:val="20"/>
              </w:rPr>
            </w:pPr>
          </w:p>
          <w:p w14:paraId="1583C78D" w14:textId="77777777" w:rsidR="00DF5972" w:rsidRPr="00450770" w:rsidRDefault="00DF5972" w:rsidP="00F5355C">
            <w:pPr>
              <w:pStyle w:val="ListParagraph"/>
              <w:numPr>
                <w:ilvl w:val="0"/>
                <w:numId w:val="34"/>
              </w:numPr>
              <w:jc w:val="left"/>
              <w:rPr>
                <w:rFonts w:cs="Arial"/>
                <w:sz w:val="20"/>
                <w:szCs w:val="20"/>
              </w:rPr>
            </w:pPr>
            <w:r>
              <w:rPr>
                <w:sz w:val="20"/>
              </w:rPr>
              <w:t>Статья 14</w:t>
            </w:r>
            <w:r>
              <w:rPr>
                <w:i/>
                <w:iCs/>
                <w:sz w:val="20"/>
              </w:rPr>
              <w:t>ter</w:t>
            </w:r>
            <w:r>
              <w:rPr>
                <w:sz w:val="20"/>
              </w:rPr>
              <w:t>(1) допускает реализацию любой из этих возможностей после смерти автора.</w:t>
            </w:r>
          </w:p>
          <w:p w14:paraId="7B8B1B80" w14:textId="77777777" w:rsidR="00DF5972" w:rsidRPr="00450770" w:rsidRDefault="00DF5972" w:rsidP="00F5355C">
            <w:pPr>
              <w:rPr>
                <w:sz w:val="20"/>
                <w:szCs w:val="20"/>
              </w:rPr>
            </w:pPr>
          </w:p>
          <w:p w14:paraId="22AAEEF2" w14:textId="77777777" w:rsidR="00DF5972" w:rsidRPr="00450770" w:rsidRDefault="00DF5972" w:rsidP="00F5355C">
            <w:pPr>
              <w:rPr>
                <w:sz w:val="20"/>
                <w:szCs w:val="20"/>
              </w:rPr>
            </w:pPr>
          </w:p>
        </w:tc>
      </w:tr>
    </w:tbl>
    <w:p w14:paraId="3C85E67C" w14:textId="77777777" w:rsidR="00DF5972" w:rsidRPr="00216972" w:rsidRDefault="00DF5972" w:rsidP="00DF5972">
      <w:pPr>
        <w:pStyle w:val="ListParagraph"/>
        <w:ind w:left="360"/>
        <w:rPr>
          <w:rFonts w:cs="Arial"/>
        </w:rPr>
      </w:pPr>
    </w:p>
    <w:p w14:paraId="77E7EBF3" w14:textId="4038229E" w:rsidR="00DF5972" w:rsidRPr="00216972" w:rsidRDefault="00DF5972" w:rsidP="00DF5972">
      <w:pPr>
        <w:pStyle w:val="Heading1"/>
      </w:pPr>
      <w:r>
        <w:t>Дополнительные применимые положения</w:t>
      </w:r>
    </w:p>
    <w:p w14:paraId="1753BF5E" w14:textId="77777777" w:rsidR="00DF5972" w:rsidRPr="00216972" w:rsidRDefault="00DF5972" w:rsidP="00DF5972">
      <w:pPr>
        <w:pStyle w:val="Heading4"/>
      </w:pPr>
      <w:r>
        <w:t>Совместные права</w:t>
      </w:r>
    </w:p>
    <w:p w14:paraId="02E136D2" w14:textId="58AB9810" w:rsidR="00DF5972" w:rsidRPr="00216972" w:rsidRDefault="00DF5972" w:rsidP="00F5355C">
      <w:pPr>
        <w:pStyle w:val="ListParagraph"/>
        <w:numPr>
          <w:ilvl w:val="0"/>
          <w:numId w:val="11"/>
        </w:numPr>
        <w:rPr>
          <w:rFonts w:cs="Arial"/>
        </w:rPr>
      </w:pPr>
      <w:r>
        <w:t>Если произведение, подпадающее под действие ПДП, имеет нескольких авторов, целесообразно включить в национальное законодательство положение, регулирующее их соответствующие правомочия. Положения, взятые из прецедентов Соединенного Королевства и Австралии, могут быть полезны в данном контексте (альтернативой может служить обращение к положениям, уже существующим в национальном законодательстве об авторском праве). В порядке уточнения: термины «общие собственники» или «равная доля», упомянутые ниже, означают, что деятель искусства и его правопреемники имеют право на равную долю в ПДП, если они не договорились об ином. Такой случай отличается от положения, применяемого в ситуациях, когда сообладатели права выступают в качестве «совместных владельцев», что в системах общего права означает переход доли умершего совместного владельца к пережившему его сообладателю.</w:t>
      </w:r>
    </w:p>
    <w:p w14:paraId="1500B636" w14:textId="77777777" w:rsidR="00DF5972" w:rsidRPr="00C905A4" w:rsidRDefault="00DF5972" w:rsidP="00DF5972">
      <w:pPr>
        <w:pStyle w:val="ListParagraph"/>
        <w:ind w:left="360"/>
        <w:rPr>
          <w:rFonts w:cs="Arial"/>
        </w:rPr>
      </w:pPr>
    </w:p>
    <w:p w14:paraId="575AF7A1" w14:textId="77777777" w:rsidR="00DF5972" w:rsidRPr="00216972" w:rsidRDefault="00DF5972" w:rsidP="00DF5972">
      <w:pPr>
        <w:pStyle w:val="Heading2"/>
      </w:pPr>
      <w:r>
        <w:lastRenderedPageBreak/>
        <w:t>Таблица 15</w:t>
      </w:r>
    </w:p>
    <w:p w14:paraId="57DACD4E" w14:textId="77777777" w:rsidR="00DF5972" w:rsidRPr="00216972" w:rsidRDefault="00DF5972" w:rsidP="00DF5972"/>
    <w:tbl>
      <w:tblPr>
        <w:tblStyle w:val="TableGrid"/>
        <w:tblW w:w="0" w:type="auto"/>
        <w:tblLook w:val="04A0" w:firstRow="1" w:lastRow="0" w:firstColumn="1" w:lastColumn="0" w:noHBand="0" w:noVBand="1"/>
      </w:tblPr>
      <w:tblGrid>
        <w:gridCol w:w="3003"/>
        <w:gridCol w:w="3003"/>
        <w:gridCol w:w="3004"/>
      </w:tblGrid>
      <w:tr w:rsidR="00DF5972" w:rsidRPr="00216972" w14:paraId="5664682E" w14:textId="77777777" w:rsidTr="008D0427">
        <w:tc>
          <w:tcPr>
            <w:tcW w:w="3003" w:type="dxa"/>
          </w:tcPr>
          <w:p w14:paraId="0002FFCF" w14:textId="77777777" w:rsidR="00DF5972" w:rsidRPr="00216972" w:rsidRDefault="00DF5972" w:rsidP="008D0427">
            <w:pPr>
              <w:pStyle w:val="Quote"/>
              <w:ind w:left="0"/>
              <w:rPr>
                <w:rFonts w:ascii="Arial" w:hAnsi="Arial" w:cs="Arial"/>
                <w:sz w:val="24"/>
                <w:u w:val="single"/>
              </w:rPr>
            </w:pPr>
            <w:r>
              <w:rPr>
                <w:rFonts w:ascii="Arial" w:hAnsi="Arial"/>
                <w:b/>
                <w:sz w:val="24"/>
              </w:rPr>
              <w:t>Тип положения</w:t>
            </w:r>
          </w:p>
        </w:tc>
        <w:tc>
          <w:tcPr>
            <w:tcW w:w="3003" w:type="dxa"/>
          </w:tcPr>
          <w:p w14:paraId="0E1C4CD8" w14:textId="77777777" w:rsidR="00DF5972" w:rsidRPr="00216972" w:rsidRDefault="00DF5972" w:rsidP="008D0427">
            <w:pPr>
              <w:pStyle w:val="Quote"/>
              <w:ind w:left="0"/>
              <w:rPr>
                <w:rFonts w:ascii="Arial" w:hAnsi="Arial" w:cs="Arial"/>
                <w:sz w:val="24"/>
                <w:u w:val="single"/>
              </w:rPr>
            </w:pPr>
            <w:r>
              <w:rPr>
                <w:rFonts w:ascii="Arial" w:hAnsi="Arial"/>
                <w:b/>
                <w:sz w:val="24"/>
              </w:rPr>
              <w:t>Рекомендуемая формулировка</w:t>
            </w:r>
          </w:p>
        </w:tc>
        <w:tc>
          <w:tcPr>
            <w:tcW w:w="3004" w:type="dxa"/>
          </w:tcPr>
          <w:p w14:paraId="6EBCA720" w14:textId="77777777" w:rsidR="00DF5972" w:rsidRPr="00216972" w:rsidRDefault="00DF5972" w:rsidP="008D0427">
            <w:pPr>
              <w:pStyle w:val="Quote"/>
              <w:ind w:left="0"/>
              <w:rPr>
                <w:rFonts w:ascii="Arial" w:hAnsi="Arial" w:cs="Arial"/>
                <w:sz w:val="24"/>
                <w:u w:val="single"/>
              </w:rPr>
            </w:pPr>
            <w:r>
              <w:rPr>
                <w:rFonts w:ascii="Arial" w:hAnsi="Arial"/>
                <w:b/>
                <w:sz w:val="24"/>
              </w:rPr>
              <w:t>Комментарии</w:t>
            </w:r>
          </w:p>
        </w:tc>
      </w:tr>
      <w:tr w:rsidR="00DF5972" w:rsidRPr="00216972" w14:paraId="5CC286D6" w14:textId="77777777" w:rsidTr="008D0427">
        <w:tc>
          <w:tcPr>
            <w:tcW w:w="3003" w:type="dxa"/>
          </w:tcPr>
          <w:p w14:paraId="64FD7E02" w14:textId="1FF11A1E" w:rsidR="00DF5972" w:rsidRPr="00B12A97" w:rsidRDefault="00DF5972" w:rsidP="00F5355C">
            <w:pPr>
              <w:pStyle w:val="Quote"/>
              <w:ind w:left="0"/>
              <w:jc w:val="left"/>
              <w:rPr>
                <w:rFonts w:ascii="Arial" w:hAnsi="Arial" w:cs="Arial"/>
                <w:color w:val="auto"/>
              </w:rPr>
            </w:pPr>
            <w:r>
              <w:rPr>
                <w:rFonts w:ascii="Arial" w:hAnsi="Arial"/>
                <w:color w:val="auto"/>
              </w:rPr>
              <w:t>Более одного автора (Соединенное Королевство)</w:t>
            </w:r>
          </w:p>
        </w:tc>
        <w:tc>
          <w:tcPr>
            <w:tcW w:w="3003" w:type="dxa"/>
          </w:tcPr>
          <w:p w14:paraId="12FCFA1F" w14:textId="5B16C767" w:rsidR="00302D5B" w:rsidRPr="00486A53" w:rsidRDefault="00302D5B" w:rsidP="00F5355C">
            <w:pPr>
              <w:autoSpaceDE w:val="0"/>
              <w:autoSpaceDN w:val="0"/>
              <w:adjustRightInd w:val="0"/>
              <w:rPr>
                <w:b/>
                <w:sz w:val="20"/>
                <w:szCs w:val="20"/>
              </w:rPr>
            </w:pPr>
            <w:r w:rsidRPr="00486A53">
              <w:rPr>
                <w:b/>
                <w:sz w:val="20"/>
                <w:szCs w:val="20"/>
              </w:rPr>
              <w:t>Совместное авторство</w:t>
            </w:r>
          </w:p>
          <w:p w14:paraId="13EC9D67" w14:textId="77777777" w:rsidR="00486A53" w:rsidRPr="00486A53" w:rsidRDefault="00486A53" w:rsidP="00F5355C">
            <w:pPr>
              <w:autoSpaceDE w:val="0"/>
              <w:autoSpaceDN w:val="0"/>
              <w:adjustRightInd w:val="0"/>
              <w:rPr>
                <w:rFonts w:eastAsia="Times New Roman"/>
                <w:sz w:val="20"/>
                <w:szCs w:val="20"/>
              </w:rPr>
            </w:pPr>
          </w:p>
          <w:p w14:paraId="0E143B00" w14:textId="77777777" w:rsidR="00302D5B" w:rsidRPr="00486A53" w:rsidRDefault="00302D5B" w:rsidP="00F5355C">
            <w:pPr>
              <w:autoSpaceDE w:val="0"/>
              <w:autoSpaceDN w:val="0"/>
              <w:adjustRightInd w:val="0"/>
              <w:rPr>
                <w:rFonts w:eastAsia="Times New Roman"/>
                <w:sz w:val="20"/>
                <w:szCs w:val="20"/>
              </w:rPr>
            </w:pPr>
            <w:r w:rsidRPr="00486A53">
              <w:rPr>
                <w:sz w:val="20"/>
                <w:szCs w:val="20"/>
              </w:rPr>
              <w:t>5.–(1) В случае произведения совместного авторства право на долю от перепродажи принадлежит авторам на праве общей собственности.</w:t>
            </w:r>
          </w:p>
          <w:p w14:paraId="39282A45" w14:textId="77777777" w:rsidR="00302D5B" w:rsidRPr="00486A53" w:rsidRDefault="00302D5B" w:rsidP="00F5355C">
            <w:pPr>
              <w:autoSpaceDE w:val="0"/>
              <w:autoSpaceDN w:val="0"/>
              <w:adjustRightInd w:val="0"/>
              <w:rPr>
                <w:rFonts w:eastAsia="Times New Roman"/>
                <w:sz w:val="20"/>
                <w:szCs w:val="20"/>
              </w:rPr>
            </w:pPr>
            <w:r w:rsidRPr="00486A53">
              <w:rPr>
                <w:sz w:val="20"/>
                <w:szCs w:val="20"/>
              </w:rPr>
              <w:t>(2) Право распределяется в равных долях или в иных долях, которые могут быть согласованы.</w:t>
            </w:r>
          </w:p>
          <w:p w14:paraId="54EA668B" w14:textId="77777777" w:rsidR="00302D5B" w:rsidRPr="00486A53" w:rsidRDefault="00302D5B" w:rsidP="00F5355C">
            <w:pPr>
              <w:rPr>
                <w:rFonts w:eastAsia="Times New Roman"/>
                <w:sz w:val="20"/>
                <w:szCs w:val="20"/>
              </w:rPr>
            </w:pPr>
            <w:r w:rsidRPr="00486A53">
              <w:rPr>
                <w:sz w:val="20"/>
                <w:szCs w:val="20"/>
              </w:rPr>
              <w:t>(3) Такое соглашение должно быть составлено в письменной форме и подписано каждой стороной соглашения или от ее имени.</w:t>
            </w:r>
          </w:p>
          <w:p w14:paraId="6A7A4D50" w14:textId="299F5F1D" w:rsidR="00DF5972" w:rsidRPr="00486A53" w:rsidRDefault="00302D5B" w:rsidP="00F5355C">
            <w:pPr>
              <w:pStyle w:val="Quote"/>
              <w:ind w:left="0"/>
              <w:jc w:val="left"/>
              <w:rPr>
                <w:rFonts w:ascii="Arial" w:hAnsi="Arial" w:cs="Arial"/>
                <w:color w:val="auto"/>
                <w:szCs w:val="20"/>
              </w:rPr>
            </w:pPr>
            <w:r w:rsidRPr="00486A53">
              <w:rPr>
                <w:rFonts w:ascii="Arial" w:hAnsi="Arial"/>
                <w:szCs w:val="20"/>
              </w:rPr>
              <w:t>(4) «Произведение совместного авторства» означает произведение, созданное двумя или более авторами</w:t>
            </w:r>
            <w:r w:rsidR="00D84D7D" w:rsidRPr="00486A53">
              <w:rPr>
                <w:rStyle w:val="FootnoteReference"/>
                <w:rFonts w:ascii="Arial" w:hAnsi="Arial" w:cs="Arial"/>
                <w:szCs w:val="20"/>
                <w:lang w:val="en-GB" w:eastAsia="fr-CH"/>
              </w:rPr>
              <w:footnoteReference w:id="121"/>
            </w:r>
            <w:r w:rsidRPr="00486A53">
              <w:rPr>
                <w:rFonts w:ascii="Arial" w:hAnsi="Arial"/>
                <w:color w:val="auto"/>
                <w:szCs w:val="20"/>
              </w:rPr>
              <w:t>.</w:t>
            </w:r>
          </w:p>
          <w:p w14:paraId="70F4DA9D" w14:textId="77777777" w:rsidR="00DF5972" w:rsidRPr="00C905A4" w:rsidRDefault="00DF5972" w:rsidP="00F5355C">
            <w:pPr>
              <w:pStyle w:val="Quote"/>
              <w:ind w:left="0"/>
              <w:jc w:val="left"/>
              <w:rPr>
                <w:rFonts w:ascii="Arial" w:hAnsi="Arial" w:cs="Arial"/>
                <w:color w:val="auto"/>
              </w:rPr>
            </w:pPr>
          </w:p>
        </w:tc>
        <w:tc>
          <w:tcPr>
            <w:tcW w:w="3004" w:type="dxa"/>
          </w:tcPr>
          <w:p w14:paraId="7C73B018" w14:textId="6210A483" w:rsidR="00DF5972" w:rsidRPr="00B12A97" w:rsidRDefault="00DF5972" w:rsidP="00F5355C">
            <w:pPr>
              <w:pStyle w:val="Quote"/>
              <w:numPr>
                <w:ilvl w:val="0"/>
                <w:numId w:val="34"/>
              </w:numPr>
              <w:jc w:val="left"/>
              <w:rPr>
                <w:rFonts w:ascii="Arial" w:hAnsi="Arial" w:cs="Arial"/>
                <w:color w:val="auto"/>
              </w:rPr>
            </w:pPr>
            <w:r>
              <w:rPr>
                <w:rFonts w:ascii="Arial" w:hAnsi="Arial"/>
                <w:color w:val="auto"/>
              </w:rPr>
              <w:t>Равные доли представляются здесь более справедливым способом распределения, чем использование принципа совместного владения с правом наследования, при котором переживший соавтор приобретает право на получение всей суммы ПДП.</w:t>
            </w:r>
          </w:p>
          <w:p w14:paraId="6C74ED5A" w14:textId="3A856E42" w:rsidR="00DF5972" w:rsidRPr="004B5A22" w:rsidRDefault="00302D5B" w:rsidP="000D1A61">
            <w:pPr>
              <w:pStyle w:val="Quote"/>
              <w:numPr>
                <w:ilvl w:val="0"/>
                <w:numId w:val="34"/>
              </w:numPr>
              <w:jc w:val="left"/>
            </w:pPr>
            <w:r>
              <w:rPr>
                <w:rFonts w:ascii="Arial" w:hAnsi="Arial"/>
                <w:color w:val="auto"/>
              </w:rPr>
              <w:t xml:space="preserve">Определение «произведения совместного авторства» в </w:t>
            </w:r>
            <w:r w:rsidR="00223AF2">
              <w:rPr>
                <w:rFonts w:ascii="Arial" w:hAnsi="Arial"/>
                <w:color w:val="auto"/>
              </w:rPr>
              <w:t>пункте (4)</w:t>
            </w:r>
            <w:r>
              <w:rPr>
                <w:rFonts w:ascii="Arial" w:hAnsi="Arial"/>
                <w:color w:val="auto"/>
              </w:rPr>
              <w:t xml:space="preserve"> шире, чем трактовка этого термина в законодательстве некоторых стран, например, когда требуется творческое взаимодействие авторов и индивидуальные вклады участников неотделимы друг от друга</w:t>
            </w:r>
            <w:r w:rsidR="00DF5972" w:rsidRPr="00B12A97">
              <w:rPr>
                <w:rStyle w:val="FootnoteReference"/>
                <w:rFonts w:ascii="Arial" w:hAnsi="Arial" w:cs="Arial"/>
                <w:color w:val="auto"/>
                <w:lang w:val="en-GB"/>
              </w:rPr>
              <w:footnoteReference w:id="122"/>
            </w:r>
            <w:r>
              <w:rPr>
                <w:rFonts w:ascii="Arial" w:hAnsi="Arial"/>
                <w:color w:val="auto"/>
              </w:rPr>
              <w:t xml:space="preserve">. В целом </w:t>
            </w:r>
            <w:r w:rsidR="004475BC">
              <w:rPr>
                <w:rFonts w:ascii="Arial" w:hAnsi="Arial"/>
                <w:color w:val="auto"/>
              </w:rPr>
              <w:t>это</w:t>
            </w:r>
            <w:r>
              <w:rPr>
                <w:rFonts w:ascii="Arial" w:hAnsi="Arial"/>
                <w:color w:val="auto"/>
              </w:rPr>
              <w:t xml:space="preserve"> положение</w:t>
            </w:r>
            <w:r w:rsidR="004475BC">
              <w:rPr>
                <w:rFonts w:ascii="Arial" w:hAnsi="Arial"/>
                <w:color w:val="auto"/>
              </w:rPr>
              <w:t xml:space="preserve"> рекомендуется для</w:t>
            </w:r>
            <w:r>
              <w:rPr>
                <w:rFonts w:ascii="Arial" w:hAnsi="Arial"/>
                <w:color w:val="auto"/>
              </w:rPr>
              <w:t xml:space="preserve"> все</w:t>
            </w:r>
            <w:r w:rsidR="004475BC">
              <w:rPr>
                <w:rFonts w:ascii="Arial" w:hAnsi="Arial"/>
                <w:color w:val="auto"/>
              </w:rPr>
              <w:t>х</w:t>
            </w:r>
            <w:r>
              <w:rPr>
                <w:rFonts w:ascii="Arial" w:hAnsi="Arial"/>
                <w:color w:val="auto"/>
              </w:rPr>
              <w:t xml:space="preserve"> произведени</w:t>
            </w:r>
            <w:r w:rsidR="004475BC">
              <w:rPr>
                <w:rFonts w:ascii="Arial" w:hAnsi="Arial"/>
                <w:color w:val="auto"/>
              </w:rPr>
              <w:t>й</w:t>
            </w:r>
            <w:r>
              <w:rPr>
                <w:rFonts w:ascii="Arial" w:hAnsi="Arial"/>
                <w:color w:val="auto"/>
              </w:rPr>
              <w:t xml:space="preserve"> коллективного авторства, не ограничиваясь лишь теми, которые квалифицируются как произведения совместного авторства в соответствии с национальным законодательством. Однако данный вопрос следует оставить на усмотрение каждой национальной системы ПДП для самостоятельного решения с учетом особенностей национального </w:t>
            </w:r>
            <w:r>
              <w:rPr>
                <w:rFonts w:ascii="Arial" w:hAnsi="Arial"/>
                <w:color w:val="auto"/>
              </w:rPr>
              <w:lastRenderedPageBreak/>
              <w:t>законодательства об авторском праве.</w:t>
            </w:r>
          </w:p>
        </w:tc>
      </w:tr>
      <w:tr w:rsidR="00DF5972" w:rsidRPr="00216972" w14:paraId="32A08293" w14:textId="77777777" w:rsidTr="008D0427">
        <w:tc>
          <w:tcPr>
            <w:tcW w:w="3003" w:type="dxa"/>
          </w:tcPr>
          <w:p w14:paraId="2DBBA45F" w14:textId="2AB859B1" w:rsidR="00DF5972" w:rsidRPr="00450770" w:rsidRDefault="00DF5972" w:rsidP="00486A53">
            <w:pPr>
              <w:pStyle w:val="Quote"/>
              <w:ind w:left="0"/>
              <w:jc w:val="left"/>
              <w:rPr>
                <w:rFonts w:ascii="Arial" w:hAnsi="Arial" w:cs="Arial"/>
                <w:color w:val="auto"/>
              </w:rPr>
            </w:pPr>
            <w:r>
              <w:rPr>
                <w:rFonts w:ascii="Arial" w:hAnsi="Arial"/>
                <w:color w:val="auto"/>
              </w:rPr>
              <w:lastRenderedPageBreak/>
              <w:t>Совместные авторы – живые и умершие на момент перепродажи (Австралия)</w:t>
            </w:r>
          </w:p>
        </w:tc>
        <w:tc>
          <w:tcPr>
            <w:tcW w:w="3003" w:type="dxa"/>
          </w:tcPr>
          <w:p w14:paraId="235726CE" w14:textId="19AF85DA" w:rsidR="00D84D7D" w:rsidRDefault="000D1A61" w:rsidP="000D1A61">
            <w:pPr>
              <w:pStyle w:val="ListParagraph"/>
              <w:autoSpaceDE w:val="0"/>
              <w:autoSpaceDN w:val="0"/>
              <w:adjustRightInd w:val="0"/>
              <w:ind w:left="8"/>
              <w:jc w:val="left"/>
              <w:rPr>
                <w:b/>
                <w:sz w:val="20"/>
              </w:rPr>
            </w:pPr>
            <w:r>
              <w:rPr>
                <w:b/>
                <w:sz w:val="20"/>
              </w:rPr>
              <w:t>16.</w:t>
            </w:r>
            <w:r w:rsidR="00D84D7D" w:rsidRPr="00486A53">
              <w:rPr>
                <w:b/>
                <w:sz w:val="20"/>
              </w:rPr>
              <w:t>Распределение права на роялти от перепродажи при наличии нескольких авторов</w:t>
            </w:r>
          </w:p>
          <w:p w14:paraId="6178651B" w14:textId="77777777" w:rsidR="00D84D7D" w:rsidRPr="006F7047" w:rsidRDefault="00D84D7D" w:rsidP="00486A53">
            <w:pPr>
              <w:autoSpaceDE w:val="0"/>
              <w:autoSpaceDN w:val="0"/>
              <w:adjustRightInd w:val="0"/>
              <w:rPr>
                <w:rFonts w:eastAsia="Times New Roman"/>
                <w:i/>
                <w:iCs/>
                <w:sz w:val="20"/>
                <w:szCs w:val="20"/>
              </w:rPr>
            </w:pPr>
            <w:r>
              <w:rPr>
                <w:i/>
                <w:sz w:val="20"/>
              </w:rPr>
              <w:t>В случае, когда все авторы живы</w:t>
            </w:r>
          </w:p>
          <w:p w14:paraId="62CBA675" w14:textId="77777777" w:rsidR="00D84D7D" w:rsidRPr="006F7047" w:rsidRDefault="00D84D7D" w:rsidP="00486A53">
            <w:pPr>
              <w:autoSpaceDE w:val="0"/>
              <w:autoSpaceDN w:val="0"/>
              <w:adjustRightInd w:val="0"/>
              <w:rPr>
                <w:rFonts w:eastAsia="Times New Roman"/>
                <w:sz w:val="20"/>
                <w:szCs w:val="20"/>
              </w:rPr>
            </w:pPr>
            <w:r>
              <w:rPr>
                <w:sz w:val="20"/>
              </w:rPr>
              <w:t>(1) Если все обладатели права на роялти от коммерческой перепродажи произведения искусства являются авторами, создавшими это произведение, каждый автор имеет право на равную долю роялти от такой коммерческой перепродажи, за исключением случаев, когда:</w:t>
            </w:r>
          </w:p>
          <w:p w14:paraId="39BDB4B1" w14:textId="77777777" w:rsidR="00D84D7D" w:rsidRPr="006F7047" w:rsidRDefault="00D84D7D" w:rsidP="00486A53">
            <w:pPr>
              <w:autoSpaceDE w:val="0"/>
              <w:autoSpaceDN w:val="0"/>
              <w:adjustRightInd w:val="0"/>
              <w:rPr>
                <w:rFonts w:eastAsia="Times New Roman"/>
                <w:sz w:val="20"/>
                <w:szCs w:val="20"/>
              </w:rPr>
            </w:pPr>
            <w:r>
              <w:rPr>
                <w:sz w:val="20"/>
              </w:rPr>
              <w:t xml:space="preserve">(a) авторы договорились о другом способе </w:t>
            </w:r>
          </w:p>
          <w:p w14:paraId="3DC9AA24" w14:textId="77777777" w:rsidR="00D84D7D" w:rsidRPr="006F7047" w:rsidRDefault="00D84D7D" w:rsidP="00486A53">
            <w:pPr>
              <w:autoSpaceDE w:val="0"/>
              <w:autoSpaceDN w:val="0"/>
              <w:adjustRightInd w:val="0"/>
              <w:rPr>
                <w:rFonts w:eastAsia="Times New Roman"/>
                <w:sz w:val="20"/>
                <w:szCs w:val="20"/>
              </w:rPr>
            </w:pPr>
            <w:r>
              <w:rPr>
                <w:sz w:val="20"/>
              </w:rPr>
              <w:t>распределения долей роялти от перепродажи; и</w:t>
            </w:r>
          </w:p>
          <w:p w14:paraId="7C90F79F" w14:textId="77777777" w:rsidR="00D84D7D" w:rsidRDefault="00D84D7D" w:rsidP="00486A53">
            <w:pPr>
              <w:autoSpaceDE w:val="0"/>
              <w:autoSpaceDN w:val="0"/>
              <w:adjustRightInd w:val="0"/>
              <w:rPr>
                <w:rFonts w:ascii="Times New Roman" w:eastAsia="Times New Roman" w:hAnsi="Times New Roman" w:cs="Times New Roman"/>
                <w:szCs w:val="22"/>
              </w:rPr>
            </w:pPr>
            <w:r>
              <w:rPr>
                <w:sz w:val="20"/>
              </w:rPr>
              <w:t>(b) данное соглашение не предоставляет долю роялти от перепродажи какому-либо иному лицу (за исключением случаев передачи по завещанию или в соответствии с правилами наследования по закону после смерти автора).</w:t>
            </w:r>
          </w:p>
          <w:p w14:paraId="60789914" w14:textId="77777777" w:rsidR="00D84D7D" w:rsidRPr="006F7047" w:rsidRDefault="00D84D7D" w:rsidP="00486A53">
            <w:pPr>
              <w:autoSpaceDE w:val="0"/>
              <w:autoSpaceDN w:val="0"/>
              <w:adjustRightInd w:val="0"/>
              <w:rPr>
                <w:rFonts w:eastAsia="Times New Roman"/>
                <w:i/>
                <w:iCs/>
                <w:sz w:val="20"/>
                <w:szCs w:val="20"/>
              </w:rPr>
            </w:pPr>
            <w:r>
              <w:rPr>
                <w:i/>
                <w:sz w:val="20"/>
              </w:rPr>
              <w:t>В случае смерти одного из авторов произведения</w:t>
            </w:r>
          </w:p>
          <w:p w14:paraId="0D957A19" w14:textId="77777777" w:rsidR="00D84D7D" w:rsidRPr="006F7047" w:rsidRDefault="00D84D7D" w:rsidP="00486A53">
            <w:pPr>
              <w:autoSpaceDE w:val="0"/>
              <w:autoSpaceDN w:val="0"/>
              <w:adjustRightInd w:val="0"/>
              <w:rPr>
                <w:rFonts w:eastAsia="Times New Roman"/>
                <w:sz w:val="20"/>
                <w:szCs w:val="20"/>
              </w:rPr>
            </w:pPr>
            <w:r>
              <w:rPr>
                <w:sz w:val="20"/>
              </w:rPr>
              <w:t>(2) Если:</w:t>
            </w:r>
          </w:p>
          <w:p w14:paraId="3A79BECA" w14:textId="77777777" w:rsidR="00D84D7D" w:rsidRPr="006F7047" w:rsidRDefault="00D84D7D" w:rsidP="00486A53">
            <w:pPr>
              <w:autoSpaceDE w:val="0"/>
              <w:autoSpaceDN w:val="0"/>
              <w:adjustRightInd w:val="0"/>
              <w:rPr>
                <w:rFonts w:eastAsia="Times New Roman"/>
                <w:sz w:val="20"/>
                <w:szCs w:val="20"/>
              </w:rPr>
            </w:pPr>
            <w:r>
              <w:rPr>
                <w:sz w:val="20"/>
              </w:rPr>
              <w:t>(a) произведение искусства создано несколькими авторами; и</w:t>
            </w:r>
          </w:p>
          <w:p w14:paraId="6B991D94" w14:textId="77777777" w:rsidR="00D84D7D" w:rsidRPr="006F7047" w:rsidRDefault="00D84D7D" w:rsidP="00486A53">
            <w:pPr>
              <w:autoSpaceDE w:val="0"/>
              <w:autoSpaceDN w:val="0"/>
              <w:adjustRightInd w:val="0"/>
              <w:rPr>
                <w:rFonts w:eastAsia="Times New Roman"/>
                <w:sz w:val="20"/>
                <w:szCs w:val="20"/>
              </w:rPr>
            </w:pPr>
            <w:r>
              <w:rPr>
                <w:sz w:val="20"/>
              </w:rPr>
              <w:t xml:space="preserve">(b) личность одного из авторов установлена, но автор скончался </w:t>
            </w:r>
          </w:p>
          <w:p w14:paraId="6C109A91" w14:textId="77777777" w:rsidR="00D84D7D" w:rsidRDefault="00D84D7D" w:rsidP="00486A53">
            <w:r>
              <w:rPr>
                <w:sz w:val="20"/>
              </w:rPr>
              <w:t>к моменту коммерческой перепродажи произведения искусства; и</w:t>
            </w:r>
          </w:p>
          <w:p w14:paraId="5406AAC7" w14:textId="77777777" w:rsidR="00D84D7D" w:rsidRPr="006F7047" w:rsidRDefault="00D84D7D" w:rsidP="00486A53">
            <w:pPr>
              <w:autoSpaceDE w:val="0"/>
              <w:autoSpaceDN w:val="0"/>
              <w:adjustRightInd w:val="0"/>
              <w:rPr>
                <w:rFonts w:eastAsia="Times New Roman"/>
                <w:sz w:val="20"/>
                <w:szCs w:val="20"/>
              </w:rPr>
            </w:pPr>
            <w:r>
              <w:rPr>
                <w:rFonts w:ascii="Times New Roman" w:hAnsi="Times New Roman"/>
              </w:rPr>
              <w:t>(</w:t>
            </w:r>
            <w:r>
              <w:rPr>
                <w:sz w:val="20"/>
              </w:rPr>
              <w:t>c) этот автор соответствовал критерию места жительства непосредственно перед своей смертью;</w:t>
            </w:r>
          </w:p>
          <w:p w14:paraId="1ED2891C" w14:textId="77777777" w:rsidR="00D84D7D" w:rsidRPr="006F7047" w:rsidRDefault="00D84D7D" w:rsidP="00486A53">
            <w:pPr>
              <w:autoSpaceDE w:val="0"/>
              <w:autoSpaceDN w:val="0"/>
              <w:adjustRightInd w:val="0"/>
              <w:rPr>
                <w:rFonts w:eastAsia="Times New Roman"/>
                <w:sz w:val="20"/>
                <w:szCs w:val="20"/>
              </w:rPr>
            </w:pPr>
            <w:r>
              <w:rPr>
                <w:sz w:val="20"/>
              </w:rPr>
              <w:t xml:space="preserve">то доля роялти от коммерческой перепродажи произведения искусства, на которую имел бы право автор, если бы он был жив, его личность была установлена и он </w:t>
            </w:r>
            <w:r>
              <w:rPr>
                <w:sz w:val="20"/>
              </w:rPr>
              <w:lastRenderedPageBreak/>
              <w:t xml:space="preserve">соответствовал критерию места жительства на момент коммерческой перепродажи, переходит к лицам, обладающим </w:t>
            </w:r>
          </w:p>
          <w:p w14:paraId="0DE2B178" w14:textId="77777777" w:rsidR="00D84D7D" w:rsidRPr="006F7047" w:rsidRDefault="00D84D7D" w:rsidP="00486A53">
            <w:r>
              <w:rPr>
                <w:sz w:val="20"/>
              </w:rPr>
              <w:t>правом на роялти от коммерческой перепродажи данного произведения искусства через этого автора</w:t>
            </w:r>
            <w:r>
              <w:rPr>
                <w:rStyle w:val="FootnoteReference"/>
                <w:rFonts w:eastAsia="Times New Roman"/>
                <w:sz w:val="20"/>
                <w:szCs w:val="20"/>
                <w:lang w:val="en-GB" w:eastAsia="fr-CH"/>
              </w:rPr>
              <w:footnoteReference w:id="123"/>
            </w:r>
            <w:r>
              <w:rPr>
                <w:sz w:val="20"/>
              </w:rPr>
              <w:t>.</w:t>
            </w:r>
          </w:p>
          <w:p w14:paraId="1EAA5605" w14:textId="313E1EDE" w:rsidR="00DF5972" w:rsidRPr="00450770" w:rsidRDefault="00DF5972" w:rsidP="00486A53">
            <w:pPr>
              <w:pStyle w:val="Quote"/>
              <w:ind w:left="0"/>
              <w:jc w:val="left"/>
              <w:rPr>
                <w:rFonts w:ascii="Arial" w:hAnsi="Arial" w:cs="Arial"/>
                <w:color w:val="auto"/>
              </w:rPr>
            </w:pPr>
          </w:p>
        </w:tc>
        <w:tc>
          <w:tcPr>
            <w:tcW w:w="3004" w:type="dxa"/>
          </w:tcPr>
          <w:p w14:paraId="07B2CEE5" w14:textId="77777777" w:rsidR="00DF5972" w:rsidRPr="00450770" w:rsidRDefault="00DF5972" w:rsidP="00486A53">
            <w:pPr>
              <w:pStyle w:val="Quote"/>
              <w:numPr>
                <w:ilvl w:val="0"/>
                <w:numId w:val="34"/>
              </w:numPr>
              <w:jc w:val="left"/>
              <w:rPr>
                <w:rFonts w:ascii="Arial" w:hAnsi="Arial" w:cs="Arial"/>
                <w:color w:val="auto"/>
              </w:rPr>
            </w:pPr>
            <w:r>
              <w:rPr>
                <w:rFonts w:ascii="Arial" w:hAnsi="Arial"/>
                <w:color w:val="auto"/>
              </w:rPr>
              <w:lastRenderedPageBreak/>
              <w:t>Положение регулирует различные ситуации, которые могут возникнуть, когда на момент перепродажи живы все соавторы или только один или несколько из них.</w:t>
            </w:r>
          </w:p>
          <w:p w14:paraId="71B7C8D5" w14:textId="77777777" w:rsidR="00DF5972" w:rsidRPr="00450770" w:rsidRDefault="00DF5972" w:rsidP="00486A53">
            <w:pPr>
              <w:pStyle w:val="Quote"/>
              <w:numPr>
                <w:ilvl w:val="0"/>
                <w:numId w:val="34"/>
              </w:numPr>
              <w:jc w:val="left"/>
              <w:rPr>
                <w:rFonts w:ascii="Arial" w:hAnsi="Arial" w:cs="Arial"/>
                <w:color w:val="auto"/>
              </w:rPr>
            </w:pPr>
            <w:r>
              <w:rPr>
                <w:rFonts w:ascii="Arial" w:hAnsi="Arial"/>
                <w:color w:val="auto"/>
              </w:rPr>
              <w:t xml:space="preserve">При необходимости данное положение может быть распространено и на оригинальные рукописи. </w:t>
            </w:r>
          </w:p>
        </w:tc>
      </w:tr>
      <w:tr w:rsidR="00D84D7D" w:rsidRPr="00216972" w14:paraId="249FD1CC" w14:textId="77777777" w:rsidTr="008D0427">
        <w:tc>
          <w:tcPr>
            <w:tcW w:w="3003" w:type="dxa"/>
          </w:tcPr>
          <w:p w14:paraId="4F6E2F92" w14:textId="211FF2D5" w:rsidR="00D84D7D" w:rsidRPr="00450770" w:rsidRDefault="00D84D7D" w:rsidP="00F5355C">
            <w:pPr>
              <w:pStyle w:val="Quote"/>
              <w:ind w:left="0"/>
              <w:jc w:val="left"/>
              <w:rPr>
                <w:rFonts w:ascii="Arial" w:hAnsi="Arial" w:cs="Arial"/>
                <w:color w:val="auto"/>
              </w:rPr>
            </w:pPr>
            <w:r w:rsidRPr="0081790A">
              <w:rPr>
                <w:rFonts w:ascii="Arial" w:hAnsi="Arial"/>
                <w:color w:val="auto"/>
              </w:rPr>
              <w:t>Произведени</w:t>
            </w:r>
            <w:r w:rsidR="00486A53" w:rsidRPr="0081790A">
              <w:rPr>
                <w:rFonts w:ascii="Arial" w:hAnsi="Arial"/>
                <w:color w:val="auto"/>
              </w:rPr>
              <w:t>я</w:t>
            </w:r>
            <w:r w:rsidRPr="0081790A">
              <w:rPr>
                <w:rFonts w:ascii="Arial" w:hAnsi="Arial"/>
                <w:color w:val="auto"/>
              </w:rPr>
              <w:t xml:space="preserve"> искусства, созданные в соавторстве (Новая Зеландия)</w:t>
            </w:r>
            <w:r>
              <w:rPr>
                <w:rFonts w:ascii="Arial" w:hAnsi="Arial"/>
                <w:color w:val="auto"/>
              </w:rPr>
              <w:t xml:space="preserve"> </w:t>
            </w:r>
          </w:p>
        </w:tc>
        <w:tc>
          <w:tcPr>
            <w:tcW w:w="3003" w:type="dxa"/>
          </w:tcPr>
          <w:p w14:paraId="6F0F0BB4" w14:textId="4B8EA0E5" w:rsidR="00D84D7D" w:rsidRDefault="00D84D7D" w:rsidP="00F5355C">
            <w:pPr>
              <w:autoSpaceDE w:val="0"/>
              <w:autoSpaceDN w:val="0"/>
              <w:adjustRightInd w:val="0"/>
              <w:rPr>
                <w:b/>
                <w:sz w:val="20"/>
              </w:rPr>
            </w:pPr>
            <w:r>
              <w:rPr>
                <w:b/>
                <w:sz w:val="20"/>
              </w:rPr>
              <w:t>12</w:t>
            </w:r>
            <w:r w:rsidR="00486A53">
              <w:rPr>
                <w:b/>
                <w:sz w:val="20"/>
              </w:rPr>
              <w:t>.</w:t>
            </w:r>
            <w:r>
              <w:rPr>
                <w:b/>
                <w:sz w:val="20"/>
              </w:rPr>
              <w:t xml:space="preserve"> Право в долях при совместном создании произведения искусства</w:t>
            </w:r>
          </w:p>
          <w:p w14:paraId="39BF4B08" w14:textId="77777777" w:rsidR="00486A53" w:rsidRPr="006F7047" w:rsidRDefault="00486A53" w:rsidP="00F5355C">
            <w:pPr>
              <w:autoSpaceDE w:val="0"/>
              <w:autoSpaceDN w:val="0"/>
              <w:adjustRightInd w:val="0"/>
              <w:rPr>
                <w:rFonts w:eastAsia="Times New Roman"/>
                <w:b/>
                <w:bCs/>
                <w:sz w:val="20"/>
                <w:szCs w:val="20"/>
              </w:rPr>
            </w:pPr>
          </w:p>
          <w:p w14:paraId="2F40E497" w14:textId="77777777" w:rsidR="00D84D7D" w:rsidRPr="006F7047" w:rsidRDefault="00D84D7D" w:rsidP="00F5355C">
            <w:pPr>
              <w:autoSpaceDE w:val="0"/>
              <w:autoSpaceDN w:val="0"/>
              <w:adjustRightInd w:val="0"/>
              <w:rPr>
                <w:rFonts w:eastAsia="Times New Roman"/>
                <w:sz w:val="20"/>
                <w:szCs w:val="20"/>
              </w:rPr>
            </w:pPr>
            <w:r>
              <w:rPr>
                <w:sz w:val="20"/>
              </w:rPr>
              <w:t>(1) Настоящая статья применяется в случаях, когда ПДП возникает в отношении оригинального произведения изобразительного искусства, созданного совместно двумя или более деятелями изобразительного искусства (совместными деятелями искусства).</w:t>
            </w:r>
          </w:p>
          <w:p w14:paraId="678E336B" w14:textId="77777777" w:rsidR="00D84D7D" w:rsidRPr="006F7047" w:rsidRDefault="00D84D7D" w:rsidP="00F5355C">
            <w:pPr>
              <w:autoSpaceDE w:val="0"/>
              <w:autoSpaceDN w:val="0"/>
              <w:adjustRightInd w:val="0"/>
              <w:rPr>
                <w:rFonts w:eastAsia="Times New Roman"/>
                <w:sz w:val="20"/>
                <w:szCs w:val="20"/>
              </w:rPr>
            </w:pPr>
            <w:r>
              <w:rPr>
                <w:sz w:val="20"/>
              </w:rPr>
              <w:t>(2) ПДП:</w:t>
            </w:r>
          </w:p>
          <w:p w14:paraId="55578369" w14:textId="77777777" w:rsidR="00D84D7D" w:rsidRPr="006F7047" w:rsidRDefault="00D84D7D" w:rsidP="00F5355C">
            <w:pPr>
              <w:autoSpaceDE w:val="0"/>
              <w:autoSpaceDN w:val="0"/>
              <w:adjustRightInd w:val="0"/>
              <w:rPr>
                <w:rFonts w:eastAsia="Times New Roman"/>
                <w:sz w:val="20"/>
                <w:szCs w:val="20"/>
              </w:rPr>
            </w:pPr>
            <w:r>
              <w:rPr>
                <w:sz w:val="20"/>
              </w:rPr>
              <w:t>(a) принадлежит только тем совместным деятелям изобразительного искусства, которые соответствуют критериям правомочности на установленный момент времени (см. статья 7(1)(d) и (2)); и</w:t>
            </w:r>
          </w:p>
          <w:p w14:paraId="5123E242" w14:textId="1959306F" w:rsidR="00D84D7D" w:rsidRPr="006F7047" w:rsidRDefault="00D84D7D" w:rsidP="00F5355C">
            <w:pPr>
              <w:autoSpaceDE w:val="0"/>
              <w:autoSpaceDN w:val="0"/>
              <w:adjustRightInd w:val="0"/>
              <w:rPr>
                <w:rFonts w:eastAsia="Times New Roman"/>
                <w:b/>
                <w:bCs/>
                <w:sz w:val="20"/>
              </w:rPr>
            </w:pPr>
            <w:r>
              <w:rPr>
                <w:sz w:val="20"/>
              </w:rPr>
              <w:t>(b) распределяется между правомочными совместными деятелями изобразительного искусства в равных долях или в иных пропорциях, определенных письменным соглашением, подписанным всеми правомочными совместными деятелями изобразительного искусства либо от их имени</w:t>
            </w:r>
            <w:r>
              <w:rPr>
                <w:rStyle w:val="FootnoteReference"/>
                <w:rFonts w:eastAsia="Times New Roman"/>
                <w:sz w:val="20"/>
                <w:szCs w:val="20"/>
                <w:lang w:val="en-GB" w:eastAsia="fr-CH"/>
              </w:rPr>
              <w:footnoteReference w:id="124"/>
            </w:r>
            <w:r>
              <w:rPr>
                <w:sz w:val="20"/>
              </w:rPr>
              <w:t>.</w:t>
            </w:r>
          </w:p>
        </w:tc>
        <w:tc>
          <w:tcPr>
            <w:tcW w:w="3004" w:type="dxa"/>
          </w:tcPr>
          <w:p w14:paraId="17308FE2" w14:textId="77777777" w:rsidR="00486A53" w:rsidRPr="00486A53" w:rsidRDefault="00D84D7D" w:rsidP="00F5355C">
            <w:pPr>
              <w:pStyle w:val="Quote"/>
              <w:numPr>
                <w:ilvl w:val="0"/>
                <w:numId w:val="34"/>
              </w:numPr>
              <w:jc w:val="left"/>
              <w:rPr>
                <w:rFonts w:ascii="Arial" w:hAnsi="Arial" w:cs="Arial"/>
                <w:color w:val="auto"/>
              </w:rPr>
            </w:pPr>
            <w:r w:rsidRPr="00486A53">
              <w:rPr>
                <w:rFonts w:ascii="Arial" w:hAnsi="Arial"/>
                <w:color w:val="auto"/>
              </w:rPr>
              <w:t>Упрощенное положение с презумпцией равного распределения долей при отсутствии иного соглашения</w:t>
            </w:r>
            <w:r w:rsidR="00486A53" w:rsidRPr="00486A53">
              <w:rPr>
                <w:rFonts w:ascii="Arial" w:hAnsi="Arial"/>
                <w:color w:val="auto"/>
              </w:rPr>
              <w:t>.</w:t>
            </w:r>
          </w:p>
          <w:p w14:paraId="7B7A65D9" w14:textId="3D0C94EA" w:rsidR="00D84D7D" w:rsidRPr="00486A53" w:rsidRDefault="00D84D7D" w:rsidP="00F5355C">
            <w:pPr>
              <w:pStyle w:val="Quote"/>
              <w:numPr>
                <w:ilvl w:val="0"/>
                <w:numId w:val="34"/>
              </w:numPr>
              <w:jc w:val="left"/>
              <w:rPr>
                <w:rFonts w:ascii="Arial" w:hAnsi="Arial" w:cs="Arial"/>
                <w:color w:val="auto"/>
              </w:rPr>
            </w:pPr>
            <w:r w:rsidRPr="00486A53">
              <w:rPr>
                <w:rFonts w:ascii="Arial" w:hAnsi="Arial"/>
              </w:rPr>
              <w:t>Деятели изобразительного искусства должны соответствовать квалификационным требованиям, установленным законодательством Новой Зеландии</w:t>
            </w:r>
            <w:r w:rsidR="00486A53">
              <w:rPr>
                <w:rFonts w:ascii="Arial" w:hAnsi="Arial"/>
              </w:rPr>
              <w:t>.</w:t>
            </w:r>
            <w:r w:rsidRPr="00486A53">
              <w:rPr>
                <w:rFonts w:ascii="Arial" w:hAnsi="Arial"/>
                <w:color w:val="auto"/>
              </w:rPr>
              <w:t xml:space="preserve"> </w:t>
            </w:r>
          </w:p>
          <w:p w14:paraId="68ABDF3B" w14:textId="77777777" w:rsidR="00D84D7D" w:rsidRPr="00C905A4" w:rsidRDefault="00D84D7D" w:rsidP="00F5355C">
            <w:pPr>
              <w:pStyle w:val="Quote"/>
              <w:ind w:left="360"/>
              <w:jc w:val="left"/>
              <w:rPr>
                <w:rFonts w:ascii="Arial" w:hAnsi="Arial" w:cs="Arial"/>
                <w:color w:val="auto"/>
              </w:rPr>
            </w:pPr>
          </w:p>
        </w:tc>
      </w:tr>
    </w:tbl>
    <w:p w14:paraId="52BE0A28" w14:textId="33AC3F37" w:rsidR="000F20CA" w:rsidRDefault="000F20CA" w:rsidP="00DF5972"/>
    <w:p w14:paraId="7201DD38" w14:textId="77777777" w:rsidR="000F20CA" w:rsidRDefault="000F20CA">
      <w:r>
        <w:br w:type="page"/>
      </w:r>
    </w:p>
    <w:p w14:paraId="5F9888AE" w14:textId="77777777" w:rsidR="00DF5972" w:rsidRPr="00216972" w:rsidRDefault="00DF5972" w:rsidP="00DF5972">
      <w:pPr>
        <w:pStyle w:val="Heading4"/>
      </w:pPr>
      <w:r>
        <w:lastRenderedPageBreak/>
        <w:t>Доказательство авторства и применимые презумпции</w:t>
      </w:r>
    </w:p>
    <w:p w14:paraId="79C0677B" w14:textId="747DB532" w:rsidR="00DF5972" w:rsidRPr="004B5A22" w:rsidRDefault="00DF5972" w:rsidP="00F5355C">
      <w:pPr>
        <w:pStyle w:val="ListParagraph"/>
        <w:numPr>
          <w:ilvl w:val="0"/>
          <w:numId w:val="11"/>
        </w:numPr>
        <w:jc w:val="left"/>
        <w:rPr>
          <w:rFonts w:cs="Arial"/>
        </w:rPr>
      </w:pPr>
      <w:r>
        <w:t>Национальные законодательства могут предусматривать способы подтверждения авторства произведения, в отношении которого заявляется ПДП</w:t>
      </w:r>
      <w:r w:rsidR="00AC2981">
        <w:t>.</w:t>
      </w:r>
      <w:r>
        <w:t xml:space="preserve"> </w:t>
      </w:r>
      <w:r w:rsidR="00AC2981">
        <w:t>П</w:t>
      </w:r>
      <w:r>
        <w:t xml:space="preserve">ри этом предполагается, что система регистрации прав на долю от перепродажи не допускается согласно статье 5(2) Бернской конвенции, хотя можно утверждать, что такая система возможна, если она является факультативной или если ПДП регулируется отдельным законодательством, а не включается в общий закон об авторском праве, как это принято в большинстве государств – членов Бернской конвенции, применяющих схемы ПДП. </w:t>
      </w:r>
    </w:p>
    <w:p w14:paraId="33A810C5" w14:textId="77777777" w:rsidR="006151C7" w:rsidRPr="00216972" w:rsidRDefault="006151C7" w:rsidP="00F5355C">
      <w:pPr>
        <w:pStyle w:val="ListParagraph"/>
        <w:ind w:left="360"/>
        <w:jc w:val="left"/>
        <w:rPr>
          <w:rFonts w:cs="Arial"/>
        </w:rPr>
      </w:pPr>
    </w:p>
    <w:p w14:paraId="654EC594" w14:textId="3D096F79" w:rsidR="00DF5972" w:rsidRPr="00216972" w:rsidRDefault="00DF5972" w:rsidP="00F5355C">
      <w:pPr>
        <w:pStyle w:val="ListParagraph"/>
        <w:numPr>
          <w:ilvl w:val="0"/>
          <w:numId w:val="11"/>
        </w:numPr>
        <w:jc w:val="left"/>
        <w:rPr>
          <w:rFonts w:cs="Arial"/>
        </w:rPr>
      </w:pPr>
      <w:r>
        <w:t>Могут также существовать другие доказательственные презумпции, содействующие сбору и получению отчислений по ПДП, и ряд полезных образцов положений для рассмотрения разработчиками национальной политики и законодателями представлен в таблице 16 ниже, а также в таблице 26 в части II.</w:t>
      </w:r>
    </w:p>
    <w:p w14:paraId="19FEAE30" w14:textId="77777777" w:rsidR="00DF5972" w:rsidRPr="00216972" w:rsidRDefault="00DF5972" w:rsidP="00DF5972">
      <w:pPr>
        <w:pStyle w:val="ListParagraph"/>
        <w:ind w:left="360"/>
        <w:rPr>
          <w:rFonts w:cs="Arial"/>
        </w:rPr>
      </w:pPr>
    </w:p>
    <w:p w14:paraId="5A6D1EBC" w14:textId="77777777" w:rsidR="00DF5972" w:rsidRPr="00216972" w:rsidRDefault="00DF5972" w:rsidP="00DF5972">
      <w:pPr>
        <w:pStyle w:val="Heading2"/>
      </w:pPr>
      <w:r>
        <w:t>Таблица 16</w:t>
      </w:r>
    </w:p>
    <w:p w14:paraId="2740EE16" w14:textId="77777777" w:rsidR="00DF5972" w:rsidRPr="00216972"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2470"/>
        <w:gridCol w:w="3296"/>
        <w:gridCol w:w="2884"/>
      </w:tblGrid>
      <w:tr w:rsidR="00DF5972" w:rsidRPr="00216972" w14:paraId="558D175E" w14:textId="77777777" w:rsidTr="008D0427">
        <w:tc>
          <w:tcPr>
            <w:tcW w:w="2470" w:type="dxa"/>
          </w:tcPr>
          <w:p w14:paraId="00FA8907" w14:textId="77777777" w:rsidR="00DF5972" w:rsidRPr="00216972" w:rsidRDefault="00DF5972" w:rsidP="008D0427">
            <w:pPr>
              <w:pStyle w:val="ListParagraph"/>
              <w:rPr>
                <w:rFonts w:cs="Arial"/>
              </w:rPr>
            </w:pPr>
            <w:r>
              <w:rPr>
                <w:b/>
                <w:sz w:val="24"/>
              </w:rPr>
              <w:t>Тип положения</w:t>
            </w:r>
          </w:p>
        </w:tc>
        <w:tc>
          <w:tcPr>
            <w:tcW w:w="3296" w:type="dxa"/>
          </w:tcPr>
          <w:p w14:paraId="26678C83" w14:textId="77777777" w:rsidR="00DF5972" w:rsidRPr="00216972" w:rsidRDefault="00DF5972" w:rsidP="008D0427">
            <w:pPr>
              <w:pStyle w:val="ListParagraph"/>
              <w:rPr>
                <w:rFonts w:cs="Arial"/>
              </w:rPr>
            </w:pPr>
            <w:r>
              <w:rPr>
                <w:b/>
                <w:sz w:val="24"/>
              </w:rPr>
              <w:t>Рекомендуемая формулировка</w:t>
            </w:r>
          </w:p>
        </w:tc>
        <w:tc>
          <w:tcPr>
            <w:tcW w:w="2884" w:type="dxa"/>
          </w:tcPr>
          <w:p w14:paraId="6D86558E" w14:textId="77777777" w:rsidR="00DF5972" w:rsidRPr="00216972" w:rsidRDefault="00DF5972" w:rsidP="008D0427">
            <w:pPr>
              <w:pStyle w:val="ListParagraph"/>
              <w:rPr>
                <w:rFonts w:cs="Arial"/>
              </w:rPr>
            </w:pPr>
            <w:r>
              <w:rPr>
                <w:b/>
              </w:rPr>
              <w:t>Комментарии</w:t>
            </w:r>
          </w:p>
        </w:tc>
      </w:tr>
      <w:tr w:rsidR="00DF5972" w:rsidRPr="00216972" w14:paraId="721AC0B2" w14:textId="77777777" w:rsidTr="008D0427">
        <w:tc>
          <w:tcPr>
            <w:tcW w:w="2470" w:type="dxa"/>
          </w:tcPr>
          <w:p w14:paraId="20C64D3D" w14:textId="7C549DE7" w:rsidR="00DF5972" w:rsidRPr="00450770" w:rsidRDefault="00DF5972" w:rsidP="00F5355C">
            <w:pPr>
              <w:pStyle w:val="ListParagraph"/>
              <w:jc w:val="left"/>
              <w:rPr>
                <w:rFonts w:cs="Arial"/>
                <w:sz w:val="20"/>
                <w:szCs w:val="20"/>
              </w:rPr>
            </w:pPr>
            <w:r>
              <w:rPr>
                <w:sz w:val="20"/>
              </w:rPr>
              <w:t xml:space="preserve">Презумпция в отношении авторства (Кения) </w:t>
            </w:r>
          </w:p>
        </w:tc>
        <w:tc>
          <w:tcPr>
            <w:tcW w:w="3296" w:type="dxa"/>
          </w:tcPr>
          <w:p w14:paraId="728DD9B3" w14:textId="77777777" w:rsidR="00DF5972" w:rsidRPr="00486A53" w:rsidRDefault="00DF5972" w:rsidP="00F5355C">
            <w:pPr>
              <w:autoSpaceDE w:val="0"/>
              <w:autoSpaceDN w:val="0"/>
              <w:adjustRightInd w:val="0"/>
              <w:rPr>
                <w:rFonts w:eastAsiaTheme="minorHAnsi"/>
                <w:sz w:val="20"/>
                <w:szCs w:val="20"/>
              </w:rPr>
            </w:pPr>
            <w:r w:rsidRPr="00486A53">
              <w:rPr>
                <w:sz w:val="20"/>
                <w:szCs w:val="20"/>
              </w:rPr>
              <w:t>Если на произведении имеется знак или имя, идентифицирующее лицо как автора произведения искусства, то в отсутствие каких-либо иных знаков или доказательств следует считать, что данное лицо является автором</w:t>
            </w:r>
            <w:r w:rsidRPr="00486A53">
              <w:rPr>
                <w:rStyle w:val="FootnoteReference"/>
                <w:rFonts w:eastAsiaTheme="minorHAnsi"/>
                <w:sz w:val="20"/>
                <w:szCs w:val="20"/>
                <w:lang w:val="en-GB" w:eastAsia="en-US"/>
              </w:rPr>
              <w:footnoteReference w:id="125"/>
            </w:r>
            <w:r w:rsidRPr="00486A53">
              <w:rPr>
                <w:sz w:val="20"/>
                <w:szCs w:val="20"/>
              </w:rPr>
              <w:t>.</w:t>
            </w:r>
          </w:p>
        </w:tc>
        <w:tc>
          <w:tcPr>
            <w:tcW w:w="2884" w:type="dxa"/>
          </w:tcPr>
          <w:p w14:paraId="46E59F3D" w14:textId="5A482348" w:rsidR="00DF5972" w:rsidRPr="004B5A22" w:rsidRDefault="006151C7" w:rsidP="00F5355C">
            <w:pPr>
              <w:pStyle w:val="ListParagraph"/>
              <w:numPr>
                <w:ilvl w:val="0"/>
                <w:numId w:val="53"/>
              </w:numPr>
              <w:jc w:val="left"/>
              <w:rPr>
                <w:rFonts w:cs="Arial"/>
                <w:b/>
                <w:bCs/>
                <w:sz w:val="20"/>
                <w:szCs w:val="20"/>
              </w:rPr>
            </w:pPr>
            <w:r>
              <w:rPr>
                <w:sz w:val="20"/>
              </w:rPr>
              <w:t>Устанавливает строгую презумпцию в отношении авторства, требуя от лица, оспаривающего это, доказать обратное.</w:t>
            </w:r>
          </w:p>
        </w:tc>
      </w:tr>
      <w:tr w:rsidR="00DF5972" w:rsidRPr="00216972" w14:paraId="5120BEB1" w14:textId="77777777" w:rsidTr="008D0427">
        <w:tc>
          <w:tcPr>
            <w:tcW w:w="2470" w:type="dxa"/>
          </w:tcPr>
          <w:p w14:paraId="075F6F31" w14:textId="4D8BF017" w:rsidR="00DF5972" w:rsidRPr="00450770" w:rsidRDefault="00DF5972" w:rsidP="00F5355C">
            <w:pPr>
              <w:pStyle w:val="ListParagraph"/>
              <w:jc w:val="left"/>
              <w:rPr>
                <w:rFonts w:cs="Arial"/>
                <w:sz w:val="20"/>
                <w:szCs w:val="20"/>
              </w:rPr>
            </w:pPr>
            <w:r>
              <w:rPr>
                <w:sz w:val="20"/>
              </w:rPr>
              <w:t>Более строгая презумпция авторства (Соединенное Королевство)</w:t>
            </w:r>
          </w:p>
          <w:p w14:paraId="73396E75" w14:textId="77777777" w:rsidR="00DF5972" w:rsidRPr="00C905A4" w:rsidRDefault="00DF5972" w:rsidP="00F5355C">
            <w:pPr>
              <w:pStyle w:val="ListParagraph"/>
              <w:jc w:val="left"/>
              <w:rPr>
                <w:rFonts w:cs="Arial"/>
                <w:sz w:val="20"/>
                <w:szCs w:val="20"/>
              </w:rPr>
            </w:pPr>
          </w:p>
        </w:tc>
        <w:tc>
          <w:tcPr>
            <w:tcW w:w="3296" w:type="dxa"/>
          </w:tcPr>
          <w:p w14:paraId="7D4F7F87" w14:textId="77777777" w:rsidR="00DF5972" w:rsidRPr="00450770" w:rsidRDefault="00DF5972" w:rsidP="00F5355C">
            <w:pPr>
              <w:pStyle w:val="Quote"/>
              <w:ind w:left="0"/>
              <w:jc w:val="left"/>
              <w:rPr>
                <w:rFonts w:ascii="Arial" w:hAnsi="Arial" w:cs="Arial"/>
                <w:color w:val="auto"/>
                <w:sz w:val="19"/>
                <w:szCs w:val="19"/>
              </w:rPr>
            </w:pPr>
            <w:r>
              <w:rPr>
                <w:rFonts w:ascii="Arial" w:hAnsi="Arial"/>
                <w:color w:val="auto"/>
              </w:rPr>
              <w:t>(1) Если имя, предположительно являющееся именем автора, присутствовало на произведении в момент его создания, лицо, чье имя указано, должно считаться автором произведения, если не доказано обратное.</w:t>
            </w:r>
            <w:r>
              <w:rPr>
                <w:rStyle w:val="FootnoteReference"/>
                <w:rFonts w:ascii="Arial" w:hAnsi="Arial"/>
                <w:color w:val="auto"/>
                <w:sz w:val="19"/>
              </w:rPr>
              <w:t xml:space="preserve"> </w:t>
            </w:r>
          </w:p>
          <w:p w14:paraId="6DDC5627" w14:textId="77777777" w:rsidR="00DF5972" w:rsidRPr="00450770" w:rsidRDefault="00DF5972" w:rsidP="00F5355C">
            <w:pPr>
              <w:pStyle w:val="Quote"/>
              <w:ind w:left="0"/>
              <w:jc w:val="left"/>
              <w:rPr>
                <w:rFonts w:ascii="Arial" w:hAnsi="Arial" w:cs="Arial"/>
                <w:color w:val="auto"/>
                <w:szCs w:val="20"/>
              </w:rPr>
            </w:pPr>
            <w:r>
              <w:rPr>
                <w:rFonts w:ascii="Arial" w:hAnsi="Arial"/>
                <w:color w:val="auto"/>
              </w:rPr>
              <w:t>(2) В случае произведения, предполагаемого произведением совместного авторства, пункт (1) применяется в отношении каждого лица, предположительно являющегося одним из авторов</w:t>
            </w:r>
            <w:r w:rsidRPr="00450770">
              <w:rPr>
                <w:rStyle w:val="FootnoteReference"/>
                <w:rFonts w:ascii="Arial" w:hAnsi="Arial" w:cs="Arial"/>
                <w:color w:val="auto"/>
                <w:szCs w:val="20"/>
                <w:lang w:val="en-GB"/>
              </w:rPr>
              <w:footnoteReference w:id="126"/>
            </w:r>
            <w:r>
              <w:rPr>
                <w:rFonts w:ascii="Arial" w:hAnsi="Arial"/>
                <w:color w:val="auto"/>
              </w:rPr>
              <w:t>.</w:t>
            </w:r>
          </w:p>
        </w:tc>
        <w:tc>
          <w:tcPr>
            <w:tcW w:w="2884" w:type="dxa"/>
          </w:tcPr>
          <w:p w14:paraId="38E1F69A" w14:textId="77777777" w:rsidR="00DF5972" w:rsidRPr="00450770" w:rsidRDefault="00DF5972" w:rsidP="00F5355C">
            <w:pPr>
              <w:pStyle w:val="ListParagraph"/>
              <w:numPr>
                <w:ilvl w:val="0"/>
                <w:numId w:val="41"/>
              </w:numPr>
              <w:jc w:val="left"/>
              <w:rPr>
                <w:rFonts w:cs="Arial"/>
                <w:sz w:val="20"/>
                <w:szCs w:val="20"/>
              </w:rPr>
            </w:pPr>
            <w:r>
              <w:rPr>
                <w:sz w:val="20"/>
              </w:rPr>
              <w:t>Устанавливает строгую презумпцию в отношении авторства, требуя от лица, оспаривающего авторство, доказать обратное (в системах общего права это определяется на основе баланса вероятностей).</w:t>
            </w:r>
          </w:p>
          <w:p w14:paraId="4FBE4318" w14:textId="77777777" w:rsidR="00DF5972" w:rsidRPr="00450770" w:rsidRDefault="00DF5972" w:rsidP="00F5355C">
            <w:pPr>
              <w:pStyle w:val="ListParagraph"/>
              <w:numPr>
                <w:ilvl w:val="0"/>
                <w:numId w:val="41"/>
              </w:numPr>
              <w:jc w:val="left"/>
              <w:rPr>
                <w:rFonts w:cs="Arial"/>
                <w:sz w:val="20"/>
                <w:szCs w:val="20"/>
              </w:rPr>
            </w:pPr>
            <w:r>
              <w:rPr>
                <w:sz w:val="20"/>
              </w:rPr>
              <w:t>Также регулирует вопрос соавторства.</w:t>
            </w:r>
          </w:p>
        </w:tc>
      </w:tr>
      <w:tr w:rsidR="00DF5972" w:rsidRPr="00216972" w14:paraId="1E9E5A94" w14:textId="77777777" w:rsidTr="008D0427">
        <w:tc>
          <w:tcPr>
            <w:tcW w:w="2470" w:type="dxa"/>
          </w:tcPr>
          <w:p w14:paraId="7040775F" w14:textId="77777777" w:rsidR="00DF5972" w:rsidRPr="00450770" w:rsidRDefault="00DF5972" w:rsidP="00F5355C">
            <w:pPr>
              <w:pStyle w:val="ListParagraph"/>
              <w:jc w:val="left"/>
              <w:rPr>
                <w:rFonts w:cs="Arial"/>
                <w:sz w:val="20"/>
                <w:szCs w:val="20"/>
              </w:rPr>
            </w:pPr>
            <w:r>
              <w:rPr>
                <w:sz w:val="20"/>
              </w:rPr>
              <w:lastRenderedPageBreak/>
              <w:t xml:space="preserve">Более слабые презумпции в отношении авторства </w:t>
            </w:r>
          </w:p>
        </w:tc>
        <w:tc>
          <w:tcPr>
            <w:tcW w:w="3296" w:type="dxa"/>
          </w:tcPr>
          <w:p w14:paraId="74306701" w14:textId="6B32EF88" w:rsidR="00DF5972" w:rsidRPr="0081790A" w:rsidRDefault="00DF5972" w:rsidP="00F5355C">
            <w:pPr>
              <w:pStyle w:val="Quote"/>
              <w:ind w:left="0"/>
              <w:jc w:val="left"/>
              <w:rPr>
                <w:rFonts w:ascii="Arial" w:hAnsi="Arial" w:cs="Arial"/>
                <w:color w:val="auto"/>
                <w:szCs w:val="20"/>
              </w:rPr>
            </w:pPr>
            <w:r w:rsidRPr="0081790A">
              <w:rPr>
                <w:rFonts w:ascii="Arial" w:hAnsi="Arial"/>
                <w:color w:val="auto"/>
              </w:rPr>
              <w:t xml:space="preserve">Если знак или имя, идентифицирующее лицо как автора произведения искусства </w:t>
            </w:r>
            <w:r w:rsidR="00486A53" w:rsidRPr="0081790A">
              <w:rPr>
                <w:rFonts w:ascii="Arial" w:hAnsi="Arial"/>
                <w:color w:val="auto"/>
              </w:rPr>
              <w:t>(</w:t>
            </w:r>
            <w:r w:rsidRPr="0081790A">
              <w:rPr>
                <w:rFonts w:ascii="Arial" w:hAnsi="Arial"/>
                <w:color w:val="auto"/>
              </w:rPr>
              <w:t>или рукописи</w:t>
            </w:r>
            <w:r w:rsidR="00486A53" w:rsidRPr="0081790A">
              <w:rPr>
                <w:rFonts w:ascii="Arial" w:hAnsi="Arial"/>
                <w:color w:val="auto"/>
              </w:rPr>
              <w:t>)</w:t>
            </w:r>
            <w:r w:rsidRPr="0081790A">
              <w:rPr>
                <w:rFonts w:ascii="Arial" w:hAnsi="Arial"/>
                <w:color w:val="auto"/>
              </w:rPr>
              <w:t xml:space="preserve">, присутствует на произведении искусства </w:t>
            </w:r>
            <w:r w:rsidR="00486A53" w:rsidRPr="0081790A">
              <w:rPr>
                <w:rFonts w:ascii="Arial" w:hAnsi="Arial"/>
                <w:color w:val="auto"/>
              </w:rPr>
              <w:t>(</w:t>
            </w:r>
            <w:r w:rsidRPr="0081790A">
              <w:rPr>
                <w:rFonts w:ascii="Arial" w:hAnsi="Arial"/>
                <w:color w:val="auto"/>
              </w:rPr>
              <w:t>или рукописи</w:t>
            </w:r>
            <w:r w:rsidR="00486A53" w:rsidRPr="0081790A">
              <w:rPr>
                <w:rFonts w:ascii="Arial" w:hAnsi="Arial"/>
                <w:color w:val="auto"/>
              </w:rPr>
              <w:t>)</w:t>
            </w:r>
            <w:r w:rsidRPr="0081790A">
              <w:rPr>
                <w:rFonts w:ascii="Arial" w:hAnsi="Arial"/>
                <w:color w:val="auto"/>
              </w:rPr>
              <w:t>, то наличие такого знака или имени рассматривается как доказательство prima facie для целей настоящего закона о том, что:</w:t>
            </w:r>
          </w:p>
          <w:p w14:paraId="7FEC75FD" w14:textId="6B3A373A" w:rsidR="00DF5972" w:rsidRPr="0081790A" w:rsidRDefault="00DF5972" w:rsidP="00F5355C">
            <w:pPr>
              <w:pStyle w:val="Quote"/>
              <w:ind w:left="0"/>
              <w:jc w:val="left"/>
              <w:rPr>
                <w:rFonts w:ascii="Arial" w:hAnsi="Arial" w:cs="Arial"/>
                <w:color w:val="auto"/>
                <w:szCs w:val="20"/>
              </w:rPr>
            </w:pPr>
            <w:r w:rsidRPr="0081790A">
              <w:rPr>
                <w:rFonts w:ascii="Arial" w:hAnsi="Arial"/>
                <w:color w:val="auto"/>
              </w:rPr>
              <w:t xml:space="preserve">(a) в случае отсутствия на произведении искусства </w:t>
            </w:r>
            <w:r w:rsidR="00486A53" w:rsidRPr="0081790A">
              <w:rPr>
                <w:rFonts w:ascii="Arial" w:hAnsi="Arial"/>
                <w:color w:val="auto"/>
              </w:rPr>
              <w:t>(</w:t>
            </w:r>
            <w:r w:rsidRPr="0081790A">
              <w:rPr>
                <w:rFonts w:ascii="Arial" w:hAnsi="Arial"/>
                <w:color w:val="auto"/>
              </w:rPr>
              <w:t>или рукописи</w:t>
            </w:r>
            <w:r w:rsidR="00486A53" w:rsidRPr="0081790A">
              <w:rPr>
                <w:rFonts w:ascii="Arial" w:hAnsi="Arial"/>
                <w:color w:val="auto"/>
              </w:rPr>
              <w:t xml:space="preserve">) </w:t>
            </w:r>
            <w:r w:rsidRPr="0081790A">
              <w:rPr>
                <w:rFonts w:ascii="Arial" w:hAnsi="Arial"/>
                <w:color w:val="auto"/>
              </w:rPr>
              <w:t xml:space="preserve">иного подобного знака или имени – данное лицо является автором произведения искусства </w:t>
            </w:r>
            <w:r w:rsidR="00486A53" w:rsidRPr="0081790A">
              <w:rPr>
                <w:rFonts w:ascii="Arial" w:hAnsi="Arial"/>
                <w:color w:val="auto"/>
              </w:rPr>
              <w:t>(</w:t>
            </w:r>
            <w:r w:rsidRPr="0081790A">
              <w:rPr>
                <w:rFonts w:ascii="Arial" w:hAnsi="Arial"/>
                <w:color w:val="auto"/>
              </w:rPr>
              <w:t>или рукописи</w:t>
            </w:r>
            <w:r w:rsidR="00486A53" w:rsidRPr="0081790A">
              <w:rPr>
                <w:rFonts w:ascii="Arial" w:hAnsi="Arial"/>
                <w:color w:val="auto"/>
              </w:rPr>
              <w:t>)</w:t>
            </w:r>
            <w:r w:rsidRPr="0081790A">
              <w:rPr>
                <w:rFonts w:ascii="Arial" w:hAnsi="Arial"/>
                <w:color w:val="auto"/>
              </w:rPr>
              <w:t>; и</w:t>
            </w:r>
          </w:p>
          <w:p w14:paraId="2D776904" w14:textId="2247E05F" w:rsidR="00DF5972" w:rsidRPr="00450770" w:rsidRDefault="00DF5972" w:rsidP="00F5355C">
            <w:pPr>
              <w:pStyle w:val="ListParagraph"/>
              <w:jc w:val="left"/>
              <w:rPr>
                <w:rFonts w:cs="Arial"/>
                <w:sz w:val="20"/>
                <w:szCs w:val="20"/>
              </w:rPr>
            </w:pPr>
            <w:r w:rsidRPr="0081790A">
              <w:rPr>
                <w:sz w:val="20"/>
              </w:rPr>
              <w:t xml:space="preserve">(b) в случае наличия на произведении искусства </w:t>
            </w:r>
            <w:r w:rsidR="00486A53" w:rsidRPr="0081790A">
              <w:rPr>
                <w:sz w:val="20"/>
              </w:rPr>
              <w:t>(</w:t>
            </w:r>
            <w:r w:rsidRPr="0081790A">
              <w:rPr>
                <w:sz w:val="20"/>
              </w:rPr>
              <w:t>или рукописи</w:t>
            </w:r>
            <w:r w:rsidR="00486A53" w:rsidRPr="0081790A">
              <w:rPr>
                <w:sz w:val="20"/>
              </w:rPr>
              <w:t>)</w:t>
            </w:r>
            <w:r w:rsidRPr="0081790A">
              <w:rPr>
                <w:sz w:val="20"/>
              </w:rPr>
              <w:t xml:space="preserve"> иного подобного знака</w:t>
            </w:r>
            <w:r>
              <w:rPr>
                <w:sz w:val="20"/>
              </w:rPr>
              <w:t xml:space="preserve"> </w:t>
            </w:r>
            <w:r w:rsidRPr="0081790A">
              <w:rPr>
                <w:sz w:val="20"/>
              </w:rPr>
              <w:t xml:space="preserve">или имени – данное лицо является одним из деятелей изобразительного искусства, создавших произведение искусства </w:t>
            </w:r>
            <w:r w:rsidR="00486A53" w:rsidRPr="0081790A">
              <w:rPr>
                <w:sz w:val="20"/>
              </w:rPr>
              <w:t>(</w:t>
            </w:r>
            <w:r w:rsidRPr="0081790A">
              <w:rPr>
                <w:sz w:val="20"/>
              </w:rPr>
              <w:t>или рукопись</w:t>
            </w:r>
            <w:r w:rsidR="00486A53" w:rsidRPr="0081790A">
              <w:rPr>
                <w:sz w:val="20"/>
              </w:rPr>
              <w:t>)</w:t>
            </w:r>
            <w:r w:rsidRPr="0081790A">
              <w:rPr>
                <w:rStyle w:val="FootnoteReference"/>
                <w:rFonts w:cs="Arial"/>
                <w:sz w:val="20"/>
                <w:szCs w:val="20"/>
              </w:rPr>
              <w:footnoteReference w:id="127"/>
            </w:r>
            <w:r w:rsidRPr="0081790A">
              <w:rPr>
                <w:sz w:val="20"/>
              </w:rPr>
              <w:t>.</w:t>
            </w:r>
          </w:p>
        </w:tc>
        <w:tc>
          <w:tcPr>
            <w:tcW w:w="2884" w:type="dxa"/>
          </w:tcPr>
          <w:p w14:paraId="59048CE7" w14:textId="77777777" w:rsidR="00DF5972" w:rsidRPr="00450770" w:rsidRDefault="00DF5972" w:rsidP="00F5355C">
            <w:pPr>
              <w:pStyle w:val="ListParagraph"/>
              <w:numPr>
                <w:ilvl w:val="0"/>
                <w:numId w:val="42"/>
              </w:numPr>
              <w:jc w:val="left"/>
              <w:rPr>
                <w:rFonts w:cs="Arial"/>
                <w:sz w:val="20"/>
                <w:szCs w:val="20"/>
              </w:rPr>
            </w:pPr>
            <w:r>
              <w:rPr>
                <w:sz w:val="20"/>
              </w:rPr>
              <w:t>Презумпция prima facie подлежит более легкому опровержению в сравнении со случаями, когда необходимо доказательство противоположного факта.</w:t>
            </w:r>
          </w:p>
        </w:tc>
      </w:tr>
    </w:tbl>
    <w:p w14:paraId="3C059F61" w14:textId="77777777" w:rsidR="00DF5972" w:rsidRDefault="00DF5972" w:rsidP="00DF5972"/>
    <w:p w14:paraId="3EC02E3F" w14:textId="77777777" w:rsidR="00DF5972" w:rsidRPr="00216972" w:rsidRDefault="00DF5972" w:rsidP="00DF5972"/>
    <w:p w14:paraId="6DBAF0D7" w14:textId="77777777" w:rsidR="00DF5972" w:rsidRPr="00B92F3A" w:rsidRDefault="00DF5972" w:rsidP="00DF5972">
      <w:pPr>
        <w:pStyle w:val="Heading4"/>
      </w:pPr>
      <w:r>
        <w:t>Право на получение информации</w:t>
      </w:r>
    </w:p>
    <w:p w14:paraId="37B64CA9" w14:textId="2E065265" w:rsidR="00DF5972" w:rsidRPr="00B92F3A" w:rsidRDefault="00DF5972" w:rsidP="00F5355C">
      <w:pPr>
        <w:pStyle w:val="ListParagraph"/>
        <w:numPr>
          <w:ilvl w:val="0"/>
          <w:numId w:val="11"/>
        </w:numPr>
        <w:rPr>
          <w:rFonts w:cs="Arial"/>
        </w:rPr>
      </w:pPr>
      <w:r>
        <w:t xml:space="preserve">Своевременная информация о фактах перепродажи произведений имеет решающее значение для функционирования любой схемы ПДП, и положение о возможности получения такой информации от профессиональных участников рынка произведений искусства и других посредников по запросу автора или надлежащим образом уполномоченного ОКУ является весьма полезным механизмом, который следует предусмотреть. </w:t>
      </w:r>
    </w:p>
    <w:p w14:paraId="41212FBD" w14:textId="77777777" w:rsidR="006151C7" w:rsidRPr="00B92F3A" w:rsidRDefault="006151C7" w:rsidP="00486A53">
      <w:pPr>
        <w:pStyle w:val="ListParagraph"/>
        <w:ind w:left="360"/>
        <w:jc w:val="left"/>
        <w:rPr>
          <w:rFonts w:cs="Arial"/>
        </w:rPr>
      </w:pPr>
    </w:p>
    <w:p w14:paraId="122E9ED0" w14:textId="3A776EA2" w:rsidR="006151C7" w:rsidRPr="00B92F3A" w:rsidRDefault="00DF5972" w:rsidP="00F5355C">
      <w:pPr>
        <w:pStyle w:val="ListParagraph"/>
        <w:numPr>
          <w:ilvl w:val="0"/>
          <w:numId w:val="11"/>
        </w:numPr>
        <w:rPr>
          <w:rFonts w:cs="Arial"/>
        </w:rPr>
      </w:pPr>
      <w:r>
        <w:t xml:space="preserve"> Некоторые примеры положений содержатся в следующей таблице, однако более детальные руководства целесообразнее прорабатывать в подзаконных актах (нормативных актах, указах и т.</w:t>
      </w:r>
      <w:r w:rsidR="00486A53">
        <w:t> </w:t>
      </w:r>
      <w:r>
        <w:t>д.). Ниже приведены предлагаемые положения для разработки соответствующих нормативных актов.</w:t>
      </w:r>
    </w:p>
    <w:p w14:paraId="3F6B4B25" w14:textId="77777777" w:rsidR="006151C7" w:rsidRPr="00B92F3A" w:rsidRDefault="006151C7" w:rsidP="00F5355C">
      <w:pPr>
        <w:pStyle w:val="ListParagraph"/>
        <w:ind w:left="360"/>
        <w:rPr>
          <w:rFonts w:cs="Arial"/>
        </w:rPr>
      </w:pPr>
    </w:p>
    <w:p w14:paraId="2986E3FD" w14:textId="4A4F2F51" w:rsidR="00DF5972" w:rsidRPr="00B92F3A" w:rsidRDefault="00DF5972" w:rsidP="00F5355C">
      <w:pPr>
        <w:pStyle w:val="ListParagraph"/>
        <w:numPr>
          <w:ilvl w:val="0"/>
          <w:numId w:val="11"/>
        </w:numPr>
        <w:rPr>
          <w:rFonts w:cs="Arial"/>
        </w:rPr>
      </w:pPr>
      <w:r>
        <w:t xml:space="preserve">Прикладные аспекты функционирования схем ПДП, возникающие в случаях, когда администрирование ПДП осуществляется через ОКУ, более подробно рассматриваются в части II настоящего Пособия, в частности, в пунктах 42 и далее. </w:t>
      </w:r>
    </w:p>
    <w:p w14:paraId="36E5361B" w14:textId="432AD130" w:rsidR="006D4CA6" w:rsidRDefault="006D4CA6">
      <w:r>
        <w:br w:type="page"/>
      </w:r>
    </w:p>
    <w:p w14:paraId="12597171" w14:textId="77777777" w:rsidR="00DF5972" w:rsidRPr="00B92F3A" w:rsidRDefault="00DF5972" w:rsidP="00DF5972">
      <w:pPr>
        <w:pStyle w:val="Heading2"/>
      </w:pPr>
      <w:r>
        <w:lastRenderedPageBreak/>
        <w:t>Таблица 17</w:t>
      </w:r>
    </w:p>
    <w:p w14:paraId="0C61C868" w14:textId="77777777" w:rsidR="00DF5972" w:rsidRPr="00B92F3A" w:rsidRDefault="00DF5972" w:rsidP="00DF5972">
      <w:pPr>
        <w:pStyle w:val="ListParagraph"/>
        <w:ind w:left="360"/>
        <w:rPr>
          <w:rFonts w:cs="Arial"/>
        </w:rPr>
      </w:pPr>
    </w:p>
    <w:tbl>
      <w:tblPr>
        <w:tblStyle w:val="TableGrid"/>
        <w:tblW w:w="0" w:type="auto"/>
        <w:tblInd w:w="360" w:type="dxa"/>
        <w:tblLook w:val="04A0" w:firstRow="1" w:lastRow="0" w:firstColumn="1" w:lastColumn="0" w:noHBand="0" w:noVBand="1"/>
      </w:tblPr>
      <w:tblGrid>
        <w:gridCol w:w="2020"/>
        <w:gridCol w:w="3377"/>
        <w:gridCol w:w="3588"/>
      </w:tblGrid>
      <w:tr w:rsidR="00DF5972" w:rsidRPr="00B92F3A" w14:paraId="7EAB3B6A" w14:textId="77777777" w:rsidTr="009C79F9">
        <w:tc>
          <w:tcPr>
            <w:tcW w:w="2045" w:type="dxa"/>
          </w:tcPr>
          <w:p w14:paraId="1E51F4C8" w14:textId="77777777" w:rsidR="00DF5972" w:rsidRPr="00B92F3A" w:rsidRDefault="00DF5972" w:rsidP="008D0427">
            <w:pPr>
              <w:pStyle w:val="ListParagraph"/>
              <w:rPr>
                <w:rFonts w:cs="Arial"/>
              </w:rPr>
            </w:pPr>
            <w:r>
              <w:rPr>
                <w:b/>
                <w:sz w:val="24"/>
              </w:rPr>
              <w:t>Тип положения</w:t>
            </w:r>
          </w:p>
        </w:tc>
        <w:tc>
          <w:tcPr>
            <w:tcW w:w="3099" w:type="dxa"/>
          </w:tcPr>
          <w:p w14:paraId="49285C92" w14:textId="77777777" w:rsidR="00DF5972" w:rsidRPr="00B92F3A" w:rsidRDefault="00DF5972" w:rsidP="008D0427">
            <w:pPr>
              <w:pStyle w:val="ListParagraph"/>
              <w:rPr>
                <w:rFonts w:cs="Arial"/>
              </w:rPr>
            </w:pPr>
            <w:r>
              <w:rPr>
                <w:b/>
                <w:sz w:val="24"/>
              </w:rPr>
              <w:t>Рекомендуемая формулировка</w:t>
            </w:r>
          </w:p>
        </w:tc>
        <w:tc>
          <w:tcPr>
            <w:tcW w:w="3841" w:type="dxa"/>
          </w:tcPr>
          <w:p w14:paraId="2C74248F" w14:textId="77777777" w:rsidR="00DF5972" w:rsidRPr="00B92F3A" w:rsidRDefault="00DF5972" w:rsidP="008D0427">
            <w:pPr>
              <w:pStyle w:val="ListParagraph"/>
              <w:rPr>
                <w:rFonts w:cs="Arial"/>
              </w:rPr>
            </w:pPr>
            <w:r>
              <w:rPr>
                <w:b/>
              </w:rPr>
              <w:t>Комментарии</w:t>
            </w:r>
          </w:p>
        </w:tc>
      </w:tr>
      <w:tr w:rsidR="00DF5972" w:rsidRPr="00B92F3A" w14:paraId="44AAC202" w14:textId="77777777" w:rsidTr="009C79F9">
        <w:tc>
          <w:tcPr>
            <w:tcW w:w="2045" w:type="dxa"/>
          </w:tcPr>
          <w:p w14:paraId="0A135DED" w14:textId="74A2DBBC" w:rsidR="00DF5972" w:rsidRPr="00B92F3A" w:rsidRDefault="00DF5972" w:rsidP="009C79F9">
            <w:pPr>
              <w:pStyle w:val="ListParagraph"/>
              <w:jc w:val="left"/>
              <w:rPr>
                <w:rFonts w:cs="Arial"/>
                <w:sz w:val="20"/>
                <w:szCs w:val="20"/>
              </w:rPr>
            </w:pPr>
            <w:r>
              <w:rPr>
                <w:sz w:val="20"/>
              </w:rPr>
              <w:t>Пример положения (ЕС)</w:t>
            </w:r>
          </w:p>
        </w:tc>
        <w:tc>
          <w:tcPr>
            <w:tcW w:w="3099" w:type="dxa"/>
          </w:tcPr>
          <w:p w14:paraId="187F8AEA" w14:textId="77777777" w:rsidR="00D84D7D" w:rsidRPr="00B92F3A" w:rsidRDefault="00D84D7D" w:rsidP="009C79F9">
            <w:pPr>
              <w:autoSpaceDE w:val="0"/>
              <w:autoSpaceDN w:val="0"/>
              <w:adjustRightInd w:val="0"/>
              <w:rPr>
                <w:sz w:val="20"/>
                <w:szCs w:val="20"/>
              </w:rPr>
            </w:pPr>
            <w:r>
              <w:rPr>
                <w:sz w:val="20"/>
              </w:rPr>
              <w:t>Статья 9</w:t>
            </w:r>
          </w:p>
          <w:p w14:paraId="20D250CD" w14:textId="77777777" w:rsidR="00486A53" w:rsidRDefault="00486A53" w:rsidP="009C79F9">
            <w:pPr>
              <w:autoSpaceDE w:val="0"/>
              <w:autoSpaceDN w:val="0"/>
              <w:adjustRightInd w:val="0"/>
              <w:rPr>
                <w:sz w:val="20"/>
              </w:rPr>
            </w:pPr>
          </w:p>
          <w:p w14:paraId="7000F970" w14:textId="12DC19B1" w:rsidR="00D84D7D" w:rsidRPr="00B92F3A" w:rsidRDefault="00D84D7D" w:rsidP="009C79F9">
            <w:pPr>
              <w:autoSpaceDE w:val="0"/>
              <w:autoSpaceDN w:val="0"/>
              <w:adjustRightInd w:val="0"/>
              <w:rPr>
                <w:sz w:val="20"/>
                <w:szCs w:val="20"/>
              </w:rPr>
            </w:pPr>
            <w:r>
              <w:rPr>
                <w:sz w:val="20"/>
              </w:rPr>
              <w:t xml:space="preserve">Право на получение информации </w:t>
            </w:r>
          </w:p>
          <w:p w14:paraId="24070FDC" w14:textId="5E568194" w:rsidR="00DF5972" w:rsidRPr="00B92F3A" w:rsidRDefault="00D84D7D" w:rsidP="009C79F9">
            <w:pPr>
              <w:pStyle w:val="Quote"/>
              <w:ind w:left="0"/>
              <w:jc w:val="left"/>
              <w:rPr>
                <w:rFonts w:ascii="Arial" w:hAnsi="Arial" w:cs="Arial"/>
                <w:color w:val="auto"/>
                <w:szCs w:val="20"/>
              </w:rPr>
            </w:pPr>
            <w:r>
              <w:rPr>
                <w:rFonts w:ascii="Arial" w:hAnsi="Arial"/>
              </w:rPr>
              <w:t>Государства-члены должны обеспечить, чтобы в течение трех лет после перепродажи лица, наделенные правами согласно статье 6, могли затребовать у любого профессионального участника рынка произведений искусства, упомянутого в статье 1(2), любую информацию, которая может потребоваться для обеспечения выплаты роялти за такую перепродажу</w:t>
            </w:r>
            <w:r w:rsidR="00DF5972" w:rsidRPr="00B92F3A">
              <w:rPr>
                <w:rStyle w:val="FootnoteReference"/>
                <w:rFonts w:ascii="Arial" w:hAnsi="Arial" w:cs="Arial"/>
                <w:color w:val="auto"/>
                <w:szCs w:val="20"/>
                <w:lang w:val="en-GB"/>
              </w:rPr>
              <w:footnoteReference w:id="128"/>
            </w:r>
            <w:r>
              <w:rPr>
                <w:rFonts w:ascii="Arial" w:hAnsi="Arial"/>
              </w:rPr>
              <w:t>.</w:t>
            </w:r>
          </w:p>
          <w:p w14:paraId="3DF83EB1" w14:textId="77777777" w:rsidR="00DF5972" w:rsidRPr="00B92F3A" w:rsidRDefault="00DF5972" w:rsidP="009C79F9">
            <w:pPr>
              <w:rPr>
                <w:szCs w:val="20"/>
              </w:rPr>
            </w:pPr>
            <w:r>
              <w:rPr>
                <w:sz w:val="20"/>
              </w:rPr>
              <w:t xml:space="preserve">(2) Могут быть приняты постановления/указы/инструкции, которые более подробно регламентируют вопросы, упомянутые в пункте (1). </w:t>
            </w:r>
          </w:p>
        </w:tc>
        <w:tc>
          <w:tcPr>
            <w:tcW w:w="3841" w:type="dxa"/>
          </w:tcPr>
          <w:p w14:paraId="7789E8FC" w14:textId="0157E214" w:rsidR="00DF5972" w:rsidRPr="00F5355C" w:rsidRDefault="00DF5972" w:rsidP="009C79F9">
            <w:pPr>
              <w:pStyle w:val="ListParagraph"/>
              <w:numPr>
                <w:ilvl w:val="0"/>
                <w:numId w:val="35"/>
              </w:numPr>
              <w:jc w:val="left"/>
              <w:rPr>
                <w:rFonts w:cs="Arial"/>
                <w:sz w:val="20"/>
                <w:szCs w:val="20"/>
              </w:rPr>
            </w:pPr>
            <w:r>
              <w:rPr>
                <w:sz w:val="20"/>
              </w:rPr>
              <w:t xml:space="preserve">Устанавливает основное право </w:t>
            </w:r>
            <w:r w:rsidR="006D4CA6">
              <w:rPr>
                <w:sz w:val="20"/>
              </w:rPr>
              <w:t xml:space="preserve">лиц, которые имеют право на получение роялти от перепродажи, </w:t>
            </w:r>
            <w:r>
              <w:rPr>
                <w:sz w:val="20"/>
              </w:rPr>
              <w:t>на получение информации, но не уточняет, какой именно вид информации может быть запрошен.</w:t>
            </w:r>
          </w:p>
          <w:p w14:paraId="19B0266B" w14:textId="77777777" w:rsidR="00F5355C" w:rsidRPr="00B92F3A" w:rsidRDefault="00F5355C" w:rsidP="009C79F9">
            <w:pPr>
              <w:pStyle w:val="ListParagraph"/>
              <w:ind w:left="360"/>
              <w:jc w:val="left"/>
              <w:rPr>
                <w:rFonts w:cs="Arial"/>
                <w:sz w:val="20"/>
                <w:szCs w:val="20"/>
              </w:rPr>
            </w:pPr>
          </w:p>
          <w:p w14:paraId="4BF3514D" w14:textId="565A1097" w:rsidR="00F5355C" w:rsidRPr="00F5355C" w:rsidRDefault="00DF5972" w:rsidP="009C79F9">
            <w:pPr>
              <w:pStyle w:val="ListParagraph"/>
              <w:numPr>
                <w:ilvl w:val="0"/>
                <w:numId w:val="35"/>
              </w:numPr>
              <w:jc w:val="left"/>
              <w:rPr>
                <w:rFonts w:cs="Arial"/>
                <w:sz w:val="20"/>
                <w:szCs w:val="20"/>
              </w:rPr>
            </w:pPr>
            <w:r>
              <w:rPr>
                <w:sz w:val="20"/>
              </w:rPr>
              <w:t xml:space="preserve">«Лица, имеющие право </w:t>
            </w:r>
            <w:r w:rsidR="006D4CA6">
              <w:rPr>
                <w:sz w:val="20"/>
              </w:rPr>
              <w:t>в соответствии со статьей 6</w:t>
            </w:r>
            <w:r>
              <w:rPr>
                <w:sz w:val="20"/>
              </w:rPr>
              <w:t>» охватывает случаи, когда таким лицом является ОКУ</w:t>
            </w:r>
            <w:r w:rsidR="006D4CA6">
              <w:rPr>
                <w:sz w:val="20"/>
              </w:rPr>
              <w:t>, занимающаяся управлением ПДП от имени правообладателя</w:t>
            </w:r>
            <w:r>
              <w:rPr>
                <w:sz w:val="20"/>
              </w:rPr>
              <w:t>.</w:t>
            </w:r>
          </w:p>
          <w:p w14:paraId="5082E2DE" w14:textId="77777777" w:rsidR="00F5355C" w:rsidRPr="00F5355C" w:rsidRDefault="00F5355C" w:rsidP="009C79F9">
            <w:pPr>
              <w:pStyle w:val="ListParagraph"/>
              <w:jc w:val="left"/>
              <w:rPr>
                <w:sz w:val="20"/>
              </w:rPr>
            </w:pPr>
          </w:p>
          <w:p w14:paraId="19AE557D" w14:textId="0FB2C69A" w:rsidR="004244BF" w:rsidRPr="00B92F3A" w:rsidRDefault="004244BF" w:rsidP="009C79F9">
            <w:pPr>
              <w:pStyle w:val="ListParagraph"/>
              <w:numPr>
                <w:ilvl w:val="0"/>
                <w:numId w:val="35"/>
              </w:numPr>
              <w:jc w:val="left"/>
              <w:rPr>
                <w:rFonts w:cs="Arial"/>
                <w:sz w:val="20"/>
                <w:szCs w:val="20"/>
              </w:rPr>
            </w:pPr>
            <w:r>
              <w:rPr>
                <w:sz w:val="20"/>
              </w:rPr>
              <w:t>Эффективная реализация подобного положения может требовать дополнительной детализации через нормативные акты или административные указания (с учетом специфики правовой системы страны, вводящей механизм ПДП). Предлагаемый проект положения в этой связи мог бы выглядеть следующим образом (новый пункт (2) добавлен к положению в колонке 2)</w:t>
            </w:r>
            <w:r w:rsidR="00511B85">
              <w:rPr>
                <w:sz w:val="20"/>
              </w:rPr>
              <w:t>.</w:t>
            </w:r>
            <w:r w:rsidR="001821DB">
              <w:rPr>
                <w:sz w:val="20"/>
              </w:rPr>
              <w:t xml:space="preserve"> </w:t>
            </w:r>
          </w:p>
          <w:p w14:paraId="47528AFC" w14:textId="30C5F0CE" w:rsidR="00DF5972" w:rsidRPr="00B92F3A" w:rsidRDefault="004244BF" w:rsidP="009C79F9">
            <w:pPr>
              <w:pStyle w:val="ListParagraph"/>
              <w:numPr>
                <w:ilvl w:val="0"/>
                <w:numId w:val="35"/>
              </w:numPr>
              <w:jc w:val="left"/>
              <w:rPr>
                <w:rFonts w:cs="Arial"/>
                <w:sz w:val="20"/>
                <w:szCs w:val="20"/>
              </w:rPr>
            </w:pPr>
            <w:r>
              <w:rPr>
                <w:sz w:val="20"/>
              </w:rPr>
              <w:t xml:space="preserve">Такие постановления и подобные нормативные документы могут более детально регламентировать функциональные аспекты деятельности организаций коллективного управления, включая расширенные полномочия на получение информации от других органов, а также устанавливать гражданско-правовую или уголовную ответственность за несоблюдение установленных требований. </w:t>
            </w:r>
          </w:p>
        </w:tc>
      </w:tr>
      <w:tr w:rsidR="00DF5972" w:rsidRPr="00216972" w14:paraId="4D41FE6E" w14:textId="77777777" w:rsidTr="009C79F9">
        <w:tc>
          <w:tcPr>
            <w:tcW w:w="2045" w:type="dxa"/>
          </w:tcPr>
          <w:p w14:paraId="0C0CE979" w14:textId="1E6835D1" w:rsidR="00DF5972" w:rsidRPr="00B92F3A" w:rsidRDefault="00C925C5" w:rsidP="009C79F9">
            <w:pPr>
              <w:pStyle w:val="ListParagraph"/>
              <w:jc w:val="left"/>
              <w:rPr>
                <w:rFonts w:cs="Arial"/>
                <w:sz w:val="20"/>
                <w:szCs w:val="20"/>
              </w:rPr>
            </w:pPr>
            <w:r>
              <w:rPr>
                <w:sz w:val="20"/>
              </w:rPr>
              <w:t xml:space="preserve">Существующие положения в </w:t>
            </w:r>
            <w:r>
              <w:rPr>
                <w:sz w:val="20"/>
              </w:rPr>
              <w:lastRenderedPageBreak/>
              <w:t xml:space="preserve">национальном </w:t>
            </w:r>
            <w:r w:rsidR="000F66F3">
              <w:rPr>
                <w:sz w:val="20"/>
              </w:rPr>
              <w:t>з</w:t>
            </w:r>
            <w:r>
              <w:rPr>
                <w:sz w:val="20"/>
              </w:rPr>
              <w:t>аконодательс</w:t>
            </w:r>
            <w:r w:rsidR="000F66F3">
              <w:rPr>
                <w:sz w:val="20"/>
              </w:rPr>
              <w:t>тве</w:t>
            </w:r>
          </w:p>
        </w:tc>
        <w:tc>
          <w:tcPr>
            <w:tcW w:w="3099" w:type="dxa"/>
          </w:tcPr>
          <w:p w14:paraId="1137B5B5" w14:textId="75E8C0E6" w:rsidR="00DF5972" w:rsidRPr="00B92F3A" w:rsidRDefault="00C925C5" w:rsidP="00D54B49">
            <w:pPr>
              <w:pStyle w:val="Quote"/>
              <w:ind w:left="0"/>
              <w:jc w:val="left"/>
              <w:rPr>
                <w:rFonts w:ascii="Arial" w:hAnsi="Arial" w:cs="Arial"/>
                <w:color w:val="auto"/>
                <w:szCs w:val="20"/>
              </w:rPr>
            </w:pPr>
            <w:r>
              <w:rPr>
                <w:rFonts w:ascii="Arial" w:hAnsi="Arial"/>
                <w:color w:val="auto"/>
              </w:rPr>
              <w:lastRenderedPageBreak/>
              <w:t>См. положения, приведенные в таблице 23 в части II.</w:t>
            </w:r>
          </w:p>
        </w:tc>
        <w:tc>
          <w:tcPr>
            <w:tcW w:w="3841" w:type="dxa"/>
          </w:tcPr>
          <w:p w14:paraId="69431322" w14:textId="19740DAD" w:rsidR="00DF5972" w:rsidRPr="00B92F3A" w:rsidRDefault="00DF5972" w:rsidP="009C79F9">
            <w:pPr>
              <w:pStyle w:val="ListParagraph"/>
              <w:ind w:left="360"/>
              <w:jc w:val="left"/>
              <w:rPr>
                <w:rFonts w:cs="Arial"/>
                <w:sz w:val="20"/>
                <w:szCs w:val="20"/>
              </w:rPr>
            </w:pPr>
          </w:p>
        </w:tc>
      </w:tr>
    </w:tbl>
    <w:p w14:paraId="77CA9E32" w14:textId="77777777" w:rsidR="00DF5972" w:rsidRPr="00216972" w:rsidRDefault="00DF5972" w:rsidP="009C79F9">
      <w:pPr>
        <w:pStyle w:val="ListParagraph"/>
        <w:ind w:left="360"/>
        <w:jc w:val="left"/>
        <w:rPr>
          <w:rFonts w:cs="Arial"/>
        </w:rPr>
      </w:pPr>
    </w:p>
    <w:p w14:paraId="3323D502" w14:textId="7D3D1ECD" w:rsidR="00DF5972" w:rsidRPr="00216972" w:rsidRDefault="00DF5972" w:rsidP="00DF5972">
      <w:pPr>
        <w:pStyle w:val="Heading4"/>
      </w:pPr>
      <w:r>
        <w:t>Сроки внедрения схемы ПДП и переходные положения</w:t>
      </w:r>
    </w:p>
    <w:p w14:paraId="00AF767C" w14:textId="77777777" w:rsidR="00DF5972" w:rsidRPr="00216972" w:rsidRDefault="00DF5972" w:rsidP="00DF5972"/>
    <w:p w14:paraId="666134D5" w14:textId="47FA50AD" w:rsidR="00DF5972" w:rsidRPr="004B5A22" w:rsidRDefault="00DF5972" w:rsidP="009C79F9">
      <w:pPr>
        <w:pStyle w:val="DocListParagraph"/>
        <w:numPr>
          <w:ilvl w:val="0"/>
          <w:numId w:val="11"/>
        </w:numPr>
        <w:rPr>
          <w:rFonts w:hAnsi="Arial" w:cs="Arial"/>
          <w:sz w:val="22"/>
        </w:rPr>
      </w:pPr>
      <w:r>
        <w:rPr>
          <w:rFonts w:hAnsi="Arial"/>
          <w:sz w:val="22"/>
        </w:rPr>
        <w:t xml:space="preserve">Существует ряд важных вопросов, требующих тщательного рассмотрения при формировании новой национальной схемы ПДП: должна ли она действовать ретроспективно и распространяться на все произведения, находящиеся под охраной в соответствующей стране на момент введения схемы, или же она должна применяться исключительно к произведениям, созданным после этой даты? Если схема распространяется на произведения, уже находящиеся под охраной на момент ее введения, должна ли она применяться только к перепродажам, осуществленным после этой даты, или же она должна иметь обратную силу и охватывать более ранние периоды? Следует ли предусмотреть переходный период, в течение которого перепродажи не будут подпадать под действие ПДП, поскольку это может необоснованно нарушить существующие договоренности с галереями, агентами и другими сторонами? Следует ли предусмотреть переходный период, в течение которого претензии в отношении перепродаж, предъявляемые наследниками умерших авторов, не будут подлежать рассмотрению? </w:t>
      </w:r>
    </w:p>
    <w:p w14:paraId="3A34BBA7" w14:textId="68F5EB4A" w:rsidR="00DF5972" w:rsidRPr="00216972" w:rsidRDefault="00DF5972" w:rsidP="009C79F9">
      <w:pPr>
        <w:pStyle w:val="DocListParagraph"/>
        <w:numPr>
          <w:ilvl w:val="0"/>
          <w:numId w:val="11"/>
        </w:numPr>
        <w:rPr>
          <w:rFonts w:hAnsi="Arial" w:cs="Arial"/>
        </w:rPr>
      </w:pPr>
      <w:r>
        <w:rPr>
          <w:rFonts w:hAnsi="Arial"/>
          <w:sz w:val="22"/>
        </w:rPr>
        <w:t>Поскольку любая предлагаемая схема ПДП должна соответствовать положениям Бернской конвенции, необходимо учитывать статью 18 этой Конвенции, которая гласит:</w:t>
      </w:r>
      <w:r>
        <w:t xml:space="preserve"> </w:t>
      </w:r>
      <w:bookmarkStart w:id="7" w:name="P207_40951"/>
      <w:bookmarkStart w:id="8" w:name="P208_41165"/>
      <w:bookmarkStart w:id="9" w:name="P209_41505"/>
      <w:bookmarkEnd w:id="7"/>
      <w:bookmarkEnd w:id="8"/>
      <w:bookmarkEnd w:id="9"/>
    </w:p>
    <w:p w14:paraId="140FC6AB" w14:textId="6E0EDD1F" w:rsidR="00DF5972" w:rsidRPr="00B12A97" w:rsidRDefault="00DF5972" w:rsidP="009C79F9">
      <w:pPr>
        <w:pStyle w:val="Quote"/>
        <w:rPr>
          <w:rFonts w:ascii="Arial" w:hAnsi="Arial" w:cs="Arial"/>
          <w:color w:val="auto"/>
        </w:rPr>
      </w:pPr>
      <w:r>
        <w:rPr>
          <w:rFonts w:ascii="Arial" w:hAnsi="Arial"/>
          <w:color w:val="auto"/>
        </w:rPr>
        <w:t>(1)</w:t>
      </w:r>
      <w:r w:rsidR="009C79F9">
        <w:rPr>
          <w:rFonts w:ascii="Arial" w:hAnsi="Arial"/>
          <w:color w:val="auto"/>
        </w:rPr>
        <w:t xml:space="preserve"> </w:t>
      </w:r>
      <w:r>
        <w:rPr>
          <w:rFonts w:ascii="Arial" w:hAnsi="Arial"/>
          <w:color w:val="auto"/>
        </w:rPr>
        <w:t>Настоящая Конвенция применяется ко всем произведениям, которые к моменту ее вступления в силу не стали еще общественным достоянием в стране происхождения вследствие истечения срока охраны.</w:t>
      </w:r>
    </w:p>
    <w:p w14:paraId="3C454F29" w14:textId="525919BE" w:rsidR="00DF5972" w:rsidRPr="00B12A97" w:rsidRDefault="00DF5972" w:rsidP="009C79F9">
      <w:pPr>
        <w:pStyle w:val="Quote"/>
        <w:rPr>
          <w:rFonts w:ascii="Arial" w:hAnsi="Arial" w:cs="Arial"/>
          <w:color w:val="auto"/>
        </w:rPr>
      </w:pPr>
      <w:r>
        <w:rPr>
          <w:rFonts w:ascii="Arial" w:hAnsi="Arial"/>
          <w:color w:val="auto"/>
        </w:rPr>
        <w:t>(2)</w:t>
      </w:r>
      <w:r w:rsidR="009C79F9">
        <w:rPr>
          <w:rFonts w:ascii="Arial" w:hAnsi="Arial"/>
          <w:color w:val="auto"/>
        </w:rPr>
        <w:t xml:space="preserve"> </w:t>
      </w:r>
      <w:r>
        <w:rPr>
          <w:rFonts w:ascii="Arial" w:hAnsi="Arial"/>
          <w:color w:val="auto"/>
        </w:rPr>
        <w:t>Однако, если вследствие истечения ранее предоставленного произведению срока охраны оно стало уже общественным достоянием в стране, в которой истребуется охрана, то охрана этого произведения не возобновляется.</w:t>
      </w:r>
    </w:p>
    <w:p w14:paraId="49FAA4D8" w14:textId="3172FEB5" w:rsidR="00DF5972" w:rsidRPr="00B12A97" w:rsidRDefault="00DF5972" w:rsidP="009C79F9">
      <w:pPr>
        <w:pStyle w:val="Quote"/>
        <w:rPr>
          <w:rFonts w:ascii="Arial" w:hAnsi="Arial" w:cs="Arial"/>
          <w:color w:val="auto"/>
        </w:rPr>
      </w:pPr>
      <w:r>
        <w:rPr>
          <w:rFonts w:ascii="Arial" w:hAnsi="Arial"/>
          <w:color w:val="auto"/>
        </w:rPr>
        <w:t>(3)</w:t>
      </w:r>
      <w:r w:rsidR="009C79F9">
        <w:rPr>
          <w:rFonts w:ascii="Arial" w:hAnsi="Arial"/>
          <w:color w:val="auto"/>
        </w:rPr>
        <w:t xml:space="preserve"> </w:t>
      </w:r>
      <w:r>
        <w:rPr>
          <w:rFonts w:ascii="Arial" w:hAnsi="Arial"/>
          <w:color w:val="auto"/>
        </w:rPr>
        <w:t>Применение указанного принципа определяется положениями специальных конвенций, которые заключены или будут заключены с этой целью между странами Союза. При отсутствии таких положений соответствующие страны определяют каждая для себя условия применения этого принципа.</w:t>
      </w:r>
    </w:p>
    <w:p w14:paraId="2F92E137" w14:textId="77777777" w:rsidR="00DF5972" w:rsidRPr="00B12A97" w:rsidRDefault="00DF5972" w:rsidP="009C79F9">
      <w:pPr>
        <w:pStyle w:val="Quote"/>
        <w:rPr>
          <w:rFonts w:ascii="Arial" w:hAnsi="Arial" w:cs="Arial"/>
          <w:color w:val="auto"/>
        </w:rPr>
      </w:pPr>
      <w:r>
        <w:rPr>
          <w:rFonts w:ascii="Arial" w:hAnsi="Arial"/>
          <w:color w:val="auto"/>
        </w:rPr>
        <w:t>(4) Предшествующие положения применяются также в случае новых присоединений к Союзу и в случаях, когда охрана расширяется в порядке применения</w:t>
      </w:r>
      <w:r>
        <w:rPr>
          <w:rStyle w:val="apple-converted-space"/>
          <w:rFonts w:ascii="Arial" w:hAnsi="Arial"/>
          <w:color w:val="auto"/>
        </w:rPr>
        <w:t> </w:t>
      </w:r>
      <w:hyperlink r:id="rId9" w:anchor="P127_22000" w:history="1">
        <w:r>
          <w:rPr>
            <w:rStyle w:val="Hyperlink"/>
            <w:rFonts w:ascii="Arial" w:hAnsi="Arial"/>
            <w:color w:val="auto"/>
          </w:rPr>
          <w:t>статьи 7</w:t>
        </w:r>
      </w:hyperlink>
      <w:r>
        <w:rPr>
          <w:rStyle w:val="apple-converted-space"/>
          <w:rFonts w:ascii="Arial" w:hAnsi="Arial"/>
          <w:color w:val="auto"/>
        </w:rPr>
        <w:t> </w:t>
      </w:r>
      <w:r>
        <w:rPr>
          <w:rFonts w:ascii="Arial" w:hAnsi="Arial"/>
          <w:color w:val="auto"/>
        </w:rPr>
        <w:t>или вследствие отказа от оговорок.</w:t>
      </w:r>
    </w:p>
    <w:p w14:paraId="30D6C04A" w14:textId="4DC712BF" w:rsidR="00DF5972" w:rsidRPr="004B5A22" w:rsidRDefault="00DF5972" w:rsidP="009C79F9">
      <w:pPr>
        <w:pStyle w:val="DocListParagraph"/>
        <w:numPr>
          <w:ilvl w:val="0"/>
          <w:numId w:val="11"/>
        </w:numPr>
        <w:rPr>
          <w:rFonts w:hAnsi="Arial" w:cs="Arial"/>
          <w:sz w:val="22"/>
        </w:rPr>
      </w:pPr>
      <w:r>
        <w:rPr>
          <w:rFonts w:hAnsi="Arial"/>
          <w:sz w:val="22"/>
        </w:rPr>
        <w:t>Таким образом, при введении ПДП в национальное законодательство оно должно применяться ко всем произведениям искусства [и рукописям], охраняемым в данной стране на этот момент – было бы несовместимо с требованиями статьи 18(1), если бы, например, данное право применялось только к произведениям, созданным после указанной даты. При этом статья 18(1) не предусматривает ретроспективного применения ПДП, то есть его распространения на коммерческие перепродажи, совершенные до установленной даты, даже если они произошли непосредственно перед ней:</w:t>
      </w:r>
      <w:r w:rsidR="001821DB">
        <w:rPr>
          <w:rFonts w:hAnsi="Arial"/>
          <w:sz w:val="22"/>
        </w:rPr>
        <w:t xml:space="preserve"> </w:t>
      </w:r>
      <w:r>
        <w:rPr>
          <w:rFonts w:hAnsi="Arial"/>
          <w:sz w:val="22"/>
        </w:rPr>
        <w:t xml:space="preserve">ПДП должно применяться лишь в перспективном порядке к коммерческим перепродажам произведений, уже находящихся под защитой национального законодательства. </w:t>
      </w:r>
    </w:p>
    <w:p w14:paraId="399BB166" w14:textId="689AD02F" w:rsidR="00DF5972" w:rsidRPr="00216972" w:rsidRDefault="00DF5972" w:rsidP="009C79F9">
      <w:pPr>
        <w:pStyle w:val="DocListParagraph"/>
        <w:numPr>
          <w:ilvl w:val="0"/>
          <w:numId w:val="11"/>
        </w:numPr>
        <w:rPr>
          <w:rFonts w:hAnsi="Arial" w:cs="Arial"/>
        </w:rPr>
      </w:pPr>
      <w:r>
        <w:rPr>
          <w:rFonts w:hAnsi="Arial"/>
          <w:sz w:val="22"/>
        </w:rPr>
        <w:t>Необходимо учесть, что статья 18(3)</w:t>
      </w:r>
      <w:r w:rsidR="00656DD3">
        <w:rPr>
          <w:rFonts w:hAnsi="Arial"/>
          <w:sz w:val="22"/>
        </w:rPr>
        <w:t xml:space="preserve"> Бернской конвенции</w:t>
      </w:r>
      <w:r>
        <w:rPr>
          <w:rFonts w:hAnsi="Arial"/>
          <w:sz w:val="22"/>
        </w:rPr>
        <w:t xml:space="preserve"> допускает введение переходных положений для применения нового права, поэтому, вероятно, допустимо исключить из-под действия ПДП некоторые коммерческие перепродажи, совершенные после даты вступления права в силу, хотя термин «переходный» указывает на то, что </w:t>
      </w:r>
      <w:r>
        <w:rPr>
          <w:rFonts w:hAnsi="Arial"/>
          <w:sz w:val="22"/>
        </w:rPr>
        <w:lastRenderedPageBreak/>
        <w:t>такой период должен быть относительно коротким</w:t>
      </w:r>
      <w:r w:rsidRPr="00216972">
        <w:rPr>
          <w:rStyle w:val="FootnoteReference"/>
          <w:rFonts w:hAnsi="Arial" w:cs="Arial"/>
          <w:sz w:val="22"/>
        </w:rPr>
        <w:footnoteReference w:id="129"/>
      </w:r>
      <w:r>
        <w:rPr>
          <w:rFonts w:hAnsi="Arial"/>
          <w:sz w:val="22"/>
        </w:rPr>
        <w:t>. В отношении ПДП, следовательно, представляется целесообразным предусмотреть краткий период для коммерческих перепродаж, осуществляемых после даты вступления в силу национальной схемы ПДП, в тех случаях, когда произведение было выставлено на продажу до указанной даты. Проект такого положения представлен в таблице ниже. Вместе с тем, разработчики национальной политики и законодательства могут счесть, что наиболее простой подход заключается в принятии даты начала в качестве точки отсчета, при которой любая коммерческая продажа, осуществленная после этой даты, будет подпадать под действие ПДП.</w:t>
      </w:r>
      <w:r w:rsidR="001821DB">
        <w:t xml:space="preserve"> </w:t>
      </w:r>
    </w:p>
    <w:p w14:paraId="24F159B8" w14:textId="77777777" w:rsidR="00DF5972" w:rsidRDefault="00DF5972" w:rsidP="00DF5972">
      <w:pPr>
        <w:pStyle w:val="Heading2"/>
      </w:pPr>
    </w:p>
    <w:p w14:paraId="5A0B9C24" w14:textId="77777777" w:rsidR="00DF5972" w:rsidRPr="00216972" w:rsidRDefault="00DF5972" w:rsidP="00DF5972">
      <w:pPr>
        <w:pStyle w:val="Heading2"/>
      </w:pPr>
      <w:r>
        <w:t>Таблица 18</w:t>
      </w:r>
    </w:p>
    <w:p w14:paraId="0A72090B" w14:textId="77777777" w:rsidR="00DF5972" w:rsidRPr="00216972" w:rsidRDefault="00DF5972" w:rsidP="00DF5972"/>
    <w:tbl>
      <w:tblPr>
        <w:tblStyle w:val="TableGrid"/>
        <w:tblW w:w="0" w:type="auto"/>
        <w:tblLook w:val="04A0" w:firstRow="1" w:lastRow="0" w:firstColumn="1" w:lastColumn="0" w:noHBand="0" w:noVBand="1"/>
      </w:tblPr>
      <w:tblGrid>
        <w:gridCol w:w="3003"/>
        <w:gridCol w:w="3003"/>
        <w:gridCol w:w="3004"/>
      </w:tblGrid>
      <w:tr w:rsidR="00DF5972" w:rsidRPr="00216972" w14:paraId="404BD7E4" w14:textId="77777777" w:rsidTr="008D0427">
        <w:tc>
          <w:tcPr>
            <w:tcW w:w="3003" w:type="dxa"/>
          </w:tcPr>
          <w:p w14:paraId="53D1970E" w14:textId="77777777" w:rsidR="00DF5972" w:rsidRPr="00216972" w:rsidRDefault="00DF5972" w:rsidP="008D0427">
            <w:pPr>
              <w:spacing w:before="120" w:after="120"/>
              <w:rPr>
                <w:szCs w:val="22"/>
              </w:rPr>
            </w:pPr>
            <w:r>
              <w:rPr>
                <w:b/>
              </w:rPr>
              <w:t>Тип положения</w:t>
            </w:r>
          </w:p>
        </w:tc>
        <w:tc>
          <w:tcPr>
            <w:tcW w:w="3003" w:type="dxa"/>
          </w:tcPr>
          <w:p w14:paraId="2A9CC66F" w14:textId="77777777" w:rsidR="00DF5972" w:rsidRPr="00216972" w:rsidRDefault="00DF5972" w:rsidP="008D0427">
            <w:pPr>
              <w:spacing w:before="120" w:after="120"/>
              <w:rPr>
                <w:szCs w:val="22"/>
              </w:rPr>
            </w:pPr>
            <w:r>
              <w:rPr>
                <w:b/>
              </w:rPr>
              <w:t>Рекомендуемая формулировка</w:t>
            </w:r>
          </w:p>
        </w:tc>
        <w:tc>
          <w:tcPr>
            <w:tcW w:w="3004" w:type="dxa"/>
          </w:tcPr>
          <w:p w14:paraId="5B755BB3" w14:textId="77777777" w:rsidR="00DF5972" w:rsidRPr="00216972" w:rsidRDefault="00DF5972" w:rsidP="008D0427">
            <w:pPr>
              <w:spacing w:before="120" w:after="120"/>
              <w:rPr>
                <w:szCs w:val="22"/>
              </w:rPr>
            </w:pPr>
            <w:r>
              <w:rPr>
                <w:b/>
              </w:rPr>
              <w:t>Комментарии</w:t>
            </w:r>
          </w:p>
        </w:tc>
      </w:tr>
      <w:tr w:rsidR="00DF5972" w:rsidRPr="00216972" w14:paraId="0079A4F3" w14:textId="77777777" w:rsidTr="008D0427">
        <w:tc>
          <w:tcPr>
            <w:tcW w:w="3003" w:type="dxa"/>
          </w:tcPr>
          <w:p w14:paraId="38A614F4" w14:textId="77777777" w:rsidR="00DF5972" w:rsidRPr="00450770" w:rsidRDefault="00DF5972" w:rsidP="009C79F9">
            <w:pPr>
              <w:spacing w:before="120" w:after="120"/>
              <w:rPr>
                <w:sz w:val="20"/>
                <w:szCs w:val="20"/>
              </w:rPr>
            </w:pPr>
            <w:r>
              <w:rPr>
                <w:sz w:val="20"/>
              </w:rPr>
              <w:t>Базовое положение согласно статье 18(1) Бернской конвенции</w:t>
            </w:r>
          </w:p>
        </w:tc>
        <w:tc>
          <w:tcPr>
            <w:tcW w:w="3003" w:type="dxa"/>
          </w:tcPr>
          <w:p w14:paraId="567EA749" w14:textId="2DDD6D45" w:rsidR="00DF5972" w:rsidRPr="0081790A" w:rsidRDefault="00DF5972" w:rsidP="009C79F9">
            <w:pPr>
              <w:pStyle w:val="Quote"/>
              <w:ind w:left="0"/>
              <w:jc w:val="left"/>
              <w:rPr>
                <w:rFonts w:ascii="Arial" w:hAnsi="Arial" w:cs="Arial"/>
                <w:color w:val="auto"/>
                <w:sz w:val="21"/>
                <w:szCs w:val="21"/>
              </w:rPr>
            </w:pPr>
            <w:r w:rsidRPr="0081790A">
              <w:rPr>
                <w:rFonts w:ascii="Arial" w:hAnsi="Arial"/>
                <w:color w:val="auto"/>
              </w:rPr>
              <w:t xml:space="preserve">Настоящий Закон распространяется на все произведения искусства </w:t>
            </w:r>
            <w:r w:rsidR="000F66F3" w:rsidRPr="0081790A">
              <w:rPr>
                <w:rFonts w:ascii="Arial" w:hAnsi="Arial"/>
                <w:color w:val="auto"/>
              </w:rPr>
              <w:t>(</w:t>
            </w:r>
            <w:r w:rsidRPr="0081790A">
              <w:rPr>
                <w:rFonts w:ascii="Arial" w:hAnsi="Arial"/>
                <w:color w:val="auto"/>
              </w:rPr>
              <w:t>и рукописи</w:t>
            </w:r>
            <w:r w:rsidR="000F66F3" w:rsidRPr="0081790A">
              <w:rPr>
                <w:rFonts w:ascii="Arial" w:hAnsi="Arial"/>
                <w:color w:val="auto"/>
              </w:rPr>
              <w:t>)</w:t>
            </w:r>
            <w:r w:rsidRPr="0081790A">
              <w:rPr>
                <w:rFonts w:ascii="Arial" w:hAnsi="Arial"/>
                <w:color w:val="auto"/>
              </w:rPr>
              <w:t xml:space="preserve">, охраняемые национальным законодательством </w:t>
            </w:r>
            <w:r w:rsidR="000F66F3" w:rsidRPr="0081790A">
              <w:rPr>
                <w:rFonts w:ascii="Arial" w:hAnsi="Arial"/>
                <w:color w:val="auto"/>
              </w:rPr>
              <w:t>(</w:t>
            </w:r>
            <w:r w:rsidRPr="0081790A">
              <w:rPr>
                <w:rFonts w:ascii="Arial" w:hAnsi="Arial"/>
                <w:color w:val="auto"/>
              </w:rPr>
              <w:t>т.</w:t>
            </w:r>
            <w:r w:rsidR="000F66F3" w:rsidRPr="0081790A">
              <w:rPr>
                <w:rFonts w:ascii="Arial" w:hAnsi="Arial"/>
                <w:color w:val="auto"/>
              </w:rPr>
              <w:t> </w:t>
            </w:r>
            <w:r w:rsidRPr="0081790A">
              <w:rPr>
                <w:rFonts w:ascii="Arial" w:hAnsi="Arial"/>
                <w:color w:val="auto"/>
              </w:rPr>
              <w:t>е. общим законом об авторском праве соответствующей страны</w:t>
            </w:r>
            <w:r w:rsidR="000F66F3" w:rsidRPr="0081790A">
              <w:rPr>
                <w:rFonts w:ascii="Arial" w:hAnsi="Arial"/>
                <w:color w:val="auto"/>
              </w:rPr>
              <w:t>)</w:t>
            </w:r>
            <w:r w:rsidRPr="0081790A">
              <w:rPr>
                <w:rFonts w:ascii="Arial" w:hAnsi="Arial"/>
                <w:color w:val="auto"/>
              </w:rPr>
              <w:t xml:space="preserve"> на момент вступления Закона в силу, однако применяется исключительно к коммерческим перепродажам этих произведений, когда дата заключения договора купли-продажи наступает после вступления Закона в силу. </w:t>
            </w:r>
          </w:p>
        </w:tc>
        <w:tc>
          <w:tcPr>
            <w:tcW w:w="3004" w:type="dxa"/>
          </w:tcPr>
          <w:p w14:paraId="53E482C5" w14:textId="7E38B26D" w:rsidR="00DF5972" w:rsidRPr="00450770" w:rsidRDefault="00EF0D3E" w:rsidP="009C79F9">
            <w:pPr>
              <w:pStyle w:val="ListParagraph"/>
              <w:ind w:left="360"/>
              <w:jc w:val="left"/>
              <w:rPr>
                <w:rFonts w:cs="Arial"/>
                <w:szCs w:val="22"/>
              </w:rPr>
            </w:pPr>
            <w:r>
              <w:rPr>
                <w:sz w:val="20"/>
              </w:rPr>
              <w:t>ПДП распространяется на все произведения, находящиеся под охраной на момент введения схемы ПДП, но исключительно в отношении коммерческих перепродаж, осуществляемых после этой даты.</w:t>
            </w:r>
            <w:r w:rsidR="001821DB">
              <w:rPr>
                <w:sz w:val="20"/>
              </w:rPr>
              <w:t xml:space="preserve"> </w:t>
            </w:r>
          </w:p>
        </w:tc>
      </w:tr>
      <w:tr w:rsidR="00DF5972" w:rsidRPr="00216972" w14:paraId="1A770A37" w14:textId="77777777" w:rsidTr="008D0427">
        <w:tc>
          <w:tcPr>
            <w:tcW w:w="3003" w:type="dxa"/>
          </w:tcPr>
          <w:p w14:paraId="55B9A889" w14:textId="77777777" w:rsidR="00DF5972" w:rsidRPr="00450770" w:rsidRDefault="00DF5972" w:rsidP="009C79F9">
            <w:pPr>
              <w:spacing w:before="120" w:after="120"/>
              <w:rPr>
                <w:sz w:val="20"/>
                <w:szCs w:val="20"/>
              </w:rPr>
            </w:pPr>
            <w:r>
              <w:rPr>
                <w:sz w:val="20"/>
              </w:rPr>
              <w:t>Альтернативное положение на основе Директивы ЕС</w:t>
            </w:r>
          </w:p>
        </w:tc>
        <w:tc>
          <w:tcPr>
            <w:tcW w:w="3003" w:type="dxa"/>
          </w:tcPr>
          <w:p w14:paraId="4E837AB1" w14:textId="77777777" w:rsidR="00DF5972" w:rsidRPr="00450770" w:rsidRDefault="00DF5972" w:rsidP="009C79F9">
            <w:pPr>
              <w:pStyle w:val="Quote"/>
              <w:ind w:left="0"/>
              <w:jc w:val="left"/>
              <w:rPr>
                <w:rFonts w:ascii="Arial" w:hAnsi="Arial" w:cs="Arial"/>
                <w:color w:val="auto"/>
                <w:szCs w:val="20"/>
              </w:rPr>
            </w:pPr>
            <w:r>
              <w:rPr>
                <w:rFonts w:ascii="Arial" w:hAnsi="Arial"/>
                <w:color w:val="auto"/>
              </w:rPr>
              <w:t>1) Настоящий закон:</w:t>
            </w:r>
          </w:p>
          <w:p w14:paraId="2506C553" w14:textId="77777777" w:rsidR="00DF5972" w:rsidRPr="00450770" w:rsidRDefault="00DF5972" w:rsidP="009C79F9">
            <w:pPr>
              <w:pStyle w:val="Quote"/>
              <w:ind w:left="0"/>
              <w:jc w:val="left"/>
              <w:rPr>
                <w:rFonts w:ascii="Arial" w:hAnsi="Arial" w:cs="Arial"/>
                <w:color w:val="auto"/>
                <w:szCs w:val="20"/>
              </w:rPr>
            </w:pPr>
            <w:r>
              <w:rPr>
                <w:rFonts w:ascii="Arial" w:hAnsi="Arial"/>
                <w:color w:val="auto"/>
              </w:rPr>
              <w:t>(a) не применяется к продажам, дата заключения договора по которым предшествовала вступлению Закона в силу; но</w:t>
            </w:r>
          </w:p>
          <w:p w14:paraId="0FCCBFA5" w14:textId="77777777" w:rsidR="00DF5972" w:rsidRPr="00450770" w:rsidDel="009E6CC0" w:rsidRDefault="00DF5972" w:rsidP="009C79F9">
            <w:pPr>
              <w:pStyle w:val="Quote"/>
              <w:ind w:left="0"/>
              <w:jc w:val="left"/>
              <w:rPr>
                <w:rFonts w:ascii="Arial" w:hAnsi="Arial" w:cs="Arial"/>
                <w:color w:val="auto"/>
                <w:szCs w:val="20"/>
              </w:rPr>
            </w:pPr>
            <w:r>
              <w:rPr>
                <w:rFonts w:ascii="Arial" w:hAnsi="Arial"/>
                <w:color w:val="auto"/>
              </w:rPr>
              <w:t>(b) применяется независимо от того, что продаваемое произведение было создано до такого вступления в силу.</w:t>
            </w:r>
          </w:p>
        </w:tc>
        <w:tc>
          <w:tcPr>
            <w:tcW w:w="3004" w:type="dxa"/>
          </w:tcPr>
          <w:p w14:paraId="3CE0E326" w14:textId="77777777" w:rsidR="00DF5972" w:rsidRPr="00450770" w:rsidDel="004E6C6E" w:rsidRDefault="00DF5972" w:rsidP="009C79F9">
            <w:pPr>
              <w:pStyle w:val="ListParagraph"/>
              <w:ind w:left="360"/>
              <w:jc w:val="left"/>
              <w:rPr>
                <w:rFonts w:cs="Arial"/>
                <w:sz w:val="20"/>
                <w:szCs w:val="20"/>
              </w:rPr>
            </w:pPr>
            <w:r>
              <w:rPr>
                <w:sz w:val="20"/>
              </w:rPr>
              <w:t>По своему назначению данная формулировка идентична предыдущей.</w:t>
            </w:r>
          </w:p>
        </w:tc>
      </w:tr>
      <w:tr w:rsidR="00DF5972" w:rsidRPr="00216972" w14:paraId="00224FC7" w14:textId="77777777" w:rsidTr="008D0427">
        <w:tc>
          <w:tcPr>
            <w:tcW w:w="3003" w:type="dxa"/>
          </w:tcPr>
          <w:p w14:paraId="63CF988D" w14:textId="77777777" w:rsidR="00DF5972" w:rsidRPr="00450770" w:rsidRDefault="00DF5972" w:rsidP="009C79F9">
            <w:pPr>
              <w:spacing w:before="120" w:after="120"/>
              <w:rPr>
                <w:sz w:val="20"/>
                <w:szCs w:val="20"/>
              </w:rPr>
            </w:pPr>
            <w:r>
              <w:rPr>
                <w:sz w:val="20"/>
              </w:rPr>
              <w:t>Возможное переходное положение</w:t>
            </w:r>
          </w:p>
        </w:tc>
        <w:tc>
          <w:tcPr>
            <w:tcW w:w="3003" w:type="dxa"/>
          </w:tcPr>
          <w:p w14:paraId="2E1C3862" w14:textId="443EABE9" w:rsidR="00DF5972" w:rsidRPr="0081790A" w:rsidRDefault="00EF0D3E" w:rsidP="009C79F9">
            <w:pPr>
              <w:pStyle w:val="Quote"/>
              <w:ind w:left="0"/>
              <w:jc w:val="left"/>
              <w:rPr>
                <w:rFonts w:ascii="Arial" w:hAnsi="Arial" w:cs="Arial"/>
                <w:color w:val="auto"/>
                <w:szCs w:val="20"/>
              </w:rPr>
            </w:pPr>
            <w:r w:rsidRPr="0081790A">
              <w:rPr>
                <w:rFonts w:ascii="Arial" w:hAnsi="Arial"/>
                <w:color w:val="auto"/>
              </w:rPr>
              <w:t>ПДП не применяется, если:</w:t>
            </w:r>
          </w:p>
          <w:p w14:paraId="0BABD54E" w14:textId="2C18305C" w:rsidR="00DF5972" w:rsidRPr="00450770" w:rsidRDefault="00DF5972" w:rsidP="009C79F9">
            <w:pPr>
              <w:rPr>
                <w:sz w:val="20"/>
                <w:szCs w:val="20"/>
              </w:rPr>
            </w:pPr>
            <w:r w:rsidRPr="0081790A">
              <w:rPr>
                <w:sz w:val="20"/>
              </w:rPr>
              <w:t xml:space="preserve">(a) в течение 6 месяцев после вступления настоящего Закона в силу произведение искусства </w:t>
            </w:r>
            <w:r w:rsidR="004B4CF6" w:rsidRPr="0081790A">
              <w:rPr>
                <w:sz w:val="20"/>
              </w:rPr>
              <w:t>(</w:t>
            </w:r>
            <w:r w:rsidRPr="0081790A">
              <w:rPr>
                <w:sz w:val="20"/>
              </w:rPr>
              <w:t>и рукопись</w:t>
            </w:r>
            <w:r w:rsidR="004B4CF6" w:rsidRPr="0081790A">
              <w:rPr>
                <w:sz w:val="20"/>
              </w:rPr>
              <w:t>)</w:t>
            </w:r>
            <w:r w:rsidRPr="0081790A">
              <w:rPr>
                <w:sz w:val="20"/>
              </w:rPr>
              <w:t xml:space="preserve"> были переданы профессиональному</w:t>
            </w:r>
            <w:r>
              <w:rPr>
                <w:sz w:val="20"/>
              </w:rPr>
              <w:t xml:space="preserve"> </w:t>
            </w:r>
            <w:r>
              <w:rPr>
                <w:sz w:val="20"/>
              </w:rPr>
              <w:lastRenderedPageBreak/>
              <w:t>участнику рынка произведений искусства для целей коммерческой перепродажи; и</w:t>
            </w:r>
          </w:p>
          <w:p w14:paraId="5A22D2AC" w14:textId="77777777" w:rsidR="00DF5972" w:rsidRPr="00450770" w:rsidRDefault="00DF5972" w:rsidP="009C79F9">
            <w:r>
              <w:rPr>
                <w:sz w:val="20"/>
              </w:rPr>
              <w:t>(b) коммерческая перепродажа осуществляется после вступления настоящего Закона в силу.</w:t>
            </w:r>
          </w:p>
        </w:tc>
        <w:tc>
          <w:tcPr>
            <w:tcW w:w="3004" w:type="dxa"/>
          </w:tcPr>
          <w:p w14:paraId="04F8F950" w14:textId="23A24391" w:rsidR="00DF5972" w:rsidRPr="009C79F9" w:rsidRDefault="00DF5972" w:rsidP="009C79F9">
            <w:pPr>
              <w:pStyle w:val="ListParagraph"/>
              <w:numPr>
                <w:ilvl w:val="0"/>
                <w:numId w:val="50"/>
              </w:numPr>
              <w:jc w:val="left"/>
              <w:rPr>
                <w:rFonts w:cs="Arial"/>
                <w:sz w:val="20"/>
                <w:szCs w:val="20"/>
              </w:rPr>
            </w:pPr>
            <w:r>
              <w:rPr>
                <w:sz w:val="20"/>
              </w:rPr>
              <w:lastRenderedPageBreak/>
              <w:t xml:space="preserve">Данное положение определяет срок, в течение которого произведение может быть предложено к перепродаже до </w:t>
            </w:r>
            <w:r>
              <w:rPr>
                <w:sz w:val="20"/>
              </w:rPr>
              <w:lastRenderedPageBreak/>
              <w:t>вступления закона в силу.</w:t>
            </w:r>
          </w:p>
          <w:p w14:paraId="2306D50A" w14:textId="77777777" w:rsidR="009C79F9" w:rsidRPr="00450770" w:rsidRDefault="009C79F9" w:rsidP="009C79F9">
            <w:pPr>
              <w:pStyle w:val="ListParagraph"/>
              <w:ind w:left="360"/>
              <w:jc w:val="left"/>
              <w:rPr>
                <w:rFonts w:cs="Arial"/>
                <w:sz w:val="20"/>
                <w:szCs w:val="20"/>
              </w:rPr>
            </w:pPr>
          </w:p>
          <w:p w14:paraId="5E8129F5" w14:textId="58279F6C" w:rsidR="00DF5972" w:rsidRPr="009C79F9" w:rsidRDefault="00DF5972" w:rsidP="009C79F9">
            <w:pPr>
              <w:pStyle w:val="ListParagraph"/>
              <w:numPr>
                <w:ilvl w:val="0"/>
                <w:numId w:val="50"/>
              </w:numPr>
              <w:jc w:val="left"/>
              <w:rPr>
                <w:rFonts w:cs="Arial"/>
                <w:sz w:val="20"/>
                <w:szCs w:val="20"/>
              </w:rPr>
            </w:pPr>
            <w:r>
              <w:rPr>
                <w:sz w:val="20"/>
              </w:rPr>
              <w:t>Целесообразно ли увеличить этот срок для особых случаев, таких как наследственное имущество после смерти автора?</w:t>
            </w:r>
          </w:p>
          <w:p w14:paraId="5DACF859" w14:textId="77777777" w:rsidR="009C79F9" w:rsidRPr="009C79F9" w:rsidRDefault="009C79F9" w:rsidP="009C79F9">
            <w:pPr>
              <w:pStyle w:val="ListParagraph"/>
              <w:jc w:val="left"/>
              <w:rPr>
                <w:rFonts w:cs="Arial"/>
                <w:sz w:val="20"/>
                <w:szCs w:val="20"/>
              </w:rPr>
            </w:pPr>
          </w:p>
          <w:p w14:paraId="1C33892D" w14:textId="3C020875" w:rsidR="00DF5972" w:rsidRPr="00450770" w:rsidRDefault="009C79F9" w:rsidP="009C79F9">
            <w:pPr>
              <w:pStyle w:val="ListParagraph"/>
              <w:numPr>
                <w:ilvl w:val="0"/>
                <w:numId w:val="50"/>
              </w:numPr>
              <w:jc w:val="left"/>
              <w:rPr>
                <w:rFonts w:cs="Arial"/>
                <w:sz w:val="20"/>
                <w:szCs w:val="20"/>
              </w:rPr>
            </w:pPr>
            <w:r>
              <w:rPr>
                <w:sz w:val="20"/>
              </w:rPr>
              <w:t>Н</w:t>
            </w:r>
            <w:r w:rsidR="00DF5972">
              <w:rPr>
                <w:sz w:val="20"/>
              </w:rPr>
              <w:t xml:space="preserve">еобходимо ли установить максимальный период для совершения коммерческой перепродажи после вступления закона в силу, например, 6 месяцев, год или иной срок? </w:t>
            </w:r>
          </w:p>
        </w:tc>
      </w:tr>
    </w:tbl>
    <w:p w14:paraId="3F5B4342" w14:textId="77777777" w:rsidR="00DF5972" w:rsidRPr="00216972" w:rsidRDefault="00DF5972" w:rsidP="00DF5972">
      <w:pPr>
        <w:rPr>
          <w:szCs w:val="22"/>
        </w:rPr>
      </w:pPr>
    </w:p>
    <w:p w14:paraId="2B301D23" w14:textId="77777777" w:rsidR="00DF5972" w:rsidRPr="00216972" w:rsidRDefault="00DF5972" w:rsidP="00DF5972"/>
    <w:p w14:paraId="6FDA87A0" w14:textId="77777777" w:rsidR="00DF5972" w:rsidRDefault="00DF5972" w:rsidP="00DF5972">
      <w:pPr>
        <w:rPr>
          <w:szCs w:val="22"/>
        </w:rPr>
      </w:pPr>
    </w:p>
    <w:p w14:paraId="2D920302" w14:textId="77777777" w:rsidR="00DF5972" w:rsidRPr="00216972" w:rsidRDefault="00DF5972" w:rsidP="00DF5972">
      <w:pPr>
        <w:ind w:left="5400"/>
        <w:rPr>
          <w:szCs w:val="22"/>
        </w:rPr>
      </w:pPr>
      <w:r>
        <w:t>[Конец документа]</w:t>
      </w:r>
    </w:p>
    <w:p w14:paraId="558A1D32" w14:textId="77777777" w:rsidR="002928D3" w:rsidRDefault="002928D3" w:rsidP="003D352A">
      <w:pPr>
        <w:spacing w:after="220"/>
      </w:pPr>
    </w:p>
    <w:sectPr w:rsidR="002928D3" w:rsidSect="00DD7F00">
      <w:headerReference w:type="default" r:id="rId10"/>
      <w:footerReference w:type="even" r:id="rId11"/>
      <w:endnotePr>
        <w:numFmt w:val="decimal"/>
      </w:endnotePr>
      <w:pgSz w:w="11907" w:h="16840" w:code="9"/>
      <w:pgMar w:top="567" w:right="1134" w:bottom="1418" w:left="1418" w:header="510" w:footer="1021"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C812A7" w14:textId="77777777" w:rsidR="00231870" w:rsidRDefault="00231870">
      <w:r>
        <w:separator/>
      </w:r>
    </w:p>
  </w:endnote>
  <w:endnote w:type="continuationSeparator" w:id="0">
    <w:p w14:paraId="247F9802" w14:textId="77777777" w:rsidR="00231870" w:rsidRDefault="00231870" w:rsidP="003B38C1">
      <w:r>
        <w:separator/>
      </w:r>
    </w:p>
    <w:p w14:paraId="4DF75D97" w14:textId="77777777" w:rsidR="00231870" w:rsidRPr="00C905A4" w:rsidRDefault="00231870" w:rsidP="003B38C1">
      <w:pPr>
        <w:spacing w:after="60"/>
        <w:rPr>
          <w:sz w:val="17"/>
          <w:lang w:val="en-US"/>
        </w:rPr>
      </w:pPr>
      <w:r w:rsidRPr="00C905A4">
        <w:rPr>
          <w:sz w:val="17"/>
          <w:lang w:val="en-US"/>
        </w:rPr>
        <w:t>[Endnote continued from previous page]</w:t>
      </w:r>
    </w:p>
  </w:endnote>
  <w:endnote w:type="continuationNotice" w:id="1">
    <w:p w14:paraId="777A7924" w14:textId="77777777" w:rsidR="00231870" w:rsidRPr="00C905A4" w:rsidRDefault="00231870" w:rsidP="003B38C1">
      <w:pPr>
        <w:spacing w:before="60"/>
        <w:jc w:val="right"/>
        <w:rPr>
          <w:sz w:val="17"/>
          <w:szCs w:val="17"/>
          <w:lang w:val="en-US"/>
        </w:rPr>
      </w:pPr>
      <w:r w:rsidRPr="00C905A4">
        <w:rPr>
          <w:sz w:val="17"/>
          <w:szCs w:val="17"/>
          <w:lang w:val="en-US"/>
        </w:rPr>
        <w:t xml:space="preserve">[Endnote </w:t>
      </w:r>
      <w:proofErr w:type="gramStart"/>
      <w:r w:rsidRPr="00C905A4">
        <w:rPr>
          <w:sz w:val="17"/>
          <w:szCs w:val="17"/>
          <w:lang w:val="en-US"/>
        </w:rPr>
        <w:t>continued on</w:t>
      </w:r>
      <w:proofErr w:type="gramEnd"/>
      <w:r w:rsidRPr="00C905A4">
        <w:rPr>
          <w:sz w:val="17"/>
          <w:szCs w:val="17"/>
          <w:lang w:val="en-US"/>
        </w:rPr>
        <w:t xml:space="preserve"> next page]</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ms Rmn 12pt">
    <w:altName w:val="Footlight MT Light"/>
    <w:panose1 w:val="00000000000000000000"/>
    <w:charset w:val="00"/>
    <w:family w:val="roman"/>
    <w:notTrueType/>
    <w:pitch w:val="default"/>
    <w:sig w:usb0="00000003" w:usb1="00000000" w:usb2="00000000" w:usb3="00000000" w:csb0="00000001" w:csb1="00000000"/>
  </w:font>
  <w:font w:name="MS Mincho">
    <w:altName w:val="ＭＳ 明朝"/>
    <w:panose1 w:val="02020609040205080304"/>
    <w:charset w:val="80"/>
    <w:family w:val="modern"/>
    <w:pitch w:val="fixed"/>
    <w:sig w:usb0="E00002FF" w:usb1="6AC7FDFB" w:usb2="08000012" w:usb3="00000000" w:csb0="0002009F" w:csb1="00000000"/>
  </w:font>
  <w:font w:name="Times New Roman (Body CS)">
    <w:altName w:val="Times New 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ñiFΩò">
    <w:altName w:val="Calibri"/>
    <w:charset w:val="4D"/>
    <w:family w:val="auto"/>
    <w:pitch w:val="default"/>
    <w:sig w:usb0="00000003" w:usb1="00000000" w:usb2="00000000" w:usb3="00000000" w:csb0="00000001" w:csb1="00000000"/>
  </w:font>
  <w:font w:name="inheri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4445E1" w14:textId="384C1056" w:rsidR="00285325" w:rsidRDefault="004B5A22">
    <w:pPr>
      <w:pStyle w:val="Footer"/>
    </w:pPr>
    <w:r>
      <w:rPr>
        <w:noProof/>
      </w:rPr>
      <mc:AlternateContent>
        <mc:Choice Requires="wps">
          <w:drawing>
            <wp:anchor distT="0" distB="0" distL="0" distR="0" simplePos="0" relativeHeight="251659264" behindDoc="0" locked="0" layoutInCell="1" allowOverlap="1" wp14:anchorId="591B8117" wp14:editId="647D2534">
              <wp:simplePos x="635" y="635"/>
              <wp:positionH relativeFrom="page">
                <wp:align>center</wp:align>
              </wp:positionH>
              <wp:positionV relativeFrom="page">
                <wp:align>bottom</wp:align>
              </wp:positionV>
              <wp:extent cx="1090930" cy="345440"/>
              <wp:effectExtent l="0" t="0" r="13970" b="0"/>
              <wp:wrapNone/>
              <wp:docPr id="924689685" name="Text Box 2" descr="WIPO CONFIDENTIAL ">
                <a:extLst xmlns:a="http://schemas.openxmlformats.org/drawingml/2006/main">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1090930" cy="345440"/>
                      </a:xfrm>
                      <a:prstGeom prst="rect">
                        <a:avLst/>
                      </a:prstGeom>
                      <a:noFill/>
                      <a:ln>
                        <a:noFill/>
                      </a:ln>
                    </wps:spPr>
                    <wps:txbx>
                      <w:txbxContent>
                        <w:p w14:paraId="4E8C4491" w14:textId="762F54CD" w:rsidR="004B5A22" w:rsidRPr="004B5A22" w:rsidRDefault="004B5A22" w:rsidP="004B5A22">
                          <w:pPr>
                            <w:rPr>
                              <w:rFonts w:ascii="Calibri" w:eastAsia="Calibri" w:hAnsi="Calibri" w:cs="Calibri"/>
                              <w:noProof/>
                              <w:color w:val="FF0000"/>
                              <w:sz w:val="20"/>
                            </w:rPr>
                          </w:pPr>
                          <w:r>
                            <w:rPr>
                              <w:rFonts w:ascii="Calibri" w:hAnsi="Calibri"/>
                              <w:color w:val="FF0000"/>
                              <w:sz w:val="20"/>
                            </w:rPr>
                            <w:t xml:space="preserve">WIPO CONFIDENTIAL </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591B8117" id="_x0000_t202" coordsize="21600,21600" o:spt="202" path="m,l,21600r21600,l21600,xe">
              <v:stroke joinstyle="miter"/>
              <v:path gradientshapeok="t" o:connecttype="rect"/>
            </v:shapetype>
            <v:shape id="Text Box 2" o:spid="_x0000_s1026" type="#_x0000_t202" alt="WIPO CONFIDENTIAL " style="position:absolute;margin-left:0;margin-top:0;width:85.9pt;height:27.2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0hSwCgIAABYEAAAOAAAAZHJzL2Uyb0RvYy54bWysU01v2zAMvQ/YfxB0X+y06bAYcYqsRYYB&#10;QVsgHXpWZCk2YIkCpcTOfv0oxW66bqdhF5kmKX6897S47U3Ljgp9A7bk00nOmbISqsbuS/7jef3p&#10;C2c+CFuJFqwq+Ul5frv8+GHRuUJdQQ1tpZBREeuLzpW8DsEVWeZlrYzwE3DKUlADGhHoF/dZhaKj&#10;6qbNrvL8c9YBVg5BKu/Je38O8mWqr7WS4VFrrwJrS06zhXRiOnfxzJYLUexRuLqRwxjiH6YworHU&#10;9LXUvQiCHbD5o5RpJIIHHSYSTAZaN1KlHWibaf5um20tnEq7EDjevcLk/19Z+XDcuidkof8KPREY&#10;AemcLzw54z69RhO/NCmjOEF4eoVN9YHJeCmf5/NrCkmKXc9uZrOEa3a57dCHbwoMi0bJkWhJaInj&#10;xgfqSKljSmxmYd20baKmtb85KDF6ssuI0Qr9rh/m3kF1onUQzkx7J9cN9dwIH54EErU0Jsk1PNKh&#10;W+hKDoPFWQ3482/+mE+IU5SzjqRSckta5qz9bomJqKrRwNHYJWM6z29yituDuQMS4JTegpPJJC+G&#10;djQ1gnkhIa9iIwoJK6ldyXejeRfOmqWHINVqlZJIQE6Ejd06GUtHnCKIz/2LQDcgHYijBxh1JIp3&#10;gJ9z403vVodAsCc2IqZnIAeoSXyJpOGhRHW//U9Zl+e8/AUAAP//AwBQSwMEFAAGAAgAAAAhAFtj&#10;cQjbAAAABAEAAA8AAABkcnMvZG93bnJldi54bWxMj01PwzAMhu9I/IfISNxYug8+VJpOaBKnIaRt&#10;XLhlidcWGqdq3K3793hc4GLJeq3Hz1ssx9CqI/apiWRgOslAIbnoG6oMfOxe755AJbbkbRsJDZwx&#10;wbK8vips7uOJNnjccqUEQim3BmrmLtc6uRqDTZPYIUl2iH2wLGtfad/bk8BDq2dZ9qCDbUg+1LbD&#10;VY3uezsEA/cbfhveaTf/HGfnr3W3cvPD2hlzezO+PINiHPnvGC76og6lOO3jQD6p1oAU4d95yR6n&#10;UmMv4MUCdFno//LlDwAAAP//AwBQSwECLQAUAAYACAAAACEAtoM4kv4AAADhAQAAEwAAAAAAAAAA&#10;AAAAAAAAAAAAW0NvbnRlbnRfVHlwZXNdLnhtbFBLAQItABQABgAIAAAAIQA4/SH/1gAAAJQBAAAL&#10;AAAAAAAAAAAAAAAAAC8BAABfcmVscy8ucmVsc1BLAQItABQABgAIAAAAIQCQ0hSwCgIAABYEAAAO&#10;AAAAAAAAAAAAAAAAAC4CAABkcnMvZTJvRG9jLnhtbFBLAQItABQABgAIAAAAIQBbY3EI2wAAAAQB&#10;AAAPAAAAAAAAAAAAAAAAAGQEAABkcnMvZG93bnJldi54bWxQSwUGAAAAAAQABADzAAAAbAUAAAAA&#10;" filled="f" stroked="f">
              <v:textbox style="mso-fit-shape-to-text:t" inset="0,0,0,15pt">
                <w:txbxContent>
                  <w:p w14:paraId="4E8C4491" w14:textId="762F54CD" w:rsidR="004B5A22" w:rsidRPr="004B5A22" w:rsidRDefault="004B5A22" w:rsidP="004B5A22">
                    <w:pPr>
                      <w:rPr>
                        <w:rFonts w:ascii="Calibri" w:eastAsia="Calibri" w:hAnsi="Calibri" w:cs="Calibri"/>
                        <w:noProof/>
                        <w:color w:val="FF0000"/>
                        <w:sz w:val="20"/>
                      </w:rPr>
                    </w:pPr>
                    <w:r>
                      <w:rPr>
                        <w:rFonts w:ascii="Calibri" w:hAnsi="Calibri"/>
                        <w:color w:val="FF0000"/>
                        <w:sz w:val="20"/>
                      </w:rPr>
                      <w:t xml:space="preserve">WIPO CONFIDENTIAL </w:t>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8BCDF02" w14:textId="77777777" w:rsidR="00231870" w:rsidRDefault="00231870">
      <w:r>
        <w:separator/>
      </w:r>
    </w:p>
  </w:footnote>
  <w:footnote w:type="continuationSeparator" w:id="0">
    <w:p w14:paraId="53A04D23" w14:textId="77777777" w:rsidR="00231870" w:rsidRDefault="00231870" w:rsidP="008B60B2">
      <w:r>
        <w:separator/>
      </w:r>
    </w:p>
    <w:p w14:paraId="47BC0E1B" w14:textId="77777777" w:rsidR="00231870" w:rsidRPr="00C905A4" w:rsidRDefault="00231870" w:rsidP="008B60B2">
      <w:pPr>
        <w:spacing w:after="60"/>
        <w:rPr>
          <w:sz w:val="17"/>
          <w:szCs w:val="17"/>
          <w:lang w:val="en-US"/>
        </w:rPr>
      </w:pPr>
      <w:r w:rsidRPr="00C905A4">
        <w:rPr>
          <w:sz w:val="17"/>
          <w:szCs w:val="17"/>
          <w:lang w:val="en-US"/>
        </w:rPr>
        <w:t>[Footnote continued from previous page]</w:t>
      </w:r>
    </w:p>
  </w:footnote>
  <w:footnote w:type="continuationNotice" w:id="1">
    <w:p w14:paraId="0FBF2466" w14:textId="77777777" w:rsidR="00231870" w:rsidRPr="00C905A4" w:rsidRDefault="00231870" w:rsidP="008B60B2">
      <w:pPr>
        <w:spacing w:before="60"/>
        <w:jc w:val="right"/>
        <w:rPr>
          <w:sz w:val="17"/>
          <w:szCs w:val="17"/>
          <w:lang w:val="en-US"/>
        </w:rPr>
      </w:pPr>
      <w:r w:rsidRPr="00C905A4">
        <w:rPr>
          <w:sz w:val="17"/>
          <w:szCs w:val="17"/>
          <w:lang w:val="en-US"/>
        </w:rPr>
        <w:t xml:space="preserve">[Footnote </w:t>
      </w:r>
      <w:proofErr w:type="gramStart"/>
      <w:r w:rsidRPr="00C905A4">
        <w:rPr>
          <w:sz w:val="17"/>
          <w:szCs w:val="17"/>
          <w:lang w:val="en-US"/>
        </w:rPr>
        <w:t>continued on</w:t>
      </w:r>
      <w:proofErr w:type="gramEnd"/>
      <w:r w:rsidRPr="00C905A4">
        <w:rPr>
          <w:sz w:val="17"/>
          <w:szCs w:val="17"/>
          <w:lang w:val="en-US"/>
        </w:rPr>
        <w:t xml:space="preserve"> next page]</w:t>
      </w:r>
    </w:p>
  </w:footnote>
  <w:footnote w:id="2">
    <w:p w14:paraId="68BAB99D" w14:textId="06AE1ADD" w:rsidR="00285325" w:rsidRPr="003E7488" w:rsidRDefault="00285325" w:rsidP="007E4266">
      <w:pPr>
        <w:pStyle w:val="Footnote"/>
        <w:jc w:val="left"/>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w:t>
      </w:r>
      <w:r w:rsidRPr="003E7488">
        <w:rPr>
          <w:rFonts w:ascii="Arial" w:hAnsi="Arial"/>
          <w:sz w:val="18"/>
        </w:rPr>
        <w:t xml:space="preserve">В настоящее время в документации ВОИС этот термин переводится как «право на долю от перепродажи»: см. ВОИС, </w:t>
      </w:r>
      <w:r w:rsidRPr="00C50388">
        <w:rPr>
          <w:rFonts w:ascii="Arial" w:hAnsi="Arial"/>
          <w:sz w:val="18"/>
        </w:rPr>
        <w:t>Руководство к договорам ВОИС в области авторского права и смежных прав, административные функции которых выполняет ВОИС и глоссарий терминов ВОИС по авторскому праву и смежным правам,</w:t>
      </w:r>
      <w:r w:rsidRPr="003E7488">
        <w:rPr>
          <w:rFonts w:ascii="Arial" w:hAnsi="Arial"/>
          <w:sz w:val="18"/>
        </w:rPr>
        <w:t xml:space="preserve"> публикация ВОИС №891, 2003 год, стр. 284. В историческом и буквальном смысле это означало «право следования» и было заимствовано из французского законодательства о недвижимости; см. в целом: R E Hauser, </w:t>
      </w:r>
      <w:r w:rsidRPr="003E7488">
        <w:rPr>
          <w:rFonts w:ascii="Arial" w:hAnsi="Arial"/>
          <w:i/>
          <w:iCs/>
          <w:sz w:val="18"/>
        </w:rPr>
        <w:t>French droit de suite: the problem of protection for the underprivileged artist under the copyright law</w:t>
      </w:r>
      <w:r w:rsidRPr="003E7488">
        <w:rPr>
          <w:rFonts w:ascii="Arial" w:hAnsi="Arial"/>
          <w:sz w:val="18"/>
        </w:rPr>
        <w:t xml:space="preserve"> (1959) 6 </w:t>
      </w:r>
      <w:r w:rsidRPr="003E7488">
        <w:rPr>
          <w:rFonts w:ascii="Arial" w:hAnsi="Arial"/>
          <w:iCs/>
          <w:sz w:val="18"/>
        </w:rPr>
        <w:t>Bull Cop Soc USA</w:t>
      </w:r>
      <w:r w:rsidRPr="003E7488">
        <w:rPr>
          <w:rFonts w:ascii="Arial" w:hAnsi="Arial"/>
          <w:i/>
          <w:sz w:val="18"/>
        </w:rPr>
        <w:t xml:space="preserve"> </w:t>
      </w:r>
      <w:r w:rsidRPr="003E7488">
        <w:rPr>
          <w:rFonts w:ascii="Arial" w:hAnsi="Arial"/>
          <w:sz w:val="18"/>
        </w:rPr>
        <w:t>94, 97.</w:t>
      </w:r>
      <w:r w:rsidR="00634E19" w:rsidRPr="003E7488">
        <w:rPr>
          <w:rFonts w:ascii="Arial" w:hAnsi="Arial"/>
          <w:sz w:val="18"/>
        </w:rPr>
        <w:t xml:space="preserve"> </w:t>
      </w:r>
      <w:r w:rsidRPr="003E7488">
        <w:rPr>
          <w:rFonts w:ascii="Arial" w:hAnsi="Arial"/>
          <w:sz w:val="18"/>
        </w:rPr>
        <w:t xml:space="preserve">Примечательно, что в англоязычной версии права следования (права перепродажи), недавно принятого в Саудовской Аравии, используется термин «право на отслеживание»: Саудовская Аравия, Исполнительный регламент Закона о защите авторских прав №1443H/2022, статья 6. </w:t>
      </w:r>
    </w:p>
  </w:footnote>
  <w:footnote w:id="3">
    <w:p w14:paraId="5E6FA0D0" w14:textId="1070D790" w:rsidR="00285325" w:rsidRPr="00C905A4" w:rsidRDefault="00285325" w:rsidP="007E4266">
      <w:pPr>
        <w:pStyle w:val="FootnoteText"/>
        <w:rPr>
          <w:szCs w:val="18"/>
          <w:lang w:val="en-US"/>
        </w:rPr>
      </w:pPr>
      <w:r w:rsidRPr="003E7488">
        <w:rPr>
          <w:rStyle w:val="FootnoteReference"/>
          <w:szCs w:val="18"/>
        </w:rPr>
        <w:footnoteRef/>
      </w:r>
      <w:r w:rsidR="00634E19" w:rsidRPr="003E7488">
        <w:t xml:space="preserve"> </w:t>
      </w:r>
      <w:r w:rsidRPr="003E7488">
        <w:t xml:space="preserve">Литература, посвященная </w:t>
      </w:r>
      <w:r w:rsidRPr="003E7488">
        <w:rPr>
          <w:i/>
        </w:rPr>
        <w:t>droit de suite</w:t>
      </w:r>
      <w:r w:rsidRPr="003E7488">
        <w:t>, его истории и развитию, весьма обширна.</w:t>
      </w:r>
      <w:r w:rsidR="00634E19" w:rsidRPr="003E7488">
        <w:t xml:space="preserve"> </w:t>
      </w:r>
      <w:r w:rsidRPr="003E7488">
        <w:t>Основополагающими</w:t>
      </w:r>
      <w:r w:rsidRPr="00B45B1D">
        <w:t xml:space="preserve"> </w:t>
      </w:r>
      <w:r w:rsidRPr="003E7488">
        <w:t>для</w:t>
      </w:r>
      <w:r w:rsidRPr="00B45B1D">
        <w:t xml:space="preserve"> </w:t>
      </w:r>
      <w:r w:rsidRPr="003E7488">
        <w:t>рассматриваемого</w:t>
      </w:r>
      <w:r w:rsidRPr="00B45B1D">
        <w:t xml:space="preserve"> </w:t>
      </w:r>
      <w:r w:rsidRPr="003E7488">
        <w:t>вопроса</w:t>
      </w:r>
      <w:r w:rsidRPr="00B45B1D">
        <w:t xml:space="preserve"> </w:t>
      </w:r>
      <w:r w:rsidRPr="003E7488">
        <w:t>являются</w:t>
      </w:r>
      <w:r w:rsidRPr="00B45B1D">
        <w:t xml:space="preserve"> </w:t>
      </w:r>
      <w:r w:rsidRPr="003E7488">
        <w:t>следующие</w:t>
      </w:r>
      <w:r w:rsidRPr="00B45B1D">
        <w:t xml:space="preserve"> </w:t>
      </w:r>
      <w:r w:rsidRPr="003E7488">
        <w:t>работы</w:t>
      </w:r>
      <w:r w:rsidRPr="00B45B1D">
        <w:t xml:space="preserve">: </w:t>
      </w:r>
      <w:r w:rsidR="00C75C32" w:rsidRPr="00B45B1D">
        <w:t>«</w:t>
      </w:r>
      <w:r w:rsidRPr="003E7488">
        <w:rPr>
          <w:lang w:val="en-US"/>
        </w:rPr>
        <w:t>Du</w:t>
      </w:r>
      <w:r w:rsidRPr="00B45B1D">
        <w:t xml:space="preserve"> </w:t>
      </w:r>
      <w:r w:rsidRPr="003E7488">
        <w:rPr>
          <w:lang w:val="en-US"/>
        </w:rPr>
        <w:t>droit</w:t>
      </w:r>
      <w:r w:rsidRPr="00B45B1D">
        <w:t xml:space="preserve"> à </w:t>
      </w:r>
      <w:r w:rsidRPr="003E7488">
        <w:rPr>
          <w:lang w:val="en-US"/>
        </w:rPr>
        <w:t>la</w:t>
      </w:r>
      <w:r w:rsidRPr="00B45B1D">
        <w:t xml:space="preserve"> </w:t>
      </w:r>
      <w:r w:rsidRPr="003E7488">
        <w:rPr>
          <w:lang w:val="en-US"/>
        </w:rPr>
        <w:t>plus</w:t>
      </w:r>
      <w:r w:rsidRPr="00B45B1D">
        <w:t>-</w:t>
      </w:r>
      <w:r w:rsidRPr="003E7488">
        <w:rPr>
          <w:lang w:val="en-US"/>
        </w:rPr>
        <w:t>value</w:t>
      </w:r>
      <w:r w:rsidRPr="00B45B1D">
        <w:t xml:space="preserve"> </w:t>
      </w:r>
      <w:r w:rsidRPr="003E7488">
        <w:rPr>
          <w:lang w:val="en-US"/>
        </w:rPr>
        <w:t>des</w:t>
      </w:r>
      <w:r w:rsidRPr="00B45B1D">
        <w:t xml:space="preserve"> </w:t>
      </w:r>
      <w:r w:rsidRPr="003E7488">
        <w:rPr>
          <w:lang w:val="en-US"/>
        </w:rPr>
        <w:t>oeuvres</w:t>
      </w:r>
      <w:r w:rsidRPr="00B45B1D">
        <w:t xml:space="preserve"> </w:t>
      </w:r>
      <w:proofErr w:type="spellStart"/>
      <w:r w:rsidRPr="003E7488">
        <w:rPr>
          <w:lang w:val="en-US"/>
        </w:rPr>
        <w:t>artistiques</w:t>
      </w:r>
      <w:proofErr w:type="spellEnd"/>
      <w:r w:rsidR="00C75C32" w:rsidRPr="00B45B1D">
        <w:t>»</w:t>
      </w:r>
      <w:r w:rsidRPr="00B45B1D">
        <w:t xml:space="preserve"> </w:t>
      </w:r>
      <w:r w:rsidR="00C75C32" w:rsidRPr="00B45B1D">
        <w:t>(</w:t>
      </w:r>
      <w:r w:rsidRPr="00B45B1D">
        <w:t>1914</w:t>
      </w:r>
      <w:r w:rsidR="00C75C32" w:rsidRPr="00B45B1D">
        <w:t>)</w:t>
      </w:r>
      <w:r w:rsidRPr="00B45B1D">
        <w:t xml:space="preserve"> </w:t>
      </w:r>
      <w:r w:rsidRPr="003E7488">
        <w:rPr>
          <w:i/>
          <w:lang w:val="en-US"/>
        </w:rPr>
        <w:t>Le</w:t>
      </w:r>
      <w:r w:rsidRPr="00B45B1D">
        <w:rPr>
          <w:i/>
        </w:rPr>
        <w:t xml:space="preserve"> </w:t>
      </w:r>
      <w:r w:rsidRPr="003E7488">
        <w:rPr>
          <w:i/>
          <w:lang w:val="en-US"/>
        </w:rPr>
        <w:t>Droit</w:t>
      </w:r>
      <w:r w:rsidRPr="00B45B1D">
        <w:rPr>
          <w:i/>
        </w:rPr>
        <w:t xml:space="preserve"> </w:t>
      </w:r>
      <w:r w:rsidRPr="003E7488">
        <w:rPr>
          <w:i/>
          <w:lang w:val="en-US"/>
        </w:rPr>
        <w:t>d</w:t>
      </w:r>
      <w:r w:rsidRPr="00B45B1D">
        <w:rPr>
          <w:i/>
        </w:rPr>
        <w:t>’</w:t>
      </w:r>
      <w:r w:rsidRPr="003E7488">
        <w:rPr>
          <w:i/>
          <w:lang w:val="en-US"/>
        </w:rPr>
        <w:t>Auteur</w:t>
      </w:r>
      <w:r w:rsidR="00C75C32" w:rsidRPr="00B45B1D">
        <w:t xml:space="preserve"> </w:t>
      </w:r>
      <w:r w:rsidRPr="00B45B1D">
        <w:t xml:space="preserve">34, 57; </w:t>
      </w:r>
      <w:r w:rsidRPr="003E7488">
        <w:rPr>
          <w:lang w:val="en-US"/>
        </w:rPr>
        <w:t>J</w:t>
      </w:r>
      <w:r w:rsidRPr="00B45B1D">
        <w:t>-</w:t>
      </w:r>
      <w:r w:rsidRPr="003E7488">
        <w:rPr>
          <w:lang w:val="en-US"/>
        </w:rPr>
        <w:t>L</w:t>
      </w:r>
      <w:r w:rsidRPr="00B45B1D">
        <w:t xml:space="preserve"> </w:t>
      </w:r>
      <w:r w:rsidRPr="003E7488">
        <w:rPr>
          <w:lang w:val="en-US"/>
        </w:rPr>
        <w:t>Duchemin</w:t>
      </w:r>
      <w:r w:rsidRPr="00B45B1D">
        <w:t xml:space="preserve">, </w:t>
      </w:r>
      <w:r w:rsidRPr="003E7488">
        <w:rPr>
          <w:i/>
          <w:lang w:val="en-US"/>
        </w:rPr>
        <w:t>Le</w:t>
      </w:r>
      <w:r w:rsidRPr="00B45B1D">
        <w:rPr>
          <w:i/>
        </w:rPr>
        <w:t xml:space="preserve"> </w:t>
      </w:r>
      <w:r w:rsidRPr="003E7488">
        <w:rPr>
          <w:i/>
          <w:lang w:val="en-US"/>
        </w:rPr>
        <w:t>Droit</w:t>
      </w:r>
      <w:r w:rsidRPr="00B45B1D">
        <w:rPr>
          <w:i/>
        </w:rPr>
        <w:t xml:space="preserve"> </w:t>
      </w:r>
      <w:r w:rsidRPr="003E7488">
        <w:rPr>
          <w:i/>
          <w:lang w:val="en-US"/>
        </w:rPr>
        <w:t>de</w:t>
      </w:r>
      <w:r w:rsidRPr="00B45B1D">
        <w:rPr>
          <w:i/>
        </w:rPr>
        <w:t xml:space="preserve"> </w:t>
      </w:r>
      <w:r w:rsidRPr="003E7488">
        <w:rPr>
          <w:i/>
          <w:lang w:val="en-US"/>
        </w:rPr>
        <w:t>Suite</w:t>
      </w:r>
      <w:r w:rsidRPr="00B45B1D">
        <w:rPr>
          <w:i/>
        </w:rPr>
        <w:t xml:space="preserve"> </w:t>
      </w:r>
      <w:r w:rsidRPr="003E7488">
        <w:rPr>
          <w:i/>
          <w:lang w:val="en-US"/>
        </w:rPr>
        <w:t>des</w:t>
      </w:r>
      <w:r w:rsidRPr="00B45B1D">
        <w:rPr>
          <w:i/>
        </w:rPr>
        <w:t xml:space="preserve"> </w:t>
      </w:r>
      <w:r w:rsidRPr="003E7488">
        <w:rPr>
          <w:i/>
          <w:lang w:val="en-US"/>
        </w:rPr>
        <w:t>Artistes</w:t>
      </w:r>
      <w:r w:rsidRPr="00B45B1D">
        <w:t xml:space="preserve"> (1948) (</w:t>
      </w:r>
      <w:r w:rsidR="00C75C32" w:rsidRPr="00B45B1D">
        <w:t>«</w:t>
      </w:r>
      <w:r w:rsidRPr="003E7488">
        <w:rPr>
          <w:lang w:val="en-US"/>
        </w:rPr>
        <w:t>Duchemin</w:t>
      </w:r>
      <w:r w:rsidR="00C75C32" w:rsidRPr="00B45B1D">
        <w:t>»</w:t>
      </w:r>
      <w:r w:rsidRPr="00B45B1D">
        <w:t xml:space="preserve">); </w:t>
      </w:r>
      <w:r w:rsidRPr="003E7488">
        <w:rPr>
          <w:lang w:val="en-US"/>
        </w:rPr>
        <w:t>F</w:t>
      </w:r>
      <w:r w:rsidRPr="00B45B1D">
        <w:t xml:space="preserve"> </w:t>
      </w:r>
      <w:r w:rsidRPr="003E7488">
        <w:rPr>
          <w:lang w:val="en-US"/>
        </w:rPr>
        <w:t>Hepp</w:t>
      </w:r>
      <w:r w:rsidRPr="00B45B1D">
        <w:t xml:space="preserve">, </w:t>
      </w:r>
      <w:r w:rsidR="000D11B1" w:rsidRPr="00B45B1D">
        <w:t>«</w:t>
      </w:r>
      <w:r w:rsidRPr="003E7488">
        <w:rPr>
          <w:lang w:val="en-US"/>
        </w:rPr>
        <w:t>Royalties</w:t>
      </w:r>
      <w:r w:rsidRPr="00B45B1D">
        <w:t xml:space="preserve"> </w:t>
      </w:r>
      <w:r w:rsidRPr="003E7488">
        <w:rPr>
          <w:lang w:val="en-US"/>
        </w:rPr>
        <w:t>from</w:t>
      </w:r>
      <w:r w:rsidRPr="00B45B1D">
        <w:t xml:space="preserve"> </w:t>
      </w:r>
      <w:r w:rsidRPr="003E7488">
        <w:rPr>
          <w:lang w:val="en-US"/>
        </w:rPr>
        <w:t>works</w:t>
      </w:r>
      <w:r w:rsidRPr="00B45B1D">
        <w:t xml:space="preserve"> </w:t>
      </w:r>
      <w:r w:rsidRPr="003E7488">
        <w:rPr>
          <w:lang w:val="en-US"/>
        </w:rPr>
        <w:t>of</w:t>
      </w:r>
      <w:r w:rsidRPr="00B45B1D">
        <w:t xml:space="preserve"> </w:t>
      </w:r>
      <w:r w:rsidRPr="003E7488">
        <w:rPr>
          <w:lang w:val="en-US"/>
        </w:rPr>
        <w:t>the</w:t>
      </w:r>
      <w:r w:rsidRPr="00B45B1D">
        <w:t xml:space="preserve"> </w:t>
      </w:r>
      <w:r w:rsidRPr="003E7488">
        <w:rPr>
          <w:lang w:val="en-US"/>
        </w:rPr>
        <w:t>fine</w:t>
      </w:r>
      <w:r w:rsidRPr="00B45B1D">
        <w:t xml:space="preserve"> </w:t>
      </w:r>
      <w:r w:rsidRPr="003E7488">
        <w:rPr>
          <w:lang w:val="en-US"/>
        </w:rPr>
        <w:t>arts</w:t>
      </w:r>
      <w:r w:rsidRPr="00B45B1D">
        <w:t xml:space="preserve">: </w:t>
      </w:r>
      <w:r w:rsidRPr="003E7488">
        <w:rPr>
          <w:lang w:val="en-US"/>
        </w:rPr>
        <w:t>origin</w:t>
      </w:r>
      <w:r w:rsidRPr="00B45B1D">
        <w:t xml:space="preserve"> </w:t>
      </w:r>
      <w:r w:rsidRPr="003E7488">
        <w:rPr>
          <w:lang w:val="en-US"/>
        </w:rPr>
        <w:t>of</w:t>
      </w:r>
      <w:r w:rsidRPr="00B45B1D">
        <w:t xml:space="preserve"> </w:t>
      </w:r>
      <w:r w:rsidRPr="003E7488">
        <w:rPr>
          <w:lang w:val="en-US"/>
        </w:rPr>
        <w:t>the</w:t>
      </w:r>
      <w:r w:rsidRPr="00B45B1D">
        <w:t xml:space="preserve"> </w:t>
      </w:r>
      <w:r w:rsidRPr="003E7488">
        <w:rPr>
          <w:lang w:val="en-US"/>
        </w:rPr>
        <w:t>concept</w:t>
      </w:r>
      <w:r w:rsidRPr="00B45B1D">
        <w:t xml:space="preserve"> </w:t>
      </w:r>
      <w:r w:rsidRPr="003E7488">
        <w:rPr>
          <w:lang w:val="en-US"/>
        </w:rPr>
        <w:t>of</w:t>
      </w:r>
      <w:r w:rsidRPr="00B45B1D">
        <w:t xml:space="preserve"> </w:t>
      </w:r>
      <w:r w:rsidRPr="003E7488">
        <w:rPr>
          <w:i/>
          <w:lang w:val="en-US"/>
        </w:rPr>
        <w:t>droit</w:t>
      </w:r>
      <w:r w:rsidRPr="00B45B1D">
        <w:rPr>
          <w:i/>
        </w:rPr>
        <w:t xml:space="preserve"> </w:t>
      </w:r>
      <w:r w:rsidRPr="003E7488">
        <w:rPr>
          <w:i/>
          <w:lang w:val="en-US"/>
        </w:rPr>
        <w:t>de</w:t>
      </w:r>
      <w:r w:rsidRPr="00B45B1D">
        <w:rPr>
          <w:i/>
        </w:rPr>
        <w:t xml:space="preserve"> </w:t>
      </w:r>
      <w:r w:rsidRPr="003E7488">
        <w:rPr>
          <w:i/>
          <w:lang w:val="en-US"/>
        </w:rPr>
        <w:t>suite</w:t>
      </w:r>
      <w:r w:rsidRPr="00B45B1D">
        <w:t xml:space="preserve"> </w:t>
      </w:r>
      <w:r w:rsidRPr="003E7488">
        <w:rPr>
          <w:lang w:val="en-US"/>
        </w:rPr>
        <w:t>in</w:t>
      </w:r>
      <w:r w:rsidRPr="00B45B1D">
        <w:t xml:space="preserve"> </w:t>
      </w:r>
      <w:r w:rsidRPr="003E7488">
        <w:rPr>
          <w:lang w:val="en-US"/>
        </w:rPr>
        <w:t>copyright</w:t>
      </w:r>
      <w:r w:rsidRPr="00B45B1D">
        <w:t xml:space="preserve"> </w:t>
      </w:r>
      <w:r w:rsidRPr="003E7488">
        <w:rPr>
          <w:lang w:val="en-US"/>
        </w:rPr>
        <w:t>law</w:t>
      </w:r>
      <w:r w:rsidR="000D11B1" w:rsidRPr="00B45B1D">
        <w:t>»</w:t>
      </w:r>
      <w:r w:rsidRPr="00B45B1D">
        <w:t xml:space="preserve"> (1959) 6 </w:t>
      </w:r>
      <w:r w:rsidRPr="003E7488">
        <w:rPr>
          <w:i/>
          <w:lang w:val="en-US"/>
        </w:rPr>
        <w:t>Bull</w:t>
      </w:r>
      <w:r w:rsidRPr="00B45B1D">
        <w:rPr>
          <w:i/>
        </w:rPr>
        <w:t xml:space="preserve"> </w:t>
      </w:r>
      <w:r w:rsidRPr="003E7488">
        <w:rPr>
          <w:i/>
          <w:lang w:val="en-US"/>
        </w:rPr>
        <w:t>Cop</w:t>
      </w:r>
      <w:r w:rsidRPr="00B45B1D">
        <w:rPr>
          <w:i/>
        </w:rPr>
        <w:t xml:space="preserve"> </w:t>
      </w:r>
      <w:r w:rsidRPr="003E7488">
        <w:rPr>
          <w:i/>
          <w:lang w:val="en-US"/>
        </w:rPr>
        <w:t>Soc</w:t>
      </w:r>
      <w:r w:rsidRPr="00B45B1D">
        <w:rPr>
          <w:i/>
        </w:rPr>
        <w:t xml:space="preserve"> </w:t>
      </w:r>
      <w:r w:rsidRPr="003E7488">
        <w:rPr>
          <w:i/>
          <w:lang w:val="en-US"/>
        </w:rPr>
        <w:t>USA</w:t>
      </w:r>
      <w:r w:rsidRPr="00B45B1D">
        <w:t xml:space="preserve"> 91 (</w:t>
      </w:r>
      <w:r w:rsidR="000D11B1" w:rsidRPr="00B45B1D">
        <w:t>«</w:t>
      </w:r>
      <w:r w:rsidRPr="003E7488">
        <w:rPr>
          <w:lang w:val="en-US"/>
        </w:rPr>
        <w:t>Hepp</w:t>
      </w:r>
      <w:r w:rsidR="000D11B1" w:rsidRPr="00B45B1D">
        <w:t>»</w:t>
      </w:r>
      <w:r w:rsidRPr="00B45B1D">
        <w:t xml:space="preserve">); </w:t>
      </w:r>
      <w:r w:rsidRPr="003E7488">
        <w:rPr>
          <w:lang w:val="en-US"/>
        </w:rPr>
        <w:t>R</w:t>
      </w:r>
      <w:r w:rsidRPr="00B45B1D">
        <w:t xml:space="preserve"> </w:t>
      </w:r>
      <w:r w:rsidRPr="003E7488">
        <w:rPr>
          <w:lang w:val="en-US"/>
        </w:rPr>
        <w:t>E</w:t>
      </w:r>
      <w:r w:rsidRPr="00B45B1D">
        <w:t xml:space="preserve"> </w:t>
      </w:r>
      <w:r w:rsidRPr="003E7488">
        <w:rPr>
          <w:lang w:val="en-US"/>
        </w:rPr>
        <w:t>Hauser</w:t>
      </w:r>
      <w:r w:rsidRPr="00B45B1D">
        <w:t xml:space="preserve">, </w:t>
      </w:r>
      <w:r w:rsidR="000D11B1" w:rsidRPr="00B45B1D">
        <w:t>«</w:t>
      </w:r>
      <w:r w:rsidRPr="003E7488">
        <w:rPr>
          <w:lang w:val="en-US"/>
        </w:rPr>
        <w:t>French</w:t>
      </w:r>
      <w:r w:rsidRPr="00B45B1D">
        <w:t xml:space="preserve"> </w:t>
      </w:r>
      <w:r w:rsidRPr="003E7488">
        <w:rPr>
          <w:i/>
          <w:lang w:val="en-US"/>
        </w:rPr>
        <w:t>droit</w:t>
      </w:r>
      <w:r w:rsidRPr="00B45B1D">
        <w:rPr>
          <w:i/>
        </w:rPr>
        <w:t xml:space="preserve"> </w:t>
      </w:r>
      <w:r w:rsidRPr="003E7488">
        <w:rPr>
          <w:i/>
          <w:lang w:val="en-US"/>
        </w:rPr>
        <w:t>de</w:t>
      </w:r>
      <w:r w:rsidRPr="00B45B1D">
        <w:rPr>
          <w:i/>
        </w:rPr>
        <w:t xml:space="preserve"> </w:t>
      </w:r>
      <w:r w:rsidRPr="003E7488">
        <w:rPr>
          <w:i/>
          <w:lang w:val="en-US"/>
        </w:rPr>
        <w:t>suite</w:t>
      </w:r>
      <w:r w:rsidRPr="00B45B1D">
        <w:t xml:space="preserve">: </w:t>
      </w:r>
      <w:r w:rsidRPr="003E7488">
        <w:rPr>
          <w:lang w:val="en-US"/>
        </w:rPr>
        <w:t>the</w:t>
      </w:r>
      <w:r w:rsidRPr="00B45B1D">
        <w:t xml:space="preserve"> </w:t>
      </w:r>
      <w:r w:rsidRPr="003E7488">
        <w:rPr>
          <w:lang w:val="en-US"/>
        </w:rPr>
        <w:t>problem</w:t>
      </w:r>
      <w:r w:rsidRPr="00B45B1D">
        <w:t xml:space="preserve"> </w:t>
      </w:r>
      <w:r w:rsidRPr="003E7488">
        <w:rPr>
          <w:lang w:val="en-US"/>
        </w:rPr>
        <w:t>of</w:t>
      </w:r>
      <w:r w:rsidRPr="00B45B1D">
        <w:t xml:space="preserve"> </w:t>
      </w:r>
      <w:r w:rsidRPr="003E7488">
        <w:rPr>
          <w:lang w:val="en-US"/>
        </w:rPr>
        <w:t>protection</w:t>
      </w:r>
      <w:r w:rsidRPr="00B45B1D">
        <w:t xml:space="preserve"> </w:t>
      </w:r>
      <w:r w:rsidRPr="003E7488">
        <w:rPr>
          <w:lang w:val="en-US"/>
        </w:rPr>
        <w:t>for</w:t>
      </w:r>
      <w:r w:rsidRPr="00B45B1D">
        <w:t xml:space="preserve"> </w:t>
      </w:r>
      <w:r w:rsidRPr="003E7488">
        <w:rPr>
          <w:lang w:val="en-US"/>
        </w:rPr>
        <w:t>the</w:t>
      </w:r>
      <w:r w:rsidRPr="00B45B1D">
        <w:t xml:space="preserve"> </w:t>
      </w:r>
      <w:r w:rsidRPr="003E7488">
        <w:rPr>
          <w:lang w:val="en-US"/>
        </w:rPr>
        <w:t>underprivileged</w:t>
      </w:r>
      <w:r w:rsidRPr="00B45B1D">
        <w:t xml:space="preserve"> </w:t>
      </w:r>
      <w:r w:rsidRPr="003E7488">
        <w:rPr>
          <w:lang w:val="en-US"/>
        </w:rPr>
        <w:t>artist</w:t>
      </w:r>
      <w:r w:rsidRPr="00B45B1D">
        <w:t xml:space="preserve"> </w:t>
      </w:r>
      <w:r w:rsidRPr="003E7488">
        <w:rPr>
          <w:lang w:val="en-US"/>
        </w:rPr>
        <w:t>under</w:t>
      </w:r>
      <w:r w:rsidRPr="00B45B1D">
        <w:t xml:space="preserve"> </w:t>
      </w:r>
      <w:r w:rsidRPr="003E7488">
        <w:rPr>
          <w:lang w:val="en-US"/>
        </w:rPr>
        <w:t>the</w:t>
      </w:r>
      <w:r w:rsidRPr="00B45B1D">
        <w:t xml:space="preserve"> </w:t>
      </w:r>
      <w:r w:rsidRPr="003E7488">
        <w:rPr>
          <w:lang w:val="en-US"/>
        </w:rPr>
        <w:t>copyright</w:t>
      </w:r>
      <w:r w:rsidRPr="00B45B1D">
        <w:t xml:space="preserve"> </w:t>
      </w:r>
      <w:r w:rsidRPr="003E7488">
        <w:rPr>
          <w:lang w:val="en-US"/>
        </w:rPr>
        <w:t>law</w:t>
      </w:r>
      <w:r w:rsidR="000D11B1" w:rsidRPr="00B45B1D">
        <w:t>»</w:t>
      </w:r>
      <w:r w:rsidRPr="00B45B1D">
        <w:t xml:space="preserve"> (1959) 6 </w:t>
      </w:r>
      <w:r w:rsidRPr="003E7488">
        <w:rPr>
          <w:i/>
          <w:lang w:val="en-US"/>
        </w:rPr>
        <w:t>Bull</w:t>
      </w:r>
      <w:r w:rsidRPr="00B45B1D">
        <w:rPr>
          <w:i/>
        </w:rPr>
        <w:t xml:space="preserve"> </w:t>
      </w:r>
      <w:r w:rsidRPr="003E7488">
        <w:rPr>
          <w:i/>
          <w:lang w:val="en-US"/>
        </w:rPr>
        <w:t>Cop</w:t>
      </w:r>
      <w:r w:rsidRPr="00B45B1D">
        <w:rPr>
          <w:i/>
        </w:rPr>
        <w:t xml:space="preserve"> </w:t>
      </w:r>
      <w:r w:rsidRPr="003E7488">
        <w:rPr>
          <w:i/>
          <w:lang w:val="en-US"/>
        </w:rPr>
        <w:t>Soc</w:t>
      </w:r>
      <w:r w:rsidRPr="00B45B1D">
        <w:rPr>
          <w:i/>
        </w:rPr>
        <w:t xml:space="preserve"> </w:t>
      </w:r>
      <w:r w:rsidRPr="003E7488">
        <w:rPr>
          <w:i/>
          <w:lang w:val="en-US"/>
        </w:rPr>
        <w:t>USA</w:t>
      </w:r>
      <w:r w:rsidRPr="00B45B1D">
        <w:t xml:space="preserve"> 94 (</w:t>
      </w:r>
      <w:r w:rsidR="000D11B1" w:rsidRPr="00B45B1D">
        <w:t>«</w:t>
      </w:r>
      <w:r w:rsidRPr="003E7488">
        <w:rPr>
          <w:lang w:val="en-US"/>
        </w:rPr>
        <w:t>Hauser</w:t>
      </w:r>
      <w:r w:rsidR="000D11B1" w:rsidRPr="00B45B1D">
        <w:t>»</w:t>
      </w:r>
      <w:r w:rsidRPr="00B45B1D">
        <w:t xml:space="preserve">); </w:t>
      </w:r>
      <w:r w:rsidRPr="003E7488">
        <w:rPr>
          <w:lang w:val="en-US"/>
        </w:rPr>
        <w:t>J</w:t>
      </w:r>
      <w:r w:rsidRPr="00B45B1D">
        <w:t>-</w:t>
      </w:r>
      <w:r w:rsidRPr="003E7488">
        <w:rPr>
          <w:lang w:val="en-US"/>
        </w:rPr>
        <w:t>L</w:t>
      </w:r>
      <w:r w:rsidRPr="00B45B1D">
        <w:t xml:space="preserve"> </w:t>
      </w:r>
      <w:r w:rsidRPr="003E7488">
        <w:rPr>
          <w:lang w:val="en-US"/>
        </w:rPr>
        <w:t>Duchemin</w:t>
      </w:r>
      <w:r w:rsidRPr="00B45B1D">
        <w:t xml:space="preserve">, </w:t>
      </w:r>
      <w:r w:rsidR="000D11B1" w:rsidRPr="00B45B1D">
        <w:t>«</w:t>
      </w:r>
      <w:r w:rsidRPr="003E7488">
        <w:rPr>
          <w:lang w:val="en-US"/>
        </w:rPr>
        <w:t>Droit</w:t>
      </w:r>
      <w:r w:rsidRPr="00B45B1D">
        <w:t xml:space="preserve"> </w:t>
      </w:r>
      <w:r w:rsidRPr="003E7488">
        <w:rPr>
          <w:lang w:val="en-US"/>
        </w:rPr>
        <w:t>de</w:t>
      </w:r>
      <w:r w:rsidRPr="00B45B1D">
        <w:t xml:space="preserve"> </w:t>
      </w:r>
      <w:r w:rsidRPr="003E7488">
        <w:rPr>
          <w:lang w:val="en-US"/>
        </w:rPr>
        <w:t>suite</w:t>
      </w:r>
      <w:r w:rsidR="000D11B1" w:rsidRPr="00B45B1D">
        <w:t>»</w:t>
      </w:r>
      <w:r w:rsidRPr="00B45B1D">
        <w:t xml:space="preserve"> (1967–1968) 54–55 </w:t>
      </w:r>
      <w:r w:rsidRPr="003E7488">
        <w:rPr>
          <w:i/>
          <w:lang w:val="en-US"/>
        </w:rPr>
        <w:t>RIDA</w:t>
      </w:r>
      <w:r w:rsidRPr="00B45B1D">
        <w:t xml:space="preserve"> 369; </w:t>
      </w:r>
      <w:r w:rsidRPr="003E7488">
        <w:rPr>
          <w:lang w:val="en-US"/>
        </w:rPr>
        <w:t>R</w:t>
      </w:r>
      <w:r w:rsidRPr="00B45B1D">
        <w:t xml:space="preserve"> </w:t>
      </w:r>
      <w:proofErr w:type="spellStart"/>
      <w:r w:rsidRPr="003E7488">
        <w:rPr>
          <w:lang w:val="en-US"/>
        </w:rPr>
        <w:t>Plaisant</w:t>
      </w:r>
      <w:proofErr w:type="spellEnd"/>
      <w:r w:rsidRPr="00B45B1D">
        <w:t xml:space="preserve">, </w:t>
      </w:r>
      <w:r w:rsidR="000D11B1" w:rsidRPr="00B45B1D">
        <w:t>«</w:t>
      </w:r>
      <w:r w:rsidRPr="003E7488">
        <w:rPr>
          <w:lang w:val="en-US"/>
        </w:rPr>
        <w:t>Droit</w:t>
      </w:r>
      <w:r w:rsidRPr="00B45B1D">
        <w:t xml:space="preserve"> </w:t>
      </w:r>
      <w:r w:rsidRPr="003E7488">
        <w:rPr>
          <w:lang w:val="en-US"/>
        </w:rPr>
        <w:t>de</w:t>
      </w:r>
      <w:r w:rsidRPr="00B45B1D">
        <w:t xml:space="preserve"> </w:t>
      </w:r>
      <w:r w:rsidRPr="003E7488">
        <w:rPr>
          <w:lang w:val="en-US"/>
        </w:rPr>
        <w:t>suite</w:t>
      </w:r>
      <w:r w:rsidR="000D11B1" w:rsidRPr="00B45B1D">
        <w:t>» (</w:t>
      </w:r>
      <w:r w:rsidRPr="00B45B1D">
        <w:t>1969</w:t>
      </w:r>
      <w:r w:rsidR="000D11B1" w:rsidRPr="00B45B1D">
        <w:t>)</w:t>
      </w:r>
      <w:r w:rsidRPr="00B45B1D">
        <w:t xml:space="preserve"> </w:t>
      </w:r>
      <w:r w:rsidRPr="003E7488">
        <w:rPr>
          <w:i/>
          <w:lang w:val="en-US"/>
        </w:rPr>
        <w:t>Copyright</w:t>
      </w:r>
      <w:r w:rsidRPr="00B45B1D">
        <w:t xml:space="preserve"> 157; </w:t>
      </w:r>
      <w:r w:rsidRPr="003E7488">
        <w:rPr>
          <w:lang w:val="en-US"/>
        </w:rPr>
        <w:t>J</w:t>
      </w:r>
      <w:r w:rsidRPr="00B45B1D">
        <w:t>-</w:t>
      </w:r>
      <w:r w:rsidRPr="003E7488">
        <w:rPr>
          <w:lang w:val="en-US"/>
        </w:rPr>
        <w:t>L</w:t>
      </w:r>
      <w:r w:rsidRPr="00B45B1D">
        <w:t xml:space="preserve"> </w:t>
      </w:r>
      <w:r w:rsidRPr="003E7488">
        <w:rPr>
          <w:lang w:val="en-US"/>
        </w:rPr>
        <w:t>Duchemin</w:t>
      </w:r>
      <w:r w:rsidRPr="00B45B1D">
        <w:t xml:space="preserve">, </w:t>
      </w:r>
      <w:r w:rsidR="000D11B1" w:rsidRPr="00B45B1D">
        <w:t>«</w:t>
      </w:r>
      <w:r w:rsidRPr="003E7488">
        <w:rPr>
          <w:lang w:val="en-US"/>
        </w:rPr>
        <w:t>Le</w:t>
      </w:r>
      <w:r w:rsidRPr="00B45B1D">
        <w:t xml:space="preserve"> </w:t>
      </w:r>
      <w:r w:rsidRPr="003E7488">
        <w:rPr>
          <w:lang w:val="en-US"/>
        </w:rPr>
        <w:t>droit</w:t>
      </w:r>
      <w:r w:rsidRPr="00B45B1D">
        <w:t xml:space="preserve"> </w:t>
      </w:r>
      <w:r w:rsidRPr="003E7488">
        <w:rPr>
          <w:lang w:val="en-US"/>
        </w:rPr>
        <w:t>de</w:t>
      </w:r>
      <w:r w:rsidRPr="00B45B1D">
        <w:t xml:space="preserve"> </w:t>
      </w:r>
      <w:r w:rsidRPr="003E7488">
        <w:rPr>
          <w:lang w:val="en-US"/>
        </w:rPr>
        <w:t>suite</w:t>
      </w:r>
      <w:r w:rsidRPr="00B45B1D">
        <w:t xml:space="preserve"> </w:t>
      </w:r>
      <w:r w:rsidRPr="003E7488">
        <w:rPr>
          <w:lang w:val="en-US"/>
        </w:rPr>
        <w:t>aux</w:t>
      </w:r>
      <w:r w:rsidRPr="00B45B1D">
        <w:t xml:space="preserve"> </w:t>
      </w:r>
      <w:r w:rsidRPr="003E7488">
        <w:rPr>
          <w:lang w:val="en-US"/>
        </w:rPr>
        <w:t>artistes</w:t>
      </w:r>
      <w:r w:rsidR="000D11B1" w:rsidRPr="00B45B1D">
        <w:t>»</w:t>
      </w:r>
      <w:r w:rsidRPr="00B45B1D">
        <w:t xml:space="preserve"> (1969) 62 </w:t>
      </w:r>
      <w:r w:rsidRPr="003E7488">
        <w:rPr>
          <w:i/>
          <w:lang w:val="en-US"/>
        </w:rPr>
        <w:t>RIDA</w:t>
      </w:r>
      <w:r w:rsidRPr="00B45B1D">
        <w:t xml:space="preserve"> 78; </w:t>
      </w:r>
      <w:r w:rsidRPr="003E7488">
        <w:rPr>
          <w:lang w:val="en-US"/>
        </w:rPr>
        <w:t>P</w:t>
      </w:r>
      <w:r w:rsidRPr="00B45B1D">
        <w:t xml:space="preserve"> </w:t>
      </w:r>
      <w:r w:rsidRPr="003E7488">
        <w:rPr>
          <w:lang w:val="en-US"/>
        </w:rPr>
        <w:t>Katzenberger</w:t>
      </w:r>
      <w:r w:rsidRPr="00B45B1D">
        <w:t xml:space="preserve">, </w:t>
      </w:r>
      <w:r w:rsidR="000D11B1" w:rsidRPr="00B45B1D">
        <w:t>«</w:t>
      </w:r>
      <w:r w:rsidRPr="003E7488">
        <w:rPr>
          <w:lang w:val="en-US"/>
        </w:rPr>
        <w:t>The</w:t>
      </w:r>
      <w:r w:rsidRPr="00B45B1D">
        <w:t xml:space="preserve"> </w:t>
      </w:r>
      <w:r w:rsidRPr="003E7488">
        <w:rPr>
          <w:lang w:val="en-US"/>
        </w:rPr>
        <w:t>Droit</w:t>
      </w:r>
      <w:r w:rsidRPr="00B45B1D">
        <w:t xml:space="preserve"> </w:t>
      </w:r>
      <w:r w:rsidRPr="003E7488">
        <w:rPr>
          <w:lang w:val="en-US"/>
        </w:rPr>
        <w:t>de</w:t>
      </w:r>
      <w:r w:rsidRPr="00B45B1D">
        <w:t xml:space="preserve"> </w:t>
      </w:r>
      <w:r w:rsidRPr="003E7488">
        <w:rPr>
          <w:lang w:val="en-US"/>
        </w:rPr>
        <w:t>Suite</w:t>
      </w:r>
      <w:r w:rsidRPr="00B45B1D">
        <w:t xml:space="preserve"> </w:t>
      </w:r>
      <w:r w:rsidRPr="003E7488">
        <w:rPr>
          <w:lang w:val="en-US"/>
        </w:rPr>
        <w:t>in</w:t>
      </w:r>
      <w:r w:rsidRPr="00B45B1D">
        <w:t xml:space="preserve"> </w:t>
      </w:r>
      <w:r w:rsidRPr="003E7488">
        <w:rPr>
          <w:lang w:val="en-US"/>
        </w:rPr>
        <w:t>Copyright</w:t>
      </w:r>
      <w:r w:rsidRPr="00B45B1D">
        <w:t xml:space="preserve"> </w:t>
      </w:r>
      <w:r w:rsidRPr="003E7488">
        <w:rPr>
          <w:lang w:val="en-US"/>
        </w:rPr>
        <w:t>Law</w:t>
      </w:r>
      <w:r w:rsidR="000D11B1" w:rsidRPr="00B45B1D">
        <w:t>»</w:t>
      </w:r>
      <w:r w:rsidRPr="00B45B1D">
        <w:t xml:space="preserve"> </w:t>
      </w:r>
      <w:r w:rsidR="000D11B1" w:rsidRPr="00B45B1D">
        <w:t>(</w:t>
      </w:r>
      <w:r w:rsidRPr="00B45B1D">
        <w:t>1973</w:t>
      </w:r>
      <w:r w:rsidR="000D11B1" w:rsidRPr="00B45B1D">
        <w:t>)</w:t>
      </w:r>
      <w:r w:rsidRPr="00B45B1D">
        <w:t xml:space="preserve"> 4 </w:t>
      </w:r>
      <w:proofErr w:type="spellStart"/>
      <w:r w:rsidRPr="003E7488">
        <w:rPr>
          <w:i/>
          <w:lang w:val="en-US"/>
        </w:rPr>
        <w:t>IIC</w:t>
      </w:r>
      <w:proofErr w:type="spellEnd"/>
      <w:r w:rsidRPr="00B45B1D">
        <w:t xml:space="preserve"> 361 (</w:t>
      </w:r>
      <w:r w:rsidR="000D11B1" w:rsidRPr="00B45B1D">
        <w:t>«</w:t>
      </w:r>
      <w:r w:rsidRPr="003E7488">
        <w:rPr>
          <w:lang w:val="en-US"/>
        </w:rPr>
        <w:t>Katzenberger</w:t>
      </w:r>
      <w:r w:rsidR="000D11B1" w:rsidRPr="00B45B1D">
        <w:t>»</w:t>
      </w:r>
      <w:r w:rsidRPr="00B45B1D">
        <w:t xml:space="preserve">); </w:t>
      </w:r>
      <w:r w:rsidRPr="003E7488">
        <w:rPr>
          <w:lang w:val="en-US"/>
        </w:rPr>
        <w:t>W</w:t>
      </w:r>
      <w:r w:rsidRPr="00B45B1D">
        <w:t xml:space="preserve"> </w:t>
      </w:r>
      <w:r w:rsidRPr="003E7488">
        <w:rPr>
          <w:lang w:val="en-US"/>
        </w:rPr>
        <w:t>Duchemin</w:t>
      </w:r>
      <w:r w:rsidRPr="00B45B1D">
        <w:t xml:space="preserve">, </w:t>
      </w:r>
      <w:r w:rsidR="000D11B1" w:rsidRPr="00B45B1D">
        <w:t>«</w:t>
      </w:r>
      <w:r w:rsidRPr="003E7488">
        <w:rPr>
          <w:lang w:val="en-US"/>
        </w:rPr>
        <w:t>Le</w:t>
      </w:r>
      <w:r w:rsidRPr="00B45B1D">
        <w:t xml:space="preserve"> </w:t>
      </w:r>
      <w:r w:rsidRPr="003E7488">
        <w:rPr>
          <w:lang w:val="en-US"/>
        </w:rPr>
        <w:t>droit</w:t>
      </w:r>
      <w:r w:rsidRPr="00B45B1D">
        <w:t xml:space="preserve"> </w:t>
      </w:r>
      <w:r w:rsidRPr="003E7488">
        <w:rPr>
          <w:lang w:val="en-US"/>
        </w:rPr>
        <w:t>de</w:t>
      </w:r>
      <w:r w:rsidRPr="00B45B1D">
        <w:t xml:space="preserve"> </w:t>
      </w:r>
      <w:r w:rsidRPr="003E7488">
        <w:rPr>
          <w:lang w:val="en-US"/>
        </w:rPr>
        <w:t>suite</w:t>
      </w:r>
      <w:r w:rsidR="000D11B1" w:rsidRPr="00B45B1D">
        <w:t>»</w:t>
      </w:r>
      <w:r w:rsidRPr="00B45B1D">
        <w:t xml:space="preserve"> (1974) 80 </w:t>
      </w:r>
      <w:r w:rsidRPr="003E7488">
        <w:rPr>
          <w:i/>
          <w:lang w:val="en-US"/>
        </w:rPr>
        <w:t>RIDA</w:t>
      </w:r>
      <w:r w:rsidRPr="00B45B1D">
        <w:t xml:space="preserve"> 4; </w:t>
      </w:r>
      <w:r w:rsidRPr="003E7488">
        <w:rPr>
          <w:lang w:val="en-US"/>
        </w:rPr>
        <w:t>W</w:t>
      </w:r>
      <w:r w:rsidRPr="00B45B1D">
        <w:t xml:space="preserve"> </w:t>
      </w:r>
      <w:r w:rsidRPr="003E7488">
        <w:rPr>
          <w:lang w:val="en-US"/>
        </w:rPr>
        <w:t>Nordemann</w:t>
      </w:r>
      <w:r w:rsidRPr="00B45B1D">
        <w:t xml:space="preserve"> </w:t>
      </w:r>
      <w:r w:rsidR="000D11B1" w:rsidRPr="00B45B1D">
        <w:t>«</w:t>
      </w:r>
      <w:r w:rsidRPr="003E7488">
        <w:rPr>
          <w:lang w:val="en-US"/>
        </w:rPr>
        <w:t>The</w:t>
      </w:r>
      <w:r w:rsidRPr="00B45B1D">
        <w:t xml:space="preserve"> 1972 </w:t>
      </w:r>
      <w:r w:rsidRPr="003E7488">
        <w:rPr>
          <w:lang w:val="en-US"/>
        </w:rPr>
        <w:t>Amendment</w:t>
      </w:r>
      <w:r w:rsidRPr="00B45B1D">
        <w:t xml:space="preserve"> </w:t>
      </w:r>
      <w:r w:rsidRPr="003E7488">
        <w:rPr>
          <w:lang w:val="en-US"/>
        </w:rPr>
        <w:t>of</w:t>
      </w:r>
      <w:r w:rsidRPr="00B45B1D">
        <w:t xml:space="preserve"> </w:t>
      </w:r>
      <w:r w:rsidRPr="003E7488">
        <w:rPr>
          <w:lang w:val="en-US"/>
        </w:rPr>
        <w:t>the</w:t>
      </w:r>
      <w:r w:rsidRPr="00B45B1D">
        <w:t xml:space="preserve"> </w:t>
      </w:r>
      <w:r w:rsidRPr="003E7488">
        <w:rPr>
          <w:lang w:val="en-US"/>
        </w:rPr>
        <w:t>German</w:t>
      </w:r>
      <w:r w:rsidRPr="00B45B1D">
        <w:t xml:space="preserve"> </w:t>
      </w:r>
      <w:r w:rsidRPr="003E7488">
        <w:rPr>
          <w:lang w:val="en-US"/>
        </w:rPr>
        <w:t>Copyright</w:t>
      </w:r>
      <w:r w:rsidRPr="00B45B1D">
        <w:t xml:space="preserve"> </w:t>
      </w:r>
      <w:r w:rsidRPr="003E7488">
        <w:rPr>
          <w:lang w:val="en-US"/>
        </w:rPr>
        <w:t>Law</w:t>
      </w:r>
      <w:r w:rsidR="000D11B1" w:rsidRPr="00B45B1D">
        <w:t>»</w:t>
      </w:r>
      <w:r w:rsidRPr="00B45B1D">
        <w:t xml:space="preserve"> (1973) 4 </w:t>
      </w:r>
      <w:proofErr w:type="spellStart"/>
      <w:r w:rsidRPr="003E7488">
        <w:rPr>
          <w:i/>
          <w:lang w:val="en-US"/>
        </w:rPr>
        <w:t>IIC</w:t>
      </w:r>
      <w:proofErr w:type="spellEnd"/>
      <w:r w:rsidRPr="00B45B1D">
        <w:t xml:space="preserve"> 179; </w:t>
      </w:r>
      <w:r w:rsidRPr="003E7488">
        <w:rPr>
          <w:lang w:val="en-US"/>
        </w:rPr>
        <w:t>E</w:t>
      </w:r>
      <w:r w:rsidRPr="00B45B1D">
        <w:t xml:space="preserve"> </w:t>
      </w:r>
      <w:r w:rsidRPr="003E7488">
        <w:rPr>
          <w:lang w:val="en-US"/>
        </w:rPr>
        <w:t>Ulmer</w:t>
      </w:r>
      <w:r w:rsidRPr="00B45B1D">
        <w:t xml:space="preserve">, </w:t>
      </w:r>
      <w:r w:rsidR="000D11B1" w:rsidRPr="00B45B1D">
        <w:t>«</w:t>
      </w:r>
      <w:r w:rsidRPr="003E7488">
        <w:rPr>
          <w:lang w:val="en-US"/>
        </w:rPr>
        <w:t>Le</w:t>
      </w:r>
      <w:r w:rsidRPr="00B45B1D">
        <w:t xml:space="preserve"> </w:t>
      </w:r>
      <w:r w:rsidRPr="003E7488">
        <w:rPr>
          <w:lang w:val="en-US"/>
        </w:rPr>
        <w:t>droit</w:t>
      </w:r>
      <w:r w:rsidRPr="00B45B1D">
        <w:t xml:space="preserve"> </w:t>
      </w:r>
      <w:r w:rsidRPr="003E7488">
        <w:rPr>
          <w:lang w:val="en-US"/>
        </w:rPr>
        <w:t>de</w:t>
      </w:r>
      <w:r w:rsidRPr="00B45B1D">
        <w:t xml:space="preserve"> </w:t>
      </w:r>
      <w:r w:rsidRPr="003E7488">
        <w:rPr>
          <w:lang w:val="en-US"/>
        </w:rPr>
        <w:t>suite</w:t>
      </w:r>
      <w:r w:rsidRPr="00B45B1D">
        <w:t xml:space="preserve"> </w:t>
      </w:r>
      <w:r w:rsidRPr="003E7488">
        <w:rPr>
          <w:lang w:val="en-US"/>
        </w:rPr>
        <w:t>et</w:t>
      </w:r>
      <w:r w:rsidRPr="00B45B1D">
        <w:t xml:space="preserve"> </w:t>
      </w:r>
      <w:proofErr w:type="spellStart"/>
      <w:r w:rsidRPr="003E7488">
        <w:rPr>
          <w:lang w:val="en-US"/>
        </w:rPr>
        <w:t>sa</w:t>
      </w:r>
      <w:proofErr w:type="spellEnd"/>
      <w:r w:rsidRPr="00B45B1D">
        <w:t xml:space="preserve"> </w:t>
      </w:r>
      <w:r w:rsidRPr="003E7488">
        <w:rPr>
          <w:lang w:val="en-US"/>
        </w:rPr>
        <w:t>r</w:t>
      </w:r>
      <w:r w:rsidRPr="00B45B1D">
        <w:t>é</w:t>
      </w:r>
      <w:proofErr w:type="spellStart"/>
      <w:r w:rsidRPr="003E7488">
        <w:rPr>
          <w:lang w:val="en-US"/>
        </w:rPr>
        <w:t>glementation</w:t>
      </w:r>
      <w:proofErr w:type="spellEnd"/>
      <w:r w:rsidRPr="00B45B1D">
        <w:t xml:space="preserve"> </w:t>
      </w:r>
      <w:r w:rsidRPr="003E7488">
        <w:rPr>
          <w:lang w:val="en-US"/>
        </w:rPr>
        <w:t>dans</w:t>
      </w:r>
      <w:r w:rsidRPr="00B45B1D">
        <w:t xml:space="preserve"> </w:t>
      </w:r>
      <w:r w:rsidRPr="003E7488">
        <w:rPr>
          <w:lang w:val="en-US"/>
        </w:rPr>
        <w:t>la</w:t>
      </w:r>
      <w:r w:rsidRPr="00B45B1D">
        <w:t xml:space="preserve"> </w:t>
      </w:r>
      <w:r w:rsidRPr="003E7488">
        <w:rPr>
          <w:lang w:val="en-US"/>
        </w:rPr>
        <w:t>convention</w:t>
      </w:r>
      <w:r w:rsidRPr="00B45B1D">
        <w:t xml:space="preserve"> </w:t>
      </w:r>
      <w:r w:rsidRPr="003E7488">
        <w:rPr>
          <w:lang w:val="en-US"/>
        </w:rPr>
        <w:t>de</w:t>
      </w:r>
      <w:r w:rsidRPr="00B45B1D">
        <w:t xml:space="preserve"> </w:t>
      </w:r>
      <w:r w:rsidRPr="003E7488">
        <w:rPr>
          <w:lang w:val="en-US"/>
        </w:rPr>
        <w:t>Berne</w:t>
      </w:r>
      <w:r w:rsidR="000D11B1" w:rsidRPr="00B45B1D">
        <w:t>»</w:t>
      </w:r>
      <w:r w:rsidRPr="00B45B1D">
        <w:t xml:space="preserve"> </w:t>
      </w:r>
      <w:r w:rsidRPr="003E7488">
        <w:rPr>
          <w:lang w:val="en-US"/>
        </w:rPr>
        <w:t>in</w:t>
      </w:r>
      <w:r w:rsidRPr="00B45B1D">
        <w:t xml:space="preserve"> </w:t>
      </w:r>
      <w:proofErr w:type="spellStart"/>
      <w:r w:rsidRPr="003E7488">
        <w:rPr>
          <w:i/>
          <w:lang w:val="en-US"/>
        </w:rPr>
        <w:t>Hommage</w:t>
      </w:r>
      <w:proofErr w:type="spellEnd"/>
      <w:r w:rsidRPr="00B45B1D">
        <w:rPr>
          <w:i/>
        </w:rPr>
        <w:t xml:space="preserve"> à </w:t>
      </w:r>
      <w:r w:rsidRPr="003E7488">
        <w:rPr>
          <w:i/>
          <w:lang w:val="en-US"/>
        </w:rPr>
        <w:t>Henri</w:t>
      </w:r>
      <w:r w:rsidRPr="00B45B1D">
        <w:rPr>
          <w:i/>
        </w:rPr>
        <w:t xml:space="preserve"> </w:t>
      </w:r>
      <w:r w:rsidRPr="003E7488">
        <w:rPr>
          <w:i/>
          <w:lang w:val="en-US"/>
        </w:rPr>
        <w:t>Desbois</w:t>
      </w:r>
      <w:r w:rsidRPr="00B45B1D">
        <w:t xml:space="preserve">, </w:t>
      </w:r>
      <w:r w:rsidRPr="00B45B1D">
        <w:rPr>
          <w:i/>
        </w:rPr>
        <w:t>é</w:t>
      </w:r>
      <w:r w:rsidRPr="003E7488">
        <w:rPr>
          <w:i/>
          <w:lang w:val="en-US"/>
        </w:rPr>
        <w:t>tudes</w:t>
      </w:r>
      <w:r w:rsidRPr="00B45B1D">
        <w:rPr>
          <w:i/>
        </w:rPr>
        <w:t xml:space="preserve"> </w:t>
      </w:r>
      <w:r w:rsidRPr="003E7488">
        <w:rPr>
          <w:i/>
          <w:lang w:val="en-US"/>
        </w:rPr>
        <w:t>de</w:t>
      </w:r>
      <w:r w:rsidRPr="00B45B1D">
        <w:rPr>
          <w:i/>
        </w:rPr>
        <w:t xml:space="preserve"> </w:t>
      </w:r>
      <w:proofErr w:type="spellStart"/>
      <w:r w:rsidRPr="003E7488">
        <w:rPr>
          <w:i/>
          <w:lang w:val="en-US"/>
        </w:rPr>
        <w:t>propri</w:t>
      </w:r>
      <w:proofErr w:type="spellEnd"/>
      <w:r w:rsidRPr="00B45B1D">
        <w:rPr>
          <w:i/>
        </w:rPr>
        <w:t>é</w:t>
      </w:r>
      <w:r w:rsidRPr="003E7488">
        <w:rPr>
          <w:i/>
          <w:lang w:val="en-US"/>
        </w:rPr>
        <w:t>t</w:t>
      </w:r>
      <w:r w:rsidRPr="00B45B1D">
        <w:rPr>
          <w:i/>
        </w:rPr>
        <w:t xml:space="preserve">é </w:t>
      </w:r>
      <w:proofErr w:type="spellStart"/>
      <w:r w:rsidRPr="003E7488">
        <w:rPr>
          <w:i/>
          <w:lang w:val="en-US"/>
        </w:rPr>
        <w:t>intellectuelle</w:t>
      </w:r>
      <w:proofErr w:type="spellEnd"/>
      <w:r w:rsidRPr="00B45B1D">
        <w:t xml:space="preserve"> (1974), 89; </w:t>
      </w:r>
      <w:r w:rsidRPr="003E7488">
        <w:rPr>
          <w:lang w:val="en-US"/>
        </w:rPr>
        <w:t>E</w:t>
      </w:r>
      <w:r w:rsidRPr="00B45B1D">
        <w:t xml:space="preserve"> </w:t>
      </w:r>
      <w:r w:rsidRPr="003E7488">
        <w:rPr>
          <w:lang w:val="en-US"/>
        </w:rPr>
        <w:t>Ulmer</w:t>
      </w:r>
      <w:r w:rsidRPr="00B45B1D">
        <w:t xml:space="preserve">, </w:t>
      </w:r>
      <w:r w:rsidR="000D11B1" w:rsidRPr="00B45B1D">
        <w:t>«</w:t>
      </w:r>
      <w:r w:rsidRPr="003E7488">
        <w:rPr>
          <w:lang w:val="en-US"/>
        </w:rPr>
        <w:t>The</w:t>
      </w:r>
      <w:r w:rsidRPr="00B45B1D">
        <w:t xml:space="preserve"> </w:t>
      </w:r>
      <w:r w:rsidRPr="003E7488">
        <w:rPr>
          <w:i/>
          <w:lang w:val="en-US"/>
        </w:rPr>
        <w:t>Droit</w:t>
      </w:r>
      <w:r w:rsidRPr="00B45B1D">
        <w:rPr>
          <w:i/>
        </w:rPr>
        <w:t xml:space="preserve"> </w:t>
      </w:r>
      <w:r w:rsidRPr="003E7488">
        <w:rPr>
          <w:i/>
          <w:lang w:val="en-US"/>
        </w:rPr>
        <w:t>de</w:t>
      </w:r>
      <w:r w:rsidRPr="00B45B1D">
        <w:rPr>
          <w:i/>
        </w:rPr>
        <w:t xml:space="preserve"> </w:t>
      </w:r>
      <w:r w:rsidRPr="003E7488">
        <w:rPr>
          <w:i/>
          <w:lang w:val="en-US"/>
        </w:rPr>
        <w:t>Suite</w:t>
      </w:r>
      <w:r w:rsidRPr="00B45B1D">
        <w:t xml:space="preserve"> </w:t>
      </w:r>
      <w:r w:rsidRPr="003E7488">
        <w:rPr>
          <w:lang w:val="en-US"/>
        </w:rPr>
        <w:t>in</w:t>
      </w:r>
      <w:r w:rsidRPr="00B45B1D">
        <w:t xml:space="preserve"> </w:t>
      </w:r>
      <w:r w:rsidRPr="003E7488">
        <w:rPr>
          <w:lang w:val="en-US"/>
        </w:rPr>
        <w:t>International</w:t>
      </w:r>
      <w:r w:rsidRPr="00B45B1D">
        <w:t xml:space="preserve"> </w:t>
      </w:r>
      <w:r w:rsidRPr="003E7488">
        <w:rPr>
          <w:lang w:val="en-US"/>
        </w:rPr>
        <w:t>Copyright</w:t>
      </w:r>
      <w:r w:rsidRPr="00B45B1D">
        <w:t xml:space="preserve"> </w:t>
      </w:r>
      <w:r w:rsidRPr="003E7488">
        <w:rPr>
          <w:lang w:val="en-US"/>
        </w:rPr>
        <w:t>Law</w:t>
      </w:r>
      <w:r w:rsidR="000D11B1" w:rsidRPr="00B45B1D">
        <w:t>»</w:t>
      </w:r>
      <w:r w:rsidRPr="00B45B1D">
        <w:t xml:space="preserve"> (1975) 6 </w:t>
      </w:r>
      <w:proofErr w:type="spellStart"/>
      <w:r w:rsidRPr="003E7488">
        <w:rPr>
          <w:i/>
          <w:lang w:val="en-US"/>
        </w:rPr>
        <w:t>IIC</w:t>
      </w:r>
      <w:proofErr w:type="spellEnd"/>
      <w:r w:rsidRPr="00B45B1D">
        <w:t xml:space="preserve"> 12 (</w:t>
      </w:r>
      <w:r w:rsidR="000D11B1" w:rsidRPr="00B45B1D">
        <w:t>«</w:t>
      </w:r>
      <w:r w:rsidRPr="003E7488">
        <w:rPr>
          <w:lang w:val="en-US"/>
        </w:rPr>
        <w:t>Ulmer</w:t>
      </w:r>
      <w:r w:rsidR="000D11B1" w:rsidRPr="00B45B1D">
        <w:t>»</w:t>
      </w:r>
      <w:r w:rsidRPr="00B45B1D">
        <w:t xml:space="preserve">); </w:t>
      </w:r>
      <w:r w:rsidRPr="003E7488">
        <w:rPr>
          <w:lang w:val="en-US"/>
        </w:rPr>
        <w:t>W</w:t>
      </w:r>
      <w:r w:rsidRPr="00B45B1D">
        <w:t xml:space="preserve"> </w:t>
      </w:r>
      <w:r w:rsidRPr="003E7488">
        <w:rPr>
          <w:lang w:val="en-US"/>
        </w:rPr>
        <w:t>Nordemann</w:t>
      </w:r>
      <w:r w:rsidRPr="00B45B1D">
        <w:t xml:space="preserve">, </w:t>
      </w:r>
      <w:r w:rsidR="000D11B1" w:rsidRPr="00B45B1D">
        <w:t>«</w:t>
      </w:r>
      <w:r w:rsidRPr="003E7488">
        <w:rPr>
          <w:i/>
          <w:lang w:val="en-US"/>
        </w:rPr>
        <w:t>Droit</w:t>
      </w:r>
      <w:r w:rsidRPr="00B45B1D">
        <w:rPr>
          <w:i/>
        </w:rPr>
        <w:t xml:space="preserve"> </w:t>
      </w:r>
      <w:r w:rsidRPr="003E7488">
        <w:rPr>
          <w:i/>
          <w:lang w:val="en-US"/>
        </w:rPr>
        <w:t>de</w:t>
      </w:r>
      <w:r w:rsidRPr="00B45B1D">
        <w:rPr>
          <w:i/>
        </w:rPr>
        <w:t xml:space="preserve"> </w:t>
      </w:r>
      <w:r w:rsidRPr="003E7488">
        <w:rPr>
          <w:i/>
          <w:lang w:val="en-US"/>
        </w:rPr>
        <w:t>Suite</w:t>
      </w:r>
      <w:r w:rsidRPr="00B45B1D">
        <w:t xml:space="preserve"> </w:t>
      </w:r>
      <w:r w:rsidRPr="003E7488">
        <w:rPr>
          <w:lang w:val="en-US"/>
        </w:rPr>
        <w:t>in</w:t>
      </w:r>
      <w:r w:rsidRPr="00B45B1D">
        <w:t xml:space="preserve"> </w:t>
      </w:r>
      <w:r w:rsidRPr="003E7488">
        <w:rPr>
          <w:lang w:val="en-US"/>
        </w:rPr>
        <w:t>Art</w:t>
      </w:r>
      <w:r w:rsidRPr="00B45B1D">
        <w:t xml:space="preserve"> 14</w:t>
      </w:r>
      <w:proofErr w:type="spellStart"/>
      <w:r w:rsidRPr="003E7488">
        <w:rPr>
          <w:i/>
          <w:lang w:val="en-US"/>
        </w:rPr>
        <w:t>ter</w:t>
      </w:r>
      <w:proofErr w:type="spellEnd"/>
      <w:r w:rsidRPr="00B45B1D">
        <w:t xml:space="preserve"> </w:t>
      </w:r>
      <w:r w:rsidRPr="003E7488">
        <w:rPr>
          <w:lang w:val="en-US"/>
        </w:rPr>
        <w:t>of</w:t>
      </w:r>
      <w:r w:rsidRPr="00B45B1D">
        <w:t xml:space="preserve"> </w:t>
      </w:r>
      <w:r w:rsidRPr="003E7488">
        <w:rPr>
          <w:lang w:val="en-US"/>
        </w:rPr>
        <w:t>the</w:t>
      </w:r>
      <w:r w:rsidRPr="00B45B1D">
        <w:t xml:space="preserve"> </w:t>
      </w:r>
      <w:r w:rsidRPr="003E7488">
        <w:rPr>
          <w:lang w:val="en-US"/>
        </w:rPr>
        <w:t>Berne</w:t>
      </w:r>
      <w:r w:rsidRPr="00B45B1D">
        <w:t xml:space="preserve"> </w:t>
      </w:r>
      <w:r w:rsidRPr="003E7488">
        <w:rPr>
          <w:lang w:val="en-US"/>
        </w:rPr>
        <w:t>Convention</w:t>
      </w:r>
      <w:r w:rsidRPr="00B45B1D">
        <w:t xml:space="preserve"> </w:t>
      </w:r>
      <w:r w:rsidRPr="003E7488">
        <w:rPr>
          <w:lang w:val="en-US"/>
        </w:rPr>
        <w:t>and</w:t>
      </w:r>
      <w:r w:rsidRPr="00B45B1D">
        <w:t xml:space="preserve"> </w:t>
      </w:r>
      <w:r w:rsidRPr="003E7488">
        <w:rPr>
          <w:lang w:val="en-US"/>
        </w:rPr>
        <w:t>in</w:t>
      </w:r>
      <w:r w:rsidRPr="00B45B1D">
        <w:t xml:space="preserve"> </w:t>
      </w:r>
      <w:r w:rsidRPr="003E7488">
        <w:rPr>
          <w:lang w:val="en-US"/>
        </w:rPr>
        <w:t>the</w:t>
      </w:r>
      <w:r w:rsidRPr="00B45B1D">
        <w:t xml:space="preserve"> </w:t>
      </w:r>
      <w:r w:rsidRPr="003E7488">
        <w:rPr>
          <w:lang w:val="en-US"/>
        </w:rPr>
        <w:t>Copyright</w:t>
      </w:r>
      <w:r w:rsidRPr="00B45B1D">
        <w:t xml:space="preserve"> </w:t>
      </w:r>
      <w:r w:rsidRPr="003E7488">
        <w:rPr>
          <w:lang w:val="en-US"/>
        </w:rPr>
        <w:t>Law</w:t>
      </w:r>
      <w:r w:rsidRPr="00B45B1D">
        <w:t xml:space="preserve"> </w:t>
      </w:r>
      <w:r w:rsidRPr="003E7488">
        <w:rPr>
          <w:lang w:val="en-US"/>
        </w:rPr>
        <w:t>of</w:t>
      </w:r>
      <w:r w:rsidRPr="00B45B1D">
        <w:t xml:space="preserve"> </w:t>
      </w:r>
      <w:r w:rsidRPr="003E7488">
        <w:rPr>
          <w:lang w:val="en-US"/>
        </w:rPr>
        <w:t>the</w:t>
      </w:r>
      <w:r w:rsidRPr="00B45B1D">
        <w:t xml:space="preserve"> </w:t>
      </w:r>
      <w:r w:rsidRPr="003E7488">
        <w:rPr>
          <w:lang w:val="en-US"/>
        </w:rPr>
        <w:t>Federal</w:t>
      </w:r>
      <w:r w:rsidRPr="00B45B1D">
        <w:t xml:space="preserve"> </w:t>
      </w:r>
      <w:r w:rsidRPr="003E7488">
        <w:rPr>
          <w:lang w:val="en-US"/>
        </w:rPr>
        <w:t>Republic</w:t>
      </w:r>
      <w:r w:rsidRPr="00B45B1D">
        <w:t xml:space="preserve"> </w:t>
      </w:r>
      <w:r w:rsidRPr="003E7488">
        <w:rPr>
          <w:lang w:val="en-US"/>
        </w:rPr>
        <w:t>of</w:t>
      </w:r>
      <w:r w:rsidRPr="00B45B1D">
        <w:t xml:space="preserve"> </w:t>
      </w:r>
      <w:r w:rsidRPr="003E7488">
        <w:rPr>
          <w:lang w:val="en-US"/>
        </w:rPr>
        <w:t>Germany</w:t>
      </w:r>
      <w:r w:rsidR="000D11B1" w:rsidRPr="00B45B1D">
        <w:t>»</w:t>
      </w:r>
      <w:r w:rsidRPr="00B45B1D">
        <w:t xml:space="preserve"> </w:t>
      </w:r>
      <w:r w:rsidR="000D11B1" w:rsidRPr="00B45B1D">
        <w:t>(</w:t>
      </w:r>
      <w:r w:rsidRPr="00B45B1D">
        <w:t>1977</w:t>
      </w:r>
      <w:r w:rsidR="000D11B1" w:rsidRPr="00B45B1D">
        <w:t>)</w:t>
      </w:r>
      <w:r w:rsidRPr="00B45B1D">
        <w:t xml:space="preserve"> </w:t>
      </w:r>
      <w:r w:rsidRPr="003E7488">
        <w:rPr>
          <w:i/>
          <w:lang w:val="en-US"/>
        </w:rPr>
        <w:t>Copyright</w:t>
      </w:r>
      <w:r w:rsidRPr="00B45B1D">
        <w:t xml:space="preserve"> 342 (</w:t>
      </w:r>
      <w:r w:rsidR="000D11B1" w:rsidRPr="00B45B1D">
        <w:t>«</w:t>
      </w:r>
      <w:r w:rsidRPr="003E7488">
        <w:rPr>
          <w:lang w:val="en-US"/>
        </w:rPr>
        <w:t>Nordemann</w:t>
      </w:r>
      <w:r w:rsidR="000D11B1" w:rsidRPr="00B45B1D">
        <w:t>»</w:t>
      </w:r>
      <w:r w:rsidRPr="00B45B1D">
        <w:t>).</w:t>
      </w:r>
      <w:r w:rsidR="00634E19" w:rsidRPr="00B45B1D">
        <w:t xml:space="preserve"> </w:t>
      </w:r>
      <w:r w:rsidRPr="003E7488">
        <w:rPr>
          <w:lang w:val="en-US"/>
        </w:rPr>
        <w:t xml:space="preserve">US Copyright Office, Droit de Suite: The Artist’s Resale Royalty (1992 Report), summarized at 16 Colum. –VLA J. L. &amp; Arts 318 (1992); Shira Perlmutter, </w:t>
      </w:r>
      <w:r w:rsidR="000D11B1" w:rsidRPr="003E7488">
        <w:rPr>
          <w:lang w:val="en-US"/>
        </w:rPr>
        <w:t>«</w:t>
      </w:r>
      <w:r w:rsidRPr="003E7488">
        <w:rPr>
          <w:lang w:val="en-US"/>
        </w:rPr>
        <w:t>Resale Royalties for Artists: An Analysis of the Register of Copyrights</w:t>
      </w:r>
      <w:r w:rsidR="000D11B1" w:rsidRPr="003E7488">
        <w:rPr>
          <w:lang w:val="en-US"/>
        </w:rPr>
        <w:t>»</w:t>
      </w:r>
      <w:r w:rsidRPr="003E7488">
        <w:rPr>
          <w:lang w:val="en-US"/>
        </w:rPr>
        <w:t xml:space="preserve"> Report, 16 Colum.-VLA J. L. &amp; Arts 157 (1992); L de </w:t>
      </w:r>
      <w:proofErr w:type="spellStart"/>
      <w:r w:rsidRPr="003E7488">
        <w:rPr>
          <w:lang w:val="en-US"/>
        </w:rPr>
        <w:t>Pierredon</w:t>
      </w:r>
      <w:proofErr w:type="spellEnd"/>
      <w:r w:rsidRPr="003E7488">
        <w:rPr>
          <w:lang w:val="en-US"/>
        </w:rPr>
        <w:t xml:space="preserve">-Fawcett, </w:t>
      </w:r>
      <w:r w:rsidRPr="003E7488">
        <w:rPr>
          <w:i/>
          <w:lang w:val="en-US"/>
        </w:rPr>
        <w:t>The Droit de Suite in Literary and Artistic Property: A Comparative Law Study</w:t>
      </w:r>
      <w:r w:rsidRPr="003E7488">
        <w:rPr>
          <w:lang w:val="en-US"/>
        </w:rPr>
        <w:t xml:space="preserve"> (translated from the French by L Marin-Valiquette), Center for law and the Arts, Columbia University School of Law, New York, 1991 (</w:t>
      </w:r>
      <w:r w:rsidR="000D11B1" w:rsidRPr="003E7488">
        <w:rPr>
          <w:lang w:val="en-US"/>
        </w:rPr>
        <w:t>«</w:t>
      </w:r>
      <w:proofErr w:type="spellStart"/>
      <w:r w:rsidRPr="003E7488">
        <w:rPr>
          <w:lang w:val="en-US"/>
        </w:rPr>
        <w:t>Pierredon</w:t>
      </w:r>
      <w:proofErr w:type="spellEnd"/>
      <w:r w:rsidRPr="003E7488">
        <w:rPr>
          <w:lang w:val="en-US"/>
        </w:rPr>
        <w:t>-Fawcett</w:t>
      </w:r>
      <w:r w:rsidR="000D11B1" w:rsidRPr="003E7488">
        <w:rPr>
          <w:lang w:val="en-US"/>
        </w:rPr>
        <w:t>»</w:t>
      </w:r>
      <w:r w:rsidRPr="003E7488">
        <w:rPr>
          <w:lang w:val="en-US"/>
        </w:rPr>
        <w:t>)</w:t>
      </w:r>
      <w:r w:rsidR="000B2011" w:rsidRPr="000B2011">
        <w:rPr>
          <w:lang w:val="en-US"/>
        </w:rPr>
        <w:t xml:space="preserve">; </w:t>
      </w:r>
      <w:r w:rsidR="000B2011" w:rsidRPr="000B2011">
        <w:rPr>
          <w:lang w:val="en-GB"/>
        </w:rPr>
        <w:t xml:space="preserve">Michael B. Reddy, The Droit de Suite: Why American Fine Artists Should Have a Right to a Resale Royalty, </w:t>
      </w:r>
      <w:r w:rsidR="000B2011" w:rsidRPr="000B2011">
        <w:rPr>
          <w:lang w:val="en-US"/>
        </w:rPr>
        <w:t xml:space="preserve">(1995) </w:t>
      </w:r>
      <w:r w:rsidR="000B2011" w:rsidRPr="000B2011">
        <w:rPr>
          <w:lang w:val="en-GB"/>
        </w:rPr>
        <w:t xml:space="preserve">15 </w:t>
      </w:r>
      <w:r w:rsidR="000B2011" w:rsidRPr="000B2011">
        <w:rPr>
          <w:i/>
          <w:iCs/>
          <w:lang w:val="en-GB"/>
        </w:rPr>
        <w:t>Loyola of Los Angeles Entertainment Law Review</w:t>
      </w:r>
      <w:r w:rsidR="000B2011" w:rsidRPr="000B2011">
        <w:rPr>
          <w:lang w:val="en-GB"/>
        </w:rPr>
        <w:t xml:space="preserve"> 509</w:t>
      </w:r>
      <w:r w:rsidRPr="003E7488">
        <w:rPr>
          <w:lang w:val="en-US"/>
        </w:rPr>
        <w:t>.</w:t>
      </w:r>
    </w:p>
  </w:footnote>
  <w:footnote w:id="4">
    <w:p w14:paraId="7AAD9B98" w14:textId="437050E0" w:rsidR="00AA1791" w:rsidRPr="003E7488" w:rsidRDefault="00AA1791" w:rsidP="007E4266">
      <w:pPr>
        <w:pStyle w:val="FootnoteText"/>
        <w:spacing w:before="120" w:after="120"/>
      </w:pPr>
      <w:r>
        <w:rPr>
          <w:rStyle w:val="FootnoteReference"/>
        </w:rPr>
        <w:footnoteRef/>
      </w:r>
      <w:r>
        <w:t xml:space="preserve"> </w:t>
      </w:r>
      <w:r w:rsidRPr="003E7488">
        <w:t xml:space="preserve">По состоянию на 1 января 2024 года Европейская аудиовизуальная организация (EVA) включила в перечень 106 стран, в законодательстве которых закреплено ПДП. Данные основаны на национальных законах, размещенных на сайте ВОИС (см.: </w:t>
      </w:r>
      <w:hyperlink r:id="rId1" w:history="1">
        <w:r w:rsidRPr="003E7488">
          <w:rPr>
            <w:rStyle w:val="Hyperlink"/>
          </w:rPr>
          <w:t>https://www.resale-right.org/countries-with-arr/</w:t>
        </w:r>
      </w:hyperlink>
      <w:r w:rsidRPr="003E7488">
        <w:t xml:space="preserve"> </w:t>
      </w:r>
      <w:r w:rsidR="00C035DA" w:rsidRPr="003E7488">
        <w:t>[</w:t>
      </w:r>
      <w:r w:rsidRPr="003E7488">
        <w:t>по состоянию на 10 января 2025 года</w:t>
      </w:r>
      <w:r w:rsidR="00C035DA" w:rsidRPr="003E7488">
        <w:t>])</w:t>
      </w:r>
      <w:r w:rsidRPr="003E7488">
        <w:t>. Среди указанных стран лишь Эфиопия не входит в состав участников Бернской конвенции.</w:t>
      </w:r>
      <w:r w:rsidR="00634E19" w:rsidRPr="003E7488">
        <w:t xml:space="preserve"> </w:t>
      </w:r>
      <w:r w:rsidRPr="003E7488">
        <w:t>См. примечание 20 ниже.</w:t>
      </w:r>
    </w:p>
  </w:footnote>
  <w:footnote w:id="5">
    <w:p w14:paraId="7B793129" w14:textId="6BFBEB32" w:rsidR="00285325" w:rsidRPr="00B45B1D" w:rsidRDefault="00285325" w:rsidP="007E4266">
      <w:pPr>
        <w:pStyle w:val="FootnoteText"/>
        <w:spacing w:before="120" w:after="120"/>
        <w:rPr>
          <w:i/>
          <w:szCs w:val="18"/>
        </w:rPr>
      </w:pPr>
      <w:r w:rsidRPr="003E7488">
        <w:rPr>
          <w:rStyle w:val="FootnoteReference"/>
          <w:szCs w:val="18"/>
        </w:rPr>
        <w:footnoteRef/>
      </w:r>
      <w:r w:rsidRPr="003E7488">
        <w:t xml:space="preserve"> Следующий раздел основан на материале, приведенном в S Ricketson and J Ginsburg, </w:t>
      </w:r>
      <w:r w:rsidRPr="003E7488">
        <w:rPr>
          <w:i/>
          <w:iCs/>
        </w:rPr>
        <w:t>International Copyright and Neighbouring Rights</w:t>
      </w:r>
      <w:r w:rsidRPr="003E7488">
        <w:t>, Oxford University Press, Oxford, 3rd ed, 2022 (Ricketson and Ginsburg), [11.59] и далее. См</w:t>
      </w:r>
      <w:r w:rsidRPr="00B45B1D">
        <w:t xml:space="preserve">. </w:t>
      </w:r>
      <w:r w:rsidRPr="003E7488">
        <w:t>также</w:t>
      </w:r>
      <w:r w:rsidRPr="00B45B1D">
        <w:t xml:space="preserve">: </w:t>
      </w:r>
      <w:r w:rsidRPr="003E7488">
        <w:rPr>
          <w:lang w:val="en-US"/>
        </w:rPr>
        <w:t>S</w:t>
      </w:r>
      <w:r w:rsidRPr="00B45B1D">
        <w:t xml:space="preserve"> </w:t>
      </w:r>
      <w:r w:rsidRPr="003E7488">
        <w:rPr>
          <w:lang w:val="en-US"/>
        </w:rPr>
        <w:t>Ricketson</w:t>
      </w:r>
      <w:r w:rsidRPr="00B45B1D">
        <w:t xml:space="preserve">, </w:t>
      </w:r>
      <w:r w:rsidRPr="003E7488">
        <w:rPr>
          <w:i/>
          <w:iCs/>
          <w:lang w:val="en-US"/>
        </w:rPr>
        <w:t>Proposed</w:t>
      </w:r>
      <w:r w:rsidRPr="00B45B1D">
        <w:rPr>
          <w:i/>
          <w:iCs/>
        </w:rPr>
        <w:t xml:space="preserve"> </w:t>
      </w:r>
      <w:r w:rsidRPr="003E7488">
        <w:rPr>
          <w:i/>
          <w:iCs/>
          <w:lang w:val="en-US"/>
        </w:rPr>
        <w:t>International</w:t>
      </w:r>
      <w:r w:rsidRPr="00B45B1D">
        <w:rPr>
          <w:i/>
          <w:iCs/>
        </w:rPr>
        <w:t xml:space="preserve"> </w:t>
      </w:r>
      <w:r w:rsidRPr="003E7488">
        <w:rPr>
          <w:i/>
          <w:iCs/>
          <w:lang w:val="en-US"/>
        </w:rPr>
        <w:t>Treaty</w:t>
      </w:r>
      <w:r w:rsidRPr="00B45B1D">
        <w:rPr>
          <w:i/>
          <w:iCs/>
        </w:rPr>
        <w:t xml:space="preserve"> </w:t>
      </w:r>
      <w:r w:rsidRPr="003E7488">
        <w:rPr>
          <w:i/>
          <w:iCs/>
          <w:lang w:val="en-US"/>
        </w:rPr>
        <w:t>on</w:t>
      </w:r>
      <w:r w:rsidRPr="00B45B1D">
        <w:rPr>
          <w:i/>
          <w:iCs/>
        </w:rPr>
        <w:t xml:space="preserve"> </w:t>
      </w:r>
      <w:r w:rsidRPr="003E7488">
        <w:rPr>
          <w:i/>
          <w:iCs/>
          <w:lang w:val="en-US"/>
        </w:rPr>
        <w:t>Droit</w:t>
      </w:r>
      <w:r w:rsidRPr="00B45B1D">
        <w:rPr>
          <w:i/>
          <w:iCs/>
        </w:rPr>
        <w:t xml:space="preserve"> </w:t>
      </w:r>
      <w:r w:rsidRPr="003E7488">
        <w:rPr>
          <w:i/>
          <w:iCs/>
          <w:lang w:val="en-US"/>
        </w:rPr>
        <w:t>de</w:t>
      </w:r>
      <w:r w:rsidRPr="00B45B1D">
        <w:rPr>
          <w:i/>
          <w:iCs/>
        </w:rPr>
        <w:t xml:space="preserve"> </w:t>
      </w:r>
      <w:r w:rsidRPr="003E7488">
        <w:rPr>
          <w:i/>
          <w:iCs/>
          <w:lang w:val="en-US"/>
        </w:rPr>
        <w:t>Suite</w:t>
      </w:r>
      <w:r w:rsidRPr="00B45B1D">
        <w:rPr>
          <w:i/>
          <w:iCs/>
        </w:rPr>
        <w:t>/</w:t>
      </w:r>
      <w:r w:rsidRPr="003E7488">
        <w:rPr>
          <w:i/>
          <w:iCs/>
          <w:lang w:val="en-US"/>
        </w:rPr>
        <w:t>Resale</w:t>
      </w:r>
      <w:r w:rsidRPr="00B45B1D">
        <w:rPr>
          <w:i/>
          <w:iCs/>
        </w:rPr>
        <w:t xml:space="preserve"> </w:t>
      </w:r>
      <w:r w:rsidRPr="003E7488">
        <w:rPr>
          <w:i/>
          <w:iCs/>
          <w:lang w:val="en-US"/>
        </w:rPr>
        <w:t>Royalty</w:t>
      </w:r>
      <w:r w:rsidRPr="00B45B1D">
        <w:rPr>
          <w:i/>
          <w:iCs/>
        </w:rPr>
        <w:t xml:space="preserve"> </w:t>
      </w:r>
      <w:r w:rsidRPr="003E7488">
        <w:rPr>
          <w:i/>
          <w:iCs/>
          <w:lang w:val="en-US"/>
        </w:rPr>
        <w:t>Right</w:t>
      </w:r>
      <w:r w:rsidRPr="00B45B1D">
        <w:rPr>
          <w:i/>
          <w:iCs/>
        </w:rPr>
        <w:t xml:space="preserve"> </w:t>
      </w:r>
      <w:r w:rsidRPr="003E7488">
        <w:rPr>
          <w:i/>
          <w:iCs/>
          <w:lang w:val="en-US"/>
        </w:rPr>
        <w:t>for</w:t>
      </w:r>
      <w:r w:rsidRPr="00B45B1D">
        <w:rPr>
          <w:i/>
          <w:iCs/>
        </w:rPr>
        <w:t xml:space="preserve"> </w:t>
      </w:r>
      <w:r w:rsidRPr="003E7488">
        <w:rPr>
          <w:i/>
          <w:iCs/>
          <w:lang w:val="en-US"/>
        </w:rPr>
        <w:t>Visual</w:t>
      </w:r>
      <w:r w:rsidRPr="00B45B1D">
        <w:rPr>
          <w:i/>
          <w:iCs/>
        </w:rPr>
        <w:t xml:space="preserve"> </w:t>
      </w:r>
      <w:r w:rsidRPr="003E7488">
        <w:rPr>
          <w:i/>
          <w:iCs/>
          <w:lang w:val="en-US"/>
        </w:rPr>
        <w:t>Artists</w:t>
      </w:r>
      <w:r w:rsidRPr="00B45B1D">
        <w:t xml:space="preserve"> (2015 </w:t>
      </w:r>
      <w:r w:rsidRPr="003E7488">
        <w:t>год</w:t>
      </w:r>
      <w:r w:rsidRPr="00B45B1D">
        <w:t xml:space="preserve">) 245 </w:t>
      </w:r>
      <w:r w:rsidRPr="003E7488">
        <w:rPr>
          <w:lang w:val="en-US"/>
        </w:rPr>
        <w:t>Revue</w:t>
      </w:r>
      <w:r w:rsidRPr="00B45B1D">
        <w:t xml:space="preserve"> </w:t>
      </w:r>
      <w:proofErr w:type="spellStart"/>
      <w:r w:rsidRPr="003E7488">
        <w:rPr>
          <w:lang w:val="en-US"/>
        </w:rPr>
        <w:t>Internationale</w:t>
      </w:r>
      <w:proofErr w:type="spellEnd"/>
      <w:r w:rsidRPr="00B45B1D">
        <w:t xml:space="preserve"> </w:t>
      </w:r>
      <w:r w:rsidRPr="003E7488">
        <w:rPr>
          <w:lang w:val="en-US"/>
        </w:rPr>
        <w:t>du</w:t>
      </w:r>
      <w:r w:rsidRPr="00B45B1D">
        <w:t xml:space="preserve"> </w:t>
      </w:r>
      <w:r w:rsidRPr="003E7488">
        <w:rPr>
          <w:lang w:val="en-US"/>
        </w:rPr>
        <w:t>Droit</w:t>
      </w:r>
      <w:r w:rsidRPr="00B45B1D">
        <w:t xml:space="preserve"> </w:t>
      </w:r>
      <w:r w:rsidRPr="003E7488">
        <w:rPr>
          <w:lang w:val="en-US"/>
        </w:rPr>
        <w:t>d</w:t>
      </w:r>
      <w:r w:rsidRPr="00B45B1D">
        <w:t>'</w:t>
      </w:r>
      <w:r w:rsidRPr="003E7488">
        <w:rPr>
          <w:lang w:val="en-US"/>
        </w:rPr>
        <w:t>Auteur</w:t>
      </w:r>
      <w:r w:rsidRPr="00B45B1D">
        <w:t xml:space="preserve"> 3</w:t>
      </w:r>
      <w:r w:rsidR="00C035DA" w:rsidRPr="00B45B1D">
        <w:t>−</w:t>
      </w:r>
      <w:r w:rsidRPr="00B45B1D">
        <w:t>263 (</w:t>
      </w:r>
      <w:r w:rsidRPr="003E7488">
        <w:rPr>
          <w:lang w:val="en-US"/>
        </w:rPr>
        <w:t>Ricketson</w:t>
      </w:r>
      <w:r w:rsidRPr="00B45B1D">
        <w:t>).</w:t>
      </w:r>
    </w:p>
  </w:footnote>
  <w:footnote w:id="6">
    <w:p w14:paraId="735FFDC8" w14:textId="3FC817D3" w:rsidR="00285325" w:rsidRPr="003E7488" w:rsidRDefault="00285325" w:rsidP="007E4266">
      <w:pPr>
        <w:pStyle w:val="FootnoteText"/>
        <w:spacing w:before="120" w:after="120"/>
        <w:rPr>
          <w:szCs w:val="18"/>
        </w:rPr>
      </w:pPr>
      <w:r w:rsidRPr="003E7488">
        <w:rPr>
          <w:rStyle w:val="FootnoteReference"/>
          <w:szCs w:val="18"/>
        </w:rPr>
        <w:footnoteRef/>
      </w:r>
      <w:r w:rsidR="001821DB">
        <w:t xml:space="preserve"> </w:t>
      </w:r>
      <w:r w:rsidRPr="003E7488">
        <w:t xml:space="preserve">Как показано на </w:t>
      </w:r>
      <w:r w:rsidRPr="003E7488">
        <w:t xml:space="preserve">знаменитой литографии Жана-Луи Форэна, изображающей Милле и его семью, на первой странице книги J Farchy </w:t>
      </w:r>
      <w:r w:rsidRPr="003E7488">
        <w:rPr>
          <w:i/>
          <w:iCs/>
        </w:rPr>
        <w:t>Le droit de suite est-il soluble dans le analyse économique?,</w:t>
      </w:r>
      <w:r w:rsidRPr="003E7488">
        <w:rPr>
          <w:i/>
        </w:rPr>
        <w:t xml:space="preserve"> </w:t>
      </w:r>
      <w:r w:rsidRPr="003E7488">
        <w:t>март 2011 года («Фарши»); см. также Катценбергер, с</w:t>
      </w:r>
      <w:r w:rsidR="00C035DA" w:rsidRPr="003E7488">
        <w:t>тр</w:t>
      </w:r>
      <w:r w:rsidRPr="003E7488">
        <w:t>. 364 и далее;</w:t>
      </w:r>
      <w:r w:rsidR="00C035DA" w:rsidRPr="003E7488">
        <w:t xml:space="preserve"> д</w:t>
      </w:r>
      <w:r w:rsidRPr="003E7488">
        <w:t>ругие известные, но уже умершие художники, упоминаемые в этой связи, – Дега и Боллин.</w:t>
      </w:r>
      <w:r w:rsidR="00634E19" w:rsidRPr="003E7488">
        <w:t xml:space="preserve"> </w:t>
      </w:r>
    </w:p>
  </w:footnote>
  <w:footnote w:id="7">
    <w:p w14:paraId="4497E6A7" w14:textId="118E420C" w:rsidR="00285325" w:rsidRPr="003E7488" w:rsidRDefault="00285325" w:rsidP="007E4266">
      <w:pPr>
        <w:pStyle w:val="FootnoteText"/>
        <w:spacing w:before="120" w:after="120"/>
      </w:pPr>
      <w:r w:rsidRPr="003E7488">
        <w:rPr>
          <w:rStyle w:val="FootnoteReference"/>
        </w:rPr>
        <w:footnoteRef/>
      </w:r>
      <w:r w:rsidRPr="003E7488">
        <w:t xml:space="preserve"> </w:t>
      </w:r>
      <w:r w:rsidRPr="003E7488">
        <w:rPr>
          <w:i/>
        </w:rPr>
        <w:t>Chronique de Paris</w:t>
      </w:r>
      <w:r w:rsidRPr="003E7488">
        <w:t xml:space="preserve">, 25 February 1893; см. также Hauser, </w:t>
      </w:r>
      <w:r w:rsidR="00C035DA" w:rsidRPr="003E7488">
        <w:t>стр.</w:t>
      </w:r>
      <w:r w:rsidRPr="003E7488">
        <w:t xml:space="preserve"> 96</w:t>
      </w:r>
      <w:r w:rsidR="009C21A9">
        <w:t xml:space="preserve"> и далле</w:t>
      </w:r>
      <w:r w:rsidRPr="003E7488">
        <w:t xml:space="preserve">, Duchemin, </w:t>
      </w:r>
      <w:r w:rsidR="00C035DA" w:rsidRPr="003E7488">
        <w:t>стр.</w:t>
      </w:r>
      <w:r w:rsidRPr="003E7488">
        <w:t xml:space="preserve"> 35</w:t>
      </w:r>
      <w:r w:rsidR="009C21A9">
        <w:t xml:space="preserve"> и далее</w:t>
      </w:r>
      <w:r w:rsidRPr="003E7488">
        <w:t xml:space="preserve">, и Pierredon-Fawcett, </w:t>
      </w:r>
      <w:r w:rsidR="00C035DA" w:rsidRPr="003E7488">
        <w:t xml:space="preserve">стр. </w:t>
      </w:r>
      <w:r w:rsidRPr="003E7488">
        <w:t>2</w:t>
      </w:r>
      <w:r w:rsidR="00C035DA" w:rsidRPr="003E7488">
        <w:t>−</w:t>
      </w:r>
      <w:r w:rsidRPr="003E7488">
        <w:t>3 и другие источники, приведенные в примечании 2</w:t>
      </w:r>
      <w:r w:rsidR="00C035DA" w:rsidRPr="003E7488">
        <w:t>.</w:t>
      </w:r>
    </w:p>
  </w:footnote>
  <w:footnote w:id="8">
    <w:p w14:paraId="12787E65" w14:textId="7F5E3CBD" w:rsidR="00285325" w:rsidRDefault="00285325" w:rsidP="007E4266">
      <w:pPr>
        <w:pStyle w:val="FootnoteText"/>
        <w:spacing w:before="120" w:after="120"/>
      </w:pPr>
      <w:r w:rsidRPr="003E7488">
        <w:rPr>
          <w:rStyle w:val="FootnoteReference"/>
        </w:rPr>
        <w:footnoteRef/>
      </w:r>
      <w:r w:rsidRPr="003E7488">
        <w:t xml:space="preserve"> См. далее </w:t>
      </w:r>
      <w:r w:rsidRPr="003E7488">
        <w:rPr>
          <w:lang w:val="en-US"/>
        </w:rPr>
        <w:t>Pierredon</w:t>
      </w:r>
      <w:r w:rsidRPr="003E7488">
        <w:t>-</w:t>
      </w:r>
      <w:r w:rsidRPr="003E7488">
        <w:rPr>
          <w:lang w:val="en-US"/>
        </w:rPr>
        <w:t>Fawcett</w:t>
      </w:r>
      <w:r w:rsidRPr="003E7488">
        <w:t xml:space="preserve">, </w:t>
      </w:r>
      <w:r w:rsidR="00990E2D" w:rsidRPr="003E7488">
        <w:t>стр.</w:t>
      </w:r>
      <w:r w:rsidRPr="003E7488">
        <w:t xml:space="preserve"> </w:t>
      </w:r>
      <w:r w:rsidRPr="003E7488">
        <w:t>2</w:t>
      </w:r>
      <w:r w:rsidR="00990E2D" w:rsidRPr="003E7488">
        <w:t>−</w:t>
      </w:r>
      <w:r w:rsidRPr="003E7488">
        <w:t xml:space="preserve">5. Первоначальный законопроект, предоставлявший авторам право на получение одной четверти добавленной стоимости при перепродаже оригинальных художественных произведений, см. в </w:t>
      </w:r>
      <w:r w:rsidR="00990E2D" w:rsidRPr="003E7488">
        <w:t>[</w:t>
      </w:r>
      <w:r w:rsidRPr="003E7488">
        <w:t>1914</w:t>
      </w:r>
      <w:r w:rsidR="00990E2D" w:rsidRPr="003E7488">
        <w:t>]</w:t>
      </w:r>
      <w:r w:rsidRPr="003E7488">
        <w:t xml:space="preserve"> </w:t>
      </w:r>
      <w:r w:rsidRPr="003E7488">
        <w:rPr>
          <w:i/>
        </w:rPr>
        <w:t>Le Droit d</w:t>
      </w:r>
      <w:r w:rsidR="00990E2D" w:rsidRPr="003E7488">
        <w:rPr>
          <w:i/>
        </w:rPr>
        <w:t>’</w:t>
      </w:r>
      <w:r w:rsidRPr="003E7488">
        <w:rPr>
          <w:i/>
        </w:rPr>
        <w:t>Auteur</w:t>
      </w:r>
      <w:r w:rsidR="00990E2D" w:rsidRPr="003E7488">
        <w:t xml:space="preserve"> </w:t>
      </w:r>
      <w:r w:rsidRPr="003E7488">
        <w:t>34 at 36.</w:t>
      </w:r>
      <w:r>
        <w:t xml:space="preserve"> </w:t>
      </w:r>
    </w:p>
  </w:footnote>
  <w:footnote w:id="9">
    <w:p w14:paraId="3395A77B" w14:textId="0FCA793C" w:rsidR="00285325" w:rsidRDefault="00285325" w:rsidP="007E4266">
      <w:pPr>
        <w:pStyle w:val="FootnoteText"/>
        <w:spacing w:before="120" w:after="120"/>
        <w:jc w:val="both"/>
      </w:pPr>
      <w:r>
        <w:rPr>
          <w:rStyle w:val="FootnoteReference"/>
        </w:rPr>
        <w:footnoteRef/>
      </w:r>
      <w:r>
        <w:t xml:space="preserve"> Закон от 20 мая 1920 г</w:t>
      </w:r>
      <w:r w:rsidR="00BC2D79">
        <w:t>ода</w:t>
      </w:r>
      <w:r>
        <w:t xml:space="preserve">; воспроизведен в </w:t>
      </w:r>
      <w:r w:rsidR="00990E2D" w:rsidRPr="00990E2D">
        <w:t>[</w:t>
      </w:r>
      <w:r>
        <w:t>1920</w:t>
      </w:r>
      <w:r w:rsidR="00990E2D" w:rsidRPr="00990E2D">
        <w:t>]</w:t>
      </w:r>
      <w:r>
        <w:t xml:space="preserve"> </w:t>
      </w:r>
      <w:r>
        <w:rPr>
          <w:i/>
        </w:rPr>
        <w:t xml:space="preserve">Le Droit d’Auteur </w:t>
      </w:r>
      <w:r>
        <w:t xml:space="preserve">61 анализ данного закона см. в A Vaunois, </w:t>
      </w:r>
      <w:r w:rsidR="00990E2D" w:rsidRPr="00990E2D">
        <w:t>[</w:t>
      </w:r>
      <w:r>
        <w:t>1920</w:t>
      </w:r>
      <w:r w:rsidR="00990E2D" w:rsidRPr="00990E2D">
        <w:t>]</w:t>
      </w:r>
      <w:r>
        <w:t xml:space="preserve"> </w:t>
      </w:r>
      <w:r>
        <w:rPr>
          <w:i/>
        </w:rPr>
        <w:t xml:space="preserve">Le Droit d’Auteur </w:t>
      </w:r>
      <w:r>
        <w:t xml:space="preserve">161. См. далее Duchemin, </w:t>
      </w:r>
      <w:r w:rsidRPr="003E7488">
        <w:t>с</w:t>
      </w:r>
      <w:r w:rsidR="00990E2D" w:rsidRPr="003E7488">
        <w:t>тр</w:t>
      </w:r>
      <w:r w:rsidRPr="003E7488">
        <w:t>.</w:t>
      </w:r>
      <w:r>
        <w:t xml:space="preserve"> 36 и след.</w:t>
      </w:r>
    </w:p>
  </w:footnote>
  <w:footnote w:id="10">
    <w:p w14:paraId="0F46FBC5" w14:textId="0F400830" w:rsidR="00285325" w:rsidRDefault="00285325" w:rsidP="007E4266">
      <w:pPr>
        <w:pStyle w:val="FootnoteText"/>
        <w:spacing w:before="120" w:after="120"/>
        <w:jc w:val="both"/>
      </w:pPr>
      <w:r>
        <w:rPr>
          <w:rStyle w:val="FootnoteReference"/>
        </w:rPr>
        <w:footnoteRef/>
      </w:r>
      <w:r>
        <w:t xml:space="preserve"> Закон от 20 мая 1920 г</w:t>
      </w:r>
      <w:r w:rsidR="00BC2D79">
        <w:t>ода</w:t>
      </w:r>
      <w:r>
        <w:t>, статья 2. Ставка составляла 1% для произведений, проданных по цене от 1 000 до 10 000 франков; 1,5% для произведений, проданных по цене от 10 000 до 20 000 франков</w:t>
      </w:r>
      <w:r w:rsidRPr="003E7488">
        <w:t>; 2% для произведений, проданных по цене от 20 000 до 50 000 франков; и 3% для произведений, проданных по цене свыше 50 000 франков. Дополнительный декрет о порядке исполнения был принят 17 декабря 1920 года:</w:t>
      </w:r>
      <w:r w:rsidR="00634E19" w:rsidRPr="003E7488">
        <w:t xml:space="preserve"> </w:t>
      </w:r>
      <w:r w:rsidR="00990E2D" w:rsidRPr="003E7488">
        <w:t>[</w:t>
      </w:r>
      <w:r w:rsidRPr="003E7488">
        <w:rPr>
          <w:iCs/>
        </w:rPr>
        <w:t>1921</w:t>
      </w:r>
      <w:r w:rsidR="00990E2D" w:rsidRPr="003E7488">
        <w:rPr>
          <w:iCs/>
        </w:rPr>
        <w:t>]</w:t>
      </w:r>
      <w:r w:rsidR="00990E2D" w:rsidRPr="00990E2D">
        <w:rPr>
          <w:iCs/>
        </w:rPr>
        <w:t xml:space="preserve"> </w:t>
      </w:r>
      <w:r>
        <w:rPr>
          <w:i/>
        </w:rPr>
        <w:t xml:space="preserve">Le Droit d'Auteur </w:t>
      </w:r>
      <w:r>
        <w:t>4.</w:t>
      </w:r>
    </w:p>
  </w:footnote>
  <w:footnote w:id="11">
    <w:p w14:paraId="31355F20" w14:textId="3DC03F30" w:rsidR="00285325" w:rsidRPr="00B45B1D" w:rsidRDefault="00285325" w:rsidP="007E4266">
      <w:pPr>
        <w:pStyle w:val="FootnoteText"/>
        <w:spacing w:before="120" w:after="120"/>
        <w:jc w:val="both"/>
        <w:rPr>
          <w:szCs w:val="18"/>
          <w:lang w:val="fr-FR"/>
        </w:rPr>
      </w:pPr>
      <w:r w:rsidRPr="003E7488">
        <w:rPr>
          <w:rStyle w:val="FootnoteReference"/>
        </w:rPr>
        <w:footnoteRef/>
      </w:r>
      <w:r w:rsidRPr="00B45B1D">
        <w:rPr>
          <w:lang w:val="fr-FR"/>
        </w:rPr>
        <w:t xml:space="preserve"> </w:t>
      </w:r>
      <w:r w:rsidRPr="003E7488">
        <w:t>См</w:t>
      </w:r>
      <w:r w:rsidRPr="00B45B1D">
        <w:rPr>
          <w:lang w:val="fr-FR"/>
        </w:rPr>
        <w:t xml:space="preserve">. </w:t>
      </w:r>
      <w:r w:rsidRPr="003E7488">
        <w:t>далее</w:t>
      </w:r>
      <w:r w:rsidRPr="00B45B1D">
        <w:rPr>
          <w:lang w:val="fr-FR"/>
        </w:rPr>
        <w:t xml:space="preserve"> </w:t>
      </w:r>
      <w:proofErr w:type="spellStart"/>
      <w:r w:rsidRPr="00B45B1D">
        <w:rPr>
          <w:lang w:val="fr-FR"/>
        </w:rPr>
        <w:t>Vaunois</w:t>
      </w:r>
      <w:proofErr w:type="spellEnd"/>
      <w:r w:rsidRPr="00B45B1D">
        <w:rPr>
          <w:lang w:val="fr-FR"/>
        </w:rPr>
        <w:t xml:space="preserve">, [192] </w:t>
      </w:r>
      <w:r w:rsidRPr="00B45B1D">
        <w:rPr>
          <w:i/>
          <w:lang w:val="fr-FR"/>
        </w:rPr>
        <w:t>Le Droit d’Auteur</w:t>
      </w:r>
      <w:r w:rsidRPr="00B45B1D">
        <w:rPr>
          <w:lang w:val="fr-FR"/>
        </w:rPr>
        <w:t xml:space="preserve"> 106</w:t>
      </w:r>
      <w:r w:rsidR="00990E2D" w:rsidRPr="00B45B1D">
        <w:rPr>
          <w:lang w:val="fr-FR"/>
        </w:rPr>
        <w:t>−</w:t>
      </w:r>
      <w:r w:rsidRPr="00B45B1D">
        <w:rPr>
          <w:lang w:val="fr-FR"/>
        </w:rPr>
        <w:t xml:space="preserve">107; </w:t>
      </w:r>
      <w:r w:rsidRPr="00B45B1D">
        <w:rPr>
          <w:i/>
          <w:lang w:val="fr-FR"/>
        </w:rPr>
        <w:t>Hauser</w:t>
      </w:r>
      <w:r w:rsidRPr="00B45B1D">
        <w:rPr>
          <w:lang w:val="fr-FR"/>
        </w:rPr>
        <w:t>, 99</w:t>
      </w:r>
      <w:r w:rsidR="00990E2D" w:rsidRPr="00B45B1D">
        <w:rPr>
          <w:lang w:val="fr-FR"/>
        </w:rPr>
        <w:t>−</w:t>
      </w:r>
      <w:r w:rsidRPr="00B45B1D">
        <w:rPr>
          <w:lang w:val="fr-FR"/>
        </w:rPr>
        <w:t>101.</w:t>
      </w:r>
    </w:p>
  </w:footnote>
  <w:footnote w:id="12">
    <w:p w14:paraId="678F2F0E" w14:textId="58BB56BB" w:rsidR="00285325" w:rsidRPr="003E7488" w:rsidRDefault="00285325" w:rsidP="007E4266">
      <w:pPr>
        <w:pStyle w:val="FootnoteText"/>
        <w:spacing w:before="120" w:after="120"/>
        <w:jc w:val="both"/>
        <w:rPr>
          <w:szCs w:val="18"/>
        </w:rPr>
      </w:pPr>
      <w:r w:rsidRPr="003E7488">
        <w:rPr>
          <w:rStyle w:val="FootnoteReference"/>
          <w:szCs w:val="18"/>
        </w:rPr>
        <w:footnoteRef/>
      </w:r>
      <w:r w:rsidRPr="003E7488">
        <w:t xml:space="preserve"> Закон от 25 июня 1921 года (опубликовано </w:t>
      </w:r>
      <w:r w:rsidRPr="003E7488">
        <w:t xml:space="preserve">в [1921] </w:t>
      </w:r>
      <w:r w:rsidRPr="003E7488">
        <w:rPr>
          <w:i/>
        </w:rPr>
        <w:t>Le Droit d’Auteur</w:t>
      </w:r>
      <w:r w:rsidRPr="003E7488">
        <w:t xml:space="preserve"> 97). Шкала составляла от 2</w:t>
      </w:r>
      <w:r w:rsidR="005B4C8B" w:rsidRPr="003E7488">
        <w:t xml:space="preserve"> </w:t>
      </w:r>
      <w:r w:rsidRPr="003E7488">
        <w:t>до 6%. Статья 2.</w:t>
      </w:r>
    </w:p>
  </w:footnote>
  <w:footnote w:id="13">
    <w:p w14:paraId="7B0D2385" w14:textId="2AC6C873" w:rsidR="00285325" w:rsidRPr="003E7488" w:rsidRDefault="00285325" w:rsidP="007E4266">
      <w:pPr>
        <w:pStyle w:val="FootnoteText"/>
        <w:spacing w:before="120" w:after="120"/>
        <w:jc w:val="both"/>
        <w:rPr>
          <w:szCs w:val="18"/>
        </w:rPr>
      </w:pPr>
      <w:r w:rsidRPr="003E7488">
        <w:rPr>
          <w:rStyle w:val="FootnoteReference"/>
          <w:szCs w:val="18"/>
        </w:rPr>
        <w:footnoteRef/>
      </w:r>
      <w:r w:rsidR="00990E2D" w:rsidRPr="003E7488">
        <w:t xml:space="preserve"> </w:t>
      </w:r>
      <w:r w:rsidRPr="003E7488">
        <w:t xml:space="preserve">Закон от 24 ноября 1926 года, статья 35 (опубликовано в </w:t>
      </w:r>
      <w:r w:rsidRPr="003E7488">
        <w:rPr>
          <w:i/>
          <w:iCs/>
        </w:rPr>
        <w:t>Le Droit d'Auteur</w:t>
      </w:r>
      <w:r w:rsidRPr="003E7488">
        <w:t xml:space="preserve"> [1926], 33</w:t>
      </w:r>
      <w:r w:rsidR="00FD4B50" w:rsidRPr="003E7488">
        <w:t>−</w:t>
      </w:r>
      <w:r w:rsidRPr="003E7488">
        <w:t>34).</w:t>
      </w:r>
    </w:p>
  </w:footnote>
  <w:footnote w:id="14">
    <w:p w14:paraId="421893B0" w14:textId="77777777" w:rsidR="00285325" w:rsidRPr="003E7488" w:rsidRDefault="00285325" w:rsidP="007E4266">
      <w:pPr>
        <w:pStyle w:val="FootnoteText"/>
        <w:spacing w:before="120" w:after="120"/>
        <w:jc w:val="both"/>
        <w:rPr>
          <w:szCs w:val="18"/>
        </w:rPr>
      </w:pPr>
      <w:r w:rsidRPr="003E7488">
        <w:rPr>
          <w:rStyle w:val="FootnoteReference"/>
          <w:szCs w:val="18"/>
        </w:rPr>
        <w:footnoteRef/>
      </w:r>
      <w:r w:rsidRPr="003E7488">
        <w:t xml:space="preserve"> Закон от 22 марта 1935 года, новая статья 29, изменяющая Закон от 29 марта 1926 года (опубликовано в Le Droit d'Auteur [1935], 63).</w:t>
      </w:r>
    </w:p>
  </w:footnote>
  <w:footnote w:id="15">
    <w:p w14:paraId="43E68FD8" w14:textId="7A97F754" w:rsidR="00285325" w:rsidRPr="003E7488" w:rsidRDefault="00285325" w:rsidP="007E4266">
      <w:pPr>
        <w:pStyle w:val="FootnoteText"/>
        <w:spacing w:before="120" w:after="120"/>
        <w:jc w:val="both"/>
        <w:rPr>
          <w:szCs w:val="18"/>
        </w:rPr>
      </w:pPr>
      <w:r w:rsidRPr="003E7488">
        <w:rPr>
          <w:rStyle w:val="FootnoteReference"/>
          <w:szCs w:val="18"/>
        </w:rPr>
        <w:footnoteRef/>
      </w:r>
      <w:r w:rsidRPr="003E7488">
        <w:t xml:space="preserve"> </w:t>
      </w:r>
      <w:r w:rsidRPr="003E7488">
        <w:t>Закон от 22 апреля 1941 года, статьи 144</w:t>
      </w:r>
      <w:r w:rsidR="00FD4B50" w:rsidRPr="003E7488">
        <w:t>−</w:t>
      </w:r>
      <w:r w:rsidRPr="003E7488">
        <w:t>155.</w:t>
      </w:r>
    </w:p>
  </w:footnote>
  <w:footnote w:id="16">
    <w:p w14:paraId="7F292130" w14:textId="77777777" w:rsidR="00285325" w:rsidRPr="003E7488" w:rsidRDefault="00285325" w:rsidP="007E4266">
      <w:pPr>
        <w:pStyle w:val="FootnoteText"/>
        <w:spacing w:before="120" w:after="120"/>
        <w:jc w:val="both"/>
        <w:rPr>
          <w:szCs w:val="18"/>
        </w:rPr>
      </w:pPr>
      <w:r w:rsidRPr="003E7488">
        <w:rPr>
          <w:rStyle w:val="FootnoteReference"/>
          <w:szCs w:val="18"/>
        </w:rPr>
        <w:footnoteRef/>
      </w:r>
      <w:r w:rsidRPr="003E7488">
        <w:t xml:space="preserve"> Закон от 17 декабря 1937 года, статья 9 (доля в 25%).</w:t>
      </w:r>
    </w:p>
  </w:footnote>
  <w:footnote w:id="17">
    <w:p w14:paraId="67EB38D4" w14:textId="797567D5" w:rsidR="00285325" w:rsidRPr="003E7488" w:rsidRDefault="00285325" w:rsidP="007E4266">
      <w:pPr>
        <w:pStyle w:val="FootnoteText"/>
        <w:spacing w:before="120" w:after="120"/>
        <w:jc w:val="both"/>
        <w:rPr>
          <w:szCs w:val="18"/>
          <w:lang w:val="en-US"/>
        </w:rPr>
      </w:pPr>
      <w:r w:rsidRPr="003E7488">
        <w:rPr>
          <w:rStyle w:val="FootnoteReference"/>
          <w:szCs w:val="18"/>
        </w:rPr>
        <w:footnoteRef/>
      </w:r>
      <w:r w:rsidRPr="003E7488">
        <w:rPr>
          <w:lang w:val="en-US"/>
        </w:rPr>
        <w:t xml:space="preserve"> </w:t>
      </w:r>
      <w:r w:rsidRPr="003E7488">
        <w:t>См</w:t>
      </w:r>
      <w:r w:rsidRPr="003E7488">
        <w:rPr>
          <w:lang w:val="en-US"/>
        </w:rPr>
        <w:t xml:space="preserve">. </w:t>
      </w:r>
      <w:r w:rsidRPr="003E7488">
        <w:t>далее</w:t>
      </w:r>
      <w:r w:rsidRPr="003E7488">
        <w:rPr>
          <w:lang w:val="en-US"/>
        </w:rPr>
        <w:t xml:space="preserve"> Ricketson, 17</w:t>
      </w:r>
      <w:r w:rsidR="00FD4B50" w:rsidRPr="003E7488">
        <w:rPr>
          <w:lang w:val="en-US"/>
        </w:rPr>
        <w:t>−</w:t>
      </w:r>
      <w:r w:rsidRPr="003E7488">
        <w:rPr>
          <w:lang w:val="en-US"/>
        </w:rPr>
        <w:t>19.</w:t>
      </w:r>
    </w:p>
  </w:footnote>
  <w:footnote w:id="18">
    <w:p w14:paraId="45F009BD" w14:textId="56ACAE78" w:rsidR="00285325" w:rsidRPr="003E7488" w:rsidRDefault="00285325" w:rsidP="007E4266">
      <w:pPr>
        <w:pStyle w:val="FootnoteText"/>
        <w:spacing w:before="120" w:after="120"/>
        <w:jc w:val="both"/>
        <w:rPr>
          <w:szCs w:val="18"/>
          <w:lang w:val="en-US"/>
        </w:rPr>
      </w:pPr>
      <w:r w:rsidRPr="003E7488">
        <w:rPr>
          <w:rStyle w:val="FootnoteReference"/>
          <w:szCs w:val="18"/>
        </w:rPr>
        <w:footnoteRef/>
      </w:r>
      <w:r w:rsidRPr="003E7488">
        <w:rPr>
          <w:lang w:val="en-US"/>
        </w:rPr>
        <w:t xml:space="preserve"> Ricketson and Ginsburg, </w:t>
      </w:r>
      <w:r w:rsidR="00FD4B50" w:rsidRPr="003E7488">
        <w:t>пункт</w:t>
      </w:r>
      <w:r w:rsidRPr="003E7488">
        <w:rPr>
          <w:lang w:val="en-US"/>
        </w:rPr>
        <w:t xml:space="preserve"> 11.64.</w:t>
      </w:r>
    </w:p>
  </w:footnote>
  <w:footnote w:id="19">
    <w:p w14:paraId="24B260A4" w14:textId="610C8330" w:rsidR="00285325" w:rsidRPr="0028688E" w:rsidRDefault="00285325" w:rsidP="007E4266">
      <w:pPr>
        <w:pStyle w:val="FootnoteText"/>
        <w:spacing w:before="120" w:after="120"/>
        <w:jc w:val="both"/>
        <w:rPr>
          <w:szCs w:val="18"/>
        </w:rPr>
      </w:pPr>
      <w:r w:rsidRPr="003E7488">
        <w:rPr>
          <w:rStyle w:val="FootnoteReference"/>
          <w:szCs w:val="18"/>
        </w:rPr>
        <w:footnoteRef/>
      </w:r>
      <w:r w:rsidRPr="003E7488">
        <w:rPr>
          <w:lang w:val="en-US"/>
        </w:rPr>
        <w:t xml:space="preserve"> </w:t>
      </w:r>
      <w:r w:rsidRPr="003E7488">
        <w:t>См</w:t>
      </w:r>
      <w:r w:rsidRPr="003E7488">
        <w:rPr>
          <w:lang w:val="en-US"/>
        </w:rPr>
        <w:t xml:space="preserve">. </w:t>
      </w:r>
      <w:r w:rsidRPr="003E7488">
        <w:t>также</w:t>
      </w:r>
      <w:r w:rsidRPr="003E7488">
        <w:rPr>
          <w:lang w:val="en-US"/>
        </w:rPr>
        <w:t xml:space="preserve">: Ricketson and Ginsburg, </w:t>
      </w:r>
      <w:r w:rsidR="00FD4B50" w:rsidRPr="003E7488">
        <w:t>пункт</w:t>
      </w:r>
      <w:r w:rsidRPr="003E7488">
        <w:rPr>
          <w:lang w:val="en-US"/>
        </w:rPr>
        <w:t xml:space="preserve"> 11.64. </w:t>
      </w:r>
      <w:r w:rsidRPr="003E7488">
        <w:t>Текст резолюции:</w:t>
      </w:r>
      <w:r>
        <w:t xml:space="preserve"> </w:t>
      </w:r>
    </w:p>
    <w:p w14:paraId="6A324A45" w14:textId="77777777" w:rsidR="00285325" w:rsidRPr="0028688E" w:rsidRDefault="00285325" w:rsidP="007E4266">
      <w:pPr>
        <w:pStyle w:val="FootnoteText"/>
        <w:spacing w:before="120" w:after="120"/>
        <w:ind w:left="720"/>
        <w:rPr>
          <w:szCs w:val="18"/>
        </w:rPr>
      </w:pPr>
      <w:r>
        <w:t>Участники конференции выражают пожелание, чтобы страны Союза, которые еще не приняли законодательных положений, закрепляющих неотъемлемое право деятелей искусства на долю в доходах от последовательных публичных продаж их оригинальных произведений, приняли во внимание возможность рассмотрения таких положений.</w:t>
      </w:r>
    </w:p>
  </w:footnote>
  <w:footnote w:id="20">
    <w:p w14:paraId="265818FA" w14:textId="7BFA742E" w:rsidR="00285325" w:rsidRPr="003E7488" w:rsidRDefault="00285325" w:rsidP="007E4266">
      <w:pPr>
        <w:pStyle w:val="FootnoteText"/>
        <w:spacing w:before="120" w:after="120"/>
        <w:jc w:val="both"/>
        <w:rPr>
          <w:szCs w:val="18"/>
        </w:rPr>
      </w:pPr>
      <w:r>
        <w:rPr>
          <w:rStyle w:val="FootnoteReference"/>
          <w:szCs w:val="18"/>
        </w:rPr>
        <w:footnoteRef/>
      </w:r>
      <w:r>
        <w:t xml:space="preserve"> </w:t>
      </w:r>
      <w:r w:rsidRPr="003E7488">
        <w:t xml:space="preserve">Включая проект конвенции по этому вопросу, подготовленный директором Бернского международного бюро Фрицем Остертагом в 1939 году: см. далее Duchemin (1948), стр. </w:t>
      </w:r>
      <w:r w:rsidRPr="003E7488">
        <w:t>299</w:t>
      </w:r>
      <w:r w:rsidR="00FD4B50" w:rsidRPr="003E7488">
        <w:t>−</w:t>
      </w:r>
      <w:r w:rsidRPr="003E7488">
        <w:t xml:space="preserve">301, и [1940] DA 138. См. также: </w:t>
      </w:r>
      <w:r w:rsidRPr="003E7488">
        <w:rPr>
          <w:lang w:val="en-US"/>
        </w:rPr>
        <w:t>Ricketson</w:t>
      </w:r>
      <w:r w:rsidRPr="003E7488">
        <w:t>, 65</w:t>
      </w:r>
      <w:r w:rsidR="00FD4B50" w:rsidRPr="003E7488">
        <w:t>−</w:t>
      </w:r>
      <w:r w:rsidRPr="003E7488">
        <w:t>67</w:t>
      </w:r>
      <w:r w:rsidR="00FD4B50" w:rsidRPr="003E7488">
        <w:t xml:space="preserve"> (убрала запятую)</w:t>
      </w:r>
      <w:r w:rsidRPr="003E7488">
        <w:t xml:space="preserve"> и </w:t>
      </w:r>
      <w:r w:rsidRPr="003E7488">
        <w:rPr>
          <w:lang w:val="en-US"/>
        </w:rPr>
        <w:t>Ricketson</w:t>
      </w:r>
      <w:r w:rsidRPr="003E7488">
        <w:t xml:space="preserve"> </w:t>
      </w:r>
      <w:r w:rsidRPr="003E7488">
        <w:rPr>
          <w:lang w:val="en-US"/>
        </w:rPr>
        <w:t>and</w:t>
      </w:r>
      <w:r w:rsidRPr="003E7488">
        <w:t xml:space="preserve"> </w:t>
      </w:r>
      <w:r w:rsidRPr="003E7488">
        <w:rPr>
          <w:lang w:val="en-US"/>
        </w:rPr>
        <w:t>Ginsburg</w:t>
      </w:r>
      <w:r w:rsidRPr="003E7488">
        <w:t>, пункты 11</w:t>
      </w:r>
      <w:r w:rsidR="00FD4B50" w:rsidRPr="003E7488">
        <w:t>−</w:t>
      </w:r>
      <w:r w:rsidRPr="003E7488">
        <w:t>65 и 11.66.</w:t>
      </w:r>
    </w:p>
  </w:footnote>
  <w:footnote w:id="21">
    <w:p w14:paraId="1CC2F57B" w14:textId="036AD99A" w:rsidR="00285325" w:rsidRPr="003E7488" w:rsidRDefault="00285325" w:rsidP="007E4266">
      <w:pPr>
        <w:pStyle w:val="FootnoteText"/>
        <w:spacing w:before="120" w:after="120"/>
        <w:jc w:val="both"/>
        <w:rPr>
          <w:szCs w:val="18"/>
        </w:rPr>
      </w:pPr>
      <w:r w:rsidRPr="003E7488">
        <w:rPr>
          <w:rStyle w:val="FootnoteReference"/>
          <w:szCs w:val="18"/>
        </w:rPr>
        <w:footnoteRef/>
      </w:r>
      <w:r w:rsidRPr="003E7488">
        <w:t xml:space="preserve"> См. далее: </w:t>
      </w:r>
      <w:r w:rsidRPr="003E7488">
        <w:rPr>
          <w:lang w:val="en-US"/>
        </w:rPr>
        <w:t>Ricketson</w:t>
      </w:r>
      <w:r w:rsidRPr="003E7488">
        <w:t xml:space="preserve">, 19. В исследовании 2015 года было подсчитано, что определенная форма системы ПДП существовала в 81 стране. К 2023 году автор оценивал это количество примерно в 95 стран, однако Европейская аудиовизуальная организация (EVA) представила более высокую цифру – 106 стран, законодательство которых включает систему ПДП. Данные основаны на национальных законах, размещенных на сайте ВОИС (см.: </w:t>
      </w:r>
      <w:hyperlink r:id="rId2" w:history="1">
        <w:r w:rsidRPr="003E7488">
          <w:rPr>
            <w:rStyle w:val="Hyperlink"/>
          </w:rPr>
          <w:t>https://www.resale-right.org/countries-with-arr/</w:t>
        </w:r>
      </w:hyperlink>
      <w:r w:rsidRPr="003E7488">
        <w:t xml:space="preserve"> </w:t>
      </w:r>
      <w:r w:rsidR="00F031EC" w:rsidRPr="003E7488">
        <w:t>[</w:t>
      </w:r>
      <w:r w:rsidRPr="003E7488">
        <w:t>по состоянию на 10 января 2025 года</w:t>
      </w:r>
      <w:r w:rsidR="00F031EC" w:rsidRPr="003E7488">
        <w:t>])</w:t>
      </w:r>
      <w:r w:rsidRPr="003E7488">
        <w:t xml:space="preserve">. Среди указанных стран лишь Эфиопия не входит в состав участников Бернской конвенции. Необходимо отметить, что наличие положений о ПДП в законодательстве различных стран не всегда означает существование действующей системы сбора и распределения поступлений в рамках ПДП на практике. </w:t>
      </w:r>
    </w:p>
  </w:footnote>
  <w:footnote w:id="22">
    <w:p w14:paraId="7E502E2C" w14:textId="65CFF6B4" w:rsidR="00285325" w:rsidRPr="003E7488" w:rsidRDefault="00285325" w:rsidP="007E4266">
      <w:pPr>
        <w:pStyle w:val="Footnote"/>
        <w:rPr>
          <w:rFonts w:ascii="Arial" w:hAnsi="Arial" w:cs="Arial"/>
          <w:sz w:val="18"/>
          <w:szCs w:val="18"/>
        </w:rPr>
      </w:pPr>
      <w:r w:rsidRPr="003E7488">
        <w:rPr>
          <w:rStyle w:val="FootnoteReference"/>
          <w:rFonts w:ascii="Arial" w:hAnsi="Arial" w:cs="Arial"/>
          <w:sz w:val="18"/>
          <w:szCs w:val="18"/>
        </w:rPr>
        <w:footnoteRef/>
      </w:r>
      <w:r w:rsidR="007E4266" w:rsidRPr="003E7488">
        <w:rPr>
          <w:rFonts w:ascii="Arial" w:hAnsi="Arial"/>
          <w:sz w:val="18"/>
        </w:rPr>
        <w:t xml:space="preserve"> </w:t>
      </w:r>
      <w:r w:rsidRPr="003E7488">
        <w:rPr>
          <w:rFonts w:ascii="Arial" w:hAnsi="Arial"/>
          <w:sz w:val="18"/>
        </w:rPr>
        <w:t>ЮНЕСКО и ВОИС, Тунисский типовой закон об авторском праве для развивающихся стран, 1976 год, Публикация ВОИС 812 (E), стр. 8.</w:t>
      </w:r>
    </w:p>
  </w:footnote>
  <w:footnote w:id="23">
    <w:p w14:paraId="65083A8E" w14:textId="77777777" w:rsidR="00285325" w:rsidRPr="0028688E" w:rsidRDefault="00285325" w:rsidP="007E4266">
      <w:pPr>
        <w:pStyle w:val="Footnote"/>
        <w:rPr>
          <w:rFonts w:ascii="Arial" w:hAnsi="Arial" w:cs="Arial"/>
          <w:sz w:val="18"/>
          <w:szCs w:val="18"/>
        </w:rPr>
      </w:pPr>
      <w:r w:rsidRPr="003E7488">
        <w:rPr>
          <w:rStyle w:val="FootnoteReference"/>
          <w:rFonts w:ascii="Arial" w:hAnsi="Arial" w:cs="Arial"/>
          <w:sz w:val="18"/>
          <w:szCs w:val="18"/>
        </w:rPr>
        <w:footnoteRef/>
      </w:r>
      <w:r w:rsidRPr="003E7488">
        <w:rPr>
          <w:rFonts w:ascii="Arial" w:hAnsi="Arial"/>
          <w:sz w:val="18"/>
        </w:rPr>
        <w:t xml:space="preserve"> См. далее: Ricketson, 23–27. Этот материал используется в двух последующих разделах данного Пособия.</w:t>
      </w:r>
    </w:p>
  </w:footnote>
  <w:footnote w:id="24">
    <w:p w14:paraId="07BB3B12" w14:textId="30D732E0" w:rsidR="00285325" w:rsidRPr="00B45B1D" w:rsidRDefault="00285325" w:rsidP="003E7488">
      <w:pPr>
        <w:pStyle w:val="Footnote"/>
        <w:jc w:val="left"/>
        <w:rPr>
          <w:rFonts w:ascii="Arial" w:hAnsi="Arial" w:cs="Arial"/>
          <w:color w:val="333333"/>
          <w:sz w:val="18"/>
          <w:szCs w:val="18"/>
        </w:rPr>
      </w:pPr>
      <w:r w:rsidRPr="003E7488">
        <w:rPr>
          <w:rStyle w:val="FootnoteReference"/>
          <w:rFonts w:ascii="Arial" w:hAnsi="Arial" w:cs="Arial"/>
          <w:sz w:val="18"/>
          <w:szCs w:val="18"/>
        </w:rPr>
        <w:footnoteRef/>
      </w:r>
      <w:r w:rsidR="00FA4F0A" w:rsidRPr="003E7488">
        <w:rPr>
          <w:rFonts w:ascii="Arial" w:hAnsi="Arial"/>
          <w:sz w:val="18"/>
        </w:rPr>
        <w:t> </w:t>
      </w:r>
      <w:r w:rsidRPr="003E7488">
        <w:rPr>
          <w:rFonts w:ascii="Arial" w:hAnsi="Arial" w:cs="Arial"/>
          <w:sz w:val="18"/>
          <w:szCs w:val="18"/>
        </w:rPr>
        <w:t>В</w:t>
      </w:r>
      <w:r w:rsidR="003E7488" w:rsidRPr="003E7488">
        <w:rPr>
          <w:rFonts w:ascii="Arial" w:hAnsi="Arial" w:cs="Arial"/>
          <w:sz w:val="18"/>
          <w:szCs w:val="18"/>
        </w:rPr>
        <w:t xml:space="preserve"> </w:t>
      </w:r>
      <w:r w:rsidRPr="003E7488">
        <w:rPr>
          <w:rFonts w:ascii="Arial" w:hAnsi="Arial" w:cs="Arial"/>
          <w:sz w:val="18"/>
          <w:szCs w:val="18"/>
        </w:rPr>
        <w:t>Соединенном</w:t>
      </w:r>
      <w:r w:rsidR="00FA4F0A" w:rsidRPr="003E7488">
        <w:rPr>
          <w:rFonts w:ascii="Arial" w:hAnsi="Arial" w:cs="Arial"/>
          <w:sz w:val="18"/>
          <w:szCs w:val="18"/>
        </w:rPr>
        <w:t> </w:t>
      </w:r>
      <w:r w:rsidRPr="003E7488">
        <w:rPr>
          <w:rFonts w:ascii="Arial" w:hAnsi="Arial" w:cs="Arial"/>
          <w:sz w:val="18"/>
          <w:szCs w:val="18"/>
        </w:rPr>
        <w:t>Королевстве</w:t>
      </w:r>
      <w:r w:rsidR="00FA4F0A" w:rsidRPr="003E7488">
        <w:rPr>
          <w:rFonts w:ascii="Arial" w:hAnsi="Arial" w:cs="Arial"/>
          <w:sz w:val="18"/>
          <w:szCs w:val="18"/>
        </w:rPr>
        <w:t> </w:t>
      </w:r>
      <w:r w:rsidRPr="003E7488">
        <w:rPr>
          <w:rFonts w:ascii="Arial" w:hAnsi="Arial" w:cs="Arial"/>
          <w:sz w:val="18"/>
          <w:szCs w:val="18"/>
        </w:rPr>
        <w:t>право</w:t>
      </w:r>
      <w:r w:rsidR="00FA4F0A" w:rsidRPr="003E7488">
        <w:rPr>
          <w:rFonts w:ascii="Arial" w:hAnsi="Arial" w:cs="Arial"/>
          <w:sz w:val="18"/>
          <w:szCs w:val="18"/>
        </w:rPr>
        <w:t> </w:t>
      </w:r>
      <w:r w:rsidRPr="003E7488">
        <w:rPr>
          <w:rFonts w:ascii="Arial" w:hAnsi="Arial" w:cs="Arial"/>
          <w:sz w:val="18"/>
          <w:szCs w:val="18"/>
        </w:rPr>
        <w:t>на</w:t>
      </w:r>
      <w:r w:rsidR="00FA4F0A" w:rsidRPr="003E7488">
        <w:rPr>
          <w:rFonts w:ascii="Arial" w:hAnsi="Arial" w:cs="Arial"/>
          <w:sz w:val="18"/>
          <w:szCs w:val="18"/>
        </w:rPr>
        <w:t> </w:t>
      </w:r>
      <w:r w:rsidRPr="003E7488">
        <w:rPr>
          <w:rFonts w:ascii="Arial" w:hAnsi="Arial" w:cs="Arial"/>
          <w:sz w:val="18"/>
          <w:szCs w:val="18"/>
        </w:rPr>
        <w:t>создание</w:t>
      </w:r>
      <w:r w:rsidR="00FA4F0A" w:rsidRPr="003E7488">
        <w:rPr>
          <w:rFonts w:ascii="Arial" w:hAnsi="Arial" w:cs="Arial"/>
          <w:sz w:val="18"/>
          <w:szCs w:val="18"/>
        </w:rPr>
        <w:t> </w:t>
      </w:r>
      <w:r w:rsidRPr="003E7488">
        <w:rPr>
          <w:rFonts w:ascii="Arial" w:hAnsi="Arial" w:cs="Arial"/>
          <w:sz w:val="18"/>
          <w:szCs w:val="18"/>
        </w:rPr>
        <w:t>гравюр</w:t>
      </w:r>
      <w:r w:rsidR="00FA4F0A" w:rsidRPr="003E7488">
        <w:rPr>
          <w:rFonts w:ascii="Arial" w:hAnsi="Arial" w:cs="Arial"/>
          <w:sz w:val="18"/>
          <w:szCs w:val="18"/>
        </w:rPr>
        <w:t> </w:t>
      </w:r>
      <w:r w:rsidRPr="003E7488">
        <w:rPr>
          <w:rFonts w:ascii="Arial" w:hAnsi="Arial" w:cs="Arial"/>
          <w:sz w:val="18"/>
          <w:szCs w:val="18"/>
        </w:rPr>
        <w:t>представляло</w:t>
      </w:r>
      <w:r w:rsidR="00FA4F0A" w:rsidRPr="003E7488">
        <w:rPr>
          <w:rFonts w:ascii="Arial" w:hAnsi="Arial" w:cs="Arial"/>
          <w:sz w:val="18"/>
          <w:szCs w:val="18"/>
        </w:rPr>
        <w:t> </w:t>
      </w:r>
      <w:r w:rsidRPr="003E7488">
        <w:rPr>
          <w:rFonts w:ascii="Arial" w:hAnsi="Arial" w:cs="Arial"/>
          <w:sz w:val="18"/>
          <w:szCs w:val="18"/>
        </w:rPr>
        <w:t>значительную</w:t>
      </w:r>
      <w:r w:rsidR="00FA4F0A" w:rsidRPr="003E7488">
        <w:rPr>
          <w:rFonts w:ascii="Arial" w:hAnsi="Arial" w:cs="Arial"/>
          <w:sz w:val="18"/>
          <w:szCs w:val="18"/>
        </w:rPr>
        <w:t> </w:t>
      </w:r>
      <w:r w:rsidRPr="003E7488">
        <w:rPr>
          <w:rFonts w:ascii="Arial" w:hAnsi="Arial" w:cs="Arial"/>
          <w:sz w:val="18"/>
          <w:szCs w:val="18"/>
        </w:rPr>
        <w:t>ценность</w:t>
      </w:r>
      <w:r w:rsidR="00FA4F0A" w:rsidRPr="003E7488">
        <w:rPr>
          <w:rFonts w:ascii="Arial" w:hAnsi="Arial" w:cs="Arial"/>
          <w:sz w:val="18"/>
          <w:szCs w:val="18"/>
        </w:rPr>
        <w:t> </w:t>
      </w:r>
      <w:r w:rsidRPr="003E7488">
        <w:rPr>
          <w:rFonts w:ascii="Arial" w:hAnsi="Arial" w:cs="Arial"/>
          <w:sz w:val="18"/>
          <w:szCs w:val="18"/>
        </w:rPr>
        <w:t xml:space="preserve">для живописцев и других деятелей искусства, которые получили защиту авторских прав на свои работы лишь в 1862 году согласно Закону «Об авторском праве на изобразительное искусство». </w:t>
      </w:r>
      <w:r w:rsidRPr="003E7488">
        <w:rPr>
          <w:rFonts w:ascii="Arial" w:hAnsi="Arial" w:cs="Arial"/>
          <w:color w:val="333333"/>
          <w:sz w:val="18"/>
          <w:szCs w:val="18"/>
        </w:rPr>
        <w:t>Однако более чем за 120 лет до этого они получили право создавать гравюры со своих работ, что оказалось особенно прибыльным для художников и граверов, таких как Уильям Хогарт: см. Законы об авторском праве граверов 1735 и 1766 г</w:t>
      </w:r>
      <w:r w:rsidR="00BC2D79">
        <w:rPr>
          <w:rFonts w:ascii="Arial" w:hAnsi="Arial" w:cs="Arial"/>
          <w:color w:val="333333"/>
          <w:sz w:val="18"/>
          <w:szCs w:val="18"/>
        </w:rPr>
        <w:t>одов</w:t>
      </w:r>
      <w:r w:rsidRPr="003E7488">
        <w:rPr>
          <w:rFonts w:ascii="Arial" w:hAnsi="Arial" w:cs="Arial"/>
          <w:color w:val="333333"/>
          <w:sz w:val="18"/>
          <w:szCs w:val="18"/>
        </w:rPr>
        <w:t xml:space="preserve">, а также см. </w:t>
      </w:r>
      <w:proofErr w:type="spellStart"/>
      <w:r w:rsidRPr="003E7488">
        <w:rPr>
          <w:rFonts w:ascii="Arial" w:hAnsi="Arial" w:cs="Arial"/>
          <w:color w:val="333333"/>
          <w:sz w:val="18"/>
          <w:szCs w:val="18"/>
          <w:lang w:val="en-US"/>
        </w:rPr>
        <w:t>Deazley</w:t>
      </w:r>
      <w:proofErr w:type="spellEnd"/>
      <w:r w:rsidRPr="00B45B1D">
        <w:rPr>
          <w:rFonts w:ascii="Arial" w:hAnsi="Arial" w:cs="Arial"/>
          <w:color w:val="333333"/>
          <w:sz w:val="18"/>
          <w:szCs w:val="18"/>
        </w:rPr>
        <w:t xml:space="preserve">, </w:t>
      </w:r>
      <w:r w:rsidRPr="003E7488">
        <w:rPr>
          <w:rFonts w:ascii="Arial" w:hAnsi="Arial" w:cs="Arial"/>
          <w:color w:val="333333"/>
          <w:sz w:val="18"/>
          <w:szCs w:val="18"/>
          <w:lang w:val="en-US"/>
        </w:rPr>
        <w:t>R</w:t>
      </w:r>
      <w:r w:rsidRPr="00B45B1D">
        <w:rPr>
          <w:rFonts w:ascii="Arial" w:hAnsi="Arial" w:cs="Arial"/>
          <w:color w:val="333333"/>
          <w:sz w:val="18"/>
          <w:szCs w:val="18"/>
        </w:rPr>
        <w:t>. (2008) «</w:t>
      </w:r>
      <w:r w:rsidRPr="003E7488">
        <w:rPr>
          <w:rFonts w:ascii="Arial" w:hAnsi="Arial" w:cs="Arial"/>
          <w:color w:val="333333"/>
          <w:sz w:val="18"/>
          <w:szCs w:val="18"/>
        </w:rPr>
        <w:t>Комментарий</w:t>
      </w:r>
      <w:r w:rsidRPr="00B45B1D">
        <w:rPr>
          <w:rFonts w:ascii="Arial" w:hAnsi="Arial" w:cs="Arial"/>
          <w:color w:val="333333"/>
          <w:sz w:val="18"/>
          <w:szCs w:val="18"/>
        </w:rPr>
        <w:t xml:space="preserve"> </w:t>
      </w:r>
      <w:r w:rsidRPr="003E7488">
        <w:rPr>
          <w:rFonts w:ascii="Arial" w:hAnsi="Arial" w:cs="Arial"/>
          <w:color w:val="333333"/>
          <w:sz w:val="18"/>
          <w:szCs w:val="18"/>
        </w:rPr>
        <w:t>к</w:t>
      </w:r>
      <w:r w:rsidRPr="00B45B1D">
        <w:rPr>
          <w:rFonts w:ascii="Arial" w:hAnsi="Arial" w:cs="Arial"/>
          <w:color w:val="333333"/>
          <w:sz w:val="18"/>
          <w:szCs w:val="18"/>
        </w:rPr>
        <w:t xml:space="preserve"> </w:t>
      </w:r>
      <w:r w:rsidRPr="003E7488">
        <w:rPr>
          <w:rFonts w:ascii="Arial" w:hAnsi="Arial" w:cs="Arial"/>
          <w:color w:val="333333"/>
          <w:sz w:val="18"/>
          <w:szCs w:val="18"/>
        </w:rPr>
        <w:t>Закону</w:t>
      </w:r>
      <w:r w:rsidRPr="00B45B1D">
        <w:rPr>
          <w:rFonts w:ascii="Arial" w:hAnsi="Arial" w:cs="Arial"/>
          <w:color w:val="333333"/>
          <w:sz w:val="18"/>
          <w:szCs w:val="18"/>
        </w:rPr>
        <w:t xml:space="preserve"> </w:t>
      </w:r>
      <w:r w:rsidRPr="003E7488">
        <w:rPr>
          <w:rFonts w:ascii="Arial" w:hAnsi="Arial" w:cs="Arial"/>
          <w:color w:val="333333"/>
          <w:sz w:val="18"/>
          <w:szCs w:val="18"/>
        </w:rPr>
        <w:t>об</w:t>
      </w:r>
      <w:r w:rsidRPr="00B45B1D">
        <w:rPr>
          <w:rFonts w:ascii="Arial" w:hAnsi="Arial" w:cs="Arial"/>
          <w:color w:val="333333"/>
          <w:sz w:val="18"/>
          <w:szCs w:val="18"/>
        </w:rPr>
        <w:t xml:space="preserve"> </w:t>
      </w:r>
      <w:r w:rsidRPr="003E7488">
        <w:rPr>
          <w:rFonts w:ascii="Arial" w:hAnsi="Arial" w:cs="Arial"/>
          <w:color w:val="333333"/>
          <w:sz w:val="18"/>
          <w:szCs w:val="18"/>
        </w:rPr>
        <w:t>авторском</w:t>
      </w:r>
      <w:r w:rsidRPr="00B45B1D">
        <w:rPr>
          <w:rFonts w:ascii="Arial" w:hAnsi="Arial" w:cs="Arial"/>
          <w:color w:val="333333"/>
          <w:sz w:val="18"/>
          <w:szCs w:val="18"/>
        </w:rPr>
        <w:t xml:space="preserve"> </w:t>
      </w:r>
      <w:r w:rsidRPr="003E7488">
        <w:rPr>
          <w:rFonts w:ascii="Arial" w:hAnsi="Arial" w:cs="Arial"/>
          <w:color w:val="333333"/>
          <w:sz w:val="18"/>
          <w:szCs w:val="18"/>
        </w:rPr>
        <w:t>праве</w:t>
      </w:r>
      <w:r w:rsidRPr="00B45B1D">
        <w:rPr>
          <w:rFonts w:ascii="Arial" w:hAnsi="Arial" w:cs="Arial"/>
          <w:color w:val="333333"/>
          <w:sz w:val="18"/>
          <w:szCs w:val="18"/>
        </w:rPr>
        <w:t xml:space="preserve"> </w:t>
      </w:r>
      <w:r w:rsidRPr="003E7488">
        <w:rPr>
          <w:rFonts w:ascii="Arial" w:hAnsi="Arial" w:cs="Arial"/>
          <w:color w:val="333333"/>
          <w:sz w:val="18"/>
          <w:szCs w:val="18"/>
        </w:rPr>
        <w:t>граверов</w:t>
      </w:r>
      <w:r w:rsidRPr="00B45B1D">
        <w:rPr>
          <w:rFonts w:ascii="Arial" w:hAnsi="Arial" w:cs="Arial"/>
          <w:color w:val="333333"/>
          <w:sz w:val="18"/>
          <w:szCs w:val="18"/>
        </w:rPr>
        <w:t xml:space="preserve"> (1735)» </w:t>
      </w:r>
      <w:r w:rsidRPr="003E7488">
        <w:rPr>
          <w:rFonts w:ascii="Arial" w:hAnsi="Arial" w:cs="Arial"/>
          <w:color w:val="333333"/>
          <w:sz w:val="18"/>
          <w:szCs w:val="18"/>
        </w:rPr>
        <w:t>в</w:t>
      </w:r>
      <w:r w:rsidRPr="00B45B1D">
        <w:rPr>
          <w:rFonts w:ascii="Arial" w:hAnsi="Arial" w:cs="Arial"/>
          <w:sz w:val="18"/>
          <w:szCs w:val="18"/>
        </w:rPr>
        <w:t xml:space="preserve"> </w:t>
      </w:r>
      <w:r w:rsidRPr="003E7488">
        <w:rPr>
          <w:rStyle w:val="Emphasis"/>
          <w:rFonts w:ascii="Arial" w:hAnsi="Arial" w:cs="Arial"/>
          <w:color w:val="333333"/>
          <w:sz w:val="18"/>
          <w:szCs w:val="18"/>
          <w:lang w:val="en-US"/>
        </w:rPr>
        <w:t>Primary</w:t>
      </w:r>
      <w:r w:rsidRPr="00B45B1D">
        <w:rPr>
          <w:rStyle w:val="Emphasis"/>
          <w:rFonts w:ascii="Arial" w:hAnsi="Arial" w:cs="Arial"/>
          <w:color w:val="333333"/>
          <w:sz w:val="18"/>
          <w:szCs w:val="18"/>
        </w:rPr>
        <w:t xml:space="preserve"> </w:t>
      </w:r>
      <w:r w:rsidRPr="003E7488">
        <w:rPr>
          <w:rStyle w:val="Emphasis"/>
          <w:rFonts w:ascii="Arial" w:hAnsi="Arial" w:cs="Arial"/>
          <w:color w:val="333333"/>
          <w:sz w:val="18"/>
          <w:szCs w:val="18"/>
          <w:lang w:val="en-US"/>
        </w:rPr>
        <w:t>Sources</w:t>
      </w:r>
      <w:r w:rsidRPr="00B45B1D">
        <w:rPr>
          <w:rStyle w:val="Emphasis"/>
          <w:rFonts w:ascii="Arial" w:hAnsi="Arial" w:cs="Arial"/>
          <w:color w:val="333333"/>
          <w:sz w:val="18"/>
          <w:szCs w:val="18"/>
        </w:rPr>
        <w:t xml:space="preserve"> </w:t>
      </w:r>
      <w:r w:rsidRPr="003E7488">
        <w:rPr>
          <w:rStyle w:val="Emphasis"/>
          <w:rFonts w:ascii="Arial" w:hAnsi="Arial" w:cs="Arial"/>
          <w:color w:val="333333"/>
          <w:sz w:val="18"/>
          <w:szCs w:val="18"/>
          <w:lang w:val="en-US"/>
        </w:rPr>
        <w:t>on</w:t>
      </w:r>
      <w:r w:rsidRPr="00B45B1D">
        <w:rPr>
          <w:rStyle w:val="Emphasis"/>
          <w:rFonts w:ascii="Arial" w:hAnsi="Arial" w:cs="Arial"/>
          <w:color w:val="333333"/>
          <w:sz w:val="18"/>
          <w:szCs w:val="18"/>
        </w:rPr>
        <w:t xml:space="preserve"> </w:t>
      </w:r>
      <w:r w:rsidRPr="003E7488">
        <w:rPr>
          <w:rStyle w:val="Emphasis"/>
          <w:rFonts w:ascii="Arial" w:hAnsi="Arial" w:cs="Arial"/>
          <w:color w:val="333333"/>
          <w:sz w:val="18"/>
          <w:szCs w:val="18"/>
          <w:lang w:val="en-US"/>
        </w:rPr>
        <w:t>Copyright</w:t>
      </w:r>
      <w:r w:rsidRPr="00B45B1D">
        <w:rPr>
          <w:rStyle w:val="Emphasis"/>
          <w:rFonts w:ascii="Arial" w:hAnsi="Arial" w:cs="Arial"/>
          <w:color w:val="333333"/>
          <w:sz w:val="18"/>
          <w:szCs w:val="18"/>
        </w:rPr>
        <w:t xml:space="preserve"> (1450-1900)</w:t>
      </w:r>
      <w:r w:rsidRPr="00B45B1D">
        <w:rPr>
          <w:rFonts w:ascii="Arial" w:hAnsi="Arial" w:cs="Arial"/>
          <w:color w:val="333333"/>
          <w:sz w:val="18"/>
          <w:szCs w:val="18"/>
        </w:rPr>
        <w:t xml:space="preserve">, </w:t>
      </w:r>
      <w:r w:rsidRPr="003E7488">
        <w:rPr>
          <w:rFonts w:ascii="Arial" w:hAnsi="Arial" w:cs="Arial"/>
          <w:color w:val="333333"/>
          <w:sz w:val="18"/>
          <w:szCs w:val="18"/>
          <w:lang w:val="en-US"/>
        </w:rPr>
        <w:t>eds</w:t>
      </w:r>
      <w:r w:rsidRPr="00B45B1D">
        <w:rPr>
          <w:rFonts w:ascii="Arial" w:hAnsi="Arial" w:cs="Arial"/>
          <w:color w:val="333333"/>
          <w:sz w:val="18"/>
          <w:szCs w:val="18"/>
        </w:rPr>
        <w:t xml:space="preserve"> </w:t>
      </w:r>
      <w:r w:rsidRPr="003E7488">
        <w:rPr>
          <w:rFonts w:ascii="Arial" w:hAnsi="Arial" w:cs="Arial"/>
          <w:color w:val="333333"/>
          <w:sz w:val="18"/>
          <w:szCs w:val="18"/>
          <w:lang w:val="en-US"/>
        </w:rPr>
        <w:t>L</w:t>
      </w:r>
      <w:r w:rsidRPr="00B45B1D">
        <w:rPr>
          <w:rFonts w:ascii="Arial" w:hAnsi="Arial" w:cs="Arial"/>
          <w:color w:val="333333"/>
          <w:sz w:val="18"/>
          <w:szCs w:val="18"/>
        </w:rPr>
        <w:t xml:space="preserve">. </w:t>
      </w:r>
      <w:r w:rsidRPr="003E7488">
        <w:rPr>
          <w:rFonts w:ascii="Arial" w:hAnsi="Arial" w:cs="Arial"/>
          <w:color w:val="333333"/>
          <w:sz w:val="18"/>
          <w:szCs w:val="18"/>
          <w:lang w:val="en-US"/>
        </w:rPr>
        <w:t>Bently</w:t>
      </w:r>
      <w:r w:rsidRPr="00B45B1D">
        <w:rPr>
          <w:rFonts w:ascii="Arial" w:hAnsi="Arial" w:cs="Arial"/>
          <w:color w:val="333333"/>
          <w:sz w:val="18"/>
          <w:szCs w:val="18"/>
        </w:rPr>
        <w:t xml:space="preserve"> &amp; </w:t>
      </w:r>
      <w:r w:rsidRPr="003E7488">
        <w:rPr>
          <w:rFonts w:ascii="Arial" w:hAnsi="Arial" w:cs="Arial"/>
          <w:color w:val="333333"/>
          <w:sz w:val="18"/>
          <w:szCs w:val="18"/>
          <w:lang w:val="en-US"/>
        </w:rPr>
        <w:t>M</w:t>
      </w:r>
      <w:r w:rsidRPr="00B45B1D">
        <w:rPr>
          <w:rFonts w:ascii="Arial" w:hAnsi="Arial" w:cs="Arial"/>
          <w:color w:val="333333"/>
          <w:sz w:val="18"/>
          <w:szCs w:val="18"/>
        </w:rPr>
        <w:t xml:space="preserve">. </w:t>
      </w:r>
      <w:r w:rsidRPr="003E7488">
        <w:rPr>
          <w:rFonts w:ascii="Arial" w:hAnsi="Arial" w:cs="Arial"/>
          <w:color w:val="333333"/>
          <w:sz w:val="18"/>
          <w:szCs w:val="18"/>
          <w:lang w:val="en-US"/>
        </w:rPr>
        <w:t>Kretschmer</w:t>
      </w:r>
      <w:r w:rsidRPr="00B45B1D">
        <w:rPr>
          <w:rFonts w:ascii="Arial" w:hAnsi="Arial" w:cs="Arial"/>
          <w:color w:val="333333"/>
          <w:sz w:val="18"/>
          <w:szCs w:val="18"/>
        </w:rPr>
        <w:t xml:space="preserve">, </w:t>
      </w:r>
      <w:hyperlink r:id="rId3" w:history="1">
        <w:r w:rsidRPr="003E7488">
          <w:rPr>
            <w:rStyle w:val="Hyperlink"/>
            <w:rFonts w:ascii="Arial" w:hAnsi="Arial" w:cs="Arial"/>
            <w:sz w:val="18"/>
            <w:szCs w:val="18"/>
            <w:lang w:val="en-US"/>
          </w:rPr>
          <w:t>www</w:t>
        </w:r>
        <w:r w:rsidRPr="00B45B1D">
          <w:rPr>
            <w:rStyle w:val="Hyperlink"/>
            <w:rFonts w:ascii="Arial" w:hAnsi="Arial" w:cs="Arial"/>
            <w:sz w:val="18"/>
            <w:szCs w:val="18"/>
          </w:rPr>
          <w:t>.</w:t>
        </w:r>
        <w:r w:rsidRPr="003E7488">
          <w:rPr>
            <w:rStyle w:val="Hyperlink"/>
            <w:rFonts w:ascii="Arial" w:hAnsi="Arial" w:cs="Arial"/>
            <w:sz w:val="18"/>
            <w:szCs w:val="18"/>
            <w:lang w:val="en-US"/>
          </w:rPr>
          <w:t>copyrighthistory</w:t>
        </w:r>
        <w:r w:rsidRPr="00B45B1D">
          <w:rPr>
            <w:rStyle w:val="Hyperlink"/>
            <w:rFonts w:ascii="Arial" w:hAnsi="Arial" w:cs="Arial"/>
            <w:sz w:val="18"/>
            <w:szCs w:val="18"/>
          </w:rPr>
          <w:t>.</w:t>
        </w:r>
        <w:r w:rsidRPr="003E7488">
          <w:rPr>
            <w:rStyle w:val="Hyperlink"/>
            <w:rFonts w:ascii="Arial" w:hAnsi="Arial" w:cs="Arial"/>
            <w:sz w:val="18"/>
            <w:szCs w:val="18"/>
            <w:lang w:val="en-US"/>
          </w:rPr>
          <w:t>org</w:t>
        </w:r>
      </w:hyperlink>
      <w:r w:rsidR="00634E19" w:rsidRPr="00B45B1D">
        <w:rPr>
          <w:rFonts w:ascii="Arial" w:hAnsi="Arial" w:cs="Arial"/>
          <w:color w:val="333333"/>
          <w:sz w:val="18"/>
          <w:szCs w:val="18"/>
        </w:rPr>
        <w:t xml:space="preserve"> </w:t>
      </w:r>
      <w:r w:rsidRPr="003E7488">
        <w:rPr>
          <w:rFonts w:ascii="Arial" w:hAnsi="Arial" w:cs="Arial"/>
          <w:color w:val="333333"/>
          <w:sz w:val="18"/>
          <w:szCs w:val="18"/>
        </w:rPr>
        <w:t>и</w:t>
      </w:r>
      <w:r w:rsidRPr="00B45B1D">
        <w:rPr>
          <w:rFonts w:ascii="Arial" w:hAnsi="Arial" w:cs="Arial"/>
          <w:color w:val="333333"/>
          <w:sz w:val="18"/>
          <w:szCs w:val="18"/>
        </w:rPr>
        <w:t xml:space="preserve"> </w:t>
      </w:r>
      <w:r w:rsidRPr="003E7488">
        <w:rPr>
          <w:rFonts w:ascii="Arial" w:hAnsi="Arial" w:cs="Arial"/>
          <w:color w:val="333333"/>
          <w:sz w:val="18"/>
          <w:szCs w:val="18"/>
        </w:rPr>
        <w:t>см</w:t>
      </w:r>
      <w:r w:rsidRPr="00B45B1D">
        <w:rPr>
          <w:rFonts w:ascii="Arial" w:hAnsi="Arial" w:cs="Arial"/>
          <w:color w:val="333333"/>
          <w:sz w:val="18"/>
          <w:szCs w:val="18"/>
        </w:rPr>
        <w:t xml:space="preserve">. </w:t>
      </w:r>
      <w:r w:rsidRPr="003E7488">
        <w:rPr>
          <w:rFonts w:ascii="Arial" w:hAnsi="Arial" w:cs="Arial"/>
          <w:color w:val="333333"/>
          <w:sz w:val="18"/>
          <w:szCs w:val="18"/>
        </w:rPr>
        <w:t>также</w:t>
      </w:r>
      <w:r w:rsidRPr="00B45B1D">
        <w:rPr>
          <w:rFonts w:ascii="Arial" w:hAnsi="Arial" w:cs="Arial"/>
          <w:color w:val="333333"/>
          <w:sz w:val="18"/>
          <w:szCs w:val="18"/>
        </w:rPr>
        <w:t xml:space="preserve">: </w:t>
      </w:r>
      <w:proofErr w:type="spellStart"/>
      <w:r w:rsidRPr="003E7488">
        <w:rPr>
          <w:rFonts w:ascii="Arial" w:hAnsi="Arial" w:cs="Arial"/>
          <w:color w:val="333333"/>
          <w:sz w:val="18"/>
          <w:szCs w:val="18"/>
          <w:lang w:val="en-US"/>
        </w:rPr>
        <w:t>Deazley</w:t>
      </w:r>
      <w:proofErr w:type="spellEnd"/>
      <w:r w:rsidRPr="00B45B1D">
        <w:rPr>
          <w:rFonts w:ascii="Arial" w:hAnsi="Arial" w:cs="Arial"/>
          <w:color w:val="333333"/>
          <w:sz w:val="18"/>
          <w:szCs w:val="18"/>
        </w:rPr>
        <w:t xml:space="preserve">, </w:t>
      </w:r>
      <w:r w:rsidRPr="003E7488">
        <w:rPr>
          <w:rFonts w:ascii="Arial" w:hAnsi="Arial" w:cs="Arial"/>
          <w:color w:val="333333"/>
          <w:sz w:val="18"/>
          <w:szCs w:val="18"/>
          <w:lang w:val="en-US"/>
        </w:rPr>
        <w:t>R</w:t>
      </w:r>
      <w:r w:rsidRPr="00B45B1D">
        <w:rPr>
          <w:rFonts w:ascii="Arial" w:hAnsi="Arial" w:cs="Arial"/>
          <w:color w:val="333333"/>
          <w:sz w:val="18"/>
          <w:szCs w:val="18"/>
        </w:rPr>
        <w:t xml:space="preserve">. (2008) </w:t>
      </w:r>
      <w:r w:rsidR="007279E0" w:rsidRPr="00B45B1D">
        <w:rPr>
          <w:rFonts w:ascii="Arial" w:hAnsi="Arial" w:cs="Arial"/>
          <w:color w:val="333333"/>
          <w:sz w:val="18"/>
          <w:szCs w:val="18"/>
        </w:rPr>
        <w:t>«</w:t>
      </w:r>
      <w:r w:rsidRPr="003E7488">
        <w:rPr>
          <w:rFonts w:ascii="Arial" w:hAnsi="Arial" w:cs="Arial"/>
          <w:color w:val="333333"/>
          <w:sz w:val="18"/>
          <w:szCs w:val="18"/>
          <w:lang w:val="en-US"/>
        </w:rPr>
        <w:t>Commentary</w:t>
      </w:r>
      <w:r w:rsidRPr="00B45B1D">
        <w:rPr>
          <w:rFonts w:ascii="Arial" w:hAnsi="Arial" w:cs="Arial"/>
          <w:color w:val="333333"/>
          <w:sz w:val="18"/>
          <w:szCs w:val="18"/>
        </w:rPr>
        <w:t xml:space="preserve"> </w:t>
      </w:r>
      <w:r w:rsidRPr="003E7488">
        <w:rPr>
          <w:rFonts w:ascii="Arial" w:hAnsi="Arial" w:cs="Arial"/>
          <w:color w:val="333333"/>
          <w:sz w:val="18"/>
          <w:szCs w:val="18"/>
          <w:lang w:val="en-US"/>
        </w:rPr>
        <w:t>on</w:t>
      </w:r>
      <w:r w:rsidRPr="00B45B1D">
        <w:rPr>
          <w:rFonts w:ascii="Arial" w:hAnsi="Arial" w:cs="Arial"/>
          <w:color w:val="333333"/>
          <w:sz w:val="18"/>
          <w:szCs w:val="18"/>
        </w:rPr>
        <w:t xml:space="preserve"> </w:t>
      </w:r>
      <w:r w:rsidRPr="003E7488">
        <w:rPr>
          <w:rStyle w:val="Emphasis"/>
          <w:rFonts w:ascii="Arial" w:hAnsi="Arial" w:cs="Arial"/>
          <w:color w:val="333333"/>
          <w:sz w:val="18"/>
          <w:szCs w:val="18"/>
          <w:lang w:val="en-US"/>
        </w:rPr>
        <w:t>Fine</w:t>
      </w:r>
      <w:r w:rsidRPr="00B45B1D">
        <w:rPr>
          <w:rStyle w:val="Emphasis"/>
          <w:rFonts w:ascii="Arial" w:hAnsi="Arial" w:cs="Arial"/>
          <w:color w:val="333333"/>
          <w:sz w:val="18"/>
          <w:szCs w:val="18"/>
        </w:rPr>
        <w:t xml:space="preserve"> </w:t>
      </w:r>
      <w:r w:rsidRPr="003E7488">
        <w:rPr>
          <w:rStyle w:val="Emphasis"/>
          <w:rFonts w:ascii="Arial" w:hAnsi="Arial" w:cs="Arial"/>
          <w:color w:val="333333"/>
          <w:sz w:val="18"/>
          <w:szCs w:val="18"/>
          <w:lang w:val="en-US"/>
        </w:rPr>
        <w:t>Arts</w:t>
      </w:r>
      <w:r w:rsidRPr="00B45B1D">
        <w:rPr>
          <w:rStyle w:val="Emphasis"/>
          <w:rFonts w:ascii="Arial" w:hAnsi="Arial" w:cs="Arial"/>
          <w:color w:val="333333"/>
          <w:sz w:val="18"/>
          <w:szCs w:val="18"/>
        </w:rPr>
        <w:t xml:space="preserve"> </w:t>
      </w:r>
      <w:r w:rsidRPr="003E7488">
        <w:rPr>
          <w:rStyle w:val="Emphasis"/>
          <w:rFonts w:ascii="Arial" w:hAnsi="Arial" w:cs="Arial"/>
          <w:color w:val="333333"/>
          <w:sz w:val="18"/>
          <w:szCs w:val="18"/>
          <w:lang w:val="en-US"/>
        </w:rPr>
        <w:t>Copyright</w:t>
      </w:r>
      <w:r w:rsidRPr="00B45B1D">
        <w:rPr>
          <w:rStyle w:val="Emphasis"/>
          <w:rFonts w:ascii="Arial" w:hAnsi="Arial" w:cs="Arial"/>
          <w:color w:val="333333"/>
          <w:sz w:val="18"/>
          <w:szCs w:val="18"/>
        </w:rPr>
        <w:t xml:space="preserve"> </w:t>
      </w:r>
      <w:r w:rsidRPr="003E7488">
        <w:rPr>
          <w:rStyle w:val="Emphasis"/>
          <w:rFonts w:ascii="Arial" w:hAnsi="Arial" w:cs="Arial"/>
          <w:color w:val="333333"/>
          <w:sz w:val="18"/>
          <w:szCs w:val="18"/>
          <w:lang w:val="en-US"/>
        </w:rPr>
        <w:t>Act</w:t>
      </w:r>
      <w:r w:rsidRPr="00B45B1D">
        <w:rPr>
          <w:rStyle w:val="Emphasis"/>
          <w:rFonts w:ascii="Arial" w:hAnsi="Arial" w:cs="Arial"/>
          <w:color w:val="333333"/>
          <w:sz w:val="18"/>
          <w:szCs w:val="18"/>
        </w:rPr>
        <w:t xml:space="preserve"> </w:t>
      </w:r>
      <w:r w:rsidRPr="00B45B1D">
        <w:rPr>
          <w:rFonts w:ascii="Arial" w:hAnsi="Arial" w:cs="Arial"/>
          <w:color w:val="333333"/>
          <w:sz w:val="18"/>
          <w:szCs w:val="18"/>
        </w:rPr>
        <w:t>1862</w:t>
      </w:r>
      <w:r w:rsidR="007279E0" w:rsidRPr="00B45B1D">
        <w:rPr>
          <w:rFonts w:ascii="Arial" w:hAnsi="Arial" w:cs="Arial"/>
          <w:color w:val="333333"/>
          <w:sz w:val="18"/>
          <w:szCs w:val="18"/>
        </w:rPr>
        <w:t>»</w:t>
      </w:r>
      <w:r w:rsidRPr="00B45B1D">
        <w:rPr>
          <w:rFonts w:ascii="Arial" w:hAnsi="Arial" w:cs="Arial"/>
          <w:color w:val="333333"/>
          <w:sz w:val="18"/>
          <w:szCs w:val="18"/>
        </w:rPr>
        <w:t xml:space="preserve">, </w:t>
      </w:r>
      <w:r w:rsidRPr="003E7488">
        <w:rPr>
          <w:rFonts w:ascii="Arial" w:hAnsi="Arial" w:cs="Arial"/>
          <w:color w:val="333333"/>
          <w:sz w:val="18"/>
          <w:szCs w:val="18"/>
          <w:lang w:val="en-US"/>
        </w:rPr>
        <w:t>in</w:t>
      </w:r>
      <w:r w:rsidRPr="00B45B1D">
        <w:rPr>
          <w:rFonts w:ascii="Arial" w:hAnsi="Arial" w:cs="Arial"/>
          <w:color w:val="333333"/>
          <w:sz w:val="18"/>
          <w:szCs w:val="18"/>
        </w:rPr>
        <w:t xml:space="preserve"> </w:t>
      </w:r>
      <w:r w:rsidRPr="003E7488">
        <w:rPr>
          <w:rStyle w:val="Emphasis"/>
          <w:rFonts w:ascii="Arial" w:hAnsi="Arial" w:cs="Arial"/>
          <w:color w:val="333333"/>
          <w:sz w:val="18"/>
          <w:szCs w:val="18"/>
          <w:lang w:val="en-US"/>
        </w:rPr>
        <w:t>Primary</w:t>
      </w:r>
      <w:r w:rsidRPr="00B45B1D">
        <w:rPr>
          <w:rStyle w:val="Emphasis"/>
          <w:rFonts w:ascii="Arial" w:hAnsi="Arial" w:cs="Arial"/>
          <w:color w:val="333333"/>
          <w:sz w:val="18"/>
          <w:szCs w:val="18"/>
        </w:rPr>
        <w:t xml:space="preserve"> </w:t>
      </w:r>
      <w:r w:rsidRPr="003E7488">
        <w:rPr>
          <w:rStyle w:val="Emphasis"/>
          <w:rFonts w:ascii="Arial" w:hAnsi="Arial" w:cs="Arial"/>
          <w:color w:val="333333"/>
          <w:sz w:val="18"/>
          <w:szCs w:val="18"/>
          <w:lang w:val="en-US"/>
        </w:rPr>
        <w:t>Sources</w:t>
      </w:r>
      <w:r w:rsidRPr="00B45B1D">
        <w:rPr>
          <w:rStyle w:val="Emphasis"/>
          <w:rFonts w:ascii="Arial" w:hAnsi="Arial" w:cs="Arial"/>
          <w:color w:val="333333"/>
          <w:sz w:val="18"/>
          <w:szCs w:val="18"/>
        </w:rPr>
        <w:t xml:space="preserve"> </w:t>
      </w:r>
      <w:r w:rsidRPr="003E7488">
        <w:rPr>
          <w:rStyle w:val="Emphasis"/>
          <w:rFonts w:ascii="Arial" w:hAnsi="Arial" w:cs="Arial"/>
          <w:color w:val="333333"/>
          <w:sz w:val="18"/>
          <w:szCs w:val="18"/>
          <w:lang w:val="en-US"/>
        </w:rPr>
        <w:t>on</w:t>
      </w:r>
      <w:r w:rsidRPr="00B45B1D">
        <w:rPr>
          <w:rStyle w:val="Emphasis"/>
          <w:rFonts w:ascii="Arial" w:hAnsi="Arial" w:cs="Arial"/>
          <w:color w:val="333333"/>
          <w:sz w:val="18"/>
          <w:szCs w:val="18"/>
        </w:rPr>
        <w:t xml:space="preserve"> </w:t>
      </w:r>
      <w:r w:rsidRPr="003E7488">
        <w:rPr>
          <w:rStyle w:val="Emphasis"/>
          <w:rFonts w:ascii="Arial" w:hAnsi="Arial" w:cs="Arial"/>
          <w:color w:val="333333"/>
          <w:sz w:val="18"/>
          <w:szCs w:val="18"/>
          <w:lang w:val="en-US"/>
        </w:rPr>
        <w:t>Copyright</w:t>
      </w:r>
      <w:r w:rsidRPr="00B45B1D">
        <w:rPr>
          <w:rStyle w:val="Emphasis"/>
          <w:rFonts w:ascii="Arial" w:hAnsi="Arial" w:cs="Arial"/>
          <w:color w:val="333333"/>
          <w:sz w:val="18"/>
          <w:szCs w:val="18"/>
        </w:rPr>
        <w:t xml:space="preserve"> (1450-1900)</w:t>
      </w:r>
      <w:r w:rsidRPr="00B45B1D">
        <w:rPr>
          <w:rFonts w:ascii="Arial" w:hAnsi="Arial" w:cs="Arial"/>
          <w:color w:val="333333"/>
          <w:sz w:val="18"/>
          <w:szCs w:val="18"/>
        </w:rPr>
        <w:t xml:space="preserve">, </w:t>
      </w:r>
      <w:r w:rsidRPr="003E7488">
        <w:rPr>
          <w:rFonts w:ascii="Arial" w:hAnsi="Arial" w:cs="Arial"/>
          <w:color w:val="333333"/>
          <w:sz w:val="18"/>
          <w:szCs w:val="18"/>
          <w:lang w:val="en-US"/>
        </w:rPr>
        <w:t>eds</w:t>
      </w:r>
      <w:r w:rsidRPr="00B45B1D">
        <w:rPr>
          <w:rFonts w:ascii="Arial" w:hAnsi="Arial" w:cs="Arial"/>
          <w:color w:val="333333"/>
          <w:sz w:val="18"/>
          <w:szCs w:val="18"/>
        </w:rPr>
        <w:t xml:space="preserve"> </w:t>
      </w:r>
      <w:r w:rsidRPr="003E7488">
        <w:rPr>
          <w:rFonts w:ascii="Arial" w:hAnsi="Arial" w:cs="Arial"/>
          <w:color w:val="333333"/>
          <w:sz w:val="18"/>
          <w:szCs w:val="18"/>
          <w:lang w:val="en-US"/>
        </w:rPr>
        <w:t>L</w:t>
      </w:r>
      <w:r w:rsidRPr="00B45B1D">
        <w:rPr>
          <w:rFonts w:ascii="Arial" w:hAnsi="Arial" w:cs="Arial"/>
          <w:color w:val="333333"/>
          <w:sz w:val="18"/>
          <w:szCs w:val="18"/>
        </w:rPr>
        <w:t xml:space="preserve">. </w:t>
      </w:r>
      <w:r w:rsidRPr="003E7488">
        <w:rPr>
          <w:rFonts w:ascii="Arial" w:hAnsi="Arial" w:cs="Arial"/>
          <w:color w:val="333333"/>
          <w:sz w:val="18"/>
          <w:szCs w:val="18"/>
          <w:lang w:val="en-US"/>
        </w:rPr>
        <w:t>Bently</w:t>
      </w:r>
      <w:r w:rsidRPr="00B45B1D">
        <w:rPr>
          <w:rFonts w:ascii="Arial" w:hAnsi="Arial" w:cs="Arial"/>
          <w:color w:val="333333"/>
          <w:sz w:val="18"/>
          <w:szCs w:val="18"/>
        </w:rPr>
        <w:t xml:space="preserve"> &amp; </w:t>
      </w:r>
      <w:r w:rsidRPr="003E7488">
        <w:rPr>
          <w:rFonts w:ascii="Arial" w:hAnsi="Arial" w:cs="Arial"/>
          <w:color w:val="333333"/>
          <w:sz w:val="18"/>
          <w:szCs w:val="18"/>
          <w:lang w:val="en-US"/>
        </w:rPr>
        <w:t>M</w:t>
      </w:r>
      <w:r w:rsidRPr="00B45B1D">
        <w:rPr>
          <w:rFonts w:ascii="Arial" w:hAnsi="Arial" w:cs="Arial"/>
          <w:color w:val="333333"/>
          <w:sz w:val="18"/>
          <w:szCs w:val="18"/>
        </w:rPr>
        <w:t xml:space="preserve">. </w:t>
      </w:r>
      <w:r w:rsidRPr="003E7488">
        <w:rPr>
          <w:rFonts w:ascii="Arial" w:hAnsi="Arial" w:cs="Arial"/>
          <w:color w:val="333333"/>
          <w:sz w:val="18"/>
          <w:szCs w:val="18"/>
          <w:lang w:val="en-US"/>
        </w:rPr>
        <w:t>Kretschmer</w:t>
      </w:r>
      <w:r w:rsidRPr="00B45B1D">
        <w:rPr>
          <w:rFonts w:ascii="Arial" w:hAnsi="Arial" w:cs="Arial"/>
          <w:color w:val="333333"/>
          <w:sz w:val="18"/>
          <w:szCs w:val="18"/>
        </w:rPr>
        <w:t xml:space="preserve">, </w:t>
      </w:r>
      <w:hyperlink r:id="rId4" w:history="1">
        <w:r w:rsidRPr="003E7488">
          <w:rPr>
            <w:rStyle w:val="Hyperlink"/>
            <w:rFonts w:ascii="Arial" w:hAnsi="Arial" w:cs="Arial"/>
            <w:sz w:val="18"/>
            <w:szCs w:val="18"/>
            <w:lang w:val="en-US"/>
          </w:rPr>
          <w:t>www</w:t>
        </w:r>
        <w:r w:rsidRPr="00B45B1D">
          <w:rPr>
            <w:rStyle w:val="Hyperlink"/>
            <w:rFonts w:ascii="Arial" w:hAnsi="Arial" w:cs="Arial"/>
            <w:sz w:val="18"/>
            <w:szCs w:val="18"/>
          </w:rPr>
          <w:t>.</w:t>
        </w:r>
        <w:r w:rsidRPr="003E7488">
          <w:rPr>
            <w:rStyle w:val="Hyperlink"/>
            <w:rFonts w:ascii="Arial" w:hAnsi="Arial" w:cs="Arial"/>
            <w:sz w:val="18"/>
            <w:szCs w:val="18"/>
            <w:lang w:val="en-US"/>
          </w:rPr>
          <w:t>copyrighthistory</w:t>
        </w:r>
        <w:r w:rsidRPr="00B45B1D">
          <w:rPr>
            <w:rStyle w:val="Hyperlink"/>
            <w:rFonts w:ascii="Arial" w:hAnsi="Arial" w:cs="Arial"/>
            <w:sz w:val="18"/>
            <w:szCs w:val="18"/>
          </w:rPr>
          <w:t>.</w:t>
        </w:r>
        <w:r w:rsidRPr="003E7488">
          <w:rPr>
            <w:rStyle w:val="Hyperlink"/>
            <w:rFonts w:ascii="Arial" w:hAnsi="Arial" w:cs="Arial"/>
            <w:sz w:val="18"/>
            <w:szCs w:val="18"/>
            <w:lang w:val="en-US"/>
          </w:rPr>
          <w:t>org</w:t>
        </w:r>
      </w:hyperlink>
      <w:r w:rsidR="007279E0" w:rsidRPr="00B45B1D">
        <w:rPr>
          <w:rStyle w:val="Hyperlink"/>
          <w:rFonts w:ascii="Arial" w:hAnsi="Arial" w:cs="Arial"/>
          <w:sz w:val="18"/>
          <w:szCs w:val="18"/>
        </w:rPr>
        <w:t>.</w:t>
      </w:r>
    </w:p>
  </w:footnote>
  <w:footnote w:id="25">
    <w:p w14:paraId="34D5E114" w14:textId="77777777" w:rsidR="00285325" w:rsidRPr="00B45B1D" w:rsidRDefault="00285325" w:rsidP="003E7488">
      <w:pPr>
        <w:pStyle w:val="Footnote"/>
        <w:jc w:val="left"/>
        <w:rPr>
          <w:rFonts w:ascii="Arial" w:hAnsi="Arial" w:cs="Arial"/>
          <w:sz w:val="18"/>
          <w:szCs w:val="18"/>
        </w:rPr>
      </w:pPr>
      <w:r w:rsidRPr="003E7488">
        <w:rPr>
          <w:rStyle w:val="FootnoteReference"/>
          <w:rFonts w:ascii="Arial" w:hAnsi="Arial" w:cs="Arial"/>
          <w:sz w:val="18"/>
          <w:szCs w:val="18"/>
        </w:rPr>
        <w:footnoteRef/>
      </w:r>
      <w:r w:rsidRPr="00B45B1D">
        <w:rPr>
          <w:rFonts w:ascii="Arial" w:hAnsi="Arial"/>
          <w:sz w:val="18"/>
        </w:rPr>
        <w:t xml:space="preserve"> </w:t>
      </w:r>
      <w:r w:rsidRPr="003E7488">
        <w:rPr>
          <w:rFonts w:ascii="Arial" w:hAnsi="Arial"/>
          <w:sz w:val="18"/>
        </w:rPr>
        <w:t>См</w:t>
      </w:r>
      <w:r w:rsidRPr="00B45B1D">
        <w:rPr>
          <w:rFonts w:ascii="Arial" w:hAnsi="Arial"/>
          <w:sz w:val="18"/>
        </w:rPr>
        <w:t xml:space="preserve">.: </w:t>
      </w:r>
      <w:r w:rsidRPr="003E7488">
        <w:rPr>
          <w:rFonts w:ascii="Arial" w:hAnsi="Arial"/>
          <w:sz w:val="18"/>
          <w:lang w:val="en-US"/>
        </w:rPr>
        <w:t>Katzenberger</w:t>
      </w:r>
      <w:r w:rsidRPr="00B45B1D">
        <w:rPr>
          <w:rFonts w:ascii="Arial" w:hAnsi="Arial"/>
          <w:sz w:val="18"/>
        </w:rPr>
        <w:t xml:space="preserve">, 367–368; </w:t>
      </w:r>
      <w:r w:rsidRPr="003E7488">
        <w:rPr>
          <w:rFonts w:ascii="Arial" w:hAnsi="Arial"/>
          <w:sz w:val="18"/>
          <w:lang w:val="en-US"/>
        </w:rPr>
        <w:t>R</w:t>
      </w:r>
      <w:r w:rsidRPr="00B45B1D">
        <w:rPr>
          <w:rFonts w:ascii="Arial" w:hAnsi="Arial"/>
          <w:sz w:val="18"/>
        </w:rPr>
        <w:t xml:space="preserve"> </w:t>
      </w:r>
      <w:r w:rsidRPr="003E7488">
        <w:rPr>
          <w:rFonts w:ascii="Arial" w:hAnsi="Arial"/>
          <w:sz w:val="18"/>
          <w:lang w:val="en-US"/>
        </w:rPr>
        <w:t>E</w:t>
      </w:r>
      <w:r w:rsidRPr="00B45B1D">
        <w:rPr>
          <w:rFonts w:ascii="Arial" w:hAnsi="Arial"/>
          <w:sz w:val="18"/>
        </w:rPr>
        <w:t xml:space="preserve"> </w:t>
      </w:r>
      <w:r w:rsidRPr="003E7488">
        <w:rPr>
          <w:rFonts w:ascii="Arial" w:hAnsi="Arial"/>
          <w:sz w:val="18"/>
          <w:lang w:val="en-US"/>
        </w:rPr>
        <w:t>Hauser</w:t>
      </w:r>
      <w:r w:rsidRPr="00B45B1D">
        <w:rPr>
          <w:rFonts w:ascii="Arial" w:hAnsi="Arial"/>
          <w:sz w:val="18"/>
        </w:rPr>
        <w:t>, 106–107.</w:t>
      </w:r>
    </w:p>
  </w:footnote>
  <w:footnote w:id="26">
    <w:p w14:paraId="0C28974F" w14:textId="76118F0A" w:rsidR="00285325" w:rsidRPr="0028688E" w:rsidRDefault="00285325" w:rsidP="003E7488">
      <w:pPr>
        <w:pStyle w:val="Footnote"/>
        <w:jc w:val="left"/>
        <w:rPr>
          <w:rFonts w:ascii="Arial" w:hAnsi="Arial" w:cs="Arial"/>
          <w:sz w:val="18"/>
          <w:szCs w:val="18"/>
        </w:rPr>
      </w:pPr>
      <w:r w:rsidRPr="003E7488">
        <w:rPr>
          <w:rStyle w:val="FootnoteReference"/>
          <w:rFonts w:ascii="Arial" w:hAnsi="Arial" w:cs="Arial"/>
          <w:sz w:val="18"/>
          <w:szCs w:val="18"/>
        </w:rPr>
        <w:footnoteRef/>
      </w:r>
      <w:r w:rsidRPr="003E7488">
        <w:rPr>
          <w:rFonts w:ascii="Arial" w:hAnsi="Arial"/>
          <w:sz w:val="18"/>
        </w:rPr>
        <w:t xml:space="preserve"> Директива 2001/84/EC Европейского парламента и Совета от 27 сентября 2001 года о праве на долю от перепродажи в пользу автора оригинального произведения искусства, преамбула, пункт 3, </w:t>
      </w:r>
      <w:r w:rsidRPr="003E7488">
        <w:rPr>
          <w:rFonts w:ascii="Arial" w:hAnsi="Arial"/>
          <w:i/>
          <w:iCs/>
          <w:sz w:val="18"/>
        </w:rPr>
        <w:t>Официальный журнал L</w:t>
      </w:r>
      <w:r w:rsidRPr="003E7488">
        <w:rPr>
          <w:rFonts w:ascii="Arial" w:hAnsi="Arial"/>
          <w:sz w:val="18"/>
        </w:rPr>
        <w:t xml:space="preserve"> 272, 13/10/2001 P. 0032</w:t>
      </w:r>
      <w:r w:rsidR="00964F44" w:rsidRPr="003E7488">
        <w:rPr>
          <w:rFonts w:ascii="Arial" w:hAnsi="Arial"/>
          <w:sz w:val="18"/>
        </w:rPr>
        <w:t>–</w:t>
      </w:r>
      <w:r w:rsidRPr="003E7488">
        <w:rPr>
          <w:rFonts w:ascii="Arial" w:hAnsi="Arial"/>
          <w:sz w:val="18"/>
        </w:rPr>
        <w:t>0036</w:t>
      </w:r>
      <w:r w:rsidR="003B0E21">
        <w:rPr>
          <w:rFonts w:ascii="Arial" w:hAnsi="Arial"/>
          <w:sz w:val="18"/>
        </w:rPr>
        <w:t xml:space="preserve"> (</w:t>
      </w:r>
      <w:r w:rsidR="00E416F9">
        <w:rPr>
          <w:rFonts w:ascii="Arial" w:hAnsi="Arial"/>
          <w:sz w:val="18"/>
        </w:rPr>
        <w:t>«</w:t>
      </w:r>
      <w:r w:rsidR="003B0E21">
        <w:rPr>
          <w:rFonts w:ascii="Arial" w:hAnsi="Arial"/>
          <w:sz w:val="18"/>
        </w:rPr>
        <w:t>Директива ЕС</w:t>
      </w:r>
      <w:r w:rsidR="00E416F9">
        <w:rPr>
          <w:rFonts w:ascii="Arial" w:hAnsi="Arial"/>
          <w:sz w:val="18"/>
        </w:rPr>
        <w:t>»</w:t>
      </w:r>
      <w:r w:rsidR="003B0E21">
        <w:rPr>
          <w:rFonts w:ascii="Arial" w:hAnsi="Arial"/>
          <w:sz w:val="18"/>
        </w:rPr>
        <w:t>)</w:t>
      </w:r>
      <w:r w:rsidRPr="003E7488">
        <w:rPr>
          <w:rFonts w:ascii="Arial" w:hAnsi="Arial"/>
          <w:sz w:val="18"/>
        </w:rPr>
        <w:t>.</w:t>
      </w:r>
    </w:p>
  </w:footnote>
  <w:footnote w:id="27">
    <w:p w14:paraId="0C41596A" w14:textId="77777777" w:rsidR="00285325" w:rsidRPr="003E7488" w:rsidRDefault="00285325" w:rsidP="008560BA">
      <w:pPr>
        <w:pStyle w:val="Footnote"/>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w:t>
      </w:r>
      <w:r w:rsidRPr="003E7488">
        <w:rPr>
          <w:rFonts w:ascii="Arial" w:hAnsi="Arial"/>
          <w:sz w:val="18"/>
        </w:rPr>
        <w:t>Дополнительную информацию см. в работе: Ricketson and Ginsburg, [11.15] и далее.</w:t>
      </w:r>
    </w:p>
  </w:footnote>
  <w:footnote w:id="28">
    <w:p w14:paraId="420FF553" w14:textId="14EF0962" w:rsidR="00285325" w:rsidRPr="0028688E" w:rsidRDefault="00285325" w:rsidP="008560BA">
      <w:pPr>
        <w:pStyle w:val="Footnote"/>
        <w:rPr>
          <w:rFonts w:ascii="Arial" w:hAnsi="Arial" w:cs="Arial"/>
          <w:sz w:val="18"/>
          <w:szCs w:val="18"/>
        </w:rPr>
      </w:pPr>
      <w:r w:rsidRPr="003E7488">
        <w:rPr>
          <w:rStyle w:val="FootnoteReference"/>
          <w:rFonts w:ascii="Arial" w:hAnsi="Arial" w:cs="Arial"/>
          <w:sz w:val="18"/>
          <w:szCs w:val="18"/>
        </w:rPr>
        <w:footnoteRef/>
      </w:r>
      <w:r w:rsidRPr="003E7488">
        <w:rPr>
          <w:rFonts w:ascii="Arial" w:hAnsi="Arial"/>
          <w:sz w:val="18"/>
        </w:rPr>
        <w:t xml:space="preserve"> ДАП, </w:t>
      </w:r>
      <w:r w:rsidR="00FA4F0A" w:rsidRPr="003E7488">
        <w:rPr>
          <w:rFonts w:ascii="Arial" w:hAnsi="Arial"/>
          <w:sz w:val="18"/>
        </w:rPr>
        <w:t>с</w:t>
      </w:r>
      <w:r w:rsidRPr="003E7488">
        <w:rPr>
          <w:rFonts w:ascii="Arial" w:hAnsi="Arial"/>
          <w:sz w:val="18"/>
        </w:rPr>
        <w:t>татьи 6 и 7.</w:t>
      </w:r>
    </w:p>
  </w:footnote>
  <w:footnote w:id="29">
    <w:p w14:paraId="7943455E" w14:textId="404D8F69" w:rsidR="00285325" w:rsidRPr="003E7488" w:rsidRDefault="00285325" w:rsidP="008560BA">
      <w:pPr>
        <w:pStyle w:val="Footnote"/>
        <w:rPr>
          <w:rFonts w:ascii="Arial" w:hAnsi="Arial" w:cs="Arial"/>
          <w:sz w:val="18"/>
          <w:szCs w:val="18"/>
        </w:rPr>
      </w:pPr>
      <w:r w:rsidRPr="003E7488">
        <w:rPr>
          <w:rStyle w:val="FootnoteReference"/>
          <w:rFonts w:ascii="Arial" w:hAnsi="Arial" w:cs="Arial"/>
          <w:sz w:val="18"/>
          <w:szCs w:val="18"/>
        </w:rPr>
        <w:footnoteRef/>
      </w:r>
      <w:r w:rsidR="003E7488" w:rsidRPr="003E7488">
        <w:rPr>
          <w:rFonts w:ascii="Arial" w:hAnsi="Arial" w:cs="Arial"/>
          <w:sz w:val="18"/>
          <w:szCs w:val="18"/>
        </w:rPr>
        <w:t xml:space="preserve"> </w:t>
      </w:r>
      <w:r w:rsidR="00FB53FD" w:rsidRPr="003E7488">
        <w:rPr>
          <w:rFonts w:ascii="Arial" w:hAnsi="Arial" w:cs="Arial"/>
          <w:sz w:val="18"/>
          <w:szCs w:val="18"/>
        </w:rPr>
        <w:t>(Д</w:t>
      </w:r>
      <w:r w:rsidRPr="003E7488">
        <w:rPr>
          <w:rFonts w:ascii="Arial" w:hAnsi="Arial" w:cs="Arial"/>
          <w:sz w:val="18"/>
          <w:szCs w:val="18"/>
        </w:rPr>
        <w:t>остопочтенный П.</w:t>
      </w:r>
      <w:r w:rsidR="00FA4F0A" w:rsidRPr="003E7488">
        <w:rPr>
          <w:rFonts w:ascii="Arial" w:hAnsi="Arial" w:cs="Arial"/>
          <w:sz w:val="18"/>
          <w:szCs w:val="18"/>
        </w:rPr>
        <w:t> </w:t>
      </w:r>
      <w:r w:rsidRPr="003E7488">
        <w:rPr>
          <w:rFonts w:ascii="Arial" w:hAnsi="Arial" w:cs="Arial"/>
          <w:sz w:val="18"/>
          <w:szCs w:val="18"/>
        </w:rPr>
        <w:t>Гарретт, член Палаты представителей) во втором чтении при представлении законопроекта о ПДП для деятелей изобразительного искусства 2008 года в парламенте Австралии 27 ноября 2008</w:t>
      </w:r>
      <w:r w:rsidR="00B13817" w:rsidRPr="003E7488">
        <w:rPr>
          <w:rFonts w:ascii="Arial" w:hAnsi="Arial" w:cs="Arial"/>
          <w:sz w:val="18"/>
          <w:szCs w:val="18"/>
        </w:rPr>
        <w:t> </w:t>
      </w:r>
      <w:r w:rsidRPr="003E7488">
        <w:rPr>
          <w:rFonts w:ascii="Arial" w:hAnsi="Arial" w:cs="Arial"/>
          <w:sz w:val="18"/>
          <w:szCs w:val="18"/>
        </w:rPr>
        <w:t>года:</w:t>
      </w:r>
      <w:r w:rsidR="00B13817" w:rsidRPr="003E7488">
        <w:rPr>
          <w:rFonts w:ascii="Arial" w:hAnsi="Arial" w:cs="Arial"/>
          <w:sz w:val="18"/>
          <w:szCs w:val="18"/>
        </w:rPr>
        <w:t> </w:t>
      </w:r>
      <w:r w:rsidRPr="003E7488">
        <w:rPr>
          <w:rFonts w:ascii="Arial" w:hAnsi="Arial" w:cs="Arial"/>
          <w:sz w:val="18"/>
          <w:szCs w:val="18"/>
        </w:rPr>
        <w:t>см.</w:t>
      </w:r>
      <w:r w:rsidR="00B13817" w:rsidRPr="003E7488">
        <w:rPr>
          <w:rFonts w:ascii="Arial" w:hAnsi="Arial" w:cs="Arial"/>
          <w:sz w:val="18"/>
          <w:szCs w:val="18"/>
        </w:rPr>
        <w:t> </w:t>
      </w:r>
      <w:r w:rsidRPr="003E7488">
        <w:rPr>
          <w:rFonts w:ascii="Arial" w:hAnsi="Arial" w:cs="Arial"/>
          <w:sz w:val="18"/>
          <w:szCs w:val="18"/>
        </w:rPr>
        <w:t>по</w:t>
      </w:r>
      <w:r w:rsidR="00B13817" w:rsidRPr="003E7488">
        <w:rPr>
          <w:rFonts w:ascii="Arial" w:hAnsi="Arial" w:cs="Arial"/>
          <w:sz w:val="18"/>
          <w:szCs w:val="18"/>
        </w:rPr>
        <w:t> </w:t>
      </w:r>
      <w:r w:rsidRPr="003E7488">
        <w:rPr>
          <w:rFonts w:ascii="Arial" w:hAnsi="Arial" w:cs="Arial"/>
          <w:sz w:val="18"/>
          <w:szCs w:val="18"/>
        </w:rPr>
        <w:t xml:space="preserve">адресу: </w:t>
      </w:r>
      <w:hyperlink r:id="rId5" w:history="1">
        <w:r w:rsidR="00B13817" w:rsidRPr="003E7488">
          <w:rPr>
            <w:rStyle w:val="Hyperlink"/>
            <w:rFonts w:ascii="Arial" w:hAnsi="Arial" w:cs="Arial"/>
            <w:sz w:val="18"/>
            <w:szCs w:val="18"/>
          </w:rPr>
          <w:t>http://parlinfo.aph.gov.au/parlInfo/search/display/display.w3p;query=BillId_Phrase%3Ar4010%20Title%3A%22second%20reading%22%20Content%3A%22I%20move%22%7C%22and%20move%22%20Content%3A%22be%20now%20read%20a%20second%20time%22%20(Dataset%3Ahansardr%20%7C%20Dataset%3Ahansards);rec=1</w:t>
        </w:r>
      </w:hyperlink>
      <w:r w:rsidRPr="003E7488">
        <w:rPr>
          <w:rFonts w:ascii="Arial" w:hAnsi="Arial" w:cs="Arial"/>
          <w:sz w:val="18"/>
          <w:szCs w:val="18"/>
        </w:rPr>
        <w:t>.</w:t>
      </w:r>
      <w:r w:rsidR="00FB53FD" w:rsidRPr="003E7488">
        <w:rPr>
          <w:rFonts w:ascii="Arial" w:hAnsi="Arial" w:cs="Arial"/>
          <w:sz w:val="18"/>
          <w:szCs w:val="18"/>
        </w:rPr>
        <w:t xml:space="preserve"> </w:t>
      </w:r>
      <w:r w:rsidRPr="003E7488">
        <w:rPr>
          <w:rFonts w:ascii="Arial" w:hAnsi="Arial" w:cs="Arial"/>
          <w:sz w:val="18"/>
          <w:szCs w:val="18"/>
        </w:rPr>
        <w:t xml:space="preserve">Аналогичную точку зрения можно найти в канадском докладе: Canadian Artists Representation и Le Regroupement des Artistes en Arts Visuels du Quebec, </w:t>
      </w:r>
      <w:r w:rsidRPr="003E7488">
        <w:rPr>
          <w:rFonts w:ascii="Arial" w:hAnsi="Arial" w:cs="Arial"/>
          <w:i/>
          <w:iCs/>
          <w:sz w:val="18"/>
          <w:szCs w:val="18"/>
        </w:rPr>
        <w:t>Recommendations for an Artist Resale Right in Canada</w:t>
      </w:r>
      <w:r w:rsidRPr="003E7488">
        <w:rPr>
          <w:rFonts w:ascii="Arial" w:hAnsi="Arial" w:cs="Arial"/>
          <w:sz w:val="18"/>
          <w:szCs w:val="18"/>
        </w:rPr>
        <w:t>, апрель 2013</w:t>
      </w:r>
      <w:r w:rsidR="00BC2D79">
        <w:rPr>
          <w:rFonts w:ascii="Arial" w:hAnsi="Arial" w:cs="Arial"/>
          <w:sz w:val="18"/>
          <w:szCs w:val="18"/>
        </w:rPr>
        <w:t> </w:t>
      </w:r>
      <w:r w:rsidRPr="003E7488">
        <w:rPr>
          <w:rFonts w:ascii="Arial" w:hAnsi="Arial" w:cs="Arial"/>
          <w:sz w:val="18"/>
          <w:szCs w:val="18"/>
        </w:rPr>
        <w:t>г</w:t>
      </w:r>
      <w:r w:rsidR="00BC2D79">
        <w:rPr>
          <w:rFonts w:ascii="Arial" w:hAnsi="Arial" w:cs="Arial"/>
          <w:sz w:val="18"/>
          <w:szCs w:val="18"/>
        </w:rPr>
        <w:t>ода</w:t>
      </w:r>
      <w:r w:rsidRPr="003E7488">
        <w:rPr>
          <w:rFonts w:ascii="Arial" w:hAnsi="Arial" w:cs="Arial"/>
          <w:sz w:val="18"/>
          <w:szCs w:val="18"/>
        </w:rPr>
        <w:t>, приложение C. Следует также обратить внимание на конкретное упоминание деятелей искусства народа маори в недавно принятом законодательстве Новой Зеландии.</w:t>
      </w:r>
      <w:r w:rsidR="00634E19" w:rsidRPr="003E7488">
        <w:rPr>
          <w:rFonts w:ascii="Arial" w:hAnsi="Arial" w:cs="Arial"/>
          <w:sz w:val="18"/>
          <w:szCs w:val="18"/>
        </w:rPr>
        <w:t xml:space="preserve"> </w:t>
      </w:r>
      <w:r w:rsidRPr="003E7488">
        <w:rPr>
          <w:rFonts w:ascii="Arial" w:hAnsi="Arial" w:cs="Arial"/>
          <w:sz w:val="18"/>
          <w:szCs w:val="18"/>
        </w:rPr>
        <w:t>Закон 2023 года «О праве на долю от перепродажи для деятелей изобразительного искусства», 2023 год, статья 3(1) (НЗ).</w:t>
      </w:r>
    </w:p>
  </w:footnote>
  <w:footnote w:id="30">
    <w:p w14:paraId="24C92DA6" w14:textId="2AE98B48" w:rsidR="00285325" w:rsidRPr="003E7488" w:rsidRDefault="00285325" w:rsidP="008560BA">
      <w:pPr>
        <w:pStyle w:val="Footnote"/>
        <w:rPr>
          <w:rFonts w:ascii="Arial" w:hAnsi="Arial" w:cs="Arial"/>
          <w:sz w:val="18"/>
          <w:szCs w:val="18"/>
        </w:rPr>
      </w:pPr>
      <w:r w:rsidRPr="003E7488">
        <w:rPr>
          <w:rStyle w:val="FootnoteReference"/>
          <w:rFonts w:ascii="Arial" w:hAnsi="Arial" w:cs="Arial"/>
          <w:sz w:val="18"/>
          <w:szCs w:val="18"/>
        </w:rPr>
        <w:footnoteRef/>
      </w:r>
      <w:r w:rsidRPr="003E7488">
        <w:rPr>
          <w:rFonts w:ascii="Arial" w:hAnsi="Arial" w:cs="Arial"/>
          <w:sz w:val="18"/>
          <w:szCs w:val="18"/>
        </w:rPr>
        <w:t xml:space="preserve"> ВОИС и ЮНЕСКО, </w:t>
      </w:r>
      <w:r w:rsidRPr="003E7488">
        <w:rPr>
          <w:rFonts w:ascii="Arial" w:hAnsi="Arial" w:cs="Arial"/>
          <w:i/>
          <w:iCs/>
          <w:sz w:val="18"/>
          <w:szCs w:val="18"/>
        </w:rPr>
        <w:t>Тунисский типовой закон об авторском праве для развивающихся стран</w:t>
      </w:r>
      <w:r w:rsidRPr="003E7488">
        <w:rPr>
          <w:rFonts w:ascii="Arial" w:hAnsi="Arial" w:cs="Arial"/>
          <w:i/>
          <w:sz w:val="18"/>
          <w:szCs w:val="18"/>
        </w:rPr>
        <w:t xml:space="preserve">, </w:t>
      </w:r>
      <w:r w:rsidRPr="003E7488">
        <w:rPr>
          <w:rFonts w:ascii="Arial" w:hAnsi="Arial" w:cs="Arial"/>
          <w:sz w:val="18"/>
          <w:szCs w:val="18"/>
        </w:rPr>
        <w:t>Женева, 1976</w:t>
      </w:r>
      <w:r w:rsidR="007D5E75">
        <w:rPr>
          <w:rFonts w:ascii="Arial" w:hAnsi="Arial" w:cs="Arial"/>
          <w:sz w:val="18"/>
          <w:szCs w:val="18"/>
        </w:rPr>
        <w:t> </w:t>
      </w:r>
      <w:r w:rsidRPr="003E7488">
        <w:rPr>
          <w:rFonts w:ascii="Arial" w:hAnsi="Arial" w:cs="Arial"/>
          <w:sz w:val="18"/>
          <w:szCs w:val="18"/>
        </w:rPr>
        <w:t>год, раздел 4</w:t>
      </w:r>
      <w:r w:rsidRPr="003E7488">
        <w:rPr>
          <w:rFonts w:ascii="Arial" w:hAnsi="Arial" w:cs="Arial"/>
          <w:i/>
          <w:sz w:val="18"/>
          <w:szCs w:val="18"/>
        </w:rPr>
        <w:t>bis.</w:t>
      </w:r>
      <w:r w:rsidRPr="003E7488">
        <w:rPr>
          <w:rFonts w:ascii="Arial" w:hAnsi="Arial" w:cs="Arial"/>
          <w:sz w:val="18"/>
          <w:szCs w:val="18"/>
        </w:rPr>
        <w:t xml:space="preserve"> </w:t>
      </w:r>
    </w:p>
  </w:footnote>
  <w:footnote w:id="31">
    <w:p w14:paraId="54E8EE94" w14:textId="1D90944D" w:rsidR="00285325" w:rsidRPr="0028688E" w:rsidRDefault="00285325" w:rsidP="008560BA">
      <w:pPr>
        <w:pStyle w:val="Footnote"/>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w:t>
      </w:r>
      <w:r w:rsidRPr="003E7488">
        <w:rPr>
          <w:rFonts w:ascii="Arial" w:hAnsi="Arial"/>
          <w:sz w:val="18"/>
        </w:rPr>
        <w:t>Некоторые страны с традицией общего права могут даже не упоминать объекты в своем законодательстве о внесении изменений, которое вводит систему</w:t>
      </w:r>
      <w:r w:rsidR="00B13817" w:rsidRPr="003E7488">
        <w:rPr>
          <w:rFonts w:ascii="Arial" w:hAnsi="Arial"/>
          <w:sz w:val="18"/>
        </w:rPr>
        <w:t> </w:t>
      </w:r>
      <w:r w:rsidRPr="003E7488">
        <w:rPr>
          <w:rFonts w:ascii="Arial" w:hAnsi="Arial"/>
          <w:sz w:val="18"/>
        </w:rPr>
        <w:t>ПДП.</w:t>
      </w:r>
      <w:r w:rsidR="00B13817" w:rsidRPr="003E7488">
        <w:rPr>
          <w:rFonts w:ascii="Arial" w:hAnsi="Arial"/>
          <w:sz w:val="18"/>
        </w:rPr>
        <w:t> </w:t>
      </w:r>
      <w:r w:rsidRPr="003E7488">
        <w:rPr>
          <w:rFonts w:ascii="Arial" w:hAnsi="Arial"/>
          <w:sz w:val="18"/>
        </w:rPr>
        <w:t>Например, Кения поступила так в законодательстве, введенном в 2019 году, которое имеет простое название «Закон 2019 года о внесении изменений в авторское право».</w:t>
      </w:r>
      <w:r w:rsidR="00634E19">
        <w:rPr>
          <w:rFonts w:ascii="Arial" w:hAnsi="Arial"/>
          <w:sz w:val="18"/>
        </w:rPr>
        <w:t xml:space="preserve"> </w:t>
      </w:r>
    </w:p>
  </w:footnote>
  <w:footnote w:id="32">
    <w:p w14:paraId="0715833A" w14:textId="546CA8D2" w:rsidR="00285325" w:rsidRPr="008A278C" w:rsidRDefault="00285325" w:rsidP="008560BA">
      <w:pPr>
        <w:pStyle w:val="FootnoteText"/>
        <w:spacing w:before="120" w:after="120"/>
        <w:jc w:val="both"/>
        <w:rPr>
          <w:szCs w:val="18"/>
        </w:rPr>
      </w:pPr>
      <w:r>
        <w:rPr>
          <w:rStyle w:val="FootnoteReference"/>
          <w:szCs w:val="18"/>
        </w:rPr>
        <w:footnoteRef/>
      </w:r>
      <w:r>
        <w:t xml:space="preserve"> </w:t>
      </w:r>
      <w:r w:rsidRPr="008A278C">
        <w:t xml:space="preserve">См. </w:t>
      </w:r>
      <w:r w:rsidRPr="008A278C">
        <w:t xml:space="preserve">текущую редакцию Кодекса интеллектуальной собственности Франции, статью </w:t>
      </w:r>
      <w:r w:rsidR="00AD6864">
        <w:rPr>
          <w:lang w:val="en-US"/>
        </w:rPr>
        <w:t>L</w:t>
      </w:r>
      <w:r w:rsidRPr="008A278C">
        <w:t>122</w:t>
      </w:r>
      <w:r w:rsidR="00DE34A6" w:rsidRPr="008A278C">
        <w:t>−</w:t>
      </w:r>
      <w:r w:rsidRPr="008A278C">
        <w:t>8, и Декрет №2007</w:t>
      </w:r>
      <w:r w:rsidR="00DE34A6" w:rsidRPr="008A278C">
        <w:t>−</w:t>
      </w:r>
      <w:r w:rsidRPr="008A278C">
        <w:t>756 от 9 мая 2007 года.</w:t>
      </w:r>
    </w:p>
  </w:footnote>
  <w:footnote w:id="33">
    <w:p w14:paraId="5F580B48" w14:textId="4AB53223" w:rsidR="00285325" w:rsidRPr="008A278C" w:rsidRDefault="00285325" w:rsidP="008560BA">
      <w:pPr>
        <w:pStyle w:val="FootnoteText"/>
        <w:spacing w:before="120" w:after="120"/>
        <w:jc w:val="both"/>
        <w:rPr>
          <w:szCs w:val="18"/>
        </w:rPr>
      </w:pPr>
      <w:r w:rsidRPr="008A278C">
        <w:rPr>
          <w:rStyle w:val="FootnoteReference"/>
          <w:szCs w:val="18"/>
        </w:rPr>
        <w:footnoteRef/>
      </w:r>
      <w:r w:rsidRPr="008A278C">
        <w:t xml:space="preserve"> </w:t>
      </w:r>
      <w:r w:rsidRPr="008A278C">
        <w:t>Приводим текст французского положения статьи 122</w:t>
      </w:r>
      <w:r w:rsidR="00DE34A6" w:rsidRPr="008A278C">
        <w:t>−</w:t>
      </w:r>
      <w:r w:rsidRPr="008A278C">
        <w:t>8(1) в редакции, действовавшей до начала применения Директивы ЕС во Франции (по состоянию на сентябрь 2003 года):</w:t>
      </w:r>
    </w:p>
    <w:p w14:paraId="4FB5A05F" w14:textId="5B4260F7" w:rsidR="00285325" w:rsidRPr="0028688E" w:rsidRDefault="00285325" w:rsidP="008560BA">
      <w:pPr>
        <w:autoSpaceDE w:val="0"/>
        <w:autoSpaceDN w:val="0"/>
        <w:adjustRightInd w:val="0"/>
        <w:spacing w:before="120" w:after="120"/>
        <w:ind w:left="720"/>
        <w:jc w:val="both"/>
        <w:rPr>
          <w:rFonts w:eastAsiaTheme="minorHAnsi"/>
          <w:sz w:val="18"/>
          <w:szCs w:val="18"/>
        </w:rPr>
      </w:pPr>
      <w:r w:rsidRPr="008A278C">
        <w:rPr>
          <w:sz w:val="18"/>
        </w:rPr>
        <w:t>Авторы графических и пластических произведений имеют неотчуждаемое право на участие в доходах от любой продажи такого произведения на публичном аукционе или через посредника, независимо от передачи оригинала произведения (в формулировке, по существу идентичной статье 42 Французского закона 1957 года). В статью 122</w:t>
      </w:r>
      <w:r w:rsidR="00DE34A6" w:rsidRPr="008A278C">
        <w:t>−</w:t>
      </w:r>
      <w:r w:rsidRPr="008A278C">
        <w:rPr>
          <w:sz w:val="18"/>
        </w:rPr>
        <w:t>8(1) Французского кодекса интеллектуальной собственности внесены изменения в связи с применением Директивы ЕС.</w:t>
      </w:r>
      <w:r>
        <w:rPr>
          <w:sz w:val="18"/>
        </w:rPr>
        <w:t xml:space="preserve"> </w:t>
      </w:r>
    </w:p>
  </w:footnote>
  <w:footnote w:id="34">
    <w:p w14:paraId="05D646D7" w14:textId="5F10C40B" w:rsidR="00285325" w:rsidRPr="0028688E" w:rsidRDefault="00285325" w:rsidP="008560BA">
      <w:pPr>
        <w:pStyle w:val="Footnote"/>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w:t>
      </w:r>
      <w:r w:rsidRPr="008A278C">
        <w:rPr>
          <w:rFonts w:ascii="Arial" w:hAnsi="Arial"/>
          <w:sz w:val="18"/>
        </w:rPr>
        <w:t>Закон Гватемалы об авторском праве и смежных правах, Декрет №</w:t>
      </w:r>
      <w:r w:rsidR="00DE34A6" w:rsidRPr="008A278C">
        <w:rPr>
          <w:rFonts w:ascii="Arial" w:hAnsi="Arial"/>
          <w:sz w:val="18"/>
        </w:rPr>
        <w:t xml:space="preserve"> </w:t>
      </w:r>
      <w:r w:rsidRPr="008A278C">
        <w:rPr>
          <w:rFonts w:ascii="Arial" w:hAnsi="Arial"/>
          <w:sz w:val="18"/>
        </w:rPr>
        <w:t>33</w:t>
      </w:r>
      <w:r w:rsidR="00DE34A6" w:rsidRPr="008A278C">
        <w:t>−</w:t>
      </w:r>
      <w:r w:rsidRPr="008A278C">
        <w:rPr>
          <w:rFonts w:ascii="Arial" w:hAnsi="Arial"/>
          <w:sz w:val="18"/>
        </w:rPr>
        <w:t>98, статья 38. Аналогичные положения содержит статья 78 Закона Доминиканской Республики №</w:t>
      </w:r>
      <w:r w:rsidR="00DE34A6" w:rsidRPr="008A278C">
        <w:rPr>
          <w:rFonts w:ascii="Arial" w:hAnsi="Arial"/>
          <w:sz w:val="18"/>
        </w:rPr>
        <w:t xml:space="preserve"> </w:t>
      </w:r>
      <w:r w:rsidRPr="008A278C">
        <w:rPr>
          <w:rFonts w:ascii="Arial" w:hAnsi="Arial"/>
          <w:sz w:val="18"/>
        </w:rPr>
        <w:t>65</w:t>
      </w:r>
      <w:r w:rsidR="00DE34A6" w:rsidRPr="008A278C">
        <w:t>−</w:t>
      </w:r>
      <w:r w:rsidRPr="008A278C">
        <w:rPr>
          <w:rFonts w:ascii="Arial" w:hAnsi="Arial"/>
          <w:sz w:val="18"/>
        </w:rPr>
        <w:t>00 об авторском праве, которая предусматривает:</w:t>
      </w:r>
    </w:p>
    <w:p w14:paraId="08684FEB" w14:textId="74737D44" w:rsidR="00285325" w:rsidRPr="0028688E" w:rsidRDefault="00285325" w:rsidP="008560BA">
      <w:pPr>
        <w:pStyle w:val="Footnote"/>
        <w:ind w:left="720"/>
        <w:rPr>
          <w:rFonts w:ascii="Arial" w:hAnsi="Arial" w:cs="Arial"/>
          <w:sz w:val="18"/>
          <w:szCs w:val="18"/>
        </w:rPr>
      </w:pPr>
      <w:r>
        <w:rPr>
          <w:rFonts w:ascii="Arial" w:hAnsi="Arial"/>
          <w:sz w:val="18"/>
        </w:rPr>
        <w:t>В случае перепродажи произведения живописи, скульптуры или иного произведения пластического искусства на публичном аукционе, выставке или через профессионального участника рынка произведений искусства автор, а после его смерти – его наследники или правопреемники, в течение срока охраны произведений, установленного настоящим Законом, обладают неотчуждаемым правом на получение от продавца процента от цены перепродажи, который ни в коем случае не может быть менее двух процентов (2%) от цены перепродажи. Сбор и распределение данного вознаграждения входит в обязанности организации коллективного управления, учрежденной и уполномоченной в соответствии с положениями настоящего Закона.</w:t>
      </w:r>
      <w:r w:rsidR="00634E19">
        <w:rPr>
          <w:rFonts w:ascii="Arial" w:hAnsi="Arial"/>
          <w:sz w:val="18"/>
        </w:rPr>
        <w:t xml:space="preserve"> </w:t>
      </w:r>
    </w:p>
  </w:footnote>
  <w:footnote w:id="35">
    <w:p w14:paraId="24CEAB7C" w14:textId="22F416DD" w:rsidR="00285325" w:rsidRPr="0028688E" w:rsidRDefault="00285325" w:rsidP="008560BA">
      <w:pPr>
        <w:pStyle w:val="Footnote"/>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Кения, Закон об авторском праве </w:t>
      </w:r>
      <w:r w:rsidRPr="00DE34A6">
        <w:rPr>
          <w:rFonts w:ascii="Arial" w:hAnsi="Arial"/>
          <w:sz w:val="18"/>
        </w:rPr>
        <w:t>№</w:t>
      </w:r>
      <w:r w:rsidR="00DE34A6" w:rsidRPr="00DE34A6">
        <w:rPr>
          <w:rFonts w:ascii="Arial" w:hAnsi="Arial"/>
          <w:sz w:val="18"/>
        </w:rPr>
        <w:t xml:space="preserve"> </w:t>
      </w:r>
      <w:r w:rsidRPr="00DE34A6">
        <w:rPr>
          <w:rFonts w:ascii="Arial" w:hAnsi="Arial"/>
          <w:sz w:val="18"/>
        </w:rPr>
        <w:t>12</w:t>
      </w:r>
      <w:r>
        <w:rPr>
          <w:rFonts w:ascii="Arial" w:hAnsi="Arial"/>
          <w:sz w:val="18"/>
        </w:rPr>
        <w:t xml:space="preserve"> от 2001 г</w:t>
      </w:r>
      <w:r w:rsidR="00BC2D79">
        <w:rPr>
          <w:rFonts w:ascii="Arial" w:hAnsi="Arial"/>
          <w:sz w:val="18"/>
        </w:rPr>
        <w:t>ода</w:t>
      </w:r>
      <w:r>
        <w:rPr>
          <w:rFonts w:ascii="Arial" w:hAnsi="Arial"/>
          <w:sz w:val="18"/>
        </w:rPr>
        <w:t>, статья 2.</w:t>
      </w:r>
    </w:p>
  </w:footnote>
  <w:footnote w:id="36">
    <w:p w14:paraId="64481DC0" w14:textId="7C423BFD" w:rsidR="00934C96" w:rsidRPr="004B5A22" w:rsidRDefault="00934C96" w:rsidP="008560BA">
      <w:pPr>
        <w:pStyle w:val="FootnoteText"/>
        <w:jc w:val="both"/>
        <w:rPr>
          <w:szCs w:val="18"/>
        </w:rPr>
      </w:pPr>
      <w:r>
        <w:rPr>
          <w:rStyle w:val="FootnoteReference"/>
        </w:rPr>
        <w:footnoteRef/>
      </w:r>
      <w:r>
        <w:t xml:space="preserve"> На основе Закона «О праве деятелей изобразительного искусства на роялти от перепродажи», 2009 год, статья 6 (Австралия).</w:t>
      </w:r>
    </w:p>
  </w:footnote>
  <w:footnote w:id="37">
    <w:p w14:paraId="221640F5" w14:textId="71857107" w:rsidR="00560D29" w:rsidRPr="008A278C" w:rsidRDefault="00560D29" w:rsidP="008560BA">
      <w:pPr>
        <w:autoSpaceDE w:val="0"/>
        <w:autoSpaceDN w:val="0"/>
        <w:adjustRightInd w:val="0"/>
        <w:spacing w:before="120" w:after="120"/>
        <w:jc w:val="both"/>
        <w:rPr>
          <w:rFonts w:eastAsia="Times New Roman"/>
          <w:color w:val="000000"/>
          <w:sz w:val="18"/>
          <w:szCs w:val="18"/>
        </w:rPr>
      </w:pPr>
      <w:r w:rsidRPr="008A278C">
        <w:rPr>
          <w:rStyle w:val="FootnoteReference"/>
          <w:sz w:val="18"/>
          <w:szCs w:val="18"/>
        </w:rPr>
        <w:footnoteRef/>
      </w:r>
      <w:r w:rsidR="00634E19" w:rsidRPr="008A278C">
        <w:rPr>
          <w:sz w:val="18"/>
          <w:szCs w:val="18"/>
        </w:rPr>
        <w:t xml:space="preserve"> </w:t>
      </w:r>
      <w:r w:rsidRPr="008A278C">
        <w:rPr>
          <w:sz w:val="18"/>
          <w:szCs w:val="18"/>
        </w:rPr>
        <w:t>КОТ-Д'ИВУАР, Закон № 96-564 от 25 июля 1996 г</w:t>
      </w:r>
      <w:r w:rsidR="00BC2D79">
        <w:rPr>
          <w:sz w:val="18"/>
          <w:szCs w:val="18"/>
        </w:rPr>
        <w:t>ода</w:t>
      </w:r>
      <w:r w:rsidRPr="008A278C">
        <w:rPr>
          <w:sz w:val="18"/>
          <w:szCs w:val="18"/>
        </w:rPr>
        <w:t xml:space="preserve"> </w:t>
      </w:r>
      <w:r w:rsidR="00BC2D79">
        <w:rPr>
          <w:sz w:val="18"/>
          <w:szCs w:val="18"/>
        </w:rPr>
        <w:t>«О</w:t>
      </w:r>
      <w:r w:rsidRPr="008A278C">
        <w:rPr>
          <w:sz w:val="18"/>
          <w:szCs w:val="18"/>
        </w:rPr>
        <w:t xml:space="preserve"> защите интеллектуальных произведений и прав авторов, исполнителей и </w:t>
      </w:r>
      <w:r w:rsidRPr="008A278C">
        <w:rPr>
          <w:sz w:val="18"/>
          <w:szCs w:val="18"/>
        </w:rPr>
        <w:t>производителей фонограмм и видеограмм</w:t>
      </w:r>
      <w:r w:rsidR="00BC2D79">
        <w:rPr>
          <w:sz w:val="18"/>
          <w:szCs w:val="18"/>
        </w:rPr>
        <w:t>»</w:t>
      </w:r>
      <w:r w:rsidRPr="008A278C">
        <w:rPr>
          <w:sz w:val="18"/>
          <w:szCs w:val="18"/>
        </w:rPr>
        <w:t>, статья 44.</w:t>
      </w:r>
    </w:p>
  </w:footnote>
  <w:footnote w:id="38">
    <w:p w14:paraId="295D8205" w14:textId="7508EDC4" w:rsidR="00F76C50" w:rsidRPr="008A278C" w:rsidRDefault="00F76C50" w:rsidP="008560BA">
      <w:pPr>
        <w:pStyle w:val="FootnoteText"/>
        <w:spacing w:before="120" w:after="120"/>
        <w:jc w:val="both"/>
        <w:rPr>
          <w:szCs w:val="18"/>
        </w:rPr>
      </w:pPr>
      <w:r w:rsidRPr="008A278C">
        <w:rPr>
          <w:rStyle w:val="FootnoteReference"/>
          <w:szCs w:val="18"/>
        </w:rPr>
        <w:footnoteRef/>
      </w:r>
      <w:r w:rsidR="001B1733" w:rsidRPr="008A278C">
        <w:rPr>
          <w:szCs w:val="18"/>
        </w:rPr>
        <w:t xml:space="preserve"> </w:t>
      </w:r>
      <w:r w:rsidRPr="008A278C">
        <w:rPr>
          <w:szCs w:val="18"/>
        </w:rPr>
        <w:t>Австралия, Закон 2009 года «О праве деятелей изобразительного искусства на роялти от перепродажи», статья 7(1).</w:t>
      </w:r>
      <w:r w:rsidR="003A45A1">
        <w:rPr>
          <w:szCs w:val="18"/>
        </w:rPr>
        <w:t xml:space="preserve"> См. также Закон Новой Зеландии 2023 года «О праве </w:t>
      </w:r>
      <w:r w:rsidR="003A45A1" w:rsidRPr="003A45A1">
        <w:rPr>
          <w:szCs w:val="18"/>
        </w:rPr>
        <w:t>деятелей изобразительного искусства на долю от перепродажи</w:t>
      </w:r>
      <w:r w:rsidR="003A45A1">
        <w:rPr>
          <w:szCs w:val="18"/>
        </w:rPr>
        <w:t>», статья 8(1), в котором используется аналогичное определение, но сам термин сформулирован иначе – «</w:t>
      </w:r>
      <w:r w:rsidR="003A45A1" w:rsidRPr="003A45A1">
        <w:rPr>
          <w:szCs w:val="18"/>
        </w:rPr>
        <w:t>оригинальн</w:t>
      </w:r>
      <w:r w:rsidR="003A45A1">
        <w:rPr>
          <w:szCs w:val="18"/>
        </w:rPr>
        <w:t>ое</w:t>
      </w:r>
      <w:r w:rsidR="003A45A1" w:rsidRPr="003A45A1">
        <w:rPr>
          <w:szCs w:val="18"/>
        </w:rPr>
        <w:t xml:space="preserve"> произведени</w:t>
      </w:r>
      <w:r w:rsidR="003A45A1">
        <w:rPr>
          <w:szCs w:val="18"/>
        </w:rPr>
        <w:t>е</w:t>
      </w:r>
      <w:r w:rsidR="003A45A1" w:rsidRPr="003A45A1">
        <w:rPr>
          <w:szCs w:val="18"/>
        </w:rPr>
        <w:t xml:space="preserve"> изобразительного искусства</w:t>
      </w:r>
      <w:r w:rsidR="003A45A1">
        <w:rPr>
          <w:szCs w:val="18"/>
        </w:rPr>
        <w:t>».</w:t>
      </w:r>
    </w:p>
  </w:footnote>
  <w:footnote w:id="39">
    <w:p w14:paraId="17D6411C" w14:textId="03320378" w:rsidR="00ED3BB9" w:rsidRPr="008A278C" w:rsidRDefault="00ED3BB9" w:rsidP="008560BA">
      <w:pPr>
        <w:pStyle w:val="FootnoteText"/>
        <w:spacing w:before="120" w:after="120"/>
        <w:jc w:val="both"/>
        <w:rPr>
          <w:szCs w:val="18"/>
        </w:rPr>
      </w:pPr>
      <w:r w:rsidRPr="008A278C">
        <w:rPr>
          <w:rStyle w:val="FootnoteReference"/>
          <w:szCs w:val="18"/>
        </w:rPr>
        <w:footnoteRef/>
      </w:r>
      <w:r w:rsidRPr="008A278C">
        <w:rPr>
          <w:szCs w:val="18"/>
        </w:rPr>
        <w:t xml:space="preserve"> Кения, Закон об авторском праве 2001 год</w:t>
      </w:r>
      <w:r w:rsidR="001B1733" w:rsidRPr="008A278C">
        <w:rPr>
          <w:szCs w:val="18"/>
        </w:rPr>
        <w:t>а</w:t>
      </w:r>
      <w:r w:rsidRPr="008A278C">
        <w:rPr>
          <w:szCs w:val="18"/>
        </w:rPr>
        <w:t>, статья 2(1).</w:t>
      </w:r>
    </w:p>
  </w:footnote>
  <w:footnote w:id="40">
    <w:p w14:paraId="0D8F27ED" w14:textId="7566C8CB" w:rsidR="00ED3BB9" w:rsidRPr="008A278C" w:rsidRDefault="00ED3BB9" w:rsidP="008560BA">
      <w:pPr>
        <w:pStyle w:val="FootnoteText"/>
        <w:spacing w:before="120" w:after="120"/>
        <w:jc w:val="both"/>
        <w:rPr>
          <w:szCs w:val="18"/>
        </w:rPr>
      </w:pPr>
      <w:r w:rsidRPr="008A278C">
        <w:rPr>
          <w:rStyle w:val="FootnoteReference"/>
          <w:szCs w:val="18"/>
        </w:rPr>
        <w:footnoteRef/>
      </w:r>
      <w:r w:rsidR="001B1733" w:rsidRPr="008A278C">
        <w:rPr>
          <w:szCs w:val="18"/>
        </w:rPr>
        <w:t xml:space="preserve"> </w:t>
      </w:r>
      <w:r w:rsidRPr="008A278C">
        <w:rPr>
          <w:szCs w:val="18"/>
        </w:rPr>
        <w:t>Там же.</w:t>
      </w:r>
    </w:p>
  </w:footnote>
  <w:footnote w:id="41">
    <w:p w14:paraId="279587F8" w14:textId="0F704B6B" w:rsidR="00285325" w:rsidRPr="00B776A2" w:rsidRDefault="00285325" w:rsidP="008560BA">
      <w:pPr>
        <w:pStyle w:val="Footnote"/>
        <w:jc w:val="left"/>
        <w:rPr>
          <w:rFonts w:ascii="Arial" w:hAnsi="Arial" w:cs="Arial"/>
          <w:sz w:val="18"/>
          <w:szCs w:val="18"/>
        </w:rPr>
      </w:pPr>
      <w:r w:rsidRPr="008A278C">
        <w:rPr>
          <w:rStyle w:val="FootnoteReference"/>
          <w:rFonts w:ascii="Arial" w:hAnsi="Arial" w:cs="Arial"/>
          <w:sz w:val="18"/>
          <w:szCs w:val="18"/>
        </w:rPr>
        <w:footnoteRef/>
      </w:r>
      <w:r w:rsidRPr="008A278C">
        <w:rPr>
          <w:rFonts w:ascii="Arial" w:hAnsi="Arial"/>
          <w:sz w:val="18"/>
        </w:rPr>
        <w:t xml:space="preserve"> Например, французское законодательство использует термин «оригинальные графические и пластические произведения» («oeuvres originales graphiques et plastiques» в статье 122</w:t>
      </w:r>
      <w:r w:rsidR="00B776A2" w:rsidRPr="008A278C">
        <w:rPr>
          <w:rFonts w:ascii="Arial" w:hAnsi="Arial" w:cs="Arial"/>
          <w:sz w:val="18"/>
        </w:rPr>
        <w:t>−</w:t>
      </w:r>
      <w:r w:rsidRPr="008A278C">
        <w:rPr>
          <w:rFonts w:ascii="Arial" w:hAnsi="Arial"/>
          <w:sz w:val="18"/>
        </w:rPr>
        <w:t>8, первый абзац), в то время как более подробный перечень содержится в статье R 122</w:t>
      </w:r>
      <w:r w:rsidR="00B776A2" w:rsidRPr="008A278C">
        <w:rPr>
          <w:rFonts w:ascii="Arial" w:hAnsi="Arial" w:cs="Arial"/>
          <w:sz w:val="18"/>
        </w:rPr>
        <w:t>−</w:t>
      </w:r>
      <w:r w:rsidRPr="008A278C">
        <w:rPr>
          <w:rFonts w:ascii="Arial" w:hAnsi="Arial"/>
          <w:sz w:val="18"/>
        </w:rPr>
        <w:t>2 Декрета 2007 года: рисунки, коллажи, живописные и графические произведения, гравировки, гравюры, литографии, скульптуры, гобелены, керамические и стеклянные изделия, фотографии и произведения пластического искусства на аудиовизуальных или цифровых носителях</w:t>
      </w:r>
      <w:r w:rsidR="00B776A2"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œ</w:t>
      </w:r>
      <w:r w:rsidRPr="008A278C">
        <w:rPr>
          <w:rFonts w:ascii="Arial" w:hAnsi="Arial"/>
          <w:sz w:val="18"/>
          <w:lang w:val="en-US"/>
        </w:rPr>
        <w:t>uvres</w:t>
      </w:r>
      <w:r w:rsidRPr="008A278C">
        <w:rPr>
          <w:rFonts w:ascii="Arial" w:hAnsi="Arial"/>
          <w:sz w:val="18"/>
        </w:rPr>
        <w:t xml:space="preserve"> </w:t>
      </w:r>
      <w:r w:rsidRPr="008A278C">
        <w:rPr>
          <w:rFonts w:ascii="Arial" w:hAnsi="Arial"/>
          <w:sz w:val="18"/>
          <w:lang w:val="en-US"/>
        </w:rPr>
        <w:t>mentionn</w:t>
      </w:r>
      <w:r w:rsidRPr="008A278C">
        <w:rPr>
          <w:rFonts w:ascii="Arial" w:hAnsi="Arial"/>
          <w:sz w:val="18"/>
        </w:rPr>
        <w:t>é</w:t>
      </w:r>
      <w:r w:rsidRPr="008A278C">
        <w:rPr>
          <w:rFonts w:ascii="Arial" w:hAnsi="Arial"/>
          <w:sz w:val="18"/>
          <w:lang w:val="en-US"/>
        </w:rPr>
        <w:t>es</w:t>
      </w:r>
      <w:r w:rsidRPr="008A278C">
        <w:rPr>
          <w:rFonts w:ascii="Arial" w:hAnsi="Arial"/>
          <w:sz w:val="18"/>
        </w:rPr>
        <w:t xml:space="preserve"> à </w:t>
      </w:r>
      <w:r w:rsidRPr="008A278C">
        <w:rPr>
          <w:rFonts w:ascii="Arial" w:hAnsi="Arial"/>
          <w:sz w:val="18"/>
          <w:lang w:val="en-US"/>
        </w:rPr>
        <w:t>l</w:t>
      </w:r>
      <w:r w:rsidRPr="008A278C">
        <w:rPr>
          <w:rFonts w:ascii="Arial" w:hAnsi="Arial"/>
          <w:sz w:val="18"/>
        </w:rPr>
        <w:t>’</w:t>
      </w:r>
      <w:r w:rsidRPr="008A278C">
        <w:rPr>
          <w:rFonts w:ascii="Arial" w:hAnsi="Arial"/>
          <w:sz w:val="18"/>
          <w:lang w:val="en-US"/>
        </w:rPr>
        <w:t>article</w:t>
      </w:r>
      <w:r w:rsidRPr="008A278C">
        <w:rPr>
          <w:rFonts w:ascii="Arial" w:hAnsi="Arial"/>
          <w:sz w:val="18"/>
        </w:rPr>
        <w:t xml:space="preserve"> </w:t>
      </w:r>
      <w:r w:rsidRPr="008A278C">
        <w:rPr>
          <w:rFonts w:ascii="Arial" w:hAnsi="Arial"/>
          <w:sz w:val="18"/>
          <w:lang w:val="en-US"/>
        </w:rPr>
        <w:t>R</w:t>
      </w:r>
      <w:r w:rsidRPr="008A278C">
        <w:rPr>
          <w:rFonts w:ascii="Arial" w:hAnsi="Arial"/>
          <w:sz w:val="18"/>
        </w:rPr>
        <w:t>. 122</w:t>
      </w:r>
      <w:r w:rsidR="00B776A2" w:rsidRPr="008A278C">
        <w:rPr>
          <w:rFonts w:ascii="Arial" w:hAnsi="Arial" w:cs="Arial"/>
          <w:sz w:val="18"/>
        </w:rPr>
        <w:t>−</w:t>
      </w:r>
      <w:r w:rsidRPr="008A278C">
        <w:rPr>
          <w:rFonts w:ascii="Arial" w:hAnsi="Arial"/>
          <w:sz w:val="18"/>
        </w:rPr>
        <w:t xml:space="preserve">1 </w:t>
      </w:r>
      <w:r w:rsidRPr="008A278C">
        <w:rPr>
          <w:rFonts w:ascii="Arial" w:hAnsi="Arial"/>
          <w:sz w:val="18"/>
          <w:lang w:val="en-US"/>
        </w:rPr>
        <w:t>sont</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œ</w:t>
      </w:r>
      <w:r w:rsidRPr="008A278C">
        <w:rPr>
          <w:rFonts w:ascii="Arial" w:hAnsi="Arial"/>
          <w:sz w:val="18"/>
          <w:lang w:val="en-US"/>
        </w:rPr>
        <w:t>uvres</w:t>
      </w:r>
      <w:r w:rsidRPr="008A278C">
        <w:rPr>
          <w:rFonts w:ascii="Arial" w:hAnsi="Arial"/>
          <w:sz w:val="18"/>
        </w:rPr>
        <w:t xml:space="preserve"> </w:t>
      </w:r>
      <w:r w:rsidRPr="008A278C">
        <w:rPr>
          <w:rFonts w:ascii="Arial" w:hAnsi="Arial"/>
          <w:sz w:val="18"/>
          <w:lang w:val="en-US"/>
        </w:rPr>
        <w:t>originales</w:t>
      </w:r>
      <w:r w:rsidRPr="008A278C">
        <w:rPr>
          <w:rFonts w:ascii="Arial" w:hAnsi="Arial"/>
          <w:sz w:val="18"/>
        </w:rPr>
        <w:t xml:space="preserve"> </w:t>
      </w:r>
      <w:r w:rsidRPr="008A278C">
        <w:rPr>
          <w:rFonts w:ascii="Arial" w:hAnsi="Arial"/>
          <w:sz w:val="18"/>
          <w:lang w:val="en-US"/>
        </w:rPr>
        <w:t>graphiques</w:t>
      </w:r>
      <w:r w:rsidRPr="008A278C">
        <w:rPr>
          <w:rFonts w:ascii="Arial" w:hAnsi="Arial"/>
          <w:sz w:val="18"/>
        </w:rPr>
        <w:t xml:space="preserve"> </w:t>
      </w:r>
      <w:r w:rsidRPr="008A278C">
        <w:rPr>
          <w:rFonts w:ascii="Arial" w:hAnsi="Arial"/>
          <w:sz w:val="18"/>
          <w:lang w:val="en-US"/>
        </w:rPr>
        <w:t>ou</w:t>
      </w:r>
      <w:r w:rsidRPr="008A278C">
        <w:rPr>
          <w:rFonts w:ascii="Arial" w:hAnsi="Arial"/>
          <w:sz w:val="18"/>
        </w:rPr>
        <w:t xml:space="preserve"> </w:t>
      </w:r>
      <w:r w:rsidRPr="008A278C">
        <w:rPr>
          <w:rFonts w:ascii="Arial" w:hAnsi="Arial"/>
          <w:sz w:val="18"/>
          <w:lang w:val="en-US"/>
        </w:rPr>
        <w:t>plastiques</w:t>
      </w:r>
      <w:r w:rsidRPr="008A278C">
        <w:rPr>
          <w:rFonts w:ascii="Arial" w:hAnsi="Arial"/>
          <w:sz w:val="18"/>
        </w:rPr>
        <w:t xml:space="preserve"> </w:t>
      </w:r>
      <w:r w:rsidRPr="008A278C">
        <w:rPr>
          <w:rFonts w:ascii="Arial" w:hAnsi="Arial"/>
          <w:sz w:val="18"/>
          <w:lang w:val="en-US"/>
        </w:rPr>
        <w:t>cr</w:t>
      </w:r>
      <w:r w:rsidRPr="008A278C">
        <w:rPr>
          <w:rFonts w:ascii="Arial" w:hAnsi="Arial"/>
          <w:sz w:val="18"/>
        </w:rPr>
        <w:t>éé</w:t>
      </w:r>
      <w:r w:rsidRPr="008A278C">
        <w:rPr>
          <w:rFonts w:ascii="Arial" w:hAnsi="Arial"/>
          <w:sz w:val="18"/>
          <w:lang w:val="en-US"/>
        </w:rPr>
        <w:t>es</w:t>
      </w:r>
      <w:r w:rsidRPr="008A278C">
        <w:rPr>
          <w:rFonts w:ascii="Arial" w:hAnsi="Arial"/>
          <w:sz w:val="18"/>
        </w:rPr>
        <w:t xml:space="preserve"> </w:t>
      </w:r>
      <w:r w:rsidRPr="008A278C">
        <w:rPr>
          <w:rFonts w:ascii="Arial" w:hAnsi="Arial"/>
          <w:sz w:val="18"/>
          <w:lang w:val="en-US"/>
        </w:rPr>
        <w:t>par</w:t>
      </w:r>
      <w:r w:rsidRPr="008A278C">
        <w:rPr>
          <w:rFonts w:ascii="Arial" w:hAnsi="Arial"/>
          <w:sz w:val="18"/>
        </w:rPr>
        <w:t xml:space="preserve"> </w:t>
      </w:r>
      <w:r w:rsidRPr="008A278C">
        <w:rPr>
          <w:rFonts w:ascii="Arial" w:hAnsi="Arial"/>
          <w:sz w:val="18"/>
          <w:lang w:val="en-US"/>
        </w:rPr>
        <w:t>l</w:t>
      </w:r>
      <w:r w:rsidRPr="008A278C">
        <w:rPr>
          <w:rFonts w:ascii="Arial" w:hAnsi="Arial"/>
          <w:sz w:val="18"/>
        </w:rPr>
        <w:t>’</w:t>
      </w:r>
      <w:r w:rsidRPr="008A278C">
        <w:rPr>
          <w:rFonts w:ascii="Arial" w:hAnsi="Arial"/>
          <w:sz w:val="18"/>
          <w:lang w:val="en-US"/>
        </w:rPr>
        <w:t>auteur</w:t>
      </w:r>
      <w:r w:rsidRPr="008A278C">
        <w:rPr>
          <w:rFonts w:ascii="Arial" w:hAnsi="Arial"/>
          <w:sz w:val="18"/>
        </w:rPr>
        <w:t xml:space="preserve"> </w:t>
      </w:r>
      <w:r w:rsidRPr="008A278C">
        <w:rPr>
          <w:rFonts w:ascii="Arial" w:hAnsi="Arial"/>
          <w:sz w:val="18"/>
          <w:lang w:val="en-US"/>
        </w:rPr>
        <w:t>lui</w:t>
      </w:r>
      <w:r w:rsidRPr="008A278C">
        <w:rPr>
          <w:rFonts w:ascii="Arial" w:hAnsi="Arial"/>
          <w:sz w:val="18"/>
        </w:rPr>
        <w:t>-</w:t>
      </w:r>
      <w:r w:rsidRPr="008A278C">
        <w:rPr>
          <w:rFonts w:ascii="Arial" w:hAnsi="Arial"/>
          <w:sz w:val="18"/>
          <w:lang w:val="en-US"/>
        </w:rPr>
        <w:t>m</w:t>
      </w:r>
      <w:r w:rsidRPr="008A278C">
        <w:rPr>
          <w:rFonts w:ascii="Arial" w:hAnsi="Arial"/>
          <w:sz w:val="18"/>
        </w:rPr>
        <w:t>ê</w:t>
      </w:r>
      <w:r w:rsidRPr="008A278C">
        <w:rPr>
          <w:rFonts w:ascii="Arial" w:hAnsi="Arial"/>
          <w:sz w:val="18"/>
          <w:lang w:val="en-US"/>
        </w:rPr>
        <w:t>me</w:t>
      </w:r>
      <w:r w:rsidRPr="008A278C">
        <w:rPr>
          <w:rFonts w:ascii="Arial" w:hAnsi="Arial"/>
          <w:sz w:val="18"/>
        </w:rPr>
        <w:t xml:space="preserve">, </w:t>
      </w:r>
      <w:r w:rsidRPr="008A278C">
        <w:rPr>
          <w:rFonts w:ascii="Arial" w:hAnsi="Arial"/>
          <w:sz w:val="18"/>
          <w:lang w:val="en-US"/>
        </w:rPr>
        <w:t>telles</w:t>
      </w:r>
      <w:r w:rsidRPr="008A278C">
        <w:rPr>
          <w:rFonts w:ascii="Arial" w:hAnsi="Arial"/>
          <w:sz w:val="18"/>
        </w:rPr>
        <w:t xml:space="preserve"> </w:t>
      </w:r>
      <w:r w:rsidRPr="008A278C">
        <w:rPr>
          <w:rFonts w:ascii="Arial" w:hAnsi="Arial"/>
          <w:sz w:val="18"/>
          <w:lang w:val="en-US"/>
        </w:rPr>
        <w:t>que</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w:t>
      </w:r>
      <w:r w:rsidRPr="008A278C">
        <w:rPr>
          <w:rFonts w:ascii="Arial" w:hAnsi="Arial"/>
          <w:sz w:val="18"/>
          <w:lang w:val="en-US"/>
        </w:rPr>
        <w:t>tableaux</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w:t>
      </w:r>
      <w:r w:rsidRPr="008A278C">
        <w:rPr>
          <w:rFonts w:ascii="Arial" w:hAnsi="Arial"/>
          <w:sz w:val="18"/>
          <w:lang w:val="en-US"/>
        </w:rPr>
        <w:t>collages</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w:t>
      </w:r>
      <w:r w:rsidRPr="008A278C">
        <w:rPr>
          <w:rFonts w:ascii="Arial" w:hAnsi="Arial"/>
          <w:sz w:val="18"/>
          <w:lang w:val="en-US"/>
        </w:rPr>
        <w:t>peintures</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w:t>
      </w:r>
      <w:r w:rsidRPr="008A278C">
        <w:rPr>
          <w:rFonts w:ascii="Arial" w:hAnsi="Arial"/>
          <w:sz w:val="18"/>
          <w:lang w:val="en-US"/>
        </w:rPr>
        <w:t>dessins</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w:t>
      </w:r>
      <w:r w:rsidRPr="008A278C">
        <w:rPr>
          <w:rFonts w:ascii="Arial" w:hAnsi="Arial"/>
          <w:sz w:val="18"/>
          <w:lang w:val="en-US"/>
        </w:rPr>
        <w:t>gravures</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w:t>
      </w:r>
      <w:r w:rsidRPr="008A278C">
        <w:rPr>
          <w:rFonts w:ascii="Arial" w:hAnsi="Arial"/>
          <w:sz w:val="18"/>
          <w:lang w:val="en-US"/>
        </w:rPr>
        <w:t>estampes</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w:t>
      </w:r>
      <w:r w:rsidRPr="008A278C">
        <w:rPr>
          <w:rFonts w:ascii="Arial" w:hAnsi="Arial"/>
          <w:sz w:val="18"/>
          <w:lang w:val="en-US"/>
        </w:rPr>
        <w:t>lithographies</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w:t>
      </w:r>
      <w:r w:rsidRPr="008A278C">
        <w:rPr>
          <w:rFonts w:ascii="Arial" w:hAnsi="Arial"/>
          <w:sz w:val="18"/>
          <w:lang w:val="en-US"/>
        </w:rPr>
        <w:t>sculptures</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w:t>
      </w:r>
      <w:r w:rsidRPr="008A278C">
        <w:rPr>
          <w:rFonts w:ascii="Arial" w:hAnsi="Arial"/>
          <w:sz w:val="18"/>
          <w:lang w:val="en-US"/>
        </w:rPr>
        <w:t>tapisseries</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w:t>
      </w:r>
      <w:r w:rsidRPr="008A278C">
        <w:rPr>
          <w:rFonts w:ascii="Arial" w:hAnsi="Arial"/>
          <w:sz w:val="18"/>
          <w:lang w:val="en-US"/>
        </w:rPr>
        <w:t>c</w:t>
      </w:r>
      <w:r w:rsidRPr="008A278C">
        <w:rPr>
          <w:rFonts w:ascii="Arial" w:hAnsi="Arial"/>
          <w:sz w:val="18"/>
        </w:rPr>
        <w:t>é</w:t>
      </w:r>
      <w:r w:rsidRPr="008A278C">
        <w:rPr>
          <w:rFonts w:ascii="Arial" w:hAnsi="Arial"/>
          <w:sz w:val="18"/>
          <w:lang w:val="en-US"/>
        </w:rPr>
        <w:t>ramiques</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w:t>
      </w:r>
      <w:r w:rsidRPr="008A278C">
        <w:rPr>
          <w:rFonts w:ascii="Arial" w:hAnsi="Arial"/>
          <w:sz w:val="18"/>
          <w:lang w:val="en-US"/>
        </w:rPr>
        <w:t>verreries</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w:t>
      </w:r>
      <w:r w:rsidRPr="008A278C">
        <w:rPr>
          <w:rFonts w:ascii="Arial" w:hAnsi="Arial"/>
          <w:sz w:val="18"/>
          <w:lang w:val="en-US"/>
        </w:rPr>
        <w:t>photographies</w:t>
      </w:r>
      <w:r w:rsidRPr="008A278C">
        <w:rPr>
          <w:rFonts w:ascii="Arial" w:hAnsi="Arial"/>
          <w:sz w:val="18"/>
        </w:rPr>
        <w:t xml:space="preserve"> </w:t>
      </w:r>
      <w:r w:rsidRPr="008A278C">
        <w:rPr>
          <w:rFonts w:ascii="Arial" w:hAnsi="Arial"/>
          <w:sz w:val="18"/>
          <w:lang w:val="en-US"/>
        </w:rPr>
        <w:t>et</w:t>
      </w:r>
      <w:r w:rsidRPr="008A278C">
        <w:rPr>
          <w:rFonts w:ascii="Arial" w:hAnsi="Arial"/>
          <w:sz w:val="18"/>
        </w:rPr>
        <w:t xml:space="preserve"> </w:t>
      </w:r>
      <w:r w:rsidRPr="008A278C">
        <w:rPr>
          <w:rFonts w:ascii="Arial" w:hAnsi="Arial"/>
          <w:sz w:val="18"/>
          <w:lang w:val="en-US"/>
        </w:rPr>
        <w:t>les</w:t>
      </w:r>
      <w:r w:rsidRPr="008A278C">
        <w:rPr>
          <w:rFonts w:ascii="Arial" w:hAnsi="Arial"/>
          <w:sz w:val="18"/>
        </w:rPr>
        <w:t xml:space="preserve"> </w:t>
      </w:r>
      <w:r w:rsidRPr="008A278C">
        <w:rPr>
          <w:rFonts w:ascii="Arial" w:hAnsi="Arial"/>
          <w:sz w:val="18"/>
          <w:lang w:val="en-US"/>
        </w:rPr>
        <w:t>cr</w:t>
      </w:r>
      <w:r w:rsidRPr="008A278C">
        <w:rPr>
          <w:rFonts w:ascii="Arial" w:hAnsi="Arial"/>
          <w:sz w:val="18"/>
        </w:rPr>
        <w:t>é</w:t>
      </w:r>
      <w:r w:rsidRPr="008A278C">
        <w:rPr>
          <w:rFonts w:ascii="Arial" w:hAnsi="Arial"/>
          <w:sz w:val="18"/>
          <w:lang w:val="en-US"/>
        </w:rPr>
        <w:t>ations</w:t>
      </w:r>
      <w:r w:rsidRPr="008A278C">
        <w:rPr>
          <w:rFonts w:ascii="Arial" w:hAnsi="Arial"/>
          <w:sz w:val="18"/>
        </w:rPr>
        <w:t xml:space="preserve"> </w:t>
      </w:r>
      <w:r w:rsidRPr="008A278C">
        <w:rPr>
          <w:rFonts w:ascii="Arial" w:hAnsi="Arial"/>
          <w:sz w:val="18"/>
          <w:lang w:val="en-US"/>
        </w:rPr>
        <w:t>plastiques</w:t>
      </w:r>
      <w:r w:rsidRPr="008A278C">
        <w:rPr>
          <w:rFonts w:ascii="Arial" w:hAnsi="Arial"/>
          <w:sz w:val="18"/>
        </w:rPr>
        <w:t xml:space="preserve"> </w:t>
      </w:r>
      <w:r w:rsidRPr="008A278C">
        <w:rPr>
          <w:rFonts w:ascii="Arial" w:hAnsi="Arial"/>
          <w:sz w:val="18"/>
          <w:lang w:val="en-US"/>
        </w:rPr>
        <w:t>sur</w:t>
      </w:r>
      <w:r w:rsidRPr="008A278C">
        <w:rPr>
          <w:rFonts w:ascii="Arial" w:hAnsi="Arial"/>
          <w:sz w:val="18"/>
        </w:rPr>
        <w:t xml:space="preserve"> </w:t>
      </w:r>
      <w:r w:rsidRPr="008A278C">
        <w:rPr>
          <w:rFonts w:ascii="Arial" w:hAnsi="Arial"/>
          <w:sz w:val="18"/>
          <w:lang w:val="en-US"/>
        </w:rPr>
        <w:t>support</w:t>
      </w:r>
      <w:r w:rsidRPr="008A278C">
        <w:rPr>
          <w:rFonts w:ascii="Arial" w:hAnsi="Arial"/>
          <w:sz w:val="18"/>
        </w:rPr>
        <w:t xml:space="preserve"> </w:t>
      </w:r>
      <w:r w:rsidRPr="008A278C">
        <w:rPr>
          <w:rFonts w:ascii="Arial" w:hAnsi="Arial"/>
          <w:sz w:val="18"/>
          <w:lang w:val="en-US"/>
        </w:rPr>
        <w:t>audiovisuel</w:t>
      </w:r>
      <w:r w:rsidRPr="008A278C">
        <w:rPr>
          <w:rFonts w:ascii="Arial" w:hAnsi="Arial"/>
          <w:sz w:val="18"/>
        </w:rPr>
        <w:t xml:space="preserve"> </w:t>
      </w:r>
      <w:r w:rsidRPr="008A278C">
        <w:rPr>
          <w:rFonts w:ascii="Arial" w:hAnsi="Arial"/>
          <w:sz w:val="18"/>
          <w:lang w:val="en-US"/>
        </w:rPr>
        <w:t>ou</w:t>
      </w:r>
      <w:r w:rsidRPr="008A278C">
        <w:rPr>
          <w:rFonts w:ascii="Arial" w:hAnsi="Arial"/>
          <w:sz w:val="18"/>
        </w:rPr>
        <w:t xml:space="preserve"> </w:t>
      </w:r>
      <w:r w:rsidRPr="008A278C">
        <w:rPr>
          <w:rFonts w:ascii="Arial" w:hAnsi="Arial"/>
          <w:sz w:val="18"/>
          <w:lang w:val="en-US"/>
        </w:rPr>
        <w:t>num</w:t>
      </w:r>
      <w:r w:rsidRPr="008A278C">
        <w:rPr>
          <w:rFonts w:ascii="Arial" w:hAnsi="Arial"/>
          <w:sz w:val="18"/>
        </w:rPr>
        <w:t>é</w:t>
      </w:r>
      <w:r w:rsidRPr="008A278C">
        <w:rPr>
          <w:rFonts w:ascii="Arial" w:hAnsi="Arial"/>
          <w:sz w:val="18"/>
          <w:lang w:val="en-US"/>
        </w:rPr>
        <w:t>rique</w:t>
      </w:r>
      <w:r w:rsidR="00B776A2" w:rsidRPr="008A278C">
        <w:rPr>
          <w:rFonts w:ascii="Arial" w:hAnsi="Arial"/>
          <w:sz w:val="18"/>
        </w:rPr>
        <w:t>»</w:t>
      </w:r>
      <w:r w:rsidRPr="008A278C">
        <w:rPr>
          <w:rFonts w:ascii="Arial" w:hAnsi="Arial"/>
          <w:sz w:val="18"/>
        </w:rPr>
        <w:t>)</w:t>
      </w:r>
      <w:r w:rsidR="00B776A2" w:rsidRPr="008A278C">
        <w:rPr>
          <w:rFonts w:ascii="Arial" w:hAnsi="Arial"/>
          <w:sz w:val="18"/>
        </w:rPr>
        <w:t>.</w:t>
      </w:r>
      <w:r w:rsidRPr="00B776A2">
        <w:rPr>
          <w:rFonts w:ascii="Arial" w:hAnsi="Arial"/>
          <w:sz w:val="18"/>
        </w:rPr>
        <w:t xml:space="preserve"> </w:t>
      </w:r>
    </w:p>
  </w:footnote>
  <w:footnote w:id="42">
    <w:p w14:paraId="42DC5701" w14:textId="250BC7B3" w:rsidR="00403EAC" w:rsidRPr="008A278C" w:rsidRDefault="00403EAC" w:rsidP="008560BA">
      <w:pPr>
        <w:pStyle w:val="FootnoteText"/>
        <w:spacing w:before="120" w:after="120"/>
      </w:pPr>
      <w:r w:rsidRPr="008A278C">
        <w:rPr>
          <w:rStyle w:val="FootnoteReference"/>
        </w:rPr>
        <w:footnoteRef/>
      </w:r>
      <w:r w:rsidRPr="008A278C">
        <w:t xml:space="preserve"> Новая Зеландия, «О праве деятелей изобразительного искусства на долю от перепродажи» от 2023 года, статья 8(2)(i) и (ii), приведено в таблице 29 ниже.</w:t>
      </w:r>
    </w:p>
  </w:footnote>
  <w:footnote w:id="43">
    <w:p w14:paraId="3810D633" w14:textId="01413E1A" w:rsidR="00CF6757" w:rsidRPr="0048717B" w:rsidRDefault="00CF6757" w:rsidP="00CF6757">
      <w:pPr>
        <w:pStyle w:val="FootnoteText"/>
        <w:jc w:val="both"/>
      </w:pPr>
      <w:r>
        <w:rPr>
          <w:rStyle w:val="FootnoteReference"/>
        </w:rPr>
        <w:footnoteRef/>
      </w:r>
      <w:r w:rsidRPr="0048717B">
        <w:t xml:space="preserve"> </w:t>
      </w:r>
      <w:r w:rsidR="00960740">
        <w:t>См</w:t>
      </w:r>
      <w:r w:rsidR="00960740" w:rsidRPr="0048717B">
        <w:t xml:space="preserve">., </w:t>
      </w:r>
      <w:r w:rsidR="00960740">
        <w:t>например</w:t>
      </w:r>
      <w:r w:rsidR="00960740" w:rsidRPr="0048717B">
        <w:t xml:space="preserve">, </w:t>
      </w:r>
      <w:r w:rsidR="00960740">
        <w:t>Закон</w:t>
      </w:r>
      <w:r w:rsidR="00960740" w:rsidRPr="0048717B">
        <w:t xml:space="preserve"> 1968 </w:t>
      </w:r>
      <w:r w:rsidR="00960740">
        <w:t>года</w:t>
      </w:r>
      <w:r w:rsidR="00960740" w:rsidRPr="0048717B">
        <w:t xml:space="preserve"> </w:t>
      </w:r>
      <w:r w:rsidR="00960740">
        <w:t>Австралии</w:t>
      </w:r>
      <w:r w:rsidR="00960740" w:rsidRPr="0048717B">
        <w:t xml:space="preserve"> «</w:t>
      </w:r>
      <w:r w:rsidR="00960740">
        <w:t>Об</w:t>
      </w:r>
      <w:r w:rsidR="00960740" w:rsidRPr="0048717B">
        <w:t xml:space="preserve"> </w:t>
      </w:r>
      <w:r w:rsidR="00960740">
        <w:t>авторском</w:t>
      </w:r>
      <w:r w:rsidR="00960740" w:rsidRPr="0048717B">
        <w:t xml:space="preserve"> </w:t>
      </w:r>
      <w:r w:rsidR="00960740">
        <w:t>праве</w:t>
      </w:r>
      <w:r w:rsidR="00960740" w:rsidRPr="0048717B">
        <w:t xml:space="preserve">», </w:t>
      </w:r>
      <w:r w:rsidR="00960740">
        <w:t>статья</w:t>
      </w:r>
      <w:r w:rsidR="00960740" w:rsidRPr="0048717B">
        <w:t xml:space="preserve"> </w:t>
      </w:r>
      <w:r w:rsidRPr="0048717B">
        <w:t>10(1) (</w:t>
      </w:r>
      <w:r w:rsidR="00960740">
        <w:t>определение</w:t>
      </w:r>
      <w:r w:rsidR="00960740" w:rsidRPr="0048717B">
        <w:t xml:space="preserve"> </w:t>
      </w:r>
      <w:r w:rsidR="00960740">
        <w:t>термина</w:t>
      </w:r>
      <w:r w:rsidR="00960740" w:rsidRPr="0048717B">
        <w:t xml:space="preserve"> «</w:t>
      </w:r>
      <w:r w:rsidR="00960740">
        <w:t>художественное</w:t>
      </w:r>
      <w:r w:rsidR="00960740" w:rsidRPr="0048717B">
        <w:t xml:space="preserve"> </w:t>
      </w:r>
      <w:r w:rsidR="00960740">
        <w:t>произведение</w:t>
      </w:r>
      <w:r w:rsidR="00960740" w:rsidRPr="0048717B">
        <w:t>»,</w:t>
      </w:r>
      <w:r w:rsidRPr="0048717B">
        <w:t xml:space="preserve"> </w:t>
      </w:r>
      <w:r w:rsidR="00960740">
        <w:t>пункт</w:t>
      </w:r>
      <w:r w:rsidRPr="0048717B">
        <w:t xml:space="preserve"> (</w:t>
      </w:r>
      <w:r>
        <w:rPr>
          <w:lang w:val="en-AU"/>
        </w:rPr>
        <w:t>b</w:t>
      </w:r>
      <w:r w:rsidRPr="0048717B">
        <w:t xml:space="preserve">): </w:t>
      </w:r>
      <w:r w:rsidR="00960740" w:rsidRPr="0048717B">
        <w:t>«</w:t>
      </w:r>
      <w:r w:rsidR="0048717B">
        <w:t>здание</w:t>
      </w:r>
      <w:r w:rsidR="0048717B" w:rsidRPr="0048717B">
        <w:t xml:space="preserve"> </w:t>
      </w:r>
      <w:r w:rsidR="0048717B">
        <w:t>или</w:t>
      </w:r>
      <w:r w:rsidR="0048717B" w:rsidRPr="0048717B">
        <w:t xml:space="preserve"> </w:t>
      </w:r>
      <w:r w:rsidR="0048717B">
        <w:t>модель</w:t>
      </w:r>
      <w:r w:rsidR="0048717B" w:rsidRPr="0048717B">
        <w:t xml:space="preserve"> </w:t>
      </w:r>
      <w:r w:rsidR="0048717B">
        <w:t>здания</w:t>
      </w:r>
      <w:r w:rsidR="0048717B" w:rsidRPr="0048717B">
        <w:t xml:space="preserve">, </w:t>
      </w:r>
      <w:r w:rsidR="0048717B">
        <w:t>независимо</w:t>
      </w:r>
      <w:r w:rsidR="0048717B" w:rsidRPr="0048717B">
        <w:t xml:space="preserve"> </w:t>
      </w:r>
      <w:r w:rsidR="0048717B">
        <w:t>от</w:t>
      </w:r>
      <w:r w:rsidR="0048717B" w:rsidRPr="0048717B">
        <w:t xml:space="preserve"> </w:t>
      </w:r>
      <w:r w:rsidR="0048717B">
        <w:t>того</w:t>
      </w:r>
      <w:r w:rsidR="0048717B" w:rsidRPr="0048717B">
        <w:t xml:space="preserve">, </w:t>
      </w:r>
      <w:r w:rsidR="0048717B">
        <w:t>обладает</w:t>
      </w:r>
      <w:r w:rsidR="0048717B" w:rsidRPr="0048717B">
        <w:t xml:space="preserve"> </w:t>
      </w:r>
      <w:r w:rsidR="0048717B">
        <w:t>ли</w:t>
      </w:r>
      <w:r w:rsidR="0048717B" w:rsidRPr="0048717B">
        <w:t xml:space="preserve"> </w:t>
      </w:r>
      <w:r w:rsidR="0048717B">
        <w:t>это</w:t>
      </w:r>
      <w:r w:rsidR="0048717B" w:rsidRPr="0048717B">
        <w:t xml:space="preserve"> </w:t>
      </w:r>
      <w:r w:rsidR="0048717B">
        <w:t>здание</w:t>
      </w:r>
      <w:r w:rsidR="0048717B" w:rsidRPr="0048717B">
        <w:t xml:space="preserve"> </w:t>
      </w:r>
      <w:r w:rsidR="0048717B">
        <w:t>или</w:t>
      </w:r>
      <w:r w:rsidR="0048717B" w:rsidRPr="0048717B">
        <w:t xml:space="preserve"> </w:t>
      </w:r>
      <w:r w:rsidR="0048717B">
        <w:t>эта</w:t>
      </w:r>
      <w:r w:rsidR="0048717B" w:rsidRPr="0048717B">
        <w:t xml:space="preserve"> </w:t>
      </w:r>
      <w:r w:rsidR="0048717B">
        <w:t>модель</w:t>
      </w:r>
      <w:r w:rsidR="0048717B" w:rsidRPr="0048717B">
        <w:t xml:space="preserve"> </w:t>
      </w:r>
      <w:r w:rsidR="0048717B">
        <w:t>художественным</w:t>
      </w:r>
      <w:r w:rsidR="0048717B" w:rsidRPr="0048717B">
        <w:t xml:space="preserve"> </w:t>
      </w:r>
      <w:r w:rsidR="0048717B">
        <w:t>достоинством»</w:t>
      </w:r>
      <w:r w:rsidRPr="0048717B">
        <w:t xml:space="preserve">); </w:t>
      </w:r>
      <w:r w:rsidR="0048717B">
        <w:t>для сравнения Закон Соединенного Королевства 1988 года «Об авторском праве, промышленных образцах и патентах»</w:t>
      </w:r>
      <w:r w:rsidRPr="0048717B">
        <w:t xml:space="preserve">, </w:t>
      </w:r>
      <w:r w:rsidR="0048717B">
        <w:t xml:space="preserve">статья </w:t>
      </w:r>
      <w:r w:rsidRPr="0048717B">
        <w:t>4(1)(</w:t>
      </w:r>
      <w:r>
        <w:rPr>
          <w:lang w:val="en-AU"/>
        </w:rPr>
        <w:t>b</w:t>
      </w:r>
      <w:r w:rsidRPr="0048717B">
        <w:t>)</w:t>
      </w:r>
      <w:r w:rsidR="0048717B">
        <w:t xml:space="preserve">, в котором произведение архитектуры названо «зданием или моделью здания», а сам термин «здание» определен как </w:t>
      </w:r>
      <w:r w:rsidR="001F0A1D">
        <w:t>«любое стационарное сооружение</w:t>
      </w:r>
      <w:r w:rsidRPr="0048717B">
        <w:t xml:space="preserve"> </w:t>
      </w:r>
      <w:r w:rsidR="001F0A1D">
        <w:t>и часть здания или стационарного сооружения»</w:t>
      </w:r>
      <w:r w:rsidRPr="0048717B">
        <w:rPr>
          <w:color w:val="000000"/>
          <w:szCs w:val="18"/>
          <w:shd w:val="clear" w:color="auto" w:fill="FFFFFF"/>
        </w:rPr>
        <w:t>.</w:t>
      </w:r>
    </w:p>
  </w:footnote>
  <w:footnote w:id="44">
    <w:p w14:paraId="1634EE27" w14:textId="24D4E963" w:rsidR="00F76C50" w:rsidRPr="008A278C" w:rsidRDefault="00F76C50" w:rsidP="008560BA">
      <w:pPr>
        <w:pStyle w:val="FootnoteText"/>
        <w:spacing w:before="120" w:after="120"/>
        <w:jc w:val="both"/>
        <w:rPr>
          <w:lang w:val="en-US"/>
        </w:rPr>
      </w:pPr>
      <w:r w:rsidRPr="008A278C">
        <w:rPr>
          <w:rStyle w:val="FootnoteReference"/>
        </w:rPr>
        <w:footnoteRef/>
      </w:r>
      <w:r w:rsidRPr="008A278C">
        <w:t xml:space="preserve"> См., например, продажу Beeple's Everydays:</w:t>
      </w:r>
      <w:r w:rsidRPr="008A278C">
        <w:rPr>
          <w:i/>
          <w:color w:val="1C1C1B"/>
        </w:rPr>
        <w:t xml:space="preserve"> </w:t>
      </w:r>
      <w:r w:rsidRPr="008A278C">
        <w:rPr>
          <w:color w:val="1C1C1B"/>
        </w:rPr>
        <w:t xml:space="preserve">The First 5000 Days (2021) за 69,3 млн долларов США, ставшую первой продажей NFT на аукционе классического аукционного дома «Кристис»; подробнее см. </w:t>
      </w:r>
      <w:r w:rsidRPr="008A278C">
        <w:rPr>
          <w:color w:val="1C1C1B"/>
          <w:lang w:val="en-US"/>
        </w:rPr>
        <w:t xml:space="preserve">J </w:t>
      </w:r>
      <w:proofErr w:type="spellStart"/>
      <w:r w:rsidRPr="008A278C">
        <w:rPr>
          <w:color w:val="1C1C1B"/>
          <w:lang w:val="en-US"/>
        </w:rPr>
        <w:t>Kastrenakes</w:t>
      </w:r>
      <w:proofErr w:type="spellEnd"/>
      <w:r w:rsidRPr="008A278C">
        <w:rPr>
          <w:color w:val="1C1C1B"/>
          <w:lang w:val="en-US"/>
        </w:rPr>
        <w:t>, "</w:t>
      </w:r>
      <w:proofErr w:type="spellStart"/>
      <w:r w:rsidRPr="008A278C">
        <w:rPr>
          <w:color w:val="1C1C1B"/>
          <w:lang w:val="en-US"/>
        </w:rPr>
        <w:t>Beeple</w:t>
      </w:r>
      <w:proofErr w:type="spellEnd"/>
      <w:r w:rsidRPr="008A278C">
        <w:rPr>
          <w:color w:val="1C1C1B"/>
          <w:lang w:val="en-US"/>
        </w:rPr>
        <w:t xml:space="preserve"> sold an NFT for $69 million, Through a first-of-its-kind auction at Christie's", 12 </w:t>
      </w:r>
      <w:r w:rsidRPr="008A278C">
        <w:rPr>
          <w:color w:val="1C1C1B"/>
        </w:rPr>
        <w:t>марта</w:t>
      </w:r>
      <w:r w:rsidRPr="008A278C">
        <w:rPr>
          <w:color w:val="1C1C1B"/>
          <w:lang w:val="en-US"/>
        </w:rPr>
        <w:t xml:space="preserve"> 2021 </w:t>
      </w:r>
      <w:r w:rsidRPr="008A278C">
        <w:rPr>
          <w:color w:val="1C1C1B"/>
        </w:rPr>
        <w:t>г</w:t>
      </w:r>
      <w:r w:rsidR="00BC2D79">
        <w:rPr>
          <w:color w:val="1C1C1B"/>
        </w:rPr>
        <w:t>ода</w:t>
      </w:r>
      <w:r w:rsidRPr="008A278C">
        <w:rPr>
          <w:color w:val="1C1C1B"/>
          <w:lang w:val="en-US"/>
        </w:rPr>
        <w:t xml:space="preserve">, The Verge, </w:t>
      </w:r>
      <w:r w:rsidRPr="008A278C">
        <w:rPr>
          <w:color w:val="1C1C1B"/>
        </w:rPr>
        <w:t>размещено</w:t>
      </w:r>
      <w:r w:rsidRPr="008A278C">
        <w:rPr>
          <w:color w:val="1C1C1B"/>
          <w:lang w:val="en-US"/>
        </w:rPr>
        <w:t xml:space="preserve"> </w:t>
      </w:r>
      <w:r w:rsidRPr="008A278C">
        <w:rPr>
          <w:color w:val="1C1C1B"/>
        </w:rPr>
        <w:t>по</w:t>
      </w:r>
      <w:r w:rsidRPr="008A278C">
        <w:rPr>
          <w:color w:val="1C1C1B"/>
          <w:lang w:val="en-US"/>
        </w:rPr>
        <w:t xml:space="preserve"> </w:t>
      </w:r>
      <w:r w:rsidRPr="008A278C">
        <w:rPr>
          <w:color w:val="1C1C1B"/>
        </w:rPr>
        <w:t>адресу</w:t>
      </w:r>
      <w:r w:rsidRPr="008A278C">
        <w:rPr>
          <w:color w:val="1C1C1B"/>
          <w:lang w:val="en-US"/>
        </w:rPr>
        <w:t xml:space="preserve">: </w:t>
      </w:r>
      <w:hyperlink r:id="rId6" w:history="1">
        <w:r w:rsidRPr="008A278C">
          <w:rPr>
            <w:rStyle w:val="Hyperlink"/>
            <w:lang w:val="en-US"/>
          </w:rPr>
          <w:t>https://www.theverge.com/2021/3/11/22325054/beeple-christies-nft-sale-cost-everydays-69-million</w:t>
        </w:r>
      </w:hyperlink>
      <w:r w:rsidRPr="008A278C">
        <w:rPr>
          <w:lang w:val="en-US"/>
        </w:rPr>
        <w:t xml:space="preserve"> (</w:t>
      </w:r>
      <w:r w:rsidRPr="008A278C">
        <w:t>по</w:t>
      </w:r>
      <w:r w:rsidRPr="008A278C">
        <w:rPr>
          <w:lang w:val="en-US"/>
        </w:rPr>
        <w:t xml:space="preserve"> </w:t>
      </w:r>
      <w:r w:rsidRPr="008A278C">
        <w:t>состоянию</w:t>
      </w:r>
      <w:r w:rsidRPr="008A278C">
        <w:rPr>
          <w:lang w:val="en-US"/>
        </w:rPr>
        <w:t xml:space="preserve"> </w:t>
      </w:r>
      <w:r w:rsidRPr="008A278C">
        <w:t>на</w:t>
      </w:r>
      <w:r w:rsidRPr="008A278C">
        <w:rPr>
          <w:lang w:val="en-US"/>
        </w:rPr>
        <w:t xml:space="preserve"> 31 </w:t>
      </w:r>
      <w:r w:rsidRPr="008A278C">
        <w:t>января</w:t>
      </w:r>
      <w:r w:rsidRPr="008A278C">
        <w:rPr>
          <w:lang w:val="en-US"/>
        </w:rPr>
        <w:t xml:space="preserve"> 2025 </w:t>
      </w:r>
      <w:r w:rsidRPr="008A278C">
        <w:t>года</w:t>
      </w:r>
      <w:r w:rsidRPr="008A278C">
        <w:rPr>
          <w:lang w:val="en-US"/>
        </w:rPr>
        <w:t>).</w:t>
      </w:r>
    </w:p>
  </w:footnote>
  <w:footnote w:id="45">
    <w:p w14:paraId="2E8DF95B" w14:textId="1863A70A" w:rsidR="00285325" w:rsidRPr="0028688E" w:rsidRDefault="00285325" w:rsidP="008560BA">
      <w:pPr>
        <w:pStyle w:val="Footnote"/>
        <w:rPr>
          <w:rFonts w:ascii="Arial" w:hAnsi="Arial" w:cs="Arial"/>
          <w:sz w:val="18"/>
          <w:szCs w:val="18"/>
        </w:rPr>
      </w:pPr>
      <w:r w:rsidRPr="008A278C">
        <w:rPr>
          <w:rStyle w:val="FootnoteReference"/>
          <w:rFonts w:ascii="Arial" w:hAnsi="Arial" w:cs="Arial"/>
          <w:sz w:val="18"/>
          <w:szCs w:val="18"/>
        </w:rPr>
        <w:footnoteRef/>
      </w:r>
      <w:r w:rsidRPr="008A278C">
        <w:rPr>
          <w:rFonts w:ascii="Arial" w:hAnsi="Arial"/>
          <w:sz w:val="18"/>
        </w:rPr>
        <w:t xml:space="preserve"> См. </w:t>
      </w:r>
      <w:r w:rsidRPr="008A278C">
        <w:rPr>
          <w:rFonts w:ascii="Arial" w:hAnsi="Arial"/>
          <w:sz w:val="18"/>
        </w:rPr>
        <w:t>аналогичное положение в Законе Сенегала № 2008</w:t>
      </w:r>
      <w:r w:rsidR="00286C03" w:rsidRPr="008A278C">
        <w:rPr>
          <w:rFonts w:ascii="Arial" w:hAnsi="Arial" w:cs="Arial"/>
          <w:sz w:val="18"/>
        </w:rPr>
        <w:t>−</w:t>
      </w:r>
      <w:r w:rsidRPr="008A278C">
        <w:rPr>
          <w:rFonts w:ascii="Arial" w:hAnsi="Arial"/>
          <w:sz w:val="18"/>
        </w:rPr>
        <w:t>09 от 25 января 2008 г</w:t>
      </w:r>
      <w:r w:rsidR="00BC2D79">
        <w:rPr>
          <w:rFonts w:ascii="Arial" w:hAnsi="Arial"/>
          <w:sz w:val="18"/>
        </w:rPr>
        <w:t>ода</w:t>
      </w:r>
      <w:r w:rsidRPr="008A278C">
        <w:rPr>
          <w:rFonts w:ascii="Arial" w:hAnsi="Arial"/>
          <w:sz w:val="18"/>
        </w:rPr>
        <w:t xml:space="preserve"> «Об авторском праве и смежных правах», статья 47, где упоминаются «оригинальные произведения искусства» и «оригинальные рукописи авторов и композиторов».</w:t>
      </w:r>
      <w:r w:rsidR="00286C03" w:rsidRPr="008A278C">
        <w:rPr>
          <w:rFonts w:ascii="Arial" w:hAnsi="Arial"/>
          <w:sz w:val="18"/>
        </w:rPr>
        <w:t xml:space="preserve"> </w:t>
      </w:r>
      <w:r w:rsidRPr="008A278C">
        <w:rPr>
          <w:rFonts w:ascii="Arial" w:hAnsi="Arial"/>
          <w:sz w:val="18"/>
        </w:rPr>
        <w:t>Схожее положение содержится в статье 31(1) и (2) Закона об авторском праве Малави 2016 года, где речь идет об «оригиналах» «графического произведения, пространственного произведения и рукописи».</w:t>
      </w:r>
      <w:r w:rsidR="00286C03" w:rsidRPr="008A278C">
        <w:rPr>
          <w:rFonts w:ascii="Arial" w:hAnsi="Arial"/>
          <w:sz w:val="18"/>
        </w:rPr>
        <w:t xml:space="preserve"> </w:t>
      </w:r>
      <w:r w:rsidRPr="008A278C">
        <w:rPr>
          <w:rFonts w:ascii="Arial" w:hAnsi="Arial"/>
          <w:sz w:val="18"/>
        </w:rPr>
        <w:t>В недавно принятом положении законодательства Саудовской Аравии используется формулировка «оригинальные произведения изящных искусств и изделия, а также оригиналы музыкальных рукописей».</w:t>
      </w:r>
    </w:p>
  </w:footnote>
  <w:footnote w:id="46">
    <w:p w14:paraId="17A3DDBF" w14:textId="4BF72F61" w:rsidR="00285325" w:rsidRPr="0028688E" w:rsidRDefault="00285325" w:rsidP="005B27CA">
      <w:pPr>
        <w:pStyle w:val="Footnote"/>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Директива ЕС, стать</w:t>
      </w:r>
      <w:r w:rsidR="007B6E46">
        <w:rPr>
          <w:rFonts w:ascii="Arial" w:hAnsi="Arial"/>
          <w:sz w:val="18"/>
        </w:rPr>
        <w:t xml:space="preserve">я </w:t>
      </w:r>
      <w:r>
        <w:rPr>
          <w:rFonts w:ascii="Arial" w:hAnsi="Arial"/>
          <w:sz w:val="18"/>
        </w:rPr>
        <w:t>1(1) и (2).</w:t>
      </w:r>
    </w:p>
  </w:footnote>
  <w:footnote w:id="47">
    <w:p w14:paraId="047E9905" w14:textId="3595FD35" w:rsidR="00285325" w:rsidRPr="0028688E" w:rsidRDefault="00285325" w:rsidP="006606AF">
      <w:pPr>
        <w:pStyle w:val="Footnote"/>
        <w:jc w:val="left"/>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Австралия, статья 7 Закона 2009 года «О праве деятелей изобразительного искусства на роялти от перепродажи». Более краткий перечень см. </w:t>
      </w:r>
      <w:r>
        <w:rPr>
          <w:rFonts w:ascii="Arial" w:hAnsi="Arial"/>
          <w:sz w:val="18"/>
        </w:rPr>
        <w:t>во Франции, Декрет от 2007 г</w:t>
      </w:r>
      <w:r w:rsidR="00BC2D79">
        <w:rPr>
          <w:rFonts w:ascii="Arial" w:hAnsi="Arial"/>
          <w:sz w:val="18"/>
        </w:rPr>
        <w:t>ода</w:t>
      </w:r>
      <w:r>
        <w:rPr>
          <w:rFonts w:ascii="Arial" w:hAnsi="Arial"/>
          <w:sz w:val="18"/>
        </w:rPr>
        <w:t xml:space="preserve">, </w:t>
      </w:r>
      <w:r w:rsidRPr="008A278C">
        <w:rPr>
          <w:rFonts w:ascii="Arial" w:hAnsi="Arial"/>
          <w:sz w:val="18"/>
        </w:rPr>
        <w:t>статья 122</w:t>
      </w:r>
      <w:r w:rsidR="007B6E46" w:rsidRPr="008A278C">
        <w:rPr>
          <w:rFonts w:ascii="Arial" w:hAnsi="Arial" w:cs="Arial"/>
          <w:sz w:val="18"/>
        </w:rPr>
        <w:t>−</w:t>
      </w:r>
      <w:r w:rsidRPr="008A278C">
        <w:rPr>
          <w:rFonts w:ascii="Arial" w:hAnsi="Arial"/>
          <w:sz w:val="18"/>
        </w:rPr>
        <w:t>2,</w:t>
      </w:r>
      <w:r>
        <w:rPr>
          <w:rFonts w:ascii="Arial" w:hAnsi="Arial"/>
          <w:sz w:val="18"/>
        </w:rPr>
        <w:t xml:space="preserve"> выдержка из которого приведена в таблице 29 ниже.</w:t>
      </w:r>
    </w:p>
  </w:footnote>
  <w:footnote w:id="48">
    <w:p w14:paraId="2EEDFB22" w14:textId="3E43C68A" w:rsidR="00943041" w:rsidRPr="004B5A22" w:rsidRDefault="00943041" w:rsidP="006606AF">
      <w:pPr>
        <w:pStyle w:val="FootnoteText"/>
        <w:spacing w:before="120" w:after="120"/>
      </w:pPr>
      <w:r>
        <w:rPr>
          <w:rStyle w:val="FootnoteReference"/>
        </w:rPr>
        <w:footnoteRef/>
      </w:r>
      <w:r>
        <w:t xml:space="preserve"> Мексика, Федеральный закон об авторском праве 1997 г</w:t>
      </w:r>
      <w:r w:rsidR="00BC2D79">
        <w:t>ода</w:t>
      </w:r>
      <w:r>
        <w:t xml:space="preserve"> (перевод ВОИС), статья 92</w:t>
      </w:r>
      <w:r>
        <w:rPr>
          <w:i/>
          <w:iCs/>
        </w:rPr>
        <w:t>bis</w:t>
      </w:r>
      <w:r>
        <w:t>.</w:t>
      </w:r>
      <w:r>
        <w:rPr>
          <w:i/>
        </w:rPr>
        <w:t xml:space="preserve"> </w:t>
      </w:r>
    </w:p>
  </w:footnote>
  <w:footnote w:id="49">
    <w:p w14:paraId="00C9A6E2" w14:textId="7A44FB3B" w:rsidR="001E7B79" w:rsidRPr="00395214" w:rsidRDefault="001E7B79" w:rsidP="001E7B79">
      <w:pPr>
        <w:pStyle w:val="FootnoteText"/>
      </w:pPr>
      <w:r>
        <w:rPr>
          <w:rStyle w:val="FootnoteReference"/>
        </w:rPr>
        <w:footnoteRef/>
      </w:r>
      <w:r w:rsidRPr="00B17BD0">
        <w:t xml:space="preserve"> </w:t>
      </w:r>
      <w:r w:rsidR="00B17BD0">
        <w:t>Так</w:t>
      </w:r>
      <w:r w:rsidR="00B17BD0" w:rsidRPr="00B17BD0">
        <w:t xml:space="preserve">, </w:t>
      </w:r>
      <w:r w:rsidR="00B17BD0">
        <w:t>статья</w:t>
      </w:r>
      <w:r w:rsidR="00B17BD0" w:rsidRPr="00B17BD0">
        <w:t xml:space="preserve"> </w:t>
      </w:r>
      <w:r w:rsidRPr="00B17BD0">
        <w:t>14</w:t>
      </w:r>
      <w:proofErr w:type="spellStart"/>
      <w:r w:rsidRPr="006D0F00">
        <w:rPr>
          <w:i/>
          <w:iCs/>
          <w:lang w:val="en-AU"/>
        </w:rPr>
        <w:t>ter</w:t>
      </w:r>
      <w:proofErr w:type="spellEnd"/>
      <w:r w:rsidRPr="00B17BD0">
        <w:t xml:space="preserve">(2) </w:t>
      </w:r>
      <w:r w:rsidR="00B17BD0">
        <w:t>гласит</w:t>
      </w:r>
      <w:r w:rsidR="00B17BD0" w:rsidRPr="00B17BD0">
        <w:t xml:space="preserve">, </w:t>
      </w:r>
      <w:r w:rsidR="00B17BD0">
        <w:t>что</w:t>
      </w:r>
      <w:r w:rsidR="00B17BD0" w:rsidRPr="00B17BD0">
        <w:t xml:space="preserve"> </w:t>
      </w:r>
      <w:r w:rsidR="00B17BD0">
        <w:t>охрана</w:t>
      </w:r>
      <w:r w:rsidR="00B17BD0" w:rsidRPr="00B17BD0">
        <w:t xml:space="preserve"> </w:t>
      </w:r>
      <w:r w:rsidR="00B17BD0">
        <w:t>может</w:t>
      </w:r>
      <w:r w:rsidR="00B17BD0" w:rsidRPr="00B17BD0">
        <w:t xml:space="preserve"> </w:t>
      </w:r>
      <w:r w:rsidR="00B17BD0">
        <w:t>быть</w:t>
      </w:r>
      <w:r w:rsidR="00B17BD0" w:rsidRPr="00B17BD0">
        <w:t xml:space="preserve"> </w:t>
      </w:r>
      <w:r w:rsidR="00B17BD0">
        <w:t>истребована</w:t>
      </w:r>
      <w:r w:rsidR="00B17BD0" w:rsidRPr="00B17BD0">
        <w:t xml:space="preserve"> </w:t>
      </w:r>
      <w:r w:rsidR="00B17BD0">
        <w:t>только</w:t>
      </w:r>
      <w:r w:rsidRPr="00B17BD0">
        <w:t xml:space="preserve"> </w:t>
      </w:r>
      <w:r w:rsidR="00B17BD0" w:rsidRPr="00B17BD0">
        <w:t>«</w:t>
      </w:r>
      <w:r w:rsidR="00B17BD0">
        <w:t>в</w:t>
      </w:r>
      <w:r w:rsidR="00B17BD0" w:rsidRPr="00B17BD0">
        <w:t xml:space="preserve"> </w:t>
      </w:r>
      <w:r w:rsidR="00B17BD0">
        <w:t>объеме</w:t>
      </w:r>
      <w:r w:rsidR="00B17BD0" w:rsidRPr="00B17BD0">
        <w:t xml:space="preserve">, </w:t>
      </w:r>
      <w:r w:rsidR="00B17BD0">
        <w:t>допускаемом законодательством страны, в которой истребуется эта охрана»</w:t>
      </w:r>
      <w:r w:rsidRPr="00B17BD0">
        <w:t xml:space="preserve">. </w:t>
      </w:r>
      <w:r w:rsidR="00232A3D">
        <w:t>Первый</w:t>
      </w:r>
      <w:r w:rsidR="00232A3D" w:rsidRPr="00232A3D">
        <w:t xml:space="preserve"> </w:t>
      </w:r>
      <w:r w:rsidR="00232A3D">
        <w:t>и</w:t>
      </w:r>
      <w:r w:rsidR="00232A3D" w:rsidRPr="00232A3D">
        <w:t xml:space="preserve"> </w:t>
      </w:r>
      <w:r w:rsidR="00232A3D">
        <w:t>самый</w:t>
      </w:r>
      <w:r w:rsidR="00232A3D" w:rsidRPr="00232A3D">
        <w:t xml:space="preserve"> </w:t>
      </w:r>
      <w:r w:rsidR="00232A3D">
        <w:t>очевидный</w:t>
      </w:r>
      <w:r w:rsidR="00232A3D" w:rsidRPr="00232A3D">
        <w:t xml:space="preserve"> </w:t>
      </w:r>
      <w:r w:rsidR="00232A3D">
        <w:t>пример</w:t>
      </w:r>
      <w:r w:rsidR="00232A3D" w:rsidRPr="00232A3D">
        <w:t xml:space="preserve"> </w:t>
      </w:r>
      <w:r w:rsidR="00232A3D">
        <w:t>такой</w:t>
      </w:r>
      <w:r w:rsidR="00232A3D" w:rsidRPr="00232A3D">
        <w:t xml:space="preserve"> </w:t>
      </w:r>
      <w:r w:rsidR="00232A3D">
        <w:t>ситуации</w:t>
      </w:r>
      <w:r w:rsidR="00232A3D" w:rsidRPr="00232A3D">
        <w:t xml:space="preserve"> – </w:t>
      </w:r>
      <w:r w:rsidR="00232A3D">
        <w:t>оригиналы</w:t>
      </w:r>
      <w:r w:rsidR="00232A3D" w:rsidRPr="00232A3D">
        <w:t xml:space="preserve"> </w:t>
      </w:r>
      <w:r w:rsidR="00232A3D">
        <w:t>рукописей</w:t>
      </w:r>
      <w:r w:rsidR="00232A3D" w:rsidRPr="00232A3D">
        <w:t xml:space="preserve"> </w:t>
      </w:r>
      <w:r w:rsidR="00232A3D">
        <w:t>писателей</w:t>
      </w:r>
      <w:r w:rsidR="00232A3D" w:rsidRPr="00232A3D">
        <w:t xml:space="preserve"> </w:t>
      </w:r>
      <w:r w:rsidR="00232A3D">
        <w:t>и композиторов, которые охраняются законодательно только в небольшом числе стран, имеющих систему ПДП</w:t>
      </w:r>
      <w:r w:rsidRPr="00232A3D">
        <w:t xml:space="preserve">. </w:t>
      </w:r>
      <w:r w:rsidR="00395214">
        <w:t>Еще</w:t>
      </w:r>
      <w:r w:rsidR="00395214" w:rsidRPr="00395214">
        <w:t xml:space="preserve"> </w:t>
      </w:r>
      <w:r w:rsidR="00395214">
        <w:t>одним</w:t>
      </w:r>
      <w:r w:rsidR="00395214" w:rsidRPr="00395214">
        <w:t xml:space="preserve"> </w:t>
      </w:r>
      <w:r w:rsidR="00395214">
        <w:t>примером</w:t>
      </w:r>
      <w:r w:rsidR="00395214" w:rsidRPr="00395214">
        <w:t xml:space="preserve"> </w:t>
      </w:r>
      <w:r w:rsidR="00395214">
        <w:t>могут</w:t>
      </w:r>
      <w:r w:rsidR="00395214" w:rsidRPr="00395214">
        <w:t xml:space="preserve"> </w:t>
      </w:r>
      <w:r w:rsidR="00395214">
        <w:t>стать</w:t>
      </w:r>
      <w:r w:rsidR="00395214" w:rsidRPr="00395214">
        <w:t xml:space="preserve"> </w:t>
      </w:r>
      <w:r w:rsidR="00395214">
        <w:t>произведения</w:t>
      </w:r>
      <w:r w:rsidR="00395214" w:rsidRPr="00395214">
        <w:t xml:space="preserve"> </w:t>
      </w:r>
      <w:r w:rsidR="00395214">
        <w:t>прикладного искусства.</w:t>
      </w:r>
    </w:p>
  </w:footnote>
  <w:footnote w:id="50">
    <w:p w14:paraId="07C103E0" w14:textId="7BE5433A" w:rsidR="00285325" w:rsidRPr="008A278C" w:rsidRDefault="00285325" w:rsidP="006606AF">
      <w:pPr>
        <w:pStyle w:val="Footnote"/>
        <w:rPr>
          <w:rFonts w:ascii="Arial" w:hAnsi="Arial" w:cs="Arial"/>
          <w:sz w:val="18"/>
          <w:szCs w:val="18"/>
        </w:rPr>
      </w:pPr>
      <w:r w:rsidRPr="008A278C">
        <w:rPr>
          <w:rStyle w:val="FootnoteReference"/>
          <w:rFonts w:ascii="Arial" w:hAnsi="Arial" w:cs="Arial"/>
          <w:sz w:val="18"/>
          <w:szCs w:val="18"/>
        </w:rPr>
        <w:footnoteRef/>
      </w:r>
      <w:r w:rsidRPr="008A278C">
        <w:rPr>
          <w:rFonts w:ascii="Arial" w:hAnsi="Arial"/>
          <w:sz w:val="18"/>
        </w:rPr>
        <w:t xml:space="preserve"> Это отражает гибкость, предусмотренную статьей 14</w:t>
      </w:r>
      <w:r w:rsidRPr="008A278C">
        <w:rPr>
          <w:rFonts w:ascii="Arial" w:hAnsi="Arial"/>
          <w:i/>
          <w:iCs/>
          <w:sz w:val="18"/>
        </w:rPr>
        <w:t>ter</w:t>
      </w:r>
      <w:r w:rsidRPr="008A278C">
        <w:rPr>
          <w:rFonts w:ascii="Arial" w:hAnsi="Arial"/>
          <w:sz w:val="18"/>
        </w:rPr>
        <w:t xml:space="preserve"> Бернской конвенции, которая позволяет странам самостоятельно определять круг исключений или включений в своем национальном законодательстве. Общее положение по данному вопросу представлено в таблице 4, при этом необходимо учитывать, что отдельные категории произведений, такие как созданные с помощью компьютера, могут не требовать специальных исключений.</w:t>
      </w:r>
      <w:r w:rsidR="00634E19" w:rsidRPr="008A278C">
        <w:rPr>
          <w:rFonts w:ascii="Arial" w:hAnsi="Arial"/>
          <w:sz w:val="18"/>
        </w:rPr>
        <w:t xml:space="preserve"> </w:t>
      </w:r>
    </w:p>
  </w:footnote>
  <w:footnote w:id="51">
    <w:p w14:paraId="40FC87C9" w14:textId="65A1C368" w:rsidR="00D4402C" w:rsidRPr="00803A82" w:rsidRDefault="00D4402C" w:rsidP="006606AF">
      <w:pPr>
        <w:pStyle w:val="FootnoteText"/>
        <w:jc w:val="both"/>
      </w:pPr>
      <w:r w:rsidRPr="008A278C">
        <w:rPr>
          <w:rStyle w:val="FootnoteReference"/>
        </w:rPr>
        <w:footnoteRef/>
      </w:r>
      <w:r w:rsidR="007B6E46" w:rsidRPr="008A278C">
        <w:t xml:space="preserve"> </w:t>
      </w:r>
      <w:r w:rsidRPr="008A278C">
        <w:t>Австралия, Закон 2009 года «О праве деятелей изобразительного искусства на роялти от перепродажи», ст</w:t>
      </w:r>
      <w:r w:rsidR="00E36B85">
        <w:t>атья </w:t>
      </w:r>
      <w:r w:rsidRPr="008A278C">
        <w:t>9.</w:t>
      </w:r>
    </w:p>
  </w:footnote>
  <w:footnote w:id="52">
    <w:p w14:paraId="4ED1049D" w14:textId="243BF457" w:rsidR="00D4402C" w:rsidRPr="00803A82" w:rsidRDefault="00D4402C" w:rsidP="006606AF">
      <w:pPr>
        <w:pStyle w:val="Default"/>
        <w:spacing w:before="120" w:after="120"/>
        <w:jc w:val="both"/>
        <w:rPr>
          <w:rFonts w:eastAsia="Times New Roman" w:cs="Times New Roman"/>
        </w:rPr>
      </w:pPr>
      <w:r w:rsidRPr="007B6E46">
        <w:rPr>
          <w:rStyle w:val="FootnoteReference"/>
          <w:sz w:val="18"/>
          <w:szCs w:val="18"/>
        </w:rPr>
        <w:footnoteRef/>
      </w:r>
      <w:r w:rsidRPr="007B6E46">
        <w:rPr>
          <w:sz w:val="18"/>
          <w:szCs w:val="18"/>
        </w:rPr>
        <w:t xml:space="preserve"> </w:t>
      </w:r>
      <w:r w:rsidRPr="008A278C">
        <w:rPr>
          <w:sz w:val="18"/>
        </w:rPr>
        <w:t>Согласно статье 49 Закона № 2008</w:t>
      </w:r>
      <w:r w:rsidR="007B6E46" w:rsidRPr="008A278C">
        <w:rPr>
          <w:sz w:val="18"/>
        </w:rPr>
        <w:t>−</w:t>
      </w:r>
      <w:r w:rsidRPr="008A278C">
        <w:rPr>
          <w:sz w:val="18"/>
        </w:rPr>
        <w:t>09 от 25 января 2008 года «Об авторском праве и смежных правах в Сенегале».</w:t>
      </w:r>
    </w:p>
  </w:footnote>
  <w:footnote w:id="53">
    <w:p w14:paraId="3AD4FFBC" w14:textId="5288EC31" w:rsidR="0056013B" w:rsidRPr="00B92F3A" w:rsidRDefault="0056013B" w:rsidP="006606AF">
      <w:pPr>
        <w:pStyle w:val="FootnoteText"/>
        <w:spacing w:before="120" w:after="120"/>
        <w:jc w:val="both"/>
      </w:pPr>
      <w:r>
        <w:rPr>
          <w:rStyle w:val="FootnoteReference"/>
        </w:rPr>
        <w:footnoteRef/>
      </w:r>
      <w:r>
        <w:t xml:space="preserve"> </w:t>
      </w:r>
      <w:r>
        <w:t>Кения, Закон об авторском праве 2001 г</w:t>
      </w:r>
      <w:r w:rsidR="00BC2D79">
        <w:t>ода</w:t>
      </w:r>
      <w:r>
        <w:t>, статья 26D(6).</w:t>
      </w:r>
    </w:p>
  </w:footnote>
  <w:footnote w:id="54">
    <w:p w14:paraId="12BE5E8D" w14:textId="15CC02C5" w:rsidR="00D4402C" w:rsidRPr="0028688E" w:rsidRDefault="00D4402C" w:rsidP="006606AF">
      <w:pPr>
        <w:pStyle w:val="Footnote"/>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Примером такого положения может служить статья 9 австралийского Закона 2009 года «О праве деятелей изобразительного искусства на роялти от перепродажи». </w:t>
      </w:r>
    </w:p>
  </w:footnote>
  <w:footnote w:id="55">
    <w:p w14:paraId="488F4F19" w14:textId="583E21D4" w:rsidR="00745AAA" w:rsidRPr="004B5A22" w:rsidRDefault="00745AAA">
      <w:pPr>
        <w:pStyle w:val="FootnoteText"/>
      </w:pPr>
      <w:r>
        <w:rPr>
          <w:rStyle w:val="FootnoteReference"/>
        </w:rPr>
        <w:footnoteRef/>
      </w:r>
      <w:r>
        <w:t xml:space="preserve"> Мексика, Федеральный закон об авторском праве 1997 г</w:t>
      </w:r>
      <w:r w:rsidR="00BC2D79">
        <w:t>ода</w:t>
      </w:r>
      <w:r>
        <w:t xml:space="preserve"> (перевод ВОИС), статья 92</w:t>
      </w:r>
      <w:r>
        <w:rPr>
          <w:i/>
          <w:iCs/>
        </w:rPr>
        <w:t>bis</w:t>
      </w:r>
      <w:r>
        <w:t>.</w:t>
      </w:r>
    </w:p>
  </w:footnote>
  <w:footnote w:id="56">
    <w:p w14:paraId="2C3E0737" w14:textId="5283765C" w:rsidR="00285325" w:rsidRPr="0028688E" w:rsidRDefault="00285325" w:rsidP="00B3469A">
      <w:pPr>
        <w:pStyle w:val="Footnote"/>
        <w:jc w:val="left"/>
        <w:rPr>
          <w:rFonts w:ascii="Arial" w:hAnsi="Arial" w:cs="Arial"/>
          <w:sz w:val="18"/>
          <w:szCs w:val="18"/>
        </w:rPr>
      </w:pPr>
      <w:r w:rsidRPr="008A278C">
        <w:rPr>
          <w:rStyle w:val="FootnoteReference"/>
          <w:rFonts w:ascii="Arial" w:hAnsi="Arial" w:cs="Arial"/>
          <w:sz w:val="18"/>
          <w:szCs w:val="18"/>
        </w:rPr>
        <w:footnoteRef/>
      </w:r>
      <w:r w:rsidR="00B3469A" w:rsidRPr="008A278C">
        <w:rPr>
          <w:rFonts w:ascii="Arial" w:hAnsi="Arial"/>
          <w:sz w:val="18"/>
        </w:rPr>
        <w:t xml:space="preserve"> </w:t>
      </w:r>
      <w:r w:rsidRPr="008A278C">
        <w:rPr>
          <w:rFonts w:ascii="Arial" w:hAnsi="Arial" w:cs="Arial"/>
          <w:sz w:val="18"/>
          <w:szCs w:val="18"/>
        </w:rPr>
        <w:t>Директива ЕС, статья 1.2.</w:t>
      </w:r>
      <w:r w:rsidR="00B3469A" w:rsidRPr="008A278C">
        <w:rPr>
          <w:rFonts w:ascii="Arial" w:hAnsi="Arial" w:cs="Arial"/>
          <w:sz w:val="18"/>
          <w:szCs w:val="18"/>
        </w:rPr>
        <w:t xml:space="preserve"> </w:t>
      </w:r>
      <w:r w:rsidRPr="008A278C">
        <w:rPr>
          <w:rFonts w:ascii="Arial" w:hAnsi="Arial" w:cs="Arial"/>
          <w:sz w:val="18"/>
          <w:szCs w:val="18"/>
        </w:rPr>
        <w:t>В аналогичном ключе следует рассматривать</w:t>
      </w:r>
      <w:r w:rsidR="00B3469A" w:rsidRPr="008A278C">
        <w:rPr>
          <w:rFonts w:ascii="Arial" w:hAnsi="Arial" w:cs="Arial"/>
          <w:sz w:val="18"/>
          <w:szCs w:val="18"/>
        </w:rPr>
        <w:t xml:space="preserve"> </w:t>
      </w:r>
      <w:r w:rsidRPr="008A278C">
        <w:rPr>
          <w:rFonts w:ascii="Arial" w:hAnsi="Arial" w:cs="Arial"/>
          <w:sz w:val="18"/>
          <w:szCs w:val="18"/>
        </w:rPr>
        <w:t>статью 122</w:t>
      </w:r>
      <w:r w:rsidR="00DE259D" w:rsidRPr="008A278C">
        <w:rPr>
          <w:rFonts w:ascii="Arial" w:hAnsi="Arial" w:cs="Arial"/>
          <w:sz w:val="18"/>
          <w:szCs w:val="18"/>
        </w:rPr>
        <w:t>−</w:t>
      </w:r>
      <w:r w:rsidRPr="008A278C">
        <w:rPr>
          <w:rFonts w:ascii="Arial" w:hAnsi="Arial" w:cs="Arial"/>
          <w:sz w:val="18"/>
          <w:szCs w:val="18"/>
        </w:rPr>
        <w:t>8(1) Кодекса интеллектуальной собственности Франции,</w:t>
      </w:r>
      <w:r w:rsidR="00DE259D" w:rsidRPr="008A278C">
        <w:rPr>
          <w:rFonts w:ascii="Arial" w:hAnsi="Arial" w:cs="Arial"/>
          <w:sz w:val="18"/>
          <w:szCs w:val="18"/>
        </w:rPr>
        <w:t> </w:t>
      </w:r>
      <w:r w:rsidRPr="008A278C">
        <w:rPr>
          <w:rFonts w:ascii="Arial" w:hAnsi="Arial" w:cs="Arial"/>
          <w:sz w:val="18"/>
          <w:szCs w:val="18"/>
        </w:rPr>
        <w:t>где указано:</w:t>
      </w:r>
      <w:r w:rsidR="00B3469A" w:rsidRPr="008A278C">
        <w:rPr>
          <w:rFonts w:ascii="Arial" w:hAnsi="Arial" w:cs="Arial"/>
          <w:sz w:val="18"/>
          <w:szCs w:val="18"/>
        </w:rPr>
        <w:t xml:space="preserve"> </w:t>
      </w:r>
      <w:r w:rsidRPr="008A278C">
        <w:rPr>
          <w:rFonts w:ascii="Arial" w:hAnsi="Arial" w:cs="Arial"/>
          <w:sz w:val="18"/>
          <w:szCs w:val="18"/>
        </w:rPr>
        <w:t>«любая продажа</w:t>
      </w:r>
      <w:r w:rsidR="00B3469A" w:rsidRPr="008A278C">
        <w:rPr>
          <w:rFonts w:ascii="Arial" w:hAnsi="Arial" w:cs="Arial"/>
          <w:sz w:val="18"/>
          <w:szCs w:val="18"/>
        </w:rPr>
        <w:t xml:space="preserve"> </w:t>
      </w:r>
      <w:r w:rsidR="00DE259D" w:rsidRPr="008A278C">
        <w:rPr>
          <w:rFonts w:ascii="Arial" w:hAnsi="Arial" w:cs="Arial"/>
          <w:sz w:val="18"/>
          <w:szCs w:val="18"/>
        </w:rPr>
        <w:t>(</w:t>
      </w:r>
      <w:r w:rsidRPr="008A278C">
        <w:rPr>
          <w:rFonts w:ascii="Arial" w:hAnsi="Arial" w:cs="Arial"/>
          <w:sz w:val="18"/>
          <w:szCs w:val="18"/>
        </w:rPr>
        <w:t>...</w:t>
      </w:r>
      <w:r w:rsidR="00C63116" w:rsidRPr="008A278C">
        <w:rPr>
          <w:rFonts w:ascii="Arial" w:hAnsi="Arial" w:cs="Arial"/>
          <w:sz w:val="18"/>
          <w:szCs w:val="18"/>
        </w:rPr>
        <w:t> </w:t>
      </w:r>
      <w:r w:rsidRPr="008A278C">
        <w:rPr>
          <w:rFonts w:ascii="Arial" w:hAnsi="Arial" w:cs="Arial"/>
          <w:sz w:val="18"/>
          <w:szCs w:val="18"/>
        </w:rPr>
        <w:t>любого</w:t>
      </w:r>
      <w:r w:rsidR="00C63116" w:rsidRPr="008A278C">
        <w:rPr>
          <w:rFonts w:ascii="Arial" w:hAnsi="Arial" w:cs="Arial"/>
          <w:sz w:val="18"/>
          <w:szCs w:val="18"/>
        </w:rPr>
        <w:t> </w:t>
      </w:r>
      <w:r w:rsidRPr="008A278C">
        <w:rPr>
          <w:rFonts w:ascii="Arial" w:hAnsi="Arial" w:cs="Arial"/>
          <w:sz w:val="18"/>
          <w:szCs w:val="18"/>
        </w:rPr>
        <w:t>графического или пространственного</w:t>
      </w:r>
      <w:r w:rsidR="00DE259D" w:rsidRPr="008A278C">
        <w:rPr>
          <w:rFonts w:ascii="Arial" w:hAnsi="Arial" w:cs="Arial"/>
          <w:sz w:val="18"/>
          <w:szCs w:val="18"/>
        </w:rPr>
        <w:t>)</w:t>
      </w:r>
      <w:r w:rsidRPr="008A278C">
        <w:rPr>
          <w:rFonts w:ascii="Arial" w:hAnsi="Arial" w:cs="Arial"/>
          <w:sz w:val="18"/>
          <w:szCs w:val="18"/>
        </w:rPr>
        <w:t xml:space="preserve"> произведения на публичном аукционе или через дилера».</w:t>
      </w:r>
      <w:r>
        <w:rPr>
          <w:rFonts w:ascii="Arial" w:hAnsi="Arial"/>
          <w:sz w:val="18"/>
        </w:rPr>
        <w:t xml:space="preserve"> </w:t>
      </w:r>
    </w:p>
  </w:footnote>
  <w:footnote w:id="57">
    <w:p w14:paraId="62A7811A" w14:textId="65B4EA7B" w:rsidR="00285325" w:rsidRPr="008023FA" w:rsidRDefault="00285325" w:rsidP="00DF5972">
      <w:pPr>
        <w:pStyle w:val="Footnote"/>
        <w:rPr>
          <w:rFonts w:ascii="Arial" w:hAnsi="Arial" w:cs="Arial"/>
          <w:sz w:val="18"/>
          <w:szCs w:val="18"/>
        </w:rPr>
      </w:pPr>
      <w:r w:rsidRPr="008A278C">
        <w:rPr>
          <w:rStyle w:val="FootnoteReference"/>
          <w:rFonts w:ascii="Arial" w:hAnsi="Arial" w:cs="Arial"/>
          <w:sz w:val="18"/>
          <w:szCs w:val="18"/>
        </w:rPr>
        <w:footnoteRef/>
      </w:r>
      <w:r w:rsidR="008023FA" w:rsidRPr="008A278C">
        <w:t xml:space="preserve"> </w:t>
      </w:r>
      <w:r w:rsidRPr="008A278C">
        <w:rPr>
          <w:rFonts w:ascii="Arial" w:hAnsi="Arial" w:cs="Arial"/>
          <w:sz w:val="18"/>
          <w:szCs w:val="18"/>
        </w:rPr>
        <w:t>Австралия, Закон 2009 года «О праве деятелей изобразительного искусства на роялти от перепродажи», статья 8.</w:t>
      </w:r>
    </w:p>
  </w:footnote>
  <w:footnote w:id="58">
    <w:p w14:paraId="75CD70FD" w14:textId="5C527241" w:rsidR="002C6E07" w:rsidRPr="004B5A22" w:rsidRDefault="002C6E07" w:rsidP="004B5A22">
      <w:pPr>
        <w:pStyle w:val="FootnoteText"/>
        <w:spacing w:before="120" w:after="120"/>
      </w:pPr>
      <w:r>
        <w:rPr>
          <w:rStyle w:val="FootnoteReference"/>
        </w:rPr>
        <w:footnoteRef/>
      </w:r>
      <w:r>
        <w:t xml:space="preserve"> Кения, Закон об авторском праве 2001 года, статья 2 (определения).</w:t>
      </w:r>
    </w:p>
  </w:footnote>
  <w:footnote w:id="59">
    <w:p w14:paraId="3CF7D134" w14:textId="2E9B6C35" w:rsidR="00252799" w:rsidRPr="004B5A22" w:rsidRDefault="00252799" w:rsidP="004B5A22">
      <w:pPr>
        <w:pStyle w:val="FootnoteText"/>
        <w:spacing w:before="120" w:after="120"/>
      </w:pPr>
      <w:r>
        <w:rPr>
          <w:rStyle w:val="FootnoteReference"/>
        </w:rPr>
        <w:footnoteRef/>
      </w:r>
      <w:r>
        <w:t xml:space="preserve"> Малави, Закон об авторском праве 2016 года, статья 2.</w:t>
      </w:r>
    </w:p>
  </w:footnote>
  <w:footnote w:id="60">
    <w:p w14:paraId="5D0DBA35" w14:textId="3388E667" w:rsidR="004076DA" w:rsidRPr="000F78FD" w:rsidRDefault="004076DA" w:rsidP="004B5A22">
      <w:pPr>
        <w:pStyle w:val="FootnoteText"/>
        <w:spacing w:before="120" w:after="120"/>
        <w:rPr>
          <w:rFonts w:ascii="Times New Roman" w:eastAsia="Times New Roman" w:hAnsi="Times New Roman" w:cs="Times New Roman"/>
          <w:sz w:val="13"/>
          <w:szCs w:val="13"/>
        </w:rPr>
      </w:pPr>
      <w:r>
        <w:rPr>
          <w:rStyle w:val="FootnoteReference"/>
        </w:rPr>
        <w:footnoteRef/>
      </w:r>
      <w:r>
        <w:t xml:space="preserve"> Польша, Закон от 4 февраля 1994 года об авторском праве и смежных правах (сводный текст), статьи</w:t>
      </w:r>
      <w:r w:rsidR="007E7884">
        <w:t> </w:t>
      </w:r>
      <w:r>
        <w:t>19.1 и 19</w:t>
      </w:r>
      <w:r w:rsidR="007E7884">
        <w:t>.</w:t>
      </w:r>
      <w:r>
        <w:t>2.</w:t>
      </w:r>
      <w:r>
        <w:rPr>
          <w:i/>
        </w:rPr>
        <w:t xml:space="preserve"> </w:t>
      </w:r>
    </w:p>
  </w:footnote>
  <w:footnote w:id="61">
    <w:p w14:paraId="19614F2D" w14:textId="4897DAFF" w:rsidR="00DB584D" w:rsidRPr="004B5A22" w:rsidRDefault="00DB584D" w:rsidP="004B5A22">
      <w:pPr>
        <w:pStyle w:val="FootnoteText"/>
        <w:spacing w:before="120" w:after="120"/>
      </w:pPr>
      <w:r>
        <w:rPr>
          <w:rStyle w:val="FootnoteReference"/>
        </w:rPr>
        <w:footnoteRef/>
      </w:r>
      <w:r>
        <w:t xml:space="preserve"> Соединенное Королевство, Регламент 2006 года «О праве автора на долю от перепродажи», регламент</w:t>
      </w:r>
      <w:r w:rsidR="007E7884">
        <w:t> </w:t>
      </w:r>
      <w:r>
        <w:t>12(1).</w:t>
      </w:r>
    </w:p>
  </w:footnote>
  <w:footnote w:id="62">
    <w:p w14:paraId="403A7E20" w14:textId="4DC30917" w:rsidR="00052C8C" w:rsidRPr="004B5A22" w:rsidRDefault="00052C8C" w:rsidP="004B5A22">
      <w:pPr>
        <w:pStyle w:val="FootnoteText"/>
        <w:spacing w:before="120" w:after="120"/>
      </w:pPr>
      <w:r>
        <w:rPr>
          <w:rStyle w:val="FootnoteReference"/>
        </w:rPr>
        <w:footnoteRef/>
      </w:r>
      <w:r>
        <w:t xml:space="preserve"> </w:t>
      </w:r>
      <w:r>
        <w:t>Мексика, Федеральный закон об авторском праве 1996 г</w:t>
      </w:r>
      <w:r w:rsidR="00BC2D79">
        <w:t>ода</w:t>
      </w:r>
      <w:r>
        <w:t>, статья 93</w:t>
      </w:r>
      <w:r>
        <w:rPr>
          <w:i/>
          <w:iCs/>
        </w:rPr>
        <w:t>bis</w:t>
      </w:r>
      <w:r>
        <w:t xml:space="preserve">(II). </w:t>
      </w:r>
    </w:p>
  </w:footnote>
  <w:footnote w:id="63">
    <w:p w14:paraId="4F109E28" w14:textId="1591B030" w:rsidR="00285325" w:rsidRPr="0028688E" w:rsidRDefault="00285325" w:rsidP="004B5A22">
      <w:pPr>
        <w:pStyle w:val="FootnoteText"/>
        <w:spacing w:before="120" w:after="120"/>
        <w:rPr>
          <w:szCs w:val="18"/>
        </w:rPr>
      </w:pPr>
      <w:r>
        <w:rPr>
          <w:rStyle w:val="FootnoteReference"/>
          <w:szCs w:val="18"/>
        </w:rPr>
        <w:footnoteRef/>
      </w:r>
      <w:r>
        <w:t xml:space="preserve"> Кения, Закон об авторском праве 2001 года, статья 26D(6)(c). См. текст, приведенный в таблице 6. </w:t>
      </w:r>
    </w:p>
  </w:footnote>
  <w:footnote w:id="64">
    <w:p w14:paraId="4B904AF5" w14:textId="77777777" w:rsidR="00285325" w:rsidRPr="0028688E" w:rsidRDefault="00285325" w:rsidP="008D0427">
      <w:pPr>
        <w:pStyle w:val="Footnote"/>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В соответствии со статьей 3 Директивы ЕС государствам-членам предоставляется право самостоятельно устанавливать минимальную цену продажи, но она «ни при каких обстоятельствах не может превышать 3 000 евро».</w:t>
      </w:r>
    </w:p>
  </w:footnote>
  <w:footnote w:id="65">
    <w:p w14:paraId="79987E74" w14:textId="6D6EA910" w:rsidR="00285325" w:rsidRPr="008A278C" w:rsidRDefault="00285325" w:rsidP="00F70A67">
      <w:pPr>
        <w:pStyle w:val="Footnote"/>
        <w:rPr>
          <w:rFonts w:ascii="Arial" w:hAnsi="Arial" w:cs="Arial"/>
          <w:sz w:val="18"/>
          <w:szCs w:val="18"/>
        </w:rPr>
      </w:pPr>
      <w:r w:rsidRPr="008A278C">
        <w:rPr>
          <w:rStyle w:val="FootnoteReference"/>
          <w:rFonts w:ascii="Arial" w:hAnsi="Arial" w:cs="Arial"/>
          <w:sz w:val="18"/>
          <w:szCs w:val="18"/>
        </w:rPr>
        <w:footnoteRef/>
      </w:r>
      <w:r w:rsidR="00026F0D" w:rsidRPr="008A278C">
        <w:t xml:space="preserve"> </w:t>
      </w:r>
      <w:r w:rsidRPr="008A278C">
        <w:rPr>
          <w:rFonts w:ascii="Arial" w:hAnsi="Arial" w:cs="Arial"/>
          <w:sz w:val="18"/>
          <w:szCs w:val="18"/>
        </w:rPr>
        <w:t>Австралия, Закон 2009 года «О праве деятелей изобразительного искусства на роялти от перепродажи», статья 10.</w:t>
      </w:r>
    </w:p>
  </w:footnote>
  <w:footnote w:id="66">
    <w:p w14:paraId="6A382618" w14:textId="77777777" w:rsidR="00285325" w:rsidRPr="0028688E" w:rsidRDefault="00285325" w:rsidP="00F70A67">
      <w:pPr>
        <w:pStyle w:val="Footnote"/>
        <w:rPr>
          <w:rFonts w:ascii="Arial" w:hAnsi="Arial" w:cs="Arial"/>
          <w:sz w:val="18"/>
          <w:szCs w:val="18"/>
        </w:rPr>
      </w:pPr>
      <w:r w:rsidRPr="008A278C">
        <w:rPr>
          <w:rStyle w:val="FootnoteReference"/>
          <w:rFonts w:ascii="Arial" w:hAnsi="Arial" w:cs="Arial"/>
          <w:sz w:val="18"/>
          <w:szCs w:val="18"/>
        </w:rPr>
        <w:footnoteRef/>
      </w:r>
      <w:r w:rsidRPr="008A278C">
        <w:rPr>
          <w:rFonts w:ascii="Arial" w:hAnsi="Arial"/>
          <w:sz w:val="18"/>
        </w:rPr>
        <w:t xml:space="preserve"> В соответствии со статьей 1.3 Директивы ЕС.</w:t>
      </w:r>
    </w:p>
  </w:footnote>
  <w:footnote w:id="67">
    <w:p w14:paraId="465C60E3" w14:textId="0E72C53B" w:rsidR="00944FA8" w:rsidRPr="004B5A22" w:rsidRDefault="00944FA8" w:rsidP="00F70A67">
      <w:pPr>
        <w:pStyle w:val="FootnoteText"/>
        <w:spacing w:before="120" w:after="120"/>
      </w:pPr>
      <w:r>
        <w:rPr>
          <w:rStyle w:val="FootnoteReference"/>
        </w:rPr>
        <w:footnoteRef/>
      </w:r>
      <w:r>
        <w:t xml:space="preserve"> </w:t>
      </w:r>
      <w:r>
        <w:t>Кения, Закон об авторском праве 2001 г</w:t>
      </w:r>
      <w:r w:rsidR="00BC2D79">
        <w:t>ода</w:t>
      </w:r>
      <w:r>
        <w:t>, статья 26D(6).</w:t>
      </w:r>
    </w:p>
  </w:footnote>
  <w:footnote w:id="68">
    <w:p w14:paraId="2050E72F" w14:textId="2B9D5273" w:rsidR="00756835" w:rsidRPr="006F7047" w:rsidRDefault="00756835" w:rsidP="00F70A67">
      <w:pPr>
        <w:pStyle w:val="FootnoteText"/>
        <w:spacing w:before="120" w:after="120"/>
      </w:pPr>
      <w:r w:rsidRPr="008A278C">
        <w:rPr>
          <w:rStyle w:val="FootnoteReference"/>
        </w:rPr>
        <w:footnoteRef/>
      </w:r>
      <w:r w:rsidRPr="008A278C">
        <w:t xml:space="preserve"> Шве</w:t>
      </w:r>
      <w:r w:rsidR="00CB5D69">
        <w:t>ция, З</w:t>
      </w:r>
      <w:r w:rsidRPr="008A278C">
        <w:t xml:space="preserve">акон об авторском праве, Закон (1960: 729 об авторском праве на литературные и художественные произведения (с изменениями и дополнениями до Закона </w:t>
      </w:r>
      <w:r w:rsidR="00B14206" w:rsidRPr="008A278C">
        <w:t>[</w:t>
      </w:r>
      <w:r w:rsidRPr="008A278C">
        <w:t>2020:54</w:t>
      </w:r>
      <w:r w:rsidR="00B14206" w:rsidRPr="008A278C">
        <w:t>])</w:t>
      </w:r>
      <w:r w:rsidRPr="008A278C">
        <w:t>, статья 26n.</w:t>
      </w:r>
    </w:p>
  </w:footnote>
  <w:footnote w:id="69">
    <w:p w14:paraId="401CA732" w14:textId="6792F09B" w:rsidR="005661B0" w:rsidRPr="0028688E" w:rsidRDefault="00285325" w:rsidP="00F70A67">
      <w:pPr>
        <w:pStyle w:val="FootnoteText"/>
        <w:spacing w:before="120" w:after="120"/>
        <w:rPr>
          <w:szCs w:val="18"/>
        </w:rPr>
      </w:pPr>
      <w:r>
        <w:rPr>
          <w:rStyle w:val="FootnoteReference"/>
          <w:szCs w:val="18"/>
        </w:rPr>
        <w:footnoteRef/>
      </w:r>
      <w:r>
        <w:t xml:space="preserve"> Директива ЕС, статья 5.</w:t>
      </w:r>
    </w:p>
  </w:footnote>
  <w:footnote w:id="70">
    <w:p w14:paraId="171FA91F" w14:textId="13780E89" w:rsidR="00285325" w:rsidRPr="0028688E" w:rsidRDefault="00285325" w:rsidP="00F70A67">
      <w:pPr>
        <w:pStyle w:val="FootnoteText"/>
        <w:spacing w:before="120" w:after="120"/>
        <w:rPr>
          <w:szCs w:val="18"/>
        </w:rPr>
      </w:pPr>
      <w:r>
        <w:rPr>
          <w:rStyle w:val="FootnoteReference"/>
          <w:szCs w:val="18"/>
        </w:rPr>
        <w:footnoteRef/>
      </w:r>
      <w:r>
        <w:t xml:space="preserve"> </w:t>
      </w:r>
      <w:r w:rsidR="00CB5D69">
        <w:t xml:space="preserve">Австралия, </w:t>
      </w:r>
      <w:r>
        <w:t>Закон 2009 года «О праве деятелей изобразительного искусства на роялти от перепродажи», статья 10(2).</w:t>
      </w:r>
    </w:p>
  </w:footnote>
  <w:footnote w:id="71">
    <w:p w14:paraId="34A7C921" w14:textId="7AA15D18" w:rsidR="00285325" w:rsidRPr="00B45B1D" w:rsidRDefault="00285325" w:rsidP="00F70A67">
      <w:pPr>
        <w:pStyle w:val="Footnote"/>
        <w:rPr>
          <w:rFonts w:ascii="Arial" w:hAnsi="Arial" w:cs="Arial"/>
          <w:sz w:val="18"/>
          <w:szCs w:val="18"/>
          <w:lang w:val="fr-FR"/>
        </w:rPr>
      </w:pPr>
      <w:r w:rsidRPr="008A278C">
        <w:rPr>
          <w:rStyle w:val="FootnoteReference"/>
          <w:rFonts w:ascii="Arial" w:hAnsi="Arial" w:cs="Arial"/>
          <w:sz w:val="18"/>
          <w:szCs w:val="18"/>
        </w:rPr>
        <w:footnoteRef/>
      </w:r>
      <w:r w:rsidRPr="008A278C">
        <w:rPr>
          <w:rFonts w:ascii="Arial" w:hAnsi="Arial"/>
          <w:sz w:val="18"/>
        </w:rPr>
        <w:t xml:space="preserve"> Директива ЕС, статья 5 (статьи 3 и 4 устанавливают, какие продажи подлежат включению в схему ПДП, и определяют соответствующие ставки). Аналогичным</w:t>
      </w:r>
      <w:r w:rsidRPr="00B45B1D">
        <w:rPr>
          <w:rFonts w:ascii="Arial" w:hAnsi="Arial"/>
          <w:sz w:val="18"/>
          <w:lang w:val="fr-FR"/>
        </w:rPr>
        <w:t xml:space="preserve"> </w:t>
      </w:r>
      <w:r w:rsidRPr="008A278C">
        <w:rPr>
          <w:rFonts w:ascii="Arial" w:hAnsi="Arial"/>
          <w:sz w:val="18"/>
        </w:rPr>
        <w:t>образом</w:t>
      </w:r>
      <w:r w:rsidRPr="00B45B1D">
        <w:rPr>
          <w:rFonts w:ascii="Arial" w:hAnsi="Arial"/>
          <w:sz w:val="18"/>
          <w:lang w:val="fr-FR"/>
        </w:rPr>
        <w:t xml:space="preserve"> </w:t>
      </w:r>
      <w:r w:rsidRPr="008A278C">
        <w:rPr>
          <w:rFonts w:ascii="Arial" w:hAnsi="Arial"/>
          <w:sz w:val="18"/>
        </w:rPr>
        <w:t>см</w:t>
      </w:r>
      <w:r w:rsidRPr="00B45B1D">
        <w:rPr>
          <w:rFonts w:ascii="Arial" w:hAnsi="Arial"/>
          <w:sz w:val="18"/>
          <w:lang w:val="fr-FR"/>
        </w:rPr>
        <w:t xml:space="preserve">. </w:t>
      </w:r>
      <w:r w:rsidRPr="008A278C">
        <w:rPr>
          <w:rFonts w:ascii="Arial" w:hAnsi="Arial"/>
          <w:sz w:val="18"/>
        </w:rPr>
        <w:t>также</w:t>
      </w:r>
      <w:r w:rsidRPr="00B45B1D">
        <w:rPr>
          <w:rFonts w:ascii="Arial" w:hAnsi="Arial"/>
          <w:sz w:val="18"/>
          <w:lang w:val="fr-FR"/>
        </w:rPr>
        <w:t xml:space="preserve"> </w:t>
      </w:r>
      <w:r w:rsidRPr="008A278C">
        <w:rPr>
          <w:rFonts w:ascii="Arial" w:hAnsi="Arial"/>
          <w:sz w:val="18"/>
        </w:rPr>
        <w:t>Сенегал</w:t>
      </w:r>
      <w:r w:rsidRPr="00B45B1D">
        <w:rPr>
          <w:rFonts w:ascii="Arial" w:hAnsi="Arial"/>
          <w:sz w:val="18"/>
          <w:lang w:val="fr-FR"/>
        </w:rPr>
        <w:t>: DÉCRET N° 2015</w:t>
      </w:r>
      <w:r w:rsidR="00B14206" w:rsidRPr="00B45B1D">
        <w:rPr>
          <w:rFonts w:ascii="Arial" w:hAnsi="Arial" w:cs="Arial"/>
          <w:sz w:val="18"/>
          <w:lang w:val="fr-FR"/>
        </w:rPr>
        <w:t>−</w:t>
      </w:r>
      <w:r w:rsidRPr="00B45B1D">
        <w:rPr>
          <w:rFonts w:ascii="Arial" w:hAnsi="Arial"/>
          <w:sz w:val="18"/>
          <w:lang w:val="fr-FR"/>
        </w:rPr>
        <w:t>682 DU 26 MAI 2015 PORTANT APPLICATION DE LA LOI N° 2008</w:t>
      </w:r>
      <w:r w:rsidR="00B14206" w:rsidRPr="00B45B1D">
        <w:rPr>
          <w:rFonts w:ascii="Arial" w:hAnsi="Arial" w:cs="Arial"/>
          <w:sz w:val="18"/>
          <w:lang w:val="fr-FR"/>
        </w:rPr>
        <w:t>−</w:t>
      </w:r>
      <w:r w:rsidRPr="00B45B1D">
        <w:rPr>
          <w:rFonts w:ascii="Arial" w:hAnsi="Arial"/>
          <w:sz w:val="18"/>
          <w:lang w:val="fr-FR"/>
        </w:rPr>
        <w:t xml:space="preserve">09 DU 25 JANVIER 2008 SUR LE DROIT D'AUTEUR ET LES DROITS VOISINS, Titre VI, </w:t>
      </w:r>
      <w:r w:rsidRPr="008A278C">
        <w:rPr>
          <w:rFonts w:ascii="Arial" w:hAnsi="Arial"/>
          <w:sz w:val="18"/>
        </w:rPr>
        <w:t>статья</w:t>
      </w:r>
      <w:r w:rsidRPr="00B45B1D">
        <w:rPr>
          <w:rFonts w:ascii="Arial" w:hAnsi="Arial"/>
          <w:sz w:val="18"/>
          <w:lang w:val="fr-FR"/>
        </w:rPr>
        <w:t xml:space="preserve"> 26.</w:t>
      </w:r>
    </w:p>
  </w:footnote>
  <w:footnote w:id="72">
    <w:p w14:paraId="23DBB9AD" w14:textId="5717FF9D" w:rsidR="00285325" w:rsidRPr="0028688E" w:rsidRDefault="00285325" w:rsidP="00F70A67">
      <w:pPr>
        <w:pStyle w:val="Footnote"/>
        <w:rPr>
          <w:rFonts w:ascii="Arial" w:hAnsi="Arial" w:cs="Arial"/>
          <w:sz w:val="18"/>
          <w:szCs w:val="18"/>
        </w:rPr>
      </w:pPr>
      <w:r w:rsidRPr="008A278C">
        <w:rPr>
          <w:rStyle w:val="FootnoteReference"/>
          <w:rFonts w:ascii="Arial" w:hAnsi="Arial" w:cs="Arial"/>
          <w:sz w:val="18"/>
          <w:szCs w:val="18"/>
        </w:rPr>
        <w:footnoteRef/>
      </w:r>
      <w:r w:rsidR="00B14206" w:rsidRPr="008A278C">
        <w:rPr>
          <w:rFonts w:ascii="Arial" w:hAnsi="Arial"/>
          <w:sz w:val="18"/>
        </w:rPr>
        <w:t xml:space="preserve"> </w:t>
      </w:r>
      <w:r w:rsidRPr="008A278C">
        <w:rPr>
          <w:rFonts w:ascii="Arial" w:hAnsi="Arial"/>
          <w:sz w:val="18"/>
        </w:rPr>
        <w:t>Австралия, Закон 2009 года «О праве деятелей изобразительного искусства на роялти от перепродажи», статья 10(2).</w:t>
      </w:r>
    </w:p>
  </w:footnote>
  <w:footnote w:id="73">
    <w:p w14:paraId="2332C7A4" w14:textId="52B9B5DE" w:rsidR="004B641C" w:rsidRPr="008A278C" w:rsidRDefault="00560737" w:rsidP="00F70A67">
      <w:pPr>
        <w:pStyle w:val="FootnoteText"/>
        <w:spacing w:before="120" w:after="120"/>
        <w:jc w:val="both"/>
      </w:pPr>
      <w:r w:rsidRPr="008A278C">
        <w:rPr>
          <w:rStyle w:val="FootnoteReference"/>
        </w:rPr>
        <w:footnoteRef/>
      </w:r>
      <w:r w:rsidR="00B14206" w:rsidRPr="008A278C">
        <w:t xml:space="preserve"> </w:t>
      </w:r>
      <w:r w:rsidRPr="008A278C">
        <w:t>Франция, Кодекс интеллектуальной собственности, статья R</w:t>
      </w:r>
      <w:r w:rsidR="008A278C" w:rsidRPr="008A278C">
        <w:t>–</w:t>
      </w:r>
      <w:r w:rsidRPr="008A278C">
        <w:t>122-5</w:t>
      </w:r>
      <w:r w:rsidR="00B14206" w:rsidRPr="008A278C">
        <w:t>.</w:t>
      </w:r>
    </w:p>
  </w:footnote>
  <w:footnote w:id="74">
    <w:p w14:paraId="21C20BF6" w14:textId="1817012B" w:rsidR="001248EB" w:rsidRPr="008A278C" w:rsidRDefault="001248EB" w:rsidP="00F70A67">
      <w:pPr>
        <w:pStyle w:val="FootnoteText"/>
        <w:spacing w:before="120" w:after="120"/>
        <w:jc w:val="both"/>
      </w:pPr>
      <w:r w:rsidRPr="008A278C">
        <w:rPr>
          <w:rStyle w:val="FootnoteReference"/>
        </w:rPr>
        <w:footnoteRef/>
      </w:r>
      <w:r w:rsidRPr="008A278C">
        <w:t xml:space="preserve"> Например, в Австралии и Сенегале ставка установлена в размере 5% от цены перепродажи (см. таблицу 8); в Уругвае, одной из первых стран, принявших ПДП, она составляет 3% от цены перепродажи: Закон Уругвая от 1937 года, статья 9. В Гватемале применяется более высокая ставка (10%): статья 38 Закона Гватемалы «Об авторском праве и смежных правах», Декрет 33–98.</w:t>
      </w:r>
    </w:p>
  </w:footnote>
  <w:footnote w:id="75">
    <w:p w14:paraId="3F6EEEA6" w14:textId="24187EA5" w:rsidR="00285325" w:rsidRPr="0028688E" w:rsidRDefault="00285325" w:rsidP="00F70A67">
      <w:pPr>
        <w:pStyle w:val="FootnoteText"/>
        <w:spacing w:before="120" w:after="120"/>
        <w:jc w:val="both"/>
        <w:rPr>
          <w:szCs w:val="18"/>
        </w:rPr>
      </w:pPr>
      <w:r w:rsidRPr="008A278C">
        <w:rPr>
          <w:rStyle w:val="FootnoteReference"/>
          <w:szCs w:val="18"/>
        </w:rPr>
        <w:footnoteRef/>
      </w:r>
      <w:r w:rsidRPr="008A278C">
        <w:t xml:space="preserve"> Возможно, установление максимальной суммы в Регламенте ЕС было обусловлено политическими причинами – необходимостью достичь согласия между всеми государствами-членами относительно минимальных требований к схеме ПДП, которую каждое государство-член могло бы принять (при этом многие страны уже имели подобные схемы на момент введения Директивы). Подобные политические соображения обычно не возникают за пределами ЕС.</w:t>
      </w:r>
    </w:p>
  </w:footnote>
  <w:footnote w:id="76">
    <w:p w14:paraId="1DC6371D" w14:textId="5041E20F" w:rsidR="00285325" w:rsidRPr="0028688E" w:rsidRDefault="00285325" w:rsidP="00F70A67">
      <w:pPr>
        <w:pStyle w:val="FootnoteText"/>
        <w:spacing w:before="120" w:after="120"/>
        <w:rPr>
          <w:szCs w:val="18"/>
        </w:rPr>
      </w:pPr>
      <w:r>
        <w:rPr>
          <w:rStyle w:val="FootnoteReference"/>
          <w:szCs w:val="18"/>
        </w:rPr>
        <w:footnoteRef/>
      </w:r>
      <w:r>
        <w:t xml:space="preserve"> Следует отметить, что среди стран ЕС, распространяющих действие ПДП на оригинальные рукописи (не охваченные Директивой ЕС), как минимум одна страна (Польша) установила фиксированную ставку в 5% от «профессионально осуществленных перепродаж»:</w:t>
      </w:r>
      <w:r w:rsidR="00634E19">
        <w:t xml:space="preserve"> </w:t>
      </w:r>
      <w:r w:rsidR="0076469C">
        <w:t>с</w:t>
      </w:r>
      <w:r>
        <w:t>татья 191 Закона от 4 февраля 1994 г</w:t>
      </w:r>
      <w:r w:rsidR="00BC2D79">
        <w:t>ода</w:t>
      </w:r>
      <w:r>
        <w:t xml:space="preserve"> </w:t>
      </w:r>
      <w:r w:rsidR="00BC2D79">
        <w:t>«О</w:t>
      </w:r>
      <w:r>
        <w:t>б авторском праве и смежных правах</w:t>
      </w:r>
      <w:r w:rsidR="00BC2D79">
        <w:t>»</w:t>
      </w:r>
      <w:r>
        <w:t xml:space="preserve"> (сводный текст) (Польша).</w:t>
      </w:r>
    </w:p>
  </w:footnote>
  <w:footnote w:id="77">
    <w:p w14:paraId="583D2116" w14:textId="77777777" w:rsidR="00285325" w:rsidRPr="0028688E" w:rsidRDefault="00285325" w:rsidP="00F70A67">
      <w:pPr>
        <w:pStyle w:val="FootnoteText"/>
        <w:spacing w:before="120" w:after="120"/>
        <w:rPr>
          <w:szCs w:val="18"/>
        </w:rPr>
      </w:pPr>
      <w:r>
        <w:rPr>
          <w:rStyle w:val="FootnoteReference"/>
          <w:szCs w:val="18"/>
        </w:rPr>
        <w:footnoteRef/>
      </w:r>
      <w:r>
        <w:t xml:space="preserve"> Аналогичный подход ранее применялся в Италии согласно закону 1941 года.</w:t>
      </w:r>
    </w:p>
  </w:footnote>
  <w:footnote w:id="78">
    <w:p w14:paraId="2AEF71A3" w14:textId="77777777" w:rsidR="009D2CAE" w:rsidRPr="002F6324" w:rsidRDefault="009D2CAE" w:rsidP="009D2CAE">
      <w:pPr>
        <w:pStyle w:val="Footnote"/>
        <w:jc w:val="left"/>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w:t>
      </w:r>
      <w:r w:rsidRPr="002F6324">
        <w:rPr>
          <w:rFonts w:ascii="Arial" w:hAnsi="Arial"/>
          <w:sz w:val="18"/>
          <w:szCs w:val="18"/>
        </w:rPr>
        <w:t>Австралия, Закон «О праве деятелей изобразительного искусства на роялти от перепродажи» 2009 год, статья 18; см. также Закон Сенегала, статья 48: «</w:t>
      </w:r>
      <w:r w:rsidRPr="002F6324">
        <w:rPr>
          <w:rFonts w:ascii="Arial" w:hAnsi="Arial"/>
          <w:i/>
          <w:iCs/>
          <w:sz w:val="18"/>
          <w:szCs w:val="18"/>
        </w:rPr>
        <w:t>Droit de suite</w:t>
      </w:r>
      <w:r w:rsidRPr="002F6324">
        <w:rPr>
          <w:rFonts w:ascii="Arial" w:hAnsi="Arial"/>
          <w:sz w:val="18"/>
          <w:szCs w:val="18"/>
        </w:rPr>
        <w:t xml:space="preserve"> составляет пять процентов от цены продажи...»</w:t>
      </w:r>
    </w:p>
  </w:footnote>
  <w:footnote w:id="79">
    <w:p w14:paraId="4C4EBF77" w14:textId="77777777" w:rsidR="007B0EAC" w:rsidRPr="002F6324" w:rsidRDefault="007B0EAC" w:rsidP="007B0EAC">
      <w:pPr>
        <w:pStyle w:val="Footnote"/>
        <w:jc w:val="left"/>
        <w:rPr>
          <w:rFonts w:ascii="Arial" w:hAnsi="Arial" w:cs="Arial"/>
          <w:sz w:val="18"/>
          <w:szCs w:val="18"/>
        </w:rPr>
      </w:pPr>
      <w:r w:rsidRPr="002F6324">
        <w:rPr>
          <w:rStyle w:val="FootnoteReference"/>
          <w:rFonts w:ascii="Arial" w:hAnsi="Arial" w:cs="Arial"/>
          <w:sz w:val="18"/>
          <w:szCs w:val="18"/>
        </w:rPr>
        <w:footnoteRef/>
      </w:r>
      <w:r w:rsidRPr="002F6324">
        <w:rPr>
          <w:rFonts w:ascii="Arial" w:hAnsi="Arial"/>
          <w:sz w:val="18"/>
          <w:szCs w:val="18"/>
        </w:rPr>
        <w:t xml:space="preserve"> Директива ЕС, статья 4.1.</w:t>
      </w:r>
    </w:p>
  </w:footnote>
  <w:footnote w:id="80">
    <w:p w14:paraId="038EA1BB" w14:textId="77777777" w:rsidR="007B0EAC" w:rsidRPr="002F6324" w:rsidRDefault="007B0EAC" w:rsidP="007B0EAC">
      <w:pPr>
        <w:pStyle w:val="Footnote"/>
        <w:jc w:val="left"/>
        <w:rPr>
          <w:rFonts w:ascii="Arial" w:hAnsi="Arial" w:cs="Arial"/>
          <w:sz w:val="18"/>
          <w:szCs w:val="18"/>
        </w:rPr>
      </w:pPr>
      <w:r w:rsidRPr="002F6324">
        <w:rPr>
          <w:rStyle w:val="FootnoteReference"/>
          <w:rFonts w:ascii="Arial" w:hAnsi="Arial" w:cs="Arial"/>
          <w:sz w:val="18"/>
          <w:szCs w:val="18"/>
        </w:rPr>
        <w:footnoteRef/>
      </w:r>
      <w:r w:rsidRPr="002F6324">
        <w:rPr>
          <w:rFonts w:ascii="Arial" w:hAnsi="Arial"/>
          <w:sz w:val="18"/>
          <w:szCs w:val="18"/>
        </w:rPr>
        <w:t xml:space="preserve"> Там же.</w:t>
      </w:r>
    </w:p>
  </w:footnote>
  <w:footnote w:id="81">
    <w:p w14:paraId="1595DD4E" w14:textId="77777777" w:rsidR="007B0EAC" w:rsidRPr="002F6324" w:rsidRDefault="007B0EAC" w:rsidP="007B0EAC">
      <w:pPr>
        <w:pStyle w:val="Footnote"/>
        <w:jc w:val="left"/>
        <w:rPr>
          <w:rFonts w:ascii="Arial" w:hAnsi="Arial" w:cs="Arial"/>
          <w:sz w:val="18"/>
          <w:szCs w:val="18"/>
        </w:rPr>
      </w:pPr>
      <w:r w:rsidRPr="002F6324">
        <w:rPr>
          <w:rStyle w:val="FootnoteReference"/>
          <w:rFonts w:ascii="Arial" w:hAnsi="Arial" w:cs="Arial"/>
          <w:sz w:val="18"/>
          <w:szCs w:val="18"/>
        </w:rPr>
        <w:footnoteRef/>
      </w:r>
      <w:r w:rsidRPr="002F6324">
        <w:rPr>
          <w:rFonts w:ascii="Arial" w:hAnsi="Arial"/>
          <w:sz w:val="18"/>
          <w:szCs w:val="18"/>
        </w:rPr>
        <w:t xml:space="preserve"> Основано на законодательстве Австралии, Закон 2009 года «О праве деятелей изобразительного искусства на долю от перепродажи», статья 10(1) (приведено в таблице 6 выше – полномочие устанавливать более высокую ставку через нормативные акты очевидно полезно).</w:t>
      </w:r>
      <w:r w:rsidRPr="002F6324">
        <w:rPr>
          <w:rFonts w:ascii="Arial" w:hAnsi="Arial"/>
          <w:i/>
          <w:sz w:val="18"/>
          <w:szCs w:val="18"/>
        </w:rPr>
        <w:t xml:space="preserve"> </w:t>
      </w:r>
      <w:r w:rsidRPr="002F6324">
        <w:rPr>
          <w:rFonts w:ascii="Arial" w:hAnsi="Arial"/>
          <w:sz w:val="18"/>
          <w:szCs w:val="18"/>
        </w:rPr>
        <w:t>См. также Кения, Закон об авторском праве 2001 года, статья 26D(6)(a).</w:t>
      </w:r>
    </w:p>
  </w:footnote>
  <w:footnote w:id="82">
    <w:p w14:paraId="38E4CFBC" w14:textId="202D7577" w:rsidR="007B0EAC" w:rsidRPr="002F6324" w:rsidRDefault="007B0EAC" w:rsidP="007B0EAC">
      <w:pPr>
        <w:pStyle w:val="Default"/>
        <w:rPr>
          <w:rFonts w:eastAsia="Times New Roman"/>
          <w:sz w:val="18"/>
          <w:szCs w:val="18"/>
        </w:rPr>
      </w:pPr>
      <w:r w:rsidRPr="002F6324">
        <w:rPr>
          <w:rStyle w:val="FootnoteReference"/>
          <w:sz w:val="18"/>
          <w:szCs w:val="18"/>
        </w:rPr>
        <w:footnoteRef/>
      </w:r>
      <w:r w:rsidRPr="002F6324">
        <w:rPr>
          <w:sz w:val="18"/>
          <w:szCs w:val="18"/>
        </w:rPr>
        <w:t xml:space="preserve"> Бразилия, статья 38 Закона № 9610 от 19 февраля 1998 г</w:t>
      </w:r>
      <w:r w:rsidR="001C7998">
        <w:rPr>
          <w:sz w:val="18"/>
          <w:szCs w:val="18"/>
        </w:rPr>
        <w:t>ода</w:t>
      </w:r>
      <w:r w:rsidRPr="002F6324">
        <w:rPr>
          <w:sz w:val="18"/>
          <w:szCs w:val="18"/>
        </w:rPr>
        <w:t xml:space="preserve"> «Об авторском праве и смежных правах».</w:t>
      </w:r>
    </w:p>
  </w:footnote>
  <w:footnote w:id="83">
    <w:p w14:paraId="510E9A39" w14:textId="48F7992D" w:rsidR="00285325" w:rsidRPr="0028688E" w:rsidRDefault="00285325" w:rsidP="008B019A">
      <w:pPr>
        <w:pStyle w:val="Footnote"/>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w:t>
      </w:r>
      <w:r w:rsidR="00E74873">
        <w:rPr>
          <w:rFonts w:ascii="Arial" w:hAnsi="Arial"/>
          <w:sz w:val="18"/>
        </w:rPr>
        <w:t xml:space="preserve">Статья 38 </w:t>
      </w:r>
      <w:r>
        <w:rPr>
          <w:rFonts w:ascii="Arial" w:hAnsi="Arial"/>
          <w:sz w:val="18"/>
        </w:rPr>
        <w:t>Закон</w:t>
      </w:r>
      <w:r w:rsidR="00E74873">
        <w:rPr>
          <w:rFonts w:ascii="Arial" w:hAnsi="Arial"/>
          <w:sz w:val="18"/>
        </w:rPr>
        <w:t>а Гватемалы</w:t>
      </w:r>
      <w:r>
        <w:rPr>
          <w:rFonts w:ascii="Arial" w:hAnsi="Arial"/>
          <w:sz w:val="18"/>
        </w:rPr>
        <w:t xml:space="preserve"> «Об авторском праве и смежных правах» (Декрет 33–98)</w:t>
      </w:r>
      <w:r w:rsidR="00E74873">
        <w:rPr>
          <w:rFonts w:ascii="Arial" w:hAnsi="Arial"/>
          <w:sz w:val="18"/>
        </w:rPr>
        <w:t xml:space="preserve"> </w:t>
      </w:r>
      <w:r>
        <w:rPr>
          <w:rFonts w:ascii="Arial" w:hAnsi="Arial"/>
          <w:sz w:val="18"/>
        </w:rPr>
        <w:t>распространяется также на перепродажу оригинальных рукописей авторов или композиторов.</w:t>
      </w:r>
    </w:p>
  </w:footnote>
  <w:footnote w:id="84">
    <w:p w14:paraId="406334D9" w14:textId="72ED78D4" w:rsidR="00190F4A" w:rsidRPr="004B5A22" w:rsidRDefault="00190F4A" w:rsidP="008B019A">
      <w:pPr>
        <w:pStyle w:val="FootnoteText"/>
        <w:jc w:val="both"/>
      </w:pPr>
      <w:r>
        <w:rPr>
          <w:rStyle w:val="FootnoteReference"/>
        </w:rPr>
        <w:footnoteRef/>
      </w:r>
      <w:r>
        <w:t xml:space="preserve"> Директива ЕС, статья 1.4. </w:t>
      </w:r>
    </w:p>
  </w:footnote>
  <w:footnote w:id="85">
    <w:p w14:paraId="04F230C5" w14:textId="4FCB24A5" w:rsidR="007C3539" w:rsidRPr="004B5A22" w:rsidRDefault="00285325" w:rsidP="008B019A">
      <w:pPr>
        <w:pStyle w:val="Footnote"/>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Закон Испании № 3/2008 от 20 декабря 2008 года о праве перепродажи в пользу автора оригинального произведения искусства, статья 10. В настоящее время данное положение закреплено в статье</w:t>
      </w:r>
      <w:r w:rsidR="00E74873">
        <w:rPr>
          <w:rFonts w:ascii="Arial" w:hAnsi="Arial"/>
          <w:sz w:val="18"/>
        </w:rPr>
        <w:t> </w:t>
      </w:r>
      <w:r>
        <w:rPr>
          <w:rFonts w:ascii="Arial" w:hAnsi="Arial"/>
          <w:sz w:val="18"/>
        </w:rPr>
        <w:t>24.16 Королевского законодательного декрета 1/1996 от 12 апреля 1996 года, утвердившего пересмотренный текст Закона об интеллектуальной собственности (испанского аналога Закона об авторском праве). Статья</w:t>
      </w:r>
      <w:r w:rsidR="00E74873">
        <w:rPr>
          <w:rFonts w:ascii="Arial" w:hAnsi="Arial"/>
          <w:sz w:val="18"/>
        </w:rPr>
        <w:t> </w:t>
      </w:r>
      <w:r>
        <w:rPr>
          <w:rFonts w:ascii="Arial" w:hAnsi="Arial"/>
          <w:sz w:val="18"/>
        </w:rPr>
        <w:t>24 претерпела изменения в соответствии с Законом 2/2019 от 1 марта 2019 года, вносящим поправки в пересмотренный текст Закона об интеллектуальной собственности и вводящим в испанское законодательство положения Директивы 2014/26/EU Европейского парламента и Совета от 26 февраля 2014 года и Директивы (ЕС) 2017/1564 Европейского парламента и Совета от 13 сентября 2017 года.</w:t>
      </w:r>
    </w:p>
  </w:footnote>
  <w:footnote w:id="86">
    <w:p w14:paraId="71EABEE4" w14:textId="09FF797F" w:rsidR="00285325" w:rsidRPr="0028688E" w:rsidRDefault="00285325" w:rsidP="00DF5972">
      <w:pPr>
        <w:pStyle w:val="Footnote"/>
        <w:rPr>
          <w:rFonts w:ascii="Arial" w:hAnsi="Arial" w:cs="Arial"/>
          <w:sz w:val="18"/>
          <w:szCs w:val="18"/>
        </w:rPr>
      </w:pPr>
      <w:r>
        <w:rPr>
          <w:rStyle w:val="FootnoteReference"/>
          <w:rFonts w:ascii="Arial" w:hAnsi="Arial" w:cs="Arial"/>
          <w:sz w:val="18"/>
          <w:szCs w:val="18"/>
        </w:rPr>
        <w:footnoteRef/>
      </w:r>
      <w:r>
        <w:t xml:space="preserve"> </w:t>
      </w:r>
      <w:r>
        <w:rPr>
          <w:rFonts w:ascii="Arial" w:hAnsi="Arial"/>
          <w:sz w:val="18"/>
        </w:rPr>
        <w:t>Соединенное Королевство, Регламент 2006 года «О праве автора на долю от перепродажи», регламент</w:t>
      </w:r>
      <w:r w:rsidR="009F5284">
        <w:rPr>
          <w:rFonts w:ascii="Arial" w:hAnsi="Arial"/>
          <w:sz w:val="18"/>
        </w:rPr>
        <w:t> </w:t>
      </w:r>
      <w:r>
        <w:rPr>
          <w:rFonts w:ascii="Arial" w:hAnsi="Arial"/>
          <w:sz w:val="18"/>
        </w:rPr>
        <w:t>13.</w:t>
      </w:r>
    </w:p>
  </w:footnote>
  <w:footnote w:id="87">
    <w:p w14:paraId="55AA16F4" w14:textId="4C62AA8D" w:rsidR="00285325" w:rsidRPr="0028688E" w:rsidRDefault="00285325" w:rsidP="00DF5972">
      <w:pPr>
        <w:pStyle w:val="Footnote"/>
        <w:rPr>
          <w:rFonts w:ascii="Arial" w:hAnsi="Arial" w:cs="Arial"/>
          <w:sz w:val="18"/>
          <w:szCs w:val="18"/>
        </w:rPr>
      </w:pPr>
      <w:r w:rsidRPr="0068764A">
        <w:rPr>
          <w:rStyle w:val="FootnoteReference"/>
          <w:rFonts w:ascii="Arial" w:hAnsi="Arial" w:cs="Arial"/>
          <w:sz w:val="18"/>
          <w:szCs w:val="18"/>
        </w:rPr>
        <w:footnoteRef/>
      </w:r>
      <w:r w:rsidR="009A6C29" w:rsidRPr="0068764A">
        <w:rPr>
          <w:rFonts w:ascii="Arial" w:hAnsi="Arial"/>
          <w:sz w:val="18"/>
        </w:rPr>
        <w:t xml:space="preserve"> </w:t>
      </w:r>
      <w:r w:rsidRPr="0068764A">
        <w:rPr>
          <w:rFonts w:ascii="Arial" w:hAnsi="Arial"/>
          <w:sz w:val="18"/>
        </w:rPr>
        <w:t>Австралия, Закон 2009 года «О праве деятелей изобразительного искусства на роялти от перепродажи», статья 20.</w:t>
      </w:r>
    </w:p>
  </w:footnote>
  <w:footnote w:id="88">
    <w:p w14:paraId="17E13B5D" w14:textId="77777777" w:rsidR="0038355A" w:rsidRPr="006F7047" w:rsidRDefault="0038355A" w:rsidP="009A6C29">
      <w:pPr>
        <w:pStyle w:val="FootnoteText"/>
      </w:pPr>
      <w:r>
        <w:rPr>
          <w:rStyle w:val="FootnoteReference"/>
        </w:rPr>
        <w:footnoteRef/>
      </w:r>
      <w:r>
        <w:t xml:space="preserve"> Франция, Кодекс интеллектуальной собственности, статья R122-9. </w:t>
      </w:r>
    </w:p>
  </w:footnote>
  <w:footnote w:id="89">
    <w:p w14:paraId="793F7EA8" w14:textId="1736490C" w:rsidR="00285325" w:rsidRPr="0028688E" w:rsidRDefault="00285325" w:rsidP="008B019A">
      <w:pPr>
        <w:pStyle w:val="Footnote"/>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Так, статья 6.2 Директивы ЕС предусматривает, что государства-члены могут устанавливать обязательное или факультативное коллективное управление ПДП (см. таблицу 10).</w:t>
      </w:r>
    </w:p>
  </w:footnote>
  <w:footnote w:id="90">
    <w:p w14:paraId="13EAE214" w14:textId="78EAD1DD" w:rsidR="00285325" w:rsidRPr="00083D79" w:rsidRDefault="00285325" w:rsidP="008B019A">
      <w:pPr>
        <w:pStyle w:val="Footnote"/>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Такова ситуация в Сенегале: см. </w:t>
      </w:r>
      <w:r>
        <w:rPr>
          <w:rFonts w:ascii="Arial" w:hAnsi="Arial"/>
          <w:sz w:val="18"/>
        </w:rPr>
        <w:t xml:space="preserve">Закон </w:t>
      </w:r>
      <w:r w:rsidRPr="00083D79">
        <w:rPr>
          <w:rFonts w:ascii="Arial" w:hAnsi="Arial"/>
          <w:sz w:val="18"/>
        </w:rPr>
        <w:t>Сенегала № 2008-09 от 25 января 2008 года об авторском праве и смежных правах, статья 50. Эти вопросы затем подробно рассматриваются в DÉCRET N° 2015</w:t>
      </w:r>
      <w:r w:rsidR="009A6C29" w:rsidRPr="00083D79">
        <w:rPr>
          <w:rFonts w:ascii="Arial" w:hAnsi="Arial" w:cs="Arial"/>
          <w:sz w:val="18"/>
        </w:rPr>
        <w:t>−</w:t>
      </w:r>
      <w:r w:rsidRPr="00083D79">
        <w:rPr>
          <w:rFonts w:ascii="Arial" w:hAnsi="Arial"/>
          <w:sz w:val="18"/>
        </w:rPr>
        <w:t>682 DU 26 MAI 2015 PORTANT APPLICATION DE LA LOI N° 2008</w:t>
      </w:r>
      <w:r w:rsidR="009A6C29" w:rsidRPr="00083D79">
        <w:rPr>
          <w:rFonts w:ascii="Arial" w:hAnsi="Arial" w:cs="Arial"/>
          <w:sz w:val="18"/>
        </w:rPr>
        <w:t>−</w:t>
      </w:r>
      <w:r w:rsidRPr="00083D79">
        <w:rPr>
          <w:rFonts w:ascii="Arial" w:hAnsi="Arial"/>
          <w:sz w:val="18"/>
        </w:rPr>
        <w:t xml:space="preserve">09 DU 25 JANVIER 2008 SUR LE DROIT D'AUTEUR ET LES DROITS VOISINS, Titre VI, статьи 23–29, в частности статья 29, которая устанавливает обязательное коллективное управление. </w:t>
      </w:r>
    </w:p>
  </w:footnote>
  <w:footnote w:id="91">
    <w:p w14:paraId="09F7490A" w14:textId="25CC1E00" w:rsidR="0038355A" w:rsidRPr="00083D79" w:rsidRDefault="0038355A" w:rsidP="008B019A">
      <w:pPr>
        <w:pStyle w:val="FootnoteText"/>
        <w:spacing w:before="120" w:after="120"/>
        <w:jc w:val="both"/>
      </w:pPr>
      <w:r w:rsidRPr="00083D79">
        <w:rPr>
          <w:rStyle w:val="FootnoteReference"/>
        </w:rPr>
        <w:footnoteRef/>
      </w:r>
      <w:r w:rsidRPr="00083D79">
        <w:t xml:space="preserve"> Дополнительную информацию по данному вопросу см. в пункте 80 </w:t>
      </w:r>
      <w:r w:rsidR="00020695">
        <w:t xml:space="preserve">и далее </w:t>
      </w:r>
      <w:r w:rsidRPr="00083D79">
        <w:t>части II настоящего Пособия</w:t>
      </w:r>
      <w:r w:rsidR="009A6C29" w:rsidRPr="00083D79">
        <w:t>.</w:t>
      </w:r>
    </w:p>
  </w:footnote>
  <w:footnote w:id="92">
    <w:p w14:paraId="6EB9CC56" w14:textId="53663094" w:rsidR="0038355A" w:rsidRPr="006F7047" w:rsidRDefault="0038355A" w:rsidP="008B019A">
      <w:pPr>
        <w:pStyle w:val="FootnoteText"/>
        <w:spacing w:before="120" w:after="120"/>
        <w:jc w:val="both"/>
      </w:pPr>
      <w:r w:rsidRPr="00083D79">
        <w:rPr>
          <w:rStyle w:val="FootnoteReference"/>
        </w:rPr>
        <w:footnoteRef/>
      </w:r>
      <w:r w:rsidRPr="00083D79">
        <w:t xml:space="preserve"> Дополнительную информацию по этим вопросам и принципам работы данных технологий можно найти в содержательном обсуждении в докладе Комитета по культуре, СМИ и спорту Палаты общин Соединенного Королевства </w:t>
      </w:r>
      <w:r w:rsidRPr="00083D79">
        <w:rPr>
          <w:i/>
        </w:rPr>
        <w:t>NFTS and the Blockchain: the risks to sport and culture</w:t>
      </w:r>
      <w:r w:rsidRPr="00083D79">
        <w:t xml:space="preserve"> (NFT и блокчейн: риски для спорта и культуры), четырнадцатый доклад сессии 2022–2023 г</w:t>
      </w:r>
      <w:r w:rsidR="00BC2D79">
        <w:t>одов</w:t>
      </w:r>
      <w:r w:rsidRPr="00083D79">
        <w:t xml:space="preserve">, включающий официальные протоколы, относящиеся к докладу, представленный для публикации Палатой общин 19 сентября 2023 года, глава 1, а также в письменных материалах DACS, представленных Комитету, доступных по адресу: </w:t>
      </w:r>
      <w:hyperlink r:id="rId7" w:history="1">
        <w:r w:rsidRPr="00083D79">
          <w:rPr>
            <w:rStyle w:val="Hyperlink"/>
          </w:rPr>
          <w:t>https://committees.parliament.uk/writtenevidence/114737/html/</w:t>
        </w:r>
      </w:hyperlink>
      <w:r w:rsidRPr="00083D79">
        <w:t xml:space="preserve"> (по состоянию на 2 февраля 2025 года)</w:t>
      </w:r>
      <w:r w:rsidR="009A6C29" w:rsidRPr="00083D79">
        <w:t>.</w:t>
      </w:r>
    </w:p>
  </w:footnote>
  <w:footnote w:id="93">
    <w:p w14:paraId="68E0F8EC" w14:textId="0CDD64BB" w:rsidR="0038355A" w:rsidRPr="006F7047" w:rsidRDefault="0038355A" w:rsidP="008B019A">
      <w:pPr>
        <w:pStyle w:val="FootnoteText"/>
        <w:spacing w:before="120" w:after="120"/>
        <w:jc w:val="both"/>
      </w:pPr>
      <w:r>
        <w:rPr>
          <w:rStyle w:val="FootnoteReference"/>
        </w:rPr>
        <w:footnoteRef/>
      </w:r>
      <w:r>
        <w:t xml:space="preserve"> Дополнительную информацию о подобных недостатках см.: Maria Gracia Santillano Linares</w:t>
      </w:r>
      <w:r w:rsidRPr="009A6C29">
        <w:rPr>
          <w:i/>
          <w:iCs/>
        </w:rPr>
        <w:t>, Requiem for Royalties: NFT Exchanges Abandon Recurring Compensation for Artists</w:t>
      </w:r>
      <w:r>
        <w:t xml:space="preserve"> (Реквием по роялти: биржи NFT отказываются от ПДП для художников). Forbes, 17 сентября 2023 года; см. также письменное обращение DACS в комитет Палаты общин Соединенного Королевства, указанное выше и доступное по ссылке: </w:t>
      </w:r>
      <w:hyperlink r:id="rId8" w:history="1">
        <w:r>
          <w:rPr>
            <w:rStyle w:val="Hyperlink"/>
          </w:rPr>
          <w:t>https://committees.parliament.uk/writtenevidence/114737/html/</w:t>
        </w:r>
      </w:hyperlink>
      <w:r>
        <w:t xml:space="preserve"> (по состоянию на 2 февраля 2025 года). Дополнительную краткую информацию по данному вопросу см. в пункте 80 части II настоящего Пособия.</w:t>
      </w:r>
    </w:p>
  </w:footnote>
  <w:footnote w:id="94">
    <w:p w14:paraId="4E0D6236" w14:textId="18058F46" w:rsidR="0047372F" w:rsidRPr="008B019A" w:rsidRDefault="0047372F" w:rsidP="008B019A">
      <w:pPr>
        <w:autoSpaceDE w:val="0"/>
        <w:autoSpaceDN w:val="0"/>
        <w:adjustRightInd w:val="0"/>
        <w:spacing w:before="120" w:after="120"/>
        <w:jc w:val="both"/>
        <w:rPr>
          <w:rFonts w:ascii="Times New Roman" w:eastAsia="Times New Roman" w:hAnsi="Times New Roman" w:cs="Times New Roman"/>
          <w:sz w:val="18"/>
          <w:szCs w:val="18"/>
        </w:rPr>
      </w:pPr>
      <w:r w:rsidRPr="008B019A">
        <w:rPr>
          <w:rStyle w:val="FootnoteReference"/>
          <w:sz w:val="18"/>
          <w:szCs w:val="18"/>
        </w:rPr>
        <w:footnoteRef/>
      </w:r>
      <w:r w:rsidR="00634E19" w:rsidRPr="008B019A">
        <w:rPr>
          <w:sz w:val="18"/>
          <w:szCs w:val="18"/>
        </w:rPr>
        <w:t xml:space="preserve"> </w:t>
      </w:r>
      <w:r w:rsidRPr="008B019A">
        <w:rPr>
          <w:sz w:val="18"/>
          <w:szCs w:val="18"/>
        </w:rPr>
        <w:t>Директива ЕС, статья 6.2.</w:t>
      </w:r>
    </w:p>
  </w:footnote>
  <w:footnote w:id="95">
    <w:p w14:paraId="2939FFAA" w14:textId="77777777" w:rsidR="00285325" w:rsidRPr="006572F1" w:rsidRDefault="00285325" w:rsidP="008B019A">
      <w:pPr>
        <w:pStyle w:val="FootnoteText"/>
        <w:spacing w:before="120" w:after="120"/>
        <w:jc w:val="both"/>
        <w:rPr>
          <w:szCs w:val="18"/>
        </w:rPr>
      </w:pPr>
      <w:r w:rsidRPr="006572F1">
        <w:rPr>
          <w:rStyle w:val="FootnoteReference"/>
          <w:szCs w:val="18"/>
        </w:rPr>
        <w:footnoteRef/>
      </w:r>
      <w:r w:rsidRPr="006572F1">
        <w:rPr>
          <w:szCs w:val="18"/>
        </w:rPr>
        <w:t xml:space="preserve"> </w:t>
      </w:r>
      <w:r w:rsidRPr="006572F1">
        <w:rPr>
          <w:szCs w:val="18"/>
        </w:rPr>
        <w:t>Мексика, Федеральный закон об авторском праве 1996 год, статья 93bis(II). Данный срок идентичен сроку охраны экономических прав, установленному в статье 29.</w:t>
      </w:r>
    </w:p>
  </w:footnote>
  <w:footnote w:id="96">
    <w:p w14:paraId="3111E8A9" w14:textId="0C2F71A7" w:rsidR="00285325" w:rsidRPr="006572F1" w:rsidRDefault="00285325" w:rsidP="008B019A">
      <w:pPr>
        <w:pStyle w:val="Footnote"/>
        <w:jc w:val="left"/>
        <w:rPr>
          <w:rFonts w:ascii="Arial" w:hAnsi="Arial" w:cs="Arial"/>
          <w:sz w:val="18"/>
          <w:szCs w:val="18"/>
        </w:rPr>
      </w:pPr>
      <w:r w:rsidRPr="006572F1">
        <w:rPr>
          <w:rStyle w:val="FootnoteReference"/>
          <w:rFonts w:ascii="Arial" w:hAnsi="Arial" w:cs="Arial"/>
          <w:sz w:val="18"/>
          <w:szCs w:val="18"/>
        </w:rPr>
        <w:footnoteRef/>
      </w:r>
      <w:r w:rsidR="008B019A" w:rsidRPr="006572F1">
        <w:rPr>
          <w:rFonts w:ascii="Arial" w:hAnsi="Arial"/>
          <w:sz w:val="18"/>
        </w:rPr>
        <w:t xml:space="preserve"> </w:t>
      </w:r>
      <w:r w:rsidRPr="006572F1">
        <w:rPr>
          <w:rFonts w:ascii="Arial" w:hAnsi="Arial"/>
          <w:sz w:val="18"/>
        </w:rPr>
        <w:t>Согласно законодательству Соединенного Королевства, Регламент «О праве автора на долю от перепродажи», статья 3(2).</w:t>
      </w:r>
    </w:p>
  </w:footnote>
  <w:footnote w:id="97">
    <w:p w14:paraId="17177550" w14:textId="484803EA" w:rsidR="00285325" w:rsidRPr="0028688E" w:rsidRDefault="00285325" w:rsidP="008B019A">
      <w:pPr>
        <w:pStyle w:val="Footnote"/>
        <w:jc w:val="left"/>
        <w:rPr>
          <w:rFonts w:ascii="Arial" w:hAnsi="Arial" w:cs="Arial"/>
          <w:sz w:val="18"/>
          <w:szCs w:val="18"/>
        </w:rPr>
      </w:pPr>
      <w:r w:rsidRPr="006572F1">
        <w:rPr>
          <w:rStyle w:val="FootnoteReference"/>
          <w:rFonts w:ascii="Arial" w:hAnsi="Arial" w:cs="Arial"/>
          <w:sz w:val="18"/>
          <w:szCs w:val="18"/>
        </w:rPr>
        <w:footnoteRef/>
      </w:r>
      <w:r w:rsidRPr="006572F1">
        <w:rPr>
          <w:rFonts w:ascii="Arial" w:hAnsi="Arial"/>
          <w:sz w:val="18"/>
        </w:rPr>
        <w:t xml:space="preserve"> </w:t>
      </w:r>
      <w:r w:rsidRPr="006572F1">
        <w:rPr>
          <w:rFonts w:ascii="Arial" w:hAnsi="Arial"/>
          <w:sz w:val="18"/>
        </w:rPr>
        <w:t xml:space="preserve">Данный подход отражен в законодательстве Мексики, статья 92bis(II) Федерального закона об авторском праве 1996 </w:t>
      </w:r>
      <w:r w:rsidR="00D13E4E" w:rsidRPr="006572F1">
        <w:rPr>
          <w:rFonts w:ascii="Arial" w:hAnsi="Arial"/>
          <w:sz w:val="18"/>
        </w:rPr>
        <w:t>г</w:t>
      </w:r>
      <w:r w:rsidR="00BC2D79">
        <w:rPr>
          <w:rFonts w:ascii="Arial" w:hAnsi="Arial"/>
          <w:sz w:val="18"/>
        </w:rPr>
        <w:t>ода</w:t>
      </w:r>
      <w:r w:rsidR="00D13E4E" w:rsidRPr="006572F1">
        <w:rPr>
          <w:rFonts w:ascii="Arial" w:hAnsi="Arial"/>
          <w:sz w:val="18"/>
        </w:rPr>
        <w:t>.</w:t>
      </w:r>
    </w:p>
  </w:footnote>
  <w:footnote w:id="98">
    <w:p w14:paraId="79FC3056" w14:textId="085165DF" w:rsidR="00285325" w:rsidRPr="0028688E" w:rsidRDefault="00285325" w:rsidP="008B019A">
      <w:pPr>
        <w:pStyle w:val="Footnote"/>
        <w:jc w:val="left"/>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Закон 2009 года «О праве деятелей изобразительного искусства на роялти от перепродажи»</w:t>
      </w:r>
      <w:r w:rsidR="00FF6BCE">
        <w:rPr>
          <w:rFonts w:ascii="Arial" w:hAnsi="Arial"/>
          <w:sz w:val="18"/>
        </w:rPr>
        <w:t>, статья 32(</w:t>
      </w:r>
      <w:r w:rsidR="00FF6BCE">
        <w:rPr>
          <w:rFonts w:ascii="Arial" w:hAnsi="Arial"/>
          <w:sz w:val="18"/>
          <w:lang w:val="en-US"/>
        </w:rPr>
        <w:t>b</w:t>
      </w:r>
      <w:r w:rsidR="00FF6BCE">
        <w:rPr>
          <w:rFonts w:ascii="Arial" w:hAnsi="Arial"/>
          <w:sz w:val="18"/>
        </w:rPr>
        <w:t>)</w:t>
      </w:r>
      <w:r>
        <w:rPr>
          <w:rFonts w:ascii="Arial" w:hAnsi="Arial"/>
          <w:sz w:val="18"/>
        </w:rPr>
        <w:t xml:space="preserve">. </w:t>
      </w:r>
    </w:p>
  </w:footnote>
  <w:footnote w:id="99">
    <w:p w14:paraId="5A718861" w14:textId="3FE6B228" w:rsidR="00003AF7" w:rsidRPr="003C5F91" w:rsidRDefault="00003AF7" w:rsidP="00003AF7">
      <w:pPr>
        <w:pStyle w:val="FootnoteText"/>
        <w:rPr>
          <w:szCs w:val="18"/>
        </w:rPr>
      </w:pPr>
      <w:r>
        <w:rPr>
          <w:rStyle w:val="FootnoteReference"/>
        </w:rPr>
        <w:footnoteRef/>
      </w:r>
      <w:r w:rsidRPr="004935EB">
        <w:t xml:space="preserve"> </w:t>
      </w:r>
      <w:r w:rsidR="004935EB">
        <w:t>Это</w:t>
      </w:r>
      <w:r w:rsidR="004935EB" w:rsidRPr="004935EB">
        <w:t xml:space="preserve"> </w:t>
      </w:r>
      <w:r w:rsidR="004935EB">
        <w:t>может</w:t>
      </w:r>
      <w:r w:rsidR="004935EB" w:rsidRPr="004935EB">
        <w:t xml:space="preserve"> </w:t>
      </w:r>
      <w:r w:rsidR="004935EB">
        <w:t>иметь</w:t>
      </w:r>
      <w:r w:rsidR="004935EB" w:rsidRPr="004935EB">
        <w:t xml:space="preserve"> </w:t>
      </w:r>
      <w:r w:rsidR="004935EB">
        <w:t>значение</w:t>
      </w:r>
      <w:r w:rsidR="004935EB" w:rsidRPr="004935EB">
        <w:t xml:space="preserve"> </w:t>
      </w:r>
      <w:r w:rsidR="004935EB">
        <w:t>для</w:t>
      </w:r>
      <w:r w:rsidR="004935EB" w:rsidRPr="004935EB">
        <w:t xml:space="preserve"> </w:t>
      </w:r>
      <w:r w:rsidR="004935EB">
        <w:t>Австралии</w:t>
      </w:r>
      <w:r w:rsidR="004935EB" w:rsidRPr="004935EB">
        <w:t xml:space="preserve">, </w:t>
      </w:r>
      <w:r w:rsidR="004935EB">
        <w:t>где</w:t>
      </w:r>
      <w:r w:rsidR="004935EB" w:rsidRPr="004935EB">
        <w:t xml:space="preserve"> </w:t>
      </w:r>
      <w:r w:rsidR="004935EB">
        <w:t>выражение</w:t>
      </w:r>
      <w:r w:rsidR="004935EB" w:rsidRPr="004935EB">
        <w:t xml:space="preserve"> «</w:t>
      </w:r>
      <w:r w:rsidR="004935EB">
        <w:t>произведение</w:t>
      </w:r>
      <w:r w:rsidR="004935EB" w:rsidRPr="004935EB">
        <w:t xml:space="preserve">, </w:t>
      </w:r>
      <w:r w:rsidR="004935EB">
        <w:t>созданное</w:t>
      </w:r>
      <w:r w:rsidR="004935EB" w:rsidRPr="004935EB">
        <w:t xml:space="preserve"> </w:t>
      </w:r>
      <w:r w:rsidR="004935EB">
        <w:t>в</w:t>
      </w:r>
      <w:r w:rsidR="004935EB" w:rsidRPr="004935EB">
        <w:t xml:space="preserve"> </w:t>
      </w:r>
      <w:r w:rsidR="004935EB">
        <w:t>соавторстве</w:t>
      </w:r>
      <w:r w:rsidR="004935EB" w:rsidRPr="004935EB">
        <w:t xml:space="preserve">» </w:t>
      </w:r>
      <w:r w:rsidR="004935EB">
        <w:t>определено</w:t>
      </w:r>
      <w:r w:rsidR="004935EB" w:rsidRPr="004935EB">
        <w:t xml:space="preserve"> </w:t>
      </w:r>
      <w:r w:rsidR="004935EB">
        <w:t>законодательно</w:t>
      </w:r>
      <w:r w:rsidR="004935EB" w:rsidRPr="004935EB">
        <w:t xml:space="preserve"> </w:t>
      </w:r>
      <w:r w:rsidR="004935EB">
        <w:t>в</w:t>
      </w:r>
      <w:r w:rsidR="004935EB" w:rsidRPr="004935EB">
        <w:t xml:space="preserve"> </w:t>
      </w:r>
      <w:r w:rsidR="004935EB">
        <w:t>статье</w:t>
      </w:r>
      <w:r w:rsidR="004935EB" w:rsidRPr="004935EB">
        <w:t xml:space="preserve"> </w:t>
      </w:r>
      <w:r w:rsidRPr="004935EB">
        <w:t>10(1)</w:t>
      </w:r>
      <w:r w:rsidR="004935EB" w:rsidRPr="004935EB">
        <w:t xml:space="preserve"> </w:t>
      </w:r>
      <w:r w:rsidR="004935EB">
        <w:t>Закона</w:t>
      </w:r>
      <w:r w:rsidRPr="004935EB">
        <w:t xml:space="preserve"> 1968</w:t>
      </w:r>
      <w:r w:rsidR="004935EB" w:rsidRPr="004935EB">
        <w:t xml:space="preserve"> </w:t>
      </w:r>
      <w:r w:rsidR="004935EB">
        <w:t>года</w:t>
      </w:r>
      <w:r w:rsidR="004935EB" w:rsidRPr="004935EB">
        <w:t xml:space="preserve"> «</w:t>
      </w:r>
      <w:r w:rsidR="004935EB">
        <w:t>Об</w:t>
      </w:r>
      <w:r w:rsidR="004935EB" w:rsidRPr="004935EB">
        <w:t xml:space="preserve"> </w:t>
      </w:r>
      <w:r w:rsidR="004935EB">
        <w:t>авторском</w:t>
      </w:r>
      <w:r w:rsidR="004935EB" w:rsidRPr="004935EB">
        <w:t xml:space="preserve"> </w:t>
      </w:r>
      <w:r w:rsidR="004935EB">
        <w:t>праве</w:t>
      </w:r>
      <w:r w:rsidR="004935EB" w:rsidRPr="004935EB">
        <w:t xml:space="preserve">» </w:t>
      </w:r>
      <w:r w:rsidR="004935EB">
        <w:t>как</w:t>
      </w:r>
      <w:r w:rsidR="004935EB" w:rsidRPr="004935EB">
        <w:t xml:space="preserve"> </w:t>
      </w:r>
      <w:r w:rsidR="004935EB">
        <w:t>произведение</w:t>
      </w:r>
      <w:r w:rsidR="004935EB" w:rsidRPr="004935EB">
        <w:t xml:space="preserve"> «, </w:t>
      </w:r>
      <w:r w:rsidR="004935EB">
        <w:t>созданное</w:t>
      </w:r>
      <w:r w:rsidR="004935EB" w:rsidRPr="004935EB">
        <w:t xml:space="preserve"> </w:t>
      </w:r>
      <w:r w:rsidR="004935EB">
        <w:t>в</w:t>
      </w:r>
      <w:r w:rsidR="004935EB" w:rsidRPr="004935EB">
        <w:t xml:space="preserve"> </w:t>
      </w:r>
      <w:r w:rsidR="004935EB">
        <w:t>результате сотрудничества двух или более авторов, в котором вклад</w:t>
      </w:r>
      <w:r w:rsidR="004935EB">
        <w:rPr>
          <w:szCs w:val="18"/>
        </w:rPr>
        <w:t xml:space="preserve"> одного автора не отделим от вклада</w:t>
      </w:r>
      <w:r w:rsidRPr="004935EB">
        <w:rPr>
          <w:szCs w:val="18"/>
        </w:rPr>
        <w:t xml:space="preserve"> </w:t>
      </w:r>
      <w:r w:rsidR="004935EB">
        <w:rPr>
          <w:szCs w:val="18"/>
        </w:rPr>
        <w:t>другого автора или других авторов»</w:t>
      </w:r>
      <w:r w:rsidRPr="004935EB">
        <w:rPr>
          <w:szCs w:val="18"/>
        </w:rPr>
        <w:t xml:space="preserve">. </w:t>
      </w:r>
      <w:r w:rsidR="003C5F91">
        <w:rPr>
          <w:szCs w:val="18"/>
        </w:rPr>
        <w:t>Формулировка</w:t>
      </w:r>
      <w:r w:rsidR="003C5F91" w:rsidRPr="003C5F91">
        <w:rPr>
          <w:szCs w:val="18"/>
        </w:rPr>
        <w:t xml:space="preserve"> «</w:t>
      </w:r>
      <w:r w:rsidR="003C5F91">
        <w:rPr>
          <w:szCs w:val="18"/>
        </w:rPr>
        <w:t>более</w:t>
      </w:r>
      <w:r w:rsidR="003C5F91" w:rsidRPr="003C5F91">
        <w:rPr>
          <w:szCs w:val="18"/>
        </w:rPr>
        <w:t xml:space="preserve"> </w:t>
      </w:r>
      <w:r w:rsidR="003C5F91">
        <w:rPr>
          <w:szCs w:val="18"/>
        </w:rPr>
        <w:t>одного</w:t>
      </w:r>
      <w:r w:rsidR="003C5F91" w:rsidRPr="003C5F91">
        <w:rPr>
          <w:szCs w:val="18"/>
        </w:rPr>
        <w:t xml:space="preserve"> </w:t>
      </w:r>
      <w:r w:rsidR="003C5F91">
        <w:rPr>
          <w:szCs w:val="18"/>
        </w:rPr>
        <w:t>деятеля</w:t>
      </w:r>
      <w:r w:rsidR="003C5F91" w:rsidRPr="003C5F91">
        <w:rPr>
          <w:szCs w:val="18"/>
        </w:rPr>
        <w:t xml:space="preserve"> </w:t>
      </w:r>
      <w:r w:rsidR="003C5F91">
        <w:rPr>
          <w:szCs w:val="18"/>
        </w:rPr>
        <w:t>искусства</w:t>
      </w:r>
      <w:r w:rsidR="003C5F91" w:rsidRPr="003C5F91">
        <w:rPr>
          <w:szCs w:val="18"/>
        </w:rPr>
        <w:t xml:space="preserve">» </w:t>
      </w:r>
      <w:r w:rsidR="003C5F91">
        <w:rPr>
          <w:szCs w:val="18"/>
        </w:rPr>
        <w:t>необязательно</w:t>
      </w:r>
      <w:r w:rsidR="003C5F91" w:rsidRPr="003C5F91">
        <w:rPr>
          <w:szCs w:val="18"/>
        </w:rPr>
        <w:t xml:space="preserve"> </w:t>
      </w:r>
      <w:r w:rsidR="003C5F91">
        <w:rPr>
          <w:szCs w:val="18"/>
        </w:rPr>
        <w:t>подразумевает</w:t>
      </w:r>
      <w:r w:rsidR="003C5F91" w:rsidRPr="003C5F91">
        <w:rPr>
          <w:szCs w:val="18"/>
        </w:rPr>
        <w:t xml:space="preserve">, </w:t>
      </w:r>
      <w:r w:rsidR="003C5F91">
        <w:rPr>
          <w:szCs w:val="18"/>
        </w:rPr>
        <w:t>что</w:t>
      </w:r>
      <w:r w:rsidR="003C5F91" w:rsidRPr="003C5F91">
        <w:rPr>
          <w:szCs w:val="18"/>
        </w:rPr>
        <w:t xml:space="preserve"> </w:t>
      </w:r>
      <w:r w:rsidR="003C5F91">
        <w:rPr>
          <w:szCs w:val="18"/>
        </w:rPr>
        <w:t>соответствующие</w:t>
      </w:r>
      <w:r w:rsidR="003C5F91" w:rsidRPr="003C5F91">
        <w:rPr>
          <w:szCs w:val="18"/>
        </w:rPr>
        <w:t xml:space="preserve"> </w:t>
      </w:r>
      <w:r w:rsidR="003C5F91">
        <w:rPr>
          <w:szCs w:val="18"/>
        </w:rPr>
        <w:t>деятели</w:t>
      </w:r>
      <w:r w:rsidR="003C5F91" w:rsidRPr="003C5F91">
        <w:rPr>
          <w:szCs w:val="18"/>
        </w:rPr>
        <w:t xml:space="preserve"> </w:t>
      </w:r>
      <w:r w:rsidR="003C5F91">
        <w:rPr>
          <w:szCs w:val="18"/>
        </w:rPr>
        <w:t>искусства</w:t>
      </w:r>
      <w:r w:rsidR="003C5F91" w:rsidRPr="003C5F91">
        <w:rPr>
          <w:szCs w:val="18"/>
        </w:rPr>
        <w:t xml:space="preserve"> </w:t>
      </w:r>
      <w:r w:rsidR="003C5F91">
        <w:rPr>
          <w:szCs w:val="18"/>
        </w:rPr>
        <w:t>в</w:t>
      </w:r>
      <w:r w:rsidR="003C5F91" w:rsidRPr="003C5F91">
        <w:rPr>
          <w:szCs w:val="18"/>
        </w:rPr>
        <w:t xml:space="preserve"> </w:t>
      </w:r>
      <w:r w:rsidR="003C5F91">
        <w:rPr>
          <w:szCs w:val="18"/>
        </w:rPr>
        <w:t>каком-либо виде сотрудничали друг с другом, например каждый художник мог в том или ином виде участвовать в создании произведения в разное время или в разных точках</w:t>
      </w:r>
      <w:r w:rsidRPr="003C5F91">
        <w:rPr>
          <w:szCs w:val="18"/>
        </w:rPr>
        <w:t xml:space="preserve">. </w:t>
      </w:r>
    </w:p>
    <w:p w14:paraId="5089DDC5" w14:textId="77777777" w:rsidR="00003AF7" w:rsidRPr="003C5F91" w:rsidRDefault="00003AF7" w:rsidP="00003AF7">
      <w:pPr>
        <w:pStyle w:val="FootnoteText"/>
      </w:pPr>
    </w:p>
  </w:footnote>
  <w:footnote w:id="100">
    <w:p w14:paraId="5A9641CD" w14:textId="08D79759" w:rsidR="0038355A" w:rsidRPr="006572F1" w:rsidRDefault="0038355A" w:rsidP="00BF629F">
      <w:pPr>
        <w:pStyle w:val="Default"/>
        <w:spacing w:before="120" w:after="120"/>
        <w:rPr>
          <w:rFonts w:ascii="Times New Roman" w:eastAsia="Times New Roman" w:hAnsi="Times New Roman" w:cs="Times New Roman"/>
          <w:sz w:val="18"/>
          <w:szCs w:val="18"/>
        </w:rPr>
      </w:pPr>
      <w:r w:rsidRPr="006572F1">
        <w:rPr>
          <w:rStyle w:val="FootnoteReference"/>
          <w:sz w:val="18"/>
          <w:szCs w:val="18"/>
        </w:rPr>
        <w:footnoteRef/>
      </w:r>
      <w:r w:rsidRPr="006572F1">
        <w:rPr>
          <w:sz w:val="18"/>
        </w:rPr>
        <w:t xml:space="preserve"> Бразилия, статья 41 Закона № 9610 от 19 февраля 1998 г</w:t>
      </w:r>
      <w:r w:rsidR="00BC2D79">
        <w:rPr>
          <w:sz w:val="18"/>
        </w:rPr>
        <w:t>ода</w:t>
      </w:r>
      <w:r w:rsidRPr="006572F1">
        <w:rPr>
          <w:sz w:val="18"/>
        </w:rPr>
        <w:t xml:space="preserve"> «Об авторском праве и смежных правах». </w:t>
      </w:r>
    </w:p>
  </w:footnote>
  <w:footnote w:id="101">
    <w:p w14:paraId="5AD74EDF" w14:textId="77BD2256" w:rsidR="00285325" w:rsidRPr="0028688E" w:rsidRDefault="00285325" w:rsidP="00BF629F">
      <w:pPr>
        <w:pStyle w:val="FootnoteText"/>
        <w:spacing w:before="120" w:after="120"/>
        <w:rPr>
          <w:szCs w:val="18"/>
        </w:rPr>
      </w:pPr>
      <w:r w:rsidRPr="006572F1">
        <w:rPr>
          <w:rStyle w:val="FootnoteReference"/>
          <w:szCs w:val="18"/>
        </w:rPr>
        <w:footnoteRef/>
      </w:r>
      <w:r w:rsidRPr="006572F1">
        <w:t xml:space="preserve"> Соединенное Королевство, Регламент 2006 года «О праве автора на долю от перепродажи», правила</w:t>
      </w:r>
      <w:r w:rsidR="00EC25DC">
        <w:t> </w:t>
      </w:r>
      <w:r w:rsidRPr="006572F1">
        <w:t>7(3)</w:t>
      </w:r>
      <w:r w:rsidR="00BF629F" w:rsidRPr="006572F1">
        <w:t>−</w:t>
      </w:r>
      <w:r w:rsidRPr="006572F1">
        <w:t>(5).</w:t>
      </w:r>
      <w:r>
        <w:t xml:space="preserve"> </w:t>
      </w:r>
    </w:p>
  </w:footnote>
  <w:footnote w:id="102">
    <w:p w14:paraId="10F9B621" w14:textId="12CF9A52" w:rsidR="00285325" w:rsidRPr="00E074EB" w:rsidRDefault="00285325" w:rsidP="009A6C29">
      <w:pPr>
        <w:pStyle w:val="Footnote"/>
        <w:jc w:val="left"/>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Директива ЕС, статья 1.1. Аналогичным образом см. </w:t>
      </w:r>
      <w:r>
        <w:rPr>
          <w:rFonts w:ascii="Arial" w:hAnsi="Arial"/>
          <w:sz w:val="18"/>
        </w:rPr>
        <w:t>статью 26D(2) Закона об авторском праве 2001 года, Кения.</w:t>
      </w:r>
    </w:p>
  </w:footnote>
  <w:footnote w:id="103">
    <w:p w14:paraId="46ADE58C" w14:textId="0D0DF667" w:rsidR="000D1EC3" w:rsidRPr="004B5A22" w:rsidRDefault="000D1EC3" w:rsidP="009A6C29">
      <w:pPr>
        <w:pStyle w:val="FootnoteText"/>
        <w:rPr>
          <w:szCs w:val="18"/>
        </w:rPr>
      </w:pPr>
      <w:r>
        <w:rPr>
          <w:rStyle w:val="FootnoteReference"/>
          <w:szCs w:val="18"/>
        </w:rPr>
        <w:footnoteRef/>
      </w:r>
      <w:r>
        <w:t xml:space="preserve"> Закон Греции 2121/1993, статья 5.1.</w:t>
      </w:r>
    </w:p>
  </w:footnote>
  <w:footnote w:id="104">
    <w:p w14:paraId="56CCBFCB" w14:textId="7DBF1F9F" w:rsidR="00285325" w:rsidRPr="00E074EB" w:rsidRDefault="00285325" w:rsidP="009A6C29">
      <w:pPr>
        <w:pStyle w:val="Footnote"/>
        <w:jc w:val="left"/>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Соединенное Королевство, статьи 7 и 8 Регламента «О роялти автора на долю от перепродажи».</w:t>
      </w:r>
    </w:p>
  </w:footnote>
  <w:footnote w:id="105">
    <w:p w14:paraId="07E6A43E" w14:textId="282D1CF6" w:rsidR="00285325" w:rsidRPr="0028688E" w:rsidRDefault="00285325" w:rsidP="00DF5972">
      <w:pPr>
        <w:pStyle w:val="Footnote"/>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Положение основано на Законе Австралии «О праве деятелей изобразительного искусства на роялти от перепродажи» 2009 год, статьи 33 и 34.</w:t>
      </w:r>
    </w:p>
  </w:footnote>
  <w:footnote w:id="106">
    <w:p w14:paraId="2BEF9C0B" w14:textId="77777777" w:rsidR="003D7AA5" w:rsidRPr="006F7047" w:rsidRDefault="003D7AA5">
      <w:pPr>
        <w:pStyle w:val="FootnoteText"/>
      </w:pPr>
      <w:r>
        <w:rPr>
          <w:rStyle w:val="FootnoteReference"/>
        </w:rPr>
        <w:footnoteRef/>
      </w:r>
      <w:r>
        <w:t xml:space="preserve"> Латвия, статьи 17(1) и (7) закона 2003 года «Об авторском праве» (с поправками). </w:t>
      </w:r>
    </w:p>
  </w:footnote>
  <w:footnote w:id="107">
    <w:p w14:paraId="547AE597" w14:textId="20437FAE" w:rsidR="003D7AA5" w:rsidRPr="004B5A22" w:rsidRDefault="003D7AA5" w:rsidP="004B5A22">
      <w:pPr>
        <w:pStyle w:val="FootnoteText"/>
        <w:spacing w:before="120" w:after="120"/>
      </w:pPr>
      <w:r>
        <w:rPr>
          <w:rStyle w:val="FootnoteReference"/>
        </w:rPr>
        <w:footnoteRef/>
      </w:r>
      <w:r>
        <w:t xml:space="preserve"> Новая Зеландия, Закон 2023 года «О праве деятелей изобразительного искусства на долю от перепродажи», статья 19.</w:t>
      </w:r>
    </w:p>
  </w:footnote>
  <w:footnote w:id="108">
    <w:p w14:paraId="08591A43" w14:textId="7AF63D8F" w:rsidR="005707E0" w:rsidRDefault="005707E0">
      <w:pPr>
        <w:pStyle w:val="FootnoteText"/>
      </w:pPr>
      <w:r>
        <w:rPr>
          <w:rStyle w:val="FootnoteReference"/>
        </w:rPr>
        <w:footnoteRef/>
      </w:r>
      <w:r>
        <w:t xml:space="preserve"> Новая Зеландия, П</w:t>
      </w:r>
      <w:r w:rsidRPr="005707E0">
        <w:t>остановление 2024 года «О праве деятелей изобразительного искусства на долю от перепродажи»</w:t>
      </w:r>
      <w:r>
        <w:t>, правила 14 и 15.</w:t>
      </w:r>
    </w:p>
  </w:footnote>
  <w:footnote w:id="109">
    <w:p w14:paraId="79E48B36" w14:textId="77777777" w:rsidR="003D7AA5" w:rsidRPr="006572F1" w:rsidRDefault="003D7AA5" w:rsidP="00486A53">
      <w:pPr>
        <w:pStyle w:val="FootnoteText"/>
        <w:spacing w:before="120" w:after="120"/>
      </w:pPr>
      <w:r>
        <w:rPr>
          <w:rStyle w:val="FootnoteReference"/>
        </w:rPr>
        <w:footnoteRef/>
      </w:r>
      <w:r>
        <w:t xml:space="preserve"> </w:t>
      </w:r>
      <w:r w:rsidRPr="006572F1">
        <w:t xml:space="preserve">Регламент 2006 года «О праве автора на долю от перепродажи», регламенты 10(1) и (3). </w:t>
      </w:r>
    </w:p>
  </w:footnote>
  <w:footnote w:id="110">
    <w:p w14:paraId="36379BAA" w14:textId="193F5F55" w:rsidR="00285325" w:rsidRPr="0028688E" w:rsidRDefault="00285325" w:rsidP="00486A53">
      <w:pPr>
        <w:pStyle w:val="Footnote"/>
        <w:jc w:val="left"/>
        <w:rPr>
          <w:rFonts w:ascii="Arial" w:hAnsi="Arial" w:cs="Arial"/>
          <w:sz w:val="18"/>
          <w:szCs w:val="18"/>
        </w:rPr>
      </w:pPr>
      <w:r w:rsidRPr="006572F1">
        <w:rPr>
          <w:rStyle w:val="FootnoteReference"/>
          <w:rFonts w:ascii="Arial" w:hAnsi="Arial" w:cs="Arial"/>
          <w:sz w:val="18"/>
          <w:szCs w:val="18"/>
        </w:rPr>
        <w:footnoteRef/>
      </w:r>
      <w:r w:rsidRPr="00B45B1D">
        <w:rPr>
          <w:rFonts w:ascii="Arial" w:hAnsi="Arial"/>
          <w:sz w:val="18"/>
          <w:lang w:val="fr-FR"/>
        </w:rPr>
        <w:t xml:space="preserve"> </w:t>
      </w:r>
      <w:r w:rsidRPr="006572F1">
        <w:rPr>
          <w:rFonts w:ascii="Arial" w:hAnsi="Arial"/>
          <w:sz w:val="18"/>
        </w:rPr>
        <w:t>Согласно</w:t>
      </w:r>
      <w:r w:rsidRPr="00B45B1D">
        <w:rPr>
          <w:rFonts w:ascii="Arial" w:hAnsi="Arial"/>
          <w:sz w:val="18"/>
          <w:lang w:val="fr-FR"/>
        </w:rPr>
        <w:t xml:space="preserve"> </w:t>
      </w:r>
      <w:r w:rsidRPr="006572F1">
        <w:rPr>
          <w:rFonts w:ascii="Arial" w:hAnsi="Arial"/>
          <w:sz w:val="18"/>
        </w:rPr>
        <w:t>законодательству</w:t>
      </w:r>
      <w:r w:rsidRPr="00B45B1D">
        <w:rPr>
          <w:rFonts w:ascii="Arial" w:hAnsi="Arial"/>
          <w:sz w:val="18"/>
          <w:lang w:val="fr-FR"/>
        </w:rPr>
        <w:t xml:space="preserve"> </w:t>
      </w:r>
      <w:r w:rsidRPr="006572F1">
        <w:rPr>
          <w:rFonts w:ascii="Arial" w:hAnsi="Arial"/>
          <w:sz w:val="18"/>
        </w:rPr>
        <w:t>Сенегала</w:t>
      </w:r>
      <w:r w:rsidRPr="00B45B1D">
        <w:rPr>
          <w:rFonts w:ascii="Arial" w:hAnsi="Arial"/>
          <w:sz w:val="18"/>
          <w:lang w:val="fr-FR"/>
        </w:rPr>
        <w:t>, DÉCRET N° 2015</w:t>
      </w:r>
      <w:r w:rsidR="00486A53" w:rsidRPr="00B45B1D">
        <w:rPr>
          <w:rFonts w:ascii="Arial" w:hAnsi="Arial" w:cs="Arial"/>
          <w:sz w:val="18"/>
          <w:lang w:val="fr-FR"/>
        </w:rPr>
        <w:t>−</w:t>
      </w:r>
      <w:r w:rsidRPr="00B45B1D">
        <w:rPr>
          <w:rFonts w:ascii="Arial" w:hAnsi="Arial"/>
          <w:sz w:val="18"/>
          <w:lang w:val="fr-FR"/>
        </w:rPr>
        <w:t>682 DU 26 MAI 2015 PORTANT APPLICATION DE LA LOI N° 2008</w:t>
      </w:r>
      <w:r w:rsidR="00486A53" w:rsidRPr="00B45B1D">
        <w:rPr>
          <w:rFonts w:ascii="Arial" w:hAnsi="Arial" w:cs="Arial"/>
          <w:sz w:val="18"/>
          <w:lang w:val="fr-FR"/>
        </w:rPr>
        <w:t>−</w:t>
      </w:r>
      <w:r w:rsidRPr="00B45B1D">
        <w:rPr>
          <w:rFonts w:ascii="Arial" w:hAnsi="Arial"/>
          <w:sz w:val="18"/>
          <w:lang w:val="fr-FR"/>
        </w:rPr>
        <w:t xml:space="preserve">09 DU 25 JANVIER 2008 SUR LE DROIT D'AUTEUR ET LES DROITS VOISINS, Titre VI, </w:t>
      </w:r>
      <w:r w:rsidRPr="006572F1">
        <w:rPr>
          <w:rFonts w:ascii="Arial" w:hAnsi="Arial"/>
          <w:sz w:val="18"/>
        </w:rPr>
        <w:t>статья</w:t>
      </w:r>
      <w:r w:rsidRPr="00B45B1D">
        <w:rPr>
          <w:rFonts w:ascii="Arial" w:hAnsi="Arial"/>
          <w:sz w:val="18"/>
          <w:lang w:val="fr-FR"/>
        </w:rPr>
        <w:t xml:space="preserve"> 25(1) </w:t>
      </w:r>
      <w:r w:rsidRPr="006572F1">
        <w:rPr>
          <w:rFonts w:ascii="Arial" w:hAnsi="Arial"/>
          <w:sz w:val="18"/>
        </w:rPr>
        <w:t>и</w:t>
      </w:r>
      <w:r w:rsidRPr="00B45B1D">
        <w:rPr>
          <w:rFonts w:ascii="Arial" w:hAnsi="Arial"/>
          <w:sz w:val="18"/>
          <w:lang w:val="fr-FR"/>
        </w:rPr>
        <w:t xml:space="preserve"> (2). </w:t>
      </w:r>
      <w:r w:rsidRPr="006572F1">
        <w:rPr>
          <w:rFonts w:ascii="Arial" w:hAnsi="Arial"/>
          <w:sz w:val="18"/>
        </w:rPr>
        <w:t>Аналогичное положение содержится во французском декрете 2007 года, статья R 122</w:t>
      </w:r>
      <w:r w:rsidR="00486A53" w:rsidRPr="006572F1">
        <w:rPr>
          <w:rFonts w:ascii="Arial" w:hAnsi="Arial" w:cs="Arial"/>
          <w:sz w:val="18"/>
        </w:rPr>
        <w:t>−</w:t>
      </w:r>
      <w:r w:rsidR="00E0661B">
        <w:rPr>
          <w:rFonts w:ascii="Arial" w:hAnsi="Arial"/>
          <w:sz w:val="18"/>
        </w:rPr>
        <w:t>4</w:t>
      </w:r>
      <w:r w:rsidRPr="006572F1">
        <w:rPr>
          <w:rFonts w:ascii="Arial" w:hAnsi="Arial"/>
          <w:sz w:val="18"/>
        </w:rPr>
        <w:t xml:space="preserve"> (второй пункт).</w:t>
      </w:r>
    </w:p>
  </w:footnote>
  <w:footnote w:id="111">
    <w:p w14:paraId="69C9FDD4" w14:textId="3253D998" w:rsidR="00EC4909" w:rsidRPr="004B5A22" w:rsidRDefault="00EC4909">
      <w:pPr>
        <w:pStyle w:val="FootnoteText"/>
      </w:pPr>
      <w:r>
        <w:rPr>
          <w:rStyle w:val="FootnoteReference"/>
        </w:rPr>
        <w:footnoteRef/>
      </w:r>
      <w:r>
        <w:t xml:space="preserve"> </w:t>
      </w:r>
      <w:r w:rsidRPr="006572F1">
        <w:t xml:space="preserve">Франция, Кодекс интеллектуальной собственности, </w:t>
      </w:r>
      <w:r w:rsidR="006572F1" w:rsidRPr="006572F1">
        <w:t>статья</w:t>
      </w:r>
      <w:r w:rsidRPr="006572F1">
        <w:t xml:space="preserve"> R 122</w:t>
      </w:r>
      <w:r w:rsidR="006572F1">
        <w:t>−</w:t>
      </w:r>
      <w:r w:rsidR="009D516A">
        <w:t>4</w:t>
      </w:r>
      <w:r w:rsidRPr="006572F1">
        <w:t>, первый пункт.</w:t>
      </w:r>
      <w:r w:rsidR="00634E19">
        <w:t xml:space="preserve"> </w:t>
      </w:r>
    </w:p>
  </w:footnote>
  <w:footnote w:id="112">
    <w:p w14:paraId="36AA2E74" w14:textId="08222FA7" w:rsidR="00E13D2D" w:rsidRPr="004B5A22" w:rsidRDefault="00E13D2D">
      <w:pPr>
        <w:pStyle w:val="FootnoteText"/>
      </w:pPr>
      <w:r>
        <w:rPr>
          <w:rStyle w:val="FootnoteReference"/>
        </w:rPr>
        <w:footnoteRef/>
      </w:r>
      <w:r>
        <w:t xml:space="preserve"> ЕС, Директива, статья 7.</w:t>
      </w:r>
    </w:p>
  </w:footnote>
  <w:footnote w:id="113">
    <w:p w14:paraId="6DBB8AC4" w14:textId="167CE6EF" w:rsidR="00285325" w:rsidRPr="0028688E" w:rsidRDefault="00285325" w:rsidP="00486A53">
      <w:pPr>
        <w:pStyle w:val="Footnote"/>
        <w:jc w:val="left"/>
        <w:rPr>
          <w:rFonts w:ascii="Arial" w:hAnsi="Arial" w:cs="Arial"/>
          <w:sz w:val="18"/>
          <w:szCs w:val="18"/>
        </w:rPr>
      </w:pPr>
      <w:r>
        <w:rPr>
          <w:rStyle w:val="FootnoteReference"/>
          <w:rFonts w:ascii="Arial" w:hAnsi="Arial" w:cs="Arial"/>
          <w:sz w:val="18"/>
          <w:szCs w:val="18"/>
        </w:rPr>
        <w:footnoteRef/>
      </w:r>
      <w:r>
        <w:t xml:space="preserve"> </w:t>
      </w:r>
      <w:r>
        <w:rPr>
          <w:rFonts w:ascii="Arial" w:hAnsi="Arial"/>
          <w:sz w:val="18"/>
        </w:rPr>
        <w:t>Австралия, Закон 2009 года «О праве на долю от перепродажи для деятелей изобразительного искусства», статьи 13 и 14.</w:t>
      </w:r>
    </w:p>
  </w:footnote>
  <w:footnote w:id="114">
    <w:p w14:paraId="010DF655" w14:textId="5E522477" w:rsidR="006343A2" w:rsidRPr="004B5A22" w:rsidRDefault="006343A2" w:rsidP="00486A53">
      <w:pPr>
        <w:pStyle w:val="FootnoteText"/>
      </w:pPr>
      <w:r>
        <w:rPr>
          <w:rStyle w:val="FootnoteReference"/>
        </w:rPr>
        <w:footnoteRef/>
      </w:r>
      <w:r>
        <w:t xml:space="preserve"> Австралия, Закон 2021 года «О праве деятелей изобразительного искусства на роялти от перепродажи»,</w:t>
      </w:r>
      <w:r>
        <w:rPr>
          <w:i/>
        </w:rPr>
        <w:t xml:space="preserve"> </w:t>
      </w:r>
      <w:r>
        <w:rPr>
          <w:color w:val="000000"/>
          <w:sz w:val="20"/>
        </w:rPr>
        <w:t xml:space="preserve">нормативное положение 6A. </w:t>
      </w:r>
    </w:p>
  </w:footnote>
  <w:footnote w:id="115">
    <w:p w14:paraId="64F4C42E" w14:textId="5A83E2DC" w:rsidR="00900941" w:rsidRPr="004B5A22" w:rsidRDefault="00900941" w:rsidP="00486A53">
      <w:pPr>
        <w:pStyle w:val="FootnoteText"/>
        <w:jc w:val="both"/>
      </w:pPr>
      <w:r>
        <w:rPr>
          <w:rStyle w:val="FootnoteReference"/>
        </w:rPr>
        <w:footnoteRef/>
      </w:r>
      <w:r>
        <w:t xml:space="preserve"> Данное положение сформулировано в соответствии со статьей 14</w:t>
      </w:r>
      <w:r>
        <w:rPr>
          <w:i/>
          <w:iCs/>
        </w:rPr>
        <w:t>ter</w:t>
      </w:r>
      <w:r>
        <w:t xml:space="preserve"> </w:t>
      </w:r>
      <w:r w:rsidRPr="00486A53">
        <w:t>Бернской конвенции</w:t>
      </w:r>
      <w:r>
        <w:t>.</w:t>
      </w:r>
    </w:p>
  </w:footnote>
  <w:footnote w:id="116">
    <w:p w14:paraId="4EC77FC2" w14:textId="77777777" w:rsidR="00285325" w:rsidRPr="0028688E" w:rsidRDefault="00285325" w:rsidP="00F5355C">
      <w:pPr>
        <w:pStyle w:val="Footnote"/>
        <w:jc w:val="left"/>
        <w:rPr>
          <w:rFonts w:ascii="Arial" w:hAnsi="Arial" w:cs="Arial"/>
          <w:sz w:val="18"/>
          <w:szCs w:val="18"/>
        </w:rPr>
      </w:pPr>
      <w:r>
        <w:rPr>
          <w:rStyle w:val="FootnoteReference"/>
          <w:rFonts w:ascii="Arial" w:hAnsi="Arial" w:cs="Arial"/>
          <w:sz w:val="18"/>
          <w:szCs w:val="18"/>
        </w:rPr>
        <w:footnoteRef/>
      </w:r>
      <w:r>
        <w:rPr>
          <w:rFonts w:ascii="Arial" w:hAnsi="Arial"/>
          <w:sz w:val="18"/>
        </w:rPr>
        <w:t xml:space="preserve"> Директива ЕС, статья 6.1.</w:t>
      </w:r>
    </w:p>
  </w:footnote>
  <w:footnote w:id="117">
    <w:p w14:paraId="2C1317B5" w14:textId="64ADD33D" w:rsidR="00593F35" w:rsidRPr="00486A53" w:rsidRDefault="00593F35" w:rsidP="00F5355C">
      <w:pPr>
        <w:pStyle w:val="Default"/>
        <w:rPr>
          <w:sz w:val="18"/>
          <w:szCs w:val="18"/>
        </w:rPr>
      </w:pPr>
      <w:r w:rsidRPr="00486A53">
        <w:rPr>
          <w:rStyle w:val="FootnoteReference"/>
          <w:sz w:val="18"/>
          <w:szCs w:val="18"/>
        </w:rPr>
        <w:footnoteRef/>
      </w:r>
      <w:r w:rsidRPr="00486A53">
        <w:rPr>
          <w:sz w:val="18"/>
          <w:szCs w:val="18"/>
        </w:rPr>
        <w:t xml:space="preserve"> </w:t>
      </w:r>
      <w:r w:rsidRPr="0081790A">
        <w:rPr>
          <w:sz w:val="18"/>
          <w:szCs w:val="18"/>
        </w:rPr>
        <w:t>Мексика, Федеральный закон об авторском праве 1997 год, статья 92bis.</w:t>
      </w:r>
      <w:r w:rsidRPr="0081790A">
        <w:rPr>
          <w:i/>
          <w:sz w:val="18"/>
          <w:szCs w:val="18"/>
        </w:rPr>
        <w:t xml:space="preserve"> </w:t>
      </w:r>
      <w:r w:rsidRPr="0081790A">
        <w:rPr>
          <w:sz w:val="18"/>
          <w:szCs w:val="18"/>
        </w:rPr>
        <w:t>Аналогичное положение содержится в Законе об авторском праве Латвии 203 (с поправками), статья 17(9):</w:t>
      </w:r>
      <w:r w:rsidR="00486A53" w:rsidRPr="0081790A">
        <w:rPr>
          <w:sz w:val="18"/>
          <w:szCs w:val="18"/>
        </w:rPr>
        <w:t xml:space="preserve"> </w:t>
      </w:r>
      <w:r w:rsidR="00486A53" w:rsidRPr="0081790A">
        <w:rPr>
          <w:color w:val="414142"/>
          <w:sz w:val="18"/>
          <w:szCs w:val="18"/>
        </w:rPr>
        <w:t>п</w:t>
      </w:r>
      <w:r w:rsidRPr="0081790A">
        <w:rPr>
          <w:color w:val="414142"/>
          <w:sz w:val="18"/>
          <w:szCs w:val="18"/>
        </w:rPr>
        <w:t>осле смерти автора права, указанные в настоящем разделе, переходят к его наследникам.</w:t>
      </w:r>
    </w:p>
  </w:footnote>
  <w:footnote w:id="118">
    <w:p w14:paraId="567D075F" w14:textId="77777777" w:rsidR="00285325" w:rsidRPr="00486A53" w:rsidRDefault="00285325" w:rsidP="00F5355C">
      <w:pPr>
        <w:pStyle w:val="Footnote"/>
        <w:jc w:val="left"/>
        <w:rPr>
          <w:rFonts w:ascii="Arial" w:hAnsi="Arial" w:cs="Arial"/>
          <w:sz w:val="18"/>
          <w:szCs w:val="18"/>
        </w:rPr>
      </w:pPr>
      <w:r w:rsidRPr="00486A53">
        <w:rPr>
          <w:rStyle w:val="FootnoteReference"/>
          <w:rFonts w:ascii="Arial" w:hAnsi="Arial" w:cs="Arial"/>
          <w:sz w:val="18"/>
          <w:szCs w:val="18"/>
        </w:rPr>
        <w:footnoteRef/>
      </w:r>
      <w:r w:rsidRPr="00486A53">
        <w:rPr>
          <w:rFonts w:ascii="Arial" w:hAnsi="Arial"/>
          <w:sz w:val="18"/>
          <w:szCs w:val="18"/>
        </w:rPr>
        <w:t xml:space="preserve"> См. также: «Положение о роялти от перепродажи произведений деятелей изобразительного искусства» Соединенного Королевства, регламент 9.</w:t>
      </w:r>
    </w:p>
  </w:footnote>
  <w:footnote w:id="119">
    <w:p w14:paraId="4A4C556B" w14:textId="77777777" w:rsidR="00593F35" w:rsidRPr="00486A53" w:rsidRDefault="00593F35" w:rsidP="00486A53">
      <w:pPr>
        <w:autoSpaceDE w:val="0"/>
        <w:autoSpaceDN w:val="0"/>
        <w:adjustRightInd w:val="0"/>
        <w:rPr>
          <w:rFonts w:eastAsia="Times New Roman"/>
          <w:sz w:val="18"/>
          <w:szCs w:val="18"/>
        </w:rPr>
      </w:pPr>
      <w:r>
        <w:rPr>
          <w:rStyle w:val="FootnoteReference"/>
        </w:rPr>
        <w:footnoteRef/>
      </w:r>
      <w:r>
        <w:t xml:space="preserve"> </w:t>
      </w:r>
      <w:r w:rsidRPr="00486A53">
        <w:rPr>
          <w:sz w:val="18"/>
        </w:rPr>
        <w:t>Новая Зеландия, Закон 2023 года «О праве деятелей изобразительного искусства на долю от перепродажи», часть 2, статья 14.</w:t>
      </w:r>
    </w:p>
    <w:p w14:paraId="6D75D8FD" w14:textId="77777777" w:rsidR="00593F35" w:rsidRPr="00C905A4" w:rsidRDefault="00593F35">
      <w:pPr>
        <w:pStyle w:val="FootnoteText"/>
      </w:pPr>
    </w:p>
  </w:footnote>
  <w:footnote w:id="120">
    <w:p w14:paraId="1590B5CF" w14:textId="0C13CE16" w:rsidR="00285325" w:rsidRPr="0028688E" w:rsidRDefault="00285325" w:rsidP="00486A53">
      <w:pPr>
        <w:pStyle w:val="Footnote"/>
        <w:jc w:val="left"/>
        <w:rPr>
          <w:rFonts w:ascii="Arial" w:hAnsi="Arial" w:cs="Arial"/>
          <w:sz w:val="18"/>
          <w:szCs w:val="18"/>
        </w:rPr>
      </w:pPr>
      <w:r>
        <w:rPr>
          <w:rStyle w:val="FootnoteReference"/>
          <w:rFonts w:ascii="Arial" w:hAnsi="Arial" w:cs="Arial"/>
          <w:sz w:val="18"/>
          <w:szCs w:val="18"/>
        </w:rPr>
        <w:footnoteRef/>
      </w:r>
      <w:r>
        <w:t xml:space="preserve"> </w:t>
      </w:r>
      <w:r>
        <w:rPr>
          <w:rFonts w:ascii="Arial" w:hAnsi="Arial"/>
          <w:sz w:val="18"/>
        </w:rPr>
        <w:t>Австралия, Закон 2009 года «О праве деятелей изобразительного искусства на роялти от перепродажи», статьи 13 и 15.</w:t>
      </w:r>
    </w:p>
  </w:footnote>
  <w:footnote w:id="121">
    <w:p w14:paraId="10202CCF" w14:textId="7D31F4CE" w:rsidR="00D84D7D" w:rsidRPr="004B5A22" w:rsidRDefault="00D84D7D" w:rsidP="00486A53">
      <w:pPr>
        <w:pStyle w:val="FootnoteText"/>
      </w:pPr>
      <w:r w:rsidRPr="0081790A">
        <w:rPr>
          <w:rStyle w:val="FootnoteReference"/>
        </w:rPr>
        <w:footnoteRef/>
      </w:r>
      <w:r w:rsidR="00486A53" w:rsidRPr="0081790A">
        <w:t xml:space="preserve"> </w:t>
      </w:r>
      <w:r w:rsidRPr="0081790A">
        <w:t>С</w:t>
      </w:r>
      <w:r>
        <w:t>оединенное Королевство, Регламент 2006 года «О праве автора на долю от перепродажи», регламент 5.</w:t>
      </w:r>
    </w:p>
  </w:footnote>
  <w:footnote w:id="122">
    <w:p w14:paraId="1A7F280A" w14:textId="2C3C77FD" w:rsidR="00D84D7D" w:rsidRDefault="00285325" w:rsidP="00486A53">
      <w:pPr>
        <w:pStyle w:val="FootnoteText"/>
        <w:rPr>
          <w:szCs w:val="18"/>
        </w:rPr>
      </w:pPr>
      <w:r>
        <w:rPr>
          <w:rStyle w:val="FootnoteReference"/>
          <w:szCs w:val="18"/>
        </w:rPr>
        <w:footnoteRef/>
      </w:r>
      <w:r w:rsidR="00634E19">
        <w:t xml:space="preserve"> </w:t>
      </w:r>
      <w:r>
        <w:t xml:space="preserve">См., например, Закон об авторском праве Кении 2001 год, статья 2(1) (определение): </w:t>
      </w:r>
    </w:p>
    <w:p w14:paraId="6B9B880F" w14:textId="29510D13" w:rsidR="00285325" w:rsidRPr="0028688E" w:rsidRDefault="00D84D7D" w:rsidP="00486A53">
      <w:pPr>
        <w:pStyle w:val="FootnoteText"/>
        <w:rPr>
          <w:szCs w:val="18"/>
        </w:rPr>
      </w:pPr>
      <w:r>
        <w:t>«произведение совместного авторства» означает произведение, созданное в результате сотрудничества двух или более авторов, в котором вклад каждого автора неотделим от вклада другого автора или авторов.</w:t>
      </w:r>
    </w:p>
  </w:footnote>
  <w:footnote w:id="123">
    <w:p w14:paraId="4CBF0835" w14:textId="65982305" w:rsidR="00D84D7D" w:rsidRPr="006F7047" w:rsidRDefault="00D84D7D" w:rsidP="00486A53">
      <w:pPr>
        <w:pStyle w:val="FootnoteText"/>
      </w:pPr>
      <w:r w:rsidRPr="0081790A">
        <w:rPr>
          <w:rStyle w:val="FootnoteReference"/>
        </w:rPr>
        <w:footnoteRef/>
      </w:r>
      <w:r w:rsidR="00486A53" w:rsidRPr="0081790A">
        <w:t xml:space="preserve"> </w:t>
      </w:r>
      <w:r w:rsidRPr="0081790A">
        <w:t>Австралия, Закон 2009 года «О праве деятелей изобразительного искусства на роялти от перепродажи», статья</w:t>
      </w:r>
      <w:r w:rsidR="000F20CA">
        <w:t> </w:t>
      </w:r>
      <w:r w:rsidRPr="0081790A">
        <w:t>16.</w:t>
      </w:r>
      <w:r>
        <w:t xml:space="preserve"> </w:t>
      </w:r>
    </w:p>
  </w:footnote>
  <w:footnote w:id="124">
    <w:p w14:paraId="0DA3CB46" w14:textId="2736AD48" w:rsidR="00D84D7D" w:rsidRPr="006F7047" w:rsidRDefault="00D84D7D">
      <w:pPr>
        <w:pStyle w:val="FootnoteText"/>
      </w:pPr>
      <w:r w:rsidRPr="0081790A">
        <w:rPr>
          <w:rStyle w:val="FootnoteReference"/>
        </w:rPr>
        <w:footnoteRef/>
      </w:r>
      <w:r w:rsidR="00486A53" w:rsidRPr="0081790A">
        <w:t xml:space="preserve"> </w:t>
      </w:r>
      <w:r w:rsidRPr="0081790A">
        <w:t>Новая Зеландия, Закон 2023 года «О праве деятелей изобразительного искусства на долю от перепродажи», статья</w:t>
      </w:r>
      <w:r w:rsidR="000F20CA">
        <w:t> </w:t>
      </w:r>
      <w:r w:rsidRPr="0081790A">
        <w:t>12.</w:t>
      </w:r>
    </w:p>
  </w:footnote>
  <w:footnote w:id="125">
    <w:p w14:paraId="461EAAA7" w14:textId="6E3319D9" w:rsidR="00285325" w:rsidRPr="0081790A" w:rsidRDefault="00285325" w:rsidP="00486A53">
      <w:pPr>
        <w:pStyle w:val="Footnote"/>
        <w:jc w:val="left"/>
        <w:rPr>
          <w:rFonts w:ascii="Arial" w:hAnsi="Arial" w:cs="Arial"/>
          <w:sz w:val="18"/>
          <w:szCs w:val="18"/>
        </w:rPr>
      </w:pPr>
      <w:r w:rsidRPr="0081790A">
        <w:rPr>
          <w:rStyle w:val="FootnoteReference"/>
          <w:rFonts w:ascii="Arial" w:hAnsi="Arial" w:cs="Arial"/>
          <w:sz w:val="18"/>
          <w:szCs w:val="18"/>
        </w:rPr>
        <w:footnoteRef/>
      </w:r>
      <w:r w:rsidRPr="0081790A">
        <w:rPr>
          <w:rFonts w:ascii="Arial" w:hAnsi="Arial"/>
          <w:sz w:val="18"/>
        </w:rPr>
        <w:t xml:space="preserve"> </w:t>
      </w:r>
      <w:r w:rsidRPr="0081790A">
        <w:rPr>
          <w:rFonts w:ascii="Arial" w:hAnsi="Arial"/>
          <w:sz w:val="18"/>
        </w:rPr>
        <w:t xml:space="preserve">Заимствовано </w:t>
      </w:r>
      <w:r w:rsidR="00D13E4E" w:rsidRPr="0081790A">
        <w:rPr>
          <w:rFonts w:ascii="Arial" w:hAnsi="Arial"/>
          <w:sz w:val="18"/>
        </w:rPr>
        <w:t>из статьи</w:t>
      </w:r>
      <w:r w:rsidRPr="0081790A">
        <w:rPr>
          <w:rFonts w:ascii="Arial" w:hAnsi="Arial"/>
          <w:sz w:val="18"/>
        </w:rPr>
        <w:t xml:space="preserve"> 26D(5) Закона Кении об авторском праве 2001 год (в оригинале используется термин «деятель искусства», а не «автор»). </w:t>
      </w:r>
    </w:p>
  </w:footnote>
  <w:footnote w:id="126">
    <w:p w14:paraId="21859AB7" w14:textId="14F5B50B" w:rsidR="00285325" w:rsidRPr="0028688E" w:rsidRDefault="00285325" w:rsidP="00486A53">
      <w:pPr>
        <w:pStyle w:val="Footnote"/>
        <w:jc w:val="left"/>
        <w:rPr>
          <w:rFonts w:ascii="Arial" w:hAnsi="Arial" w:cs="Arial"/>
          <w:sz w:val="18"/>
          <w:szCs w:val="18"/>
        </w:rPr>
      </w:pPr>
      <w:r w:rsidRPr="0081790A">
        <w:rPr>
          <w:rStyle w:val="FootnoteReference"/>
          <w:rFonts w:ascii="Arial" w:hAnsi="Arial" w:cs="Arial"/>
          <w:sz w:val="18"/>
          <w:szCs w:val="18"/>
        </w:rPr>
        <w:footnoteRef/>
      </w:r>
      <w:r w:rsidR="00486A53" w:rsidRPr="0081790A">
        <w:rPr>
          <w:rFonts w:ascii="Arial" w:hAnsi="Arial"/>
          <w:sz w:val="18"/>
        </w:rPr>
        <w:t xml:space="preserve"> </w:t>
      </w:r>
      <w:r w:rsidRPr="0081790A">
        <w:rPr>
          <w:rFonts w:ascii="Arial" w:hAnsi="Arial"/>
          <w:sz w:val="18"/>
        </w:rPr>
        <w:t>Соединенное Королевство, Регламент 2006 года «О праве автора на долю от перепродажи», регламент 6.</w:t>
      </w:r>
    </w:p>
  </w:footnote>
  <w:footnote w:id="127">
    <w:p w14:paraId="1D8D345A" w14:textId="2A8C8E11" w:rsidR="00285325" w:rsidRPr="0081790A" w:rsidRDefault="00285325" w:rsidP="000F66F3">
      <w:pPr>
        <w:pStyle w:val="Footnote"/>
        <w:jc w:val="left"/>
        <w:rPr>
          <w:rFonts w:ascii="Arial" w:hAnsi="Arial" w:cs="Arial"/>
          <w:sz w:val="18"/>
          <w:szCs w:val="18"/>
        </w:rPr>
      </w:pPr>
      <w:r w:rsidRPr="0081790A">
        <w:rPr>
          <w:rStyle w:val="FootnoteReference"/>
          <w:rFonts w:ascii="Arial" w:hAnsi="Arial" w:cs="Arial"/>
          <w:sz w:val="18"/>
          <w:szCs w:val="18"/>
        </w:rPr>
        <w:footnoteRef/>
      </w:r>
      <w:r w:rsidR="00486A53" w:rsidRPr="0081790A">
        <w:rPr>
          <w:rFonts w:ascii="Arial" w:hAnsi="Arial"/>
          <w:sz w:val="18"/>
        </w:rPr>
        <w:t xml:space="preserve"> </w:t>
      </w:r>
      <w:r w:rsidRPr="0081790A">
        <w:rPr>
          <w:rFonts w:ascii="Arial" w:hAnsi="Arial"/>
          <w:sz w:val="18"/>
        </w:rPr>
        <w:t>Австралия, Закон 2009 года «О праве деятелей изобразительного искусства на роялти от перепродажи», статья</w:t>
      </w:r>
      <w:r w:rsidR="006D4CA6">
        <w:rPr>
          <w:rFonts w:ascii="Arial" w:hAnsi="Arial"/>
          <w:sz w:val="18"/>
        </w:rPr>
        <w:t> </w:t>
      </w:r>
      <w:r w:rsidRPr="0081790A">
        <w:rPr>
          <w:rFonts w:ascii="Arial" w:hAnsi="Arial"/>
          <w:sz w:val="18"/>
        </w:rPr>
        <w:t>17.</w:t>
      </w:r>
    </w:p>
  </w:footnote>
  <w:footnote w:id="128">
    <w:p w14:paraId="4D1E1A51" w14:textId="77777777" w:rsidR="00285325" w:rsidRPr="0028688E" w:rsidRDefault="00285325" w:rsidP="000F66F3">
      <w:pPr>
        <w:pStyle w:val="Footnote"/>
        <w:jc w:val="left"/>
        <w:rPr>
          <w:rFonts w:ascii="Arial" w:hAnsi="Arial" w:cs="Arial"/>
          <w:sz w:val="18"/>
          <w:szCs w:val="18"/>
        </w:rPr>
      </w:pPr>
      <w:r w:rsidRPr="0081790A">
        <w:rPr>
          <w:rStyle w:val="FootnoteReference"/>
          <w:rFonts w:ascii="Arial" w:hAnsi="Arial" w:cs="Arial"/>
          <w:sz w:val="18"/>
          <w:szCs w:val="18"/>
        </w:rPr>
        <w:footnoteRef/>
      </w:r>
      <w:r w:rsidRPr="0081790A">
        <w:rPr>
          <w:rFonts w:ascii="Arial" w:hAnsi="Arial"/>
          <w:sz w:val="18"/>
        </w:rPr>
        <w:t xml:space="preserve"> </w:t>
      </w:r>
      <w:r w:rsidRPr="0081790A">
        <w:rPr>
          <w:rFonts w:ascii="Arial" w:hAnsi="Arial"/>
          <w:sz w:val="18"/>
        </w:rPr>
        <w:t>На основании Директивы ЕС, статья 9.</w:t>
      </w:r>
    </w:p>
  </w:footnote>
  <w:footnote w:id="129">
    <w:p w14:paraId="52B8CA74" w14:textId="4D8EFFAF" w:rsidR="00285325" w:rsidRPr="0028688E" w:rsidRDefault="00285325" w:rsidP="00DF5972">
      <w:pPr>
        <w:pStyle w:val="FootnoteText"/>
        <w:rPr>
          <w:sz w:val="20"/>
        </w:rPr>
      </w:pPr>
      <w:r>
        <w:rPr>
          <w:rStyle w:val="FootnoteReference"/>
          <w:szCs w:val="18"/>
        </w:rPr>
        <w:footnoteRef/>
      </w:r>
      <w:r>
        <w:t xml:space="preserve"> Дополнительную информацию см. в работе: Ricketson and Ginsburg, [6.136</w:t>
      </w:r>
      <w:r w:rsidR="0081790A">
        <w:t>−</w:t>
      </w:r>
      <w:r>
        <w:t>6.137].</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15CA02" w14:textId="022D17D9" w:rsidR="00285325" w:rsidRDefault="00285325" w:rsidP="00477D6B">
    <w:pPr>
      <w:jc w:val="right"/>
    </w:pPr>
    <w:bookmarkStart w:id="10" w:name="Code2"/>
    <w:bookmarkEnd w:id="10"/>
    <w:r>
      <w:t>SCCR/43/INF/2 Rev.</w:t>
    </w:r>
  </w:p>
  <w:p w14:paraId="76F3A9D5" w14:textId="77777777" w:rsidR="00285325" w:rsidRDefault="00285325" w:rsidP="00477D6B">
    <w:pPr>
      <w:jc w:val="right"/>
    </w:pPr>
    <w:r>
      <w:t>стр. </w:t>
    </w:r>
    <w:r>
      <w:fldChar w:fldCharType="begin"/>
    </w:r>
    <w:r>
      <w:instrText xml:space="preserve"> PAGE  \* MERGEFORMAT </w:instrText>
    </w:r>
    <w:r>
      <w:fldChar w:fldCharType="separate"/>
    </w:r>
    <w:r w:rsidR="00143ACF">
      <w:t>47</w:t>
    </w:r>
    <w:r>
      <w:fldChar w:fldCharType="end"/>
    </w:r>
  </w:p>
  <w:p w14:paraId="7CC73B00" w14:textId="77777777" w:rsidR="00285325" w:rsidRDefault="00285325" w:rsidP="00477D6B">
    <w:pPr>
      <w:jc w:val="right"/>
    </w:pPr>
  </w:p>
  <w:p w14:paraId="022F5B20" w14:textId="77777777" w:rsidR="00285325" w:rsidRDefault="00285325" w:rsidP="00477D6B">
    <w:pPr>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D22AFD"/>
    <w:multiLevelType w:val="multilevel"/>
    <w:tmpl w:val="5C1C3762"/>
    <w:numStyleLink w:val="Style2"/>
  </w:abstractNum>
  <w:abstractNum w:abstractNumId="1" w15:restartNumberingAfterBreak="0">
    <w:nsid w:val="06CD29E3"/>
    <w:multiLevelType w:val="multilevel"/>
    <w:tmpl w:val="18BE88D2"/>
    <w:lvl w:ilvl="0">
      <w:start w:val="1"/>
      <w:numFmt w:val="decimal"/>
      <w:lvlRestart w:val="0"/>
      <w:pStyle w:val="ONUME"/>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2" w15:restartNumberingAfterBreak="0">
    <w:nsid w:val="103904B7"/>
    <w:multiLevelType w:val="hybridMultilevel"/>
    <w:tmpl w:val="1120807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10BF298C"/>
    <w:multiLevelType w:val="hybridMultilevel"/>
    <w:tmpl w:val="4FCEF2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4BF0C70"/>
    <w:multiLevelType w:val="hybridMultilevel"/>
    <w:tmpl w:val="ABBAB34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445DCE"/>
    <w:multiLevelType w:val="hybridMultilevel"/>
    <w:tmpl w:val="CAE40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1C175715"/>
    <w:multiLevelType w:val="hybridMultilevel"/>
    <w:tmpl w:val="F490D5F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1C95329D"/>
    <w:multiLevelType w:val="hybridMultilevel"/>
    <w:tmpl w:val="BA30613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8" w15:restartNumberingAfterBreak="0">
    <w:nsid w:val="1FFB19A2"/>
    <w:multiLevelType w:val="multilevel"/>
    <w:tmpl w:val="495EEFEE"/>
    <w:lvl w:ilvl="0">
      <w:start w:val="1"/>
      <w:numFmt w:val="decimal"/>
      <w:lvlRestart w:val="0"/>
      <w:pStyle w:val="ONUMFS"/>
      <w:lvlText w:val="%1."/>
      <w:lvlJc w:val="left"/>
      <w:pPr>
        <w:tabs>
          <w:tab w:val="num" w:pos="567"/>
        </w:tabs>
        <w:ind w:left="0" w:firstLine="0"/>
      </w:pPr>
      <w:rPr>
        <w:rFonts w:hint="default"/>
      </w:rPr>
    </w:lvl>
    <w:lvl w:ilvl="1">
      <w:start w:val="1"/>
      <w:numFmt w:val="lowerLetter"/>
      <w:lvlText w:val="%2)"/>
      <w:lvlJc w:val="left"/>
      <w:pPr>
        <w:tabs>
          <w:tab w:val="num" w:pos="1134"/>
        </w:tabs>
        <w:ind w:left="567" w:firstLine="0"/>
      </w:pPr>
      <w:rPr>
        <w:rFonts w:hint="default"/>
      </w:rPr>
    </w:lvl>
    <w:lvl w:ilvl="2">
      <w:start w:val="1"/>
      <w:numFmt w:val="lowerRoman"/>
      <w:lvlText w:val="%3)"/>
      <w:lvlJc w:val="left"/>
      <w:pPr>
        <w:tabs>
          <w:tab w:val="num" w:pos="1701"/>
        </w:tabs>
        <w:ind w:left="1134" w:firstLine="0"/>
      </w:pPr>
      <w:rPr>
        <w:rFonts w:hint="default"/>
      </w:rPr>
    </w:lvl>
    <w:lvl w:ilvl="3">
      <w:start w:val="1"/>
      <w:numFmt w:val="bullet"/>
      <w:lvlText w:val=""/>
      <w:lvlJc w:val="left"/>
      <w:pPr>
        <w:tabs>
          <w:tab w:val="num" w:pos="2268"/>
        </w:tabs>
        <w:ind w:left="1701" w:firstLine="0"/>
      </w:pPr>
      <w:rPr>
        <w:rFonts w:hint="default"/>
      </w:rPr>
    </w:lvl>
    <w:lvl w:ilvl="4">
      <w:start w:val="1"/>
      <w:numFmt w:val="bullet"/>
      <w:lvlText w:val=""/>
      <w:lvlJc w:val="left"/>
      <w:pPr>
        <w:tabs>
          <w:tab w:val="num" w:pos="2835"/>
        </w:tabs>
        <w:ind w:left="2268" w:firstLine="0"/>
      </w:pPr>
      <w:rPr>
        <w:rFonts w:hint="default"/>
      </w:rPr>
    </w:lvl>
    <w:lvl w:ilvl="5">
      <w:start w:val="1"/>
      <w:numFmt w:val="bullet"/>
      <w:lvlText w:val=""/>
      <w:lvlJc w:val="left"/>
      <w:pPr>
        <w:tabs>
          <w:tab w:val="num" w:pos="3402"/>
        </w:tabs>
        <w:ind w:left="2835" w:firstLine="0"/>
      </w:pPr>
      <w:rPr>
        <w:rFonts w:hint="default"/>
      </w:rPr>
    </w:lvl>
    <w:lvl w:ilvl="6">
      <w:start w:val="1"/>
      <w:numFmt w:val="bullet"/>
      <w:lvlText w:val=""/>
      <w:lvlJc w:val="left"/>
      <w:pPr>
        <w:tabs>
          <w:tab w:val="num" w:pos="3969"/>
        </w:tabs>
        <w:ind w:left="3402" w:firstLine="0"/>
      </w:pPr>
      <w:rPr>
        <w:rFonts w:hint="default"/>
      </w:rPr>
    </w:lvl>
    <w:lvl w:ilvl="7">
      <w:start w:val="1"/>
      <w:numFmt w:val="bullet"/>
      <w:lvlText w:val=""/>
      <w:lvlJc w:val="left"/>
      <w:pPr>
        <w:tabs>
          <w:tab w:val="num" w:pos="4535"/>
        </w:tabs>
        <w:ind w:left="3969" w:firstLine="0"/>
      </w:pPr>
      <w:rPr>
        <w:rFonts w:hint="default"/>
      </w:rPr>
    </w:lvl>
    <w:lvl w:ilvl="8">
      <w:start w:val="1"/>
      <w:numFmt w:val="bullet"/>
      <w:lvlText w:val=""/>
      <w:lvlJc w:val="left"/>
      <w:pPr>
        <w:tabs>
          <w:tab w:val="num" w:pos="5102"/>
        </w:tabs>
        <w:ind w:left="4535" w:firstLine="0"/>
      </w:pPr>
      <w:rPr>
        <w:rFonts w:hint="default"/>
      </w:rPr>
    </w:lvl>
  </w:abstractNum>
  <w:abstractNum w:abstractNumId="9" w15:restartNumberingAfterBreak="0">
    <w:nsid w:val="20452ADA"/>
    <w:multiLevelType w:val="hybridMultilevel"/>
    <w:tmpl w:val="7F6267C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0" w15:restartNumberingAfterBreak="0">
    <w:nsid w:val="20714A30"/>
    <w:multiLevelType w:val="multilevel"/>
    <w:tmpl w:val="ADC03B0C"/>
    <w:lvl w:ilvl="0">
      <w:start w:val="1"/>
      <w:numFmt w:val="decimal"/>
      <w:lvlText w:val="%1."/>
      <w:lvlJc w:val="left"/>
      <w:pPr>
        <w:ind w:left="360" w:hanging="360"/>
      </w:pPr>
      <w:rPr>
        <w:rFonts w:hint="default"/>
        <w:b w:val="0"/>
        <w:bCs w:val="0"/>
        <w:i w:val="0"/>
        <w:color w:val="000000" w:themeColor="text1"/>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11" w15:restartNumberingAfterBreak="0">
    <w:nsid w:val="20FF1F3E"/>
    <w:multiLevelType w:val="hybridMultilevel"/>
    <w:tmpl w:val="AEDE082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2" w15:restartNumberingAfterBreak="0">
    <w:nsid w:val="230772B0"/>
    <w:multiLevelType w:val="hybridMultilevel"/>
    <w:tmpl w:val="634E2DD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4B579C8"/>
    <w:multiLevelType w:val="hybridMultilevel"/>
    <w:tmpl w:val="56460D7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4" w15:restartNumberingAfterBreak="0">
    <w:nsid w:val="26E14909"/>
    <w:multiLevelType w:val="hybridMultilevel"/>
    <w:tmpl w:val="56F45EF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5" w15:restartNumberingAfterBreak="0">
    <w:nsid w:val="298D30E4"/>
    <w:multiLevelType w:val="multilevel"/>
    <w:tmpl w:val="5C1C3762"/>
    <w:styleLink w:val="Style2"/>
    <w:lvl w:ilvl="0">
      <w:start w:val="1"/>
      <w:numFmt w:val="lowerLetter"/>
      <w:lvlText w:val="%1."/>
      <w:lvlJc w:val="left"/>
      <w:pPr>
        <w:ind w:left="720" w:hanging="360"/>
      </w:pPr>
      <w:rPr>
        <w:rFonts w:hint="default"/>
        <w:b w:val="0"/>
        <w:i w:val="0"/>
      </w:rPr>
    </w:lvl>
    <w:lvl w:ilvl="1">
      <w:start w:val="1"/>
      <w:numFmt w:val="lowerLetter"/>
      <w:lvlText w:val="(%2)"/>
      <w:lvlJc w:val="left"/>
      <w:pPr>
        <w:tabs>
          <w:tab w:val="num" w:pos="360"/>
        </w:tabs>
        <w:ind w:left="1429" w:hanging="709"/>
      </w:pPr>
      <w:rPr>
        <w:rFonts w:hint="default"/>
        <w:b w:val="0"/>
        <w:bCs w:val="0"/>
        <w:i w:val="0"/>
      </w:rPr>
    </w:lvl>
    <w:lvl w:ilvl="2">
      <w:start w:val="1"/>
      <w:numFmt w:val="lowerRoman"/>
      <w:lvlText w:val="%3."/>
      <w:lvlJc w:val="left"/>
      <w:pPr>
        <w:tabs>
          <w:tab w:val="num" w:pos="360"/>
        </w:tabs>
        <w:ind w:left="1609" w:hanging="180"/>
      </w:pPr>
      <w:rPr>
        <w:rFonts w:hint="default"/>
      </w:rPr>
    </w:lvl>
    <w:lvl w:ilvl="3">
      <w:start w:val="1"/>
      <w:numFmt w:val="decimal"/>
      <w:lvlText w:val="%4."/>
      <w:lvlJc w:val="left"/>
      <w:pPr>
        <w:tabs>
          <w:tab w:val="num" w:pos="360"/>
        </w:tabs>
        <w:ind w:left="1969" w:hanging="360"/>
      </w:pPr>
      <w:rPr>
        <w:rFonts w:hint="default"/>
      </w:rPr>
    </w:lvl>
    <w:lvl w:ilvl="4">
      <w:start w:val="6"/>
      <w:numFmt w:val="lowerLetter"/>
      <w:lvlText w:val="(%5)"/>
      <w:lvlJc w:val="left"/>
      <w:pPr>
        <w:tabs>
          <w:tab w:val="num" w:pos="360"/>
        </w:tabs>
        <w:ind w:left="2678" w:hanging="709"/>
      </w:pPr>
      <w:rPr>
        <w:rFonts w:hint="default"/>
      </w:rPr>
    </w:lvl>
    <w:lvl w:ilvl="5">
      <w:start w:val="1"/>
      <w:numFmt w:val="lowerRoman"/>
      <w:lvlText w:val="(%6)"/>
      <w:lvlJc w:val="left"/>
      <w:pPr>
        <w:tabs>
          <w:tab w:val="num" w:pos="360"/>
        </w:tabs>
        <w:ind w:left="3386" w:hanging="708"/>
      </w:pPr>
      <w:rPr>
        <w:rFonts w:hint="default"/>
      </w:rPr>
    </w:lvl>
    <w:lvl w:ilvl="6">
      <w:start w:val="1"/>
      <w:numFmt w:val="decimal"/>
      <w:lvlText w:val="%7."/>
      <w:lvlJc w:val="left"/>
      <w:pPr>
        <w:tabs>
          <w:tab w:val="num" w:pos="360"/>
        </w:tabs>
        <w:ind w:left="3746" w:hanging="360"/>
      </w:pPr>
      <w:rPr>
        <w:rFonts w:hint="default"/>
      </w:rPr>
    </w:lvl>
    <w:lvl w:ilvl="7">
      <w:start w:val="1"/>
      <w:numFmt w:val="lowerLetter"/>
      <w:lvlText w:val="%8."/>
      <w:lvlJc w:val="left"/>
      <w:pPr>
        <w:tabs>
          <w:tab w:val="num" w:pos="360"/>
        </w:tabs>
        <w:ind w:left="4106" w:hanging="360"/>
      </w:pPr>
      <w:rPr>
        <w:rFonts w:hint="default"/>
      </w:rPr>
    </w:lvl>
    <w:lvl w:ilvl="8">
      <w:start w:val="1"/>
      <w:numFmt w:val="lowerRoman"/>
      <w:lvlText w:val="%9."/>
      <w:lvlJc w:val="left"/>
      <w:pPr>
        <w:tabs>
          <w:tab w:val="num" w:pos="360"/>
        </w:tabs>
        <w:ind w:left="4286" w:hanging="180"/>
      </w:pPr>
      <w:rPr>
        <w:rFonts w:hint="default"/>
      </w:rPr>
    </w:lvl>
  </w:abstractNum>
  <w:abstractNum w:abstractNumId="16" w15:restartNumberingAfterBreak="0">
    <w:nsid w:val="2EED68CB"/>
    <w:multiLevelType w:val="hybridMultilevel"/>
    <w:tmpl w:val="DE2857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7" w15:restartNumberingAfterBreak="0">
    <w:nsid w:val="3040569A"/>
    <w:multiLevelType w:val="multilevel"/>
    <w:tmpl w:val="51188DDE"/>
    <w:styleLink w:val="Style9"/>
    <w:lvl w:ilvl="0">
      <w:start w:val="1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18" w15:restartNumberingAfterBreak="0">
    <w:nsid w:val="35FD6E04"/>
    <w:multiLevelType w:val="hybridMultilevel"/>
    <w:tmpl w:val="F58C8ECE"/>
    <w:lvl w:ilvl="0" w:tplc="0809000F">
      <w:start w:val="1"/>
      <w:numFmt w:val="decimal"/>
      <w:lvlText w:val="%1."/>
      <w:lvlJc w:val="left"/>
      <w:pPr>
        <w:ind w:left="360" w:hanging="360"/>
      </w:p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9" w15:restartNumberingAfterBreak="0">
    <w:nsid w:val="39D02ADE"/>
    <w:multiLevelType w:val="hybridMultilevel"/>
    <w:tmpl w:val="A6F80E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3C1A0027"/>
    <w:multiLevelType w:val="hybridMultilevel"/>
    <w:tmpl w:val="1682C9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1" w15:restartNumberingAfterBreak="0">
    <w:nsid w:val="3E3D7C79"/>
    <w:multiLevelType w:val="hybridMultilevel"/>
    <w:tmpl w:val="059C965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2" w15:restartNumberingAfterBreak="0">
    <w:nsid w:val="41A05984"/>
    <w:multiLevelType w:val="multilevel"/>
    <w:tmpl w:val="0809001D"/>
    <w:styleLink w:val="Style5"/>
    <w:lvl w:ilvl="0">
      <w:start w:val="9"/>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3" w15:restartNumberingAfterBreak="0">
    <w:nsid w:val="420D2DE1"/>
    <w:multiLevelType w:val="hybridMultilevel"/>
    <w:tmpl w:val="120CBA0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4" w15:restartNumberingAfterBreak="0">
    <w:nsid w:val="42946572"/>
    <w:multiLevelType w:val="hybridMultilevel"/>
    <w:tmpl w:val="0D26BF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5" w15:restartNumberingAfterBreak="0">
    <w:nsid w:val="42EE6234"/>
    <w:multiLevelType w:val="multilevel"/>
    <w:tmpl w:val="ED2E813E"/>
    <w:lvl w:ilvl="0">
      <w:start w:val="40"/>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26" w15:restartNumberingAfterBreak="0">
    <w:nsid w:val="44C879EF"/>
    <w:multiLevelType w:val="hybridMultilevel"/>
    <w:tmpl w:val="43381FA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7" w15:restartNumberingAfterBreak="0">
    <w:nsid w:val="4517543F"/>
    <w:multiLevelType w:val="singleLevel"/>
    <w:tmpl w:val="77F8DD5E"/>
    <w:lvl w:ilvl="0">
      <w:start w:val="1"/>
      <w:numFmt w:val="decimal"/>
      <w:lvlText w:val="%1."/>
      <w:legacy w:legacy="1" w:legacySpace="0" w:legacyIndent="720"/>
      <w:lvlJc w:val="left"/>
      <w:pPr>
        <w:ind w:left="2160" w:hanging="720"/>
      </w:pPr>
    </w:lvl>
  </w:abstractNum>
  <w:abstractNum w:abstractNumId="28" w15:restartNumberingAfterBreak="0">
    <w:nsid w:val="46783F47"/>
    <w:multiLevelType w:val="multilevel"/>
    <w:tmpl w:val="D5CC8BB4"/>
    <w:styleLink w:val="Style7"/>
    <w:lvl w:ilvl="0">
      <w:start w:val="1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29" w15:restartNumberingAfterBreak="0">
    <w:nsid w:val="46C12E32"/>
    <w:multiLevelType w:val="hybridMultilevel"/>
    <w:tmpl w:val="7430EAF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0" w15:restartNumberingAfterBreak="0">
    <w:nsid w:val="4765303D"/>
    <w:multiLevelType w:val="hybridMultilevel"/>
    <w:tmpl w:val="C7022D6C"/>
    <w:lvl w:ilvl="0" w:tplc="F49E138E">
      <w:start w:val="36"/>
      <w:numFmt w:val="decimal"/>
      <w:lvlText w:val="%1"/>
      <w:lvlJc w:val="left"/>
      <w:pPr>
        <w:ind w:left="360" w:hanging="360"/>
      </w:pPr>
      <w:rPr>
        <w:rFonts w:hint="default"/>
        <w:b w:val="0"/>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1" w15:restartNumberingAfterBreak="0">
    <w:nsid w:val="48EB153C"/>
    <w:multiLevelType w:val="hybridMultilevel"/>
    <w:tmpl w:val="B1A47F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4AAE3B1D"/>
    <w:multiLevelType w:val="hybridMultilevel"/>
    <w:tmpl w:val="5F0479C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3" w15:restartNumberingAfterBreak="0">
    <w:nsid w:val="4B802A3E"/>
    <w:multiLevelType w:val="multilevel"/>
    <w:tmpl w:val="0AAA6490"/>
    <w:lvl w:ilvl="0">
      <w:start w:val="38"/>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4" w15:restartNumberingAfterBreak="0">
    <w:nsid w:val="4C1054DA"/>
    <w:multiLevelType w:val="hybridMultilevel"/>
    <w:tmpl w:val="F2DA1B1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5" w15:restartNumberingAfterBreak="0">
    <w:nsid w:val="4C8B3C46"/>
    <w:multiLevelType w:val="hybridMultilevel"/>
    <w:tmpl w:val="799E19C6"/>
    <w:lvl w:ilvl="0" w:tplc="AEB04A72">
      <w:start w:val="1"/>
      <w:numFmt w:val="decimal"/>
      <w:lvlRestart w:val="0"/>
      <w:pStyle w:val="ListNumber"/>
      <w:lvlText w:val="03.%1."/>
      <w:lvlJc w:val="left"/>
      <w:pPr>
        <w:tabs>
          <w:tab w:val="num" w:pos="567"/>
        </w:tabs>
        <w:ind w:left="0" w:firstLine="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6" w15:restartNumberingAfterBreak="0">
    <w:nsid w:val="52875991"/>
    <w:multiLevelType w:val="hybridMultilevel"/>
    <w:tmpl w:val="D480C39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7" w15:restartNumberingAfterBreak="0">
    <w:nsid w:val="56BB0D60"/>
    <w:multiLevelType w:val="multilevel"/>
    <w:tmpl w:val="D5CC8BB4"/>
    <w:styleLink w:val="Style6"/>
    <w:lvl w:ilvl="0">
      <w:start w:val="9"/>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38" w15:restartNumberingAfterBreak="0">
    <w:nsid w:val="58C42D52"/>
    <w:multiLevelType w:val="hybridMultilevel"/>
    <w:tmpl w:val="23389D3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9" w15:restartNumberingAfterBreak="0">
    <w:nsid w:val="5CE32F45"/>
    <w:multiLevelType w:val="hybridMultilevel"/>
    <w:tmpl w:val="CAE6510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0" w15:restartNumberingAfterBreak="0">
    <w:nsid w:val="5D030380"/>
    <w:multiLevelType w:val="hybridMultilevel"/>
    <w:tmpl w:val="05B446D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1" w15:restartNumberingAfterBreak="0">
    <w:nsid w:val="60F153E4"/>
    <w:multiLevelType w:val="multilevel"/>
    <w:tmpl w:val="14A696B8"/>
    <w:lvl w:ilvl="0">
      <w:start w:val="51"/>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42" w15:restartNumberingAfterBreak="0">
    <w:nsid w:val="62383885"/>
    <w:multiLevelType w:val="hybridMultilevel"/>
    <w:tmpl w:val="1D42BD9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3" w15:restartNumberingAfterBreak="0">
    <w:nsid w:val="65787358"/>
    <w:multiLevelType w:val="multilevel"/>
    <w:tmpl w:val="0809001D"/>
    <w:styleLink w:val="Style8"/>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4" w15:restartNumberingAfterBreak="0">
    <w:nsid w:val="66A6B1D1"/>
    <w:multiLevelType w:val="hybridMultilevel"/>
    <w:tmpl w:val="FFFFFFFF"/>
    <w:lvl w:ilvl="0" w:tplc="FFFFFFFF">
      <w:start w:val="1"/>
      <w:numFmt w:val="decim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5" w15:restartNumberingAfterBreak="0">
    <w:nsid w:val="676A2B15"/>
    <w:multiLevelType w:val="hybridMultilevel"/>
    <w:tmpl w:val="405A0C7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6" w15:restartNumberingAfterBreak="0">
    <w:nsid w:val="75337E72"/>
    <w:multiLevelType w:val="multilevel"/>
    <w:tmpl w:val="1DD00F34"/>
    <w:lvl w:ilvl="0">
      <w:start w:val="41"/>
      <w:numFmt w:val="decimal"/>
      <w:lvlText w:val="%1"/>
      <w:lvlJc w:val="left"/>
      <w:pPr>
        <w:ind w:left="360" w:hanging="360"/>
      </w:pPr>
      <w:rPr>
        <w:rFonts w:hint="default"/>
        <w:b w:val="0"/>
        <w:i w:val="0"/>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7" w15:restartNumberingAfterBreak="0">
    <w:nsid w:val="75551F29"/>
    <w:multiLevelType w:val="multilevel"/>
    <w:tmpl w:val="D5CC8BB4"/>
    <w:styleLink w:val="Style4"/>
    <w:lvl w:ilvl="0">
      <w:start w:val="8"/>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48" w15:restartNumberingAfterBreak="0">
    <w:nsid w:val="78F64A45"/>
    <w:multiLevelType w:val="multilevel"/>
    <w:tmpl w:val="EE3AC7A8"/>
    <w:styleLink w:val="Style3"/>
    <w:lvl w:ilvl="0">
      <w:start w:val="7"/>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49" w15:restartNumberingAfterBreak="0">
    <w:nsid w:val="78F94CAA"/>
    <w:multiLevelType w:val="hybridMultilevel"/>
    <w:tmpl w:val="C1EAA7B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0" w15:restartNumberingAfterBreak="0">
    <w:nsid w:val="79E644D8"/>
    <w:multiLevelType w:val="multilevel"/>
    <w:tmpl w:val="D5CC8BB4"/>
    <w:styleLink w:val="Style10"/>
    <w:lvl w:ilvl="0">
      <w:start w:val="25"/>
      <w:numFmt w:val="decimal"/>
      <w:lvlText w:val="%1."/>
      <w:lvlJc w:val="left"/>
      <w:pPr>
        <w:ind w:left="360" w:hanging="360"/>
      </w:pPr>
      <w:rPr>
        <w:rFonts w:hint="default"/>
        <w:b w:val="0"/>
        <w:i w:val="0"/>
      </w:rPr>
    </w:lvl>
    <w:lvl w:ilvl="1">
      <w:start w:val="1"/>
      <w:numFmt w:val="lowerLetter"/>
      <w:lvlText w:val="(%2)"/>
      <w:lvlJc w:val="left"/>
      <w:pPr>
        <w:tabs>
          <w:tab w:val="num" w:pos="0"/>
        </w:tabs>
        <w:ind w:left="1069" w:hanging="709"/>
      </w:pPr>
      <w:rPr>
        <w:rFonts w:hint="default"/>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51" w15:restartNumberingAfterBreak="0">
    <w:nsid w:val="7C9C4939"/>
    <w:multiLevelType w:val="multilevel"/>
    <w:tmpl w:val="1506EED6"/>
    <w:lvl w:ilvl="0">
      <w:start w:val="13"/>
      <w:numFmt w:val="decimal"/>
      <w:lvlText w:val="%1."/>
      <w:lvlJc w:val="left"/>
      <w:pPr>
        <w:ind w:left="360" w:hanging="360"/>
      </w:pPr>
      <w:rPr>
        <w:rFonts w:hint="default"/>
        <w:b w:val="0"/>
        <w:bCs w:val="0"/>
        <w:i w:val="0"/>
      </w:rPr>
    </w:lvl>
    <w:lvl w:ilvl="1">
      <w:start w:val="1"/>
      <w:numFmt w:val="lowerLetter"/>
      <w:lvlText w:val="(%2)"/>
      <w:lvlJc w:val="left"/>
      <w:pPr>
        <w:tabs>
          <w:tab w:val="num" w:pos="0"/>
        </w:tabs>
        <w:ind w:left="1069" w:hanging="709"/>
      </w:pPr>
      <w:rPr>
        <w:rFonts w:ascii="Arial" w:eastAsia="Times New Roman" w:hAnsi="Arial" w:cs="Times New Roman"/>
        <w:b w:val="0"/>
        <w:bCs w:val="0"/>
        <w:i w:val="0"/>
      </w:rPr>
    </w:lvl>
    <w:lvl w:ilvl="2">
      <w:start w:val="1"/>
      <w:numFmt w:val="lowerRoman"/>
      <w:lvlText w:val="%3."/>
      <w:lvlJc w:val="left"/>
      <w:pPr>
        <w:tabs>
          <w:tab w:val="num" w:pos="0"/>
        </w:tabs>
        <w:ind w:left="1249" w:hanging="180"/>
      </w:pPr>
      <w:rPr>
        <w:rFonts w:hint="default"/>
      </w:rPr>
    </w:lvl>
    <w:lvl w:ilvl="3">
      <w:start w:val="1"/>
      <w:numFmt w:val="decimal"/>
      <w:lvlText w:val="%4."/>
      <w:lvlJc w:val="left"/>
      <w:pPr>
        <w:tabs>
          <w:tab w:val="num" w:pos="0"/>
        </w:tabs>
        <w:ind w:left="1609" w:hanging="360"/>
      </w:pPr>
      <w:rPr>
        <w:rFonts w:hint="default"/>
      </w:rPr>
    </w:lvl>
    <w:lvl w:ilvl="4">
      <w:start w:val="6"/>
      <w:numFmt w:val="lowerLetter"/>
      <w:lvlText w:val="(%5)"/>
      <w:lvlJc w:val="left"/>
      <w:pPr>
        <w:tabs>
          <w:tab w:val="num" w:pos="0"/>
        </w:tabs>
        <w:ind w:left="2318" w:hanging="709"/>
      </w:pPr>
      <w:rPr>
        <w:rFonts w:hint="default"/>
      </w:rPr>
    </w:lvl>
    <w:lvl w:ilvl="5">
      <w:start w:val="1"/>
      <w:numFmt w:val="lowerRoman"/>
      <w:lvlText w:val="(%6)"/>
      <w:lvlJc w:val="left"/>
      <w:pPr>
        <w:tabs>
          <w:tab w:val="num" w:pos="0"/>
        </w:tabs>
        <w:ind w:left="3026" w:hanging="708"/>
      </w:pPr>
      <w:rPr>
        <w:rFonts w:hint="default"/>
      </w:rPr>
    </w:lvl>
    <w:lvl w:ilvl="6">
      <w:start w:val="1"/>
      <w:numFmt w:val="decimal"/>
      <w:lvlText w:val="%7."/>
      <w:lvlJc w:val="left"/>
      <w:pPr>
        <w:tabs>
          <w:tab w:val="num" w:pos="0"/>
        </w:tabs>
        <w:ind w:left="3386" w:hanging="360"/>
      </w:pPr>
      <w:rPr>
        <w:rFonts w:hint="default"/>
      </w:rPr>
    </w:lvl>
    <w:lvl w:ilvl="7">
      <w:start w:val="1"/>
      <w:numFmt w:val="lowerLetter"/>
      <w:lvlText w:val="%8."/>
      <w:lvlJc w:val="left"/>
      <w:pPr>
        <w:tabs>
          <w:tab w:val="num" w:pos="0"/>
        </w:tabs>
        <w:ind w:left="3746" w:hanging="360"/>
      </w:pPr>
      <w:rPr>
        <w:rFonts w:hint="default"/>
      </w:rPr>
    </w:lvl>
    <w:lvl w:ilvl="8">
      <w:start w:val="1"/>
      <w:numFmt w:val="lowerRoman"/>
      <w:lvlText w:val="%9."/>
      <w:lvlJc w:val="left"/>
      <w:pPr>
        <w:tabs>
          <w:tab w:val="num" w:pos="0"/>
        </w:tabs>
        <w:ind w:left="3926" w:hanging="180"/>
      </w:pPr>
      <w:rPr>
        <w:rFonts w:hint="default"/>
      </w:rPr>
    </w:lvl>
  </w:abstractNum>
  <w:abstractNum w:abstractNumId="52" w15:restartNumberingAfterBreak="0">
    <w:nsid w:val="7D5E5968"/>
    <w:multiLevelType w:val="hybridMultilevel"/>
    <w:tmpl w:val="720816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3" w15:restartNumberingAfterBreak="0">
    <w:nsid w:val="7DAB6CA7"/>
    <w:multiLevelType w:val="hybridMultilevel"/>
    <w:tmpl w:val="3140AD2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4" w15:restartNumberingAfterBreak="0">
    <w:nsid w:val="7FA0624A"/>
    <w:multiLevelType w:val="hybridMultilevel"/>
    <w:tmpl w:val="E3AE1C8A"/>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43667932">
    <w:abstractNumId w:val="35"/>
  </w:num>
  <w:num w:numId="2" w16cid:durableId="717826775">
    <w:abstractNumId w:val="1"/>
  </w:num>
  <w:num w:numId="3" w16cid:durableId="321545932">
    <w:abstractNumId w:val="8"/>
  </w:num>
  <w:num w:numId="4" w16cid:durableId="749543831">
    <w:abstractNumId w:val="10"/>
  </w:num>
  <w:num w:numId="5" w16cid:durableId="1663194160">
    <w:abstractNumId w:val="15"/>
  </w:num>
  <w:num w:numId="6" w16cid:durableId="27149749">
    <w:abstractNumId w:val="0"/>
  </w:num>
  <w:num w:numId="7" w16cid:durableId="616183880">
    <w:abstractNumId w:val="48"/>
  </w:num>
  <w:num w:numId="8" w16cid:durableId="1823616990">
    <w:abstractNumId w:val="47"/>
  </w:num>
  <w:num w:numId="9" w16cid:durableId="1411346793">
    <w:abstractNumId w:val="22"/>
  </w:num>
  <w:num w:numId="10" w16cid:durableId="683243367">
    <w:abstractNumId w:val="37"/>
  </w:num>
  <w:num w:numId="11" w16cid:durableId="2096435229">
    <w:abstractNumId w:val="51"/>
  </w:num>
  <w:num w:numId="12" w16cid:durableId="723790985">
    <w:abstractNumId w:val="28"/>
  </w:num>
  <w:num w:numId="13" w16cid:durableId="349839777">
    <w:abstractNumId w:val="43"/>
  </w:num>
  <w:num w:numId="14" w16cid:durableId="1415008915">
    <w:abstractNumId w:val="17"/>
  </w:num>
  <w:num w:numId="15" w16cid:durableId="837424433">
    <w:abstractNumId w:val="6"/>
  </w:num>
  <w:num w:numId="16" w16cid:durableId="2113426541">
    <w:abstractNumId w:val="49"/>
  </w:num>
  <w:num w:numId="17" w16cid:durableId="1583098991">
    <w:abstractNumId w:val="50"/>
  </w:num>
  <w:num w:numId="18" w16cid:durableId="910039042">
    <w:abstractNumId w:val="38"/>
  </w:num>
  <w:num w:numId="19" w16cid:durableId="2123760956">
    <w:abstractNumId w:val="23"/>
  </w:num>
  <w:num w:numId="20" w16cid:durableId="1945725505">
    <w:abstractNumId w:val="13"/>
  </w:num>
  <w:num w:numId="21" w16cid:durableId="1350061891">
    <w:abstractNumId w:val="39"/>
  </w:num>
  <w:num w:numId="22" w16cid:durableId="145170326">
    <w:abstractNumId w:val="26"/>
  </w:num>
  <w:num w:numId="23" w16cid:durableId="1933121751">
    <w:abstractNumId w:val="3"/>
  </w:num>
  <w:num w:numId="24" w16cid:durableId="1943567463">
    <w:abstractNumId w:val="52"/>
  </w:num>
  <w:num w:numId="25" w16cid:durableId="1044594865">
    <w:abstractNumId w:val="11"/>
  </w:num>
  <w:num w:numId="26" w16cid:durableId="207305515">
    <w:abstractNumId w:val="7"/>
  </w:num>
  <w:num w:numId="27" w16cid:durableId="1091269013">
    <w:abstractNumId w:val="40"/>
  </w:num>
  <w:num w:numId="28" w16cid:durableId="544295021">
    <w:abstractNumId w:val="24"/>
  </w:num>
  <w:num w:numId="29" w16cid:durableId="1248148495">
    <w:abstractNumId w:val="16"/>
  </w:num>
  <w:num w:numId="30" w16cid:durableId="674184146">
    <w:abstractNumId w:val="20"/>
  </w:num>
  <w:num w:numId="31" w16cid:durableId="1357775615">
    <w:abstractNumId w:val="12"/>
  </w:num>
  <w:num w:numId="32" w16cid:durableId="451902725">
    <w:abstractNumId w:val="45"/>
  </w:num>
  <w:num w:numId="33" w16cid:durableId="1182016880">
    <w:abstractNumId w:val="9"/>
  </w:num>
  <w:num w:numId="34" w16cid:durableId="869873909">
    <w:abstractNumId w:val="29"/>
  </w:num>
  <w:num w:numId="35" w16cid:durableId="2097820782">
    <w:abstractNumId w:val="34"/>
  </w:num>
  <w:num w:numId="36" w16cid:durableId="1099450308">
    <w:abstractNumId w:val="53"/>
  </w:num>
  <w:num w:numId="37" w16cid:durableId="548687150">
    <w:abstractNumId w:val="31"/>
  </w:num>
  <w:num w:numId="38" w16cid:durableId="1099527254">
    <w:abstractNumId w:val="42"/>
  </w:num>
  <w:num w:numId="39" w16cid:durableId="240872745">
    <w:abstractNumId w:val="32"/>
  </w:num>
  <w:num w:numId="40" w16cid:durableId="1860656284">
    <w:abstractNumId w:val="41"/>
  </w:num>
  <w:num w:numId="41" w16cid:durableId="1335297735">
    <w:abstractNumId w:val="14"/>
  </w:num>
  <w:num w:numId="42" w16cid:durableId="784931495">
    <w:abstractNumId w:val="36"/>
  </w:num>
  <w:num w:numId="43" w16cid:durableId="1676377108">
    <w:abstractNumId w:val="30"/>
  </w:num>
  <w:num w:numId="44" w16cid:durableId="512646555">
    <w:abstractNumId w:val="25"/>
  </w:num>
  <w:num w:numId="45" w16cid:durableId="1071199678">
    <w:abstractNumId w:val="46"/>
  </w:num>
  <w:num w:numId="46" w16cid:durableId="786001032">
    <w:abstractNumId w:val="33"/>
  </w:num>
  <w:num w:numId="47" w16cid:durableId="308679924">
    <w:abstractNumId w:val="18"/>
  </w:num>
  <w:num w:numId="48" w16cid:durableId="1688171687">
    <w:abstractNumId w:val="54"/>
  </w:num>
  <w:num w:numId="49" w16cid:durableId="244457765">
    <w:abstractNumId w:val="4"/>
  </w:num>
  <w:num w:numId="50" w16cid:durableId="822312609">
    <w:abstractNumId w:val="2"/>
  </w:num>
  <w:num w:numId="51" w16cid:durableId="1001857191">
    <w:abstractNumId w:val="27"/>
  </w:num>
  <w:num w:numId="52" w16cid:durableId="884827425">
    <w:abstractNumId w:val="44"/>
  </w:num>
  <w:num w:numId="53" w16cid:durableId="1055156">
    <w:abstractNumId w:val="21"/>
  </w:num>
  <w:num w:numId="54" w16cid:durableId="368994040">
    <w:abstractNumId w:val="19"/>
  </w:num>
  <w:num w:numId="55" w16cid:durableId="799424466">
    <w:abstractNumId w:val="5"/>
  </w:num>
  <w:numIdMacAtCleanup w:val="5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567"/>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F00"/>
    <w:rsid w:val="00000F48"/>
    <w:rsid w:val="00003AF7"/>
    <w:rsid w:val="00006F75"/>
    <w:rsid w:val="0001371F"/>
    <w:rsid w:val="000150A6"/>
    <w:rsid w:val="0001647B"/>
    <w:rsid w:val="00020695"/>
    <w:rsid w:val="00026F0D"/>
    <w:rsid w:val="00043CAA"/>
    <w:rsid w:val="00052C8C"/>
    <w:rsid w:val="00054C42"/>
    <w:rsid w:val="0006226E"/>
    <w:rsid w:val="00075432"/>
    <w:rsid w:val="00083D79"/>
    <w:rsid w:val="00085988"/>
    <w:rsid w:val="00086713"/>
    <w:rsid w:val="00095A7F"/>
    <w:rsid w:val="000962A9"/>
    <w:rsid w:val="000968ED"/>
    <w:rsid w:val="00096B1A"/>
    <w:rsid w:val="000B2011"/>
    <w:rsid w:val="000B4A36"/>
    <w:rsid w:val="000B5A0B"/>
    <w:rsid w:val="000B66EB"/>
    <w:rsid w:val="000B7352"/>
    <w:rsid w:val="000C10D7"/>
    <w:rsid w:val="000D0078"/>
    <w:rsid w:val="000D11B1"/>
    <w:rsid w:val="000D14C1"/>
    <w:rsid w:val="000D1A61"/>
    <w:rsid w:val="000D1EC3"/>
    <w:rsid w:val="000D36D5"/>
    <w:rsid w:val="000D5508"/>
    <w:rsid w:val="000D7782"/>
    <w:rsid w:val="000E1B3A"/>
    <w:rsid w:val="000F20CA"/>
    <w:rsid w:val="000F2E1B"/>
    <w:rsid w:val="000F5E56"/>
    <w:rsid w:val="000F66F3"/>
    <w:rsid w:val="001024FE"/>
    <w:rsid w:val="001027B2"/>
    <w:rsid w:val="00103547"/>
    <w:rsid w:val="00120D2F"/>
    <w:rsid w:val="00124745"/>
    <w:rsid w:val="001248EB"/>
    <w:rsid w:val="00124F93"/>
    <w:rsid w:val="00125E34"/>
    <w:rsid w:val="001362EE"/>
    <w:rsid w:val="00136FFF"/>
    <w:rsid w:val="00142868"/>
    <w:rsid w:val="00143ACF"/>
    <w:rsid w:val="0014412A"/>
    <w:rsid w:val="00150915"/>
    <w:rsid w:val="00150A92"/>
    <w:rsid w:val="001566FE"/>
    <w:rsid w:val="001821DB"/>
    <w:rsid w:val="001832A6"/>
    <w:rsid w:val="00190F4A"/>
    <w:rsid w:val="00191A47"/>
    <w:rsid w:val="001A0704"/>
    <w:rsid w:val="001A5FD0"/>
    <w:rsid w:val="001B0FA2"/>
    <w:rsid w:val="001B1733"/>
    <w:rsid w:val="001C2A8B"/>
    <w:rsid w:val="001C57E5"/>
    <w:rsid w:val="001C6808"/>
    <w:rsid w:val="001C7998"/>
    <w:rsid w:val="001D1DA3"/>
    <w:rsid w:val="001D35F0"/>
    <w:rsid w:val="001E25C3"/>
    <w:rsid w:val="001E32C9"/>
    <w:rsid w:val="001E61C5"/>
    <w:rsid w:val="001E7B79"/>
    <w:rsid w:val="001F0A1D"/>
    <w:rsid w:val="001F2C62"/>
    <w:rsid w:val="001F7B29"/>
    <w:rsid w:val="002121FA"/>
    <w:rsid w:val="00223AF2"/>
    <w:rsid w:val="00231342"/>
    <w:rsid w:val="00231870"/>
    <w:rsid w:val="00232A3D"/>
    <w:rsid w:val="0024060F"/>
    <w:rsid w:val="002411F8"/>
    <w:rsid w:val="00252799"/>
    <w:rsid w:val="00260911"/>
    <w:rsid w:val="002634C4"/>
    <w:rsid w:val="00276EF4"/>
    <w:rsid w:val="00285325"/>
    <w:rsid w:val="00286C03"/>
    <w:rsid w:val="002913D6"/>
    <w:rsid w:val="002928D3"/>
    <w:rsid w:val="002974F8"/>
    <w:rsid w:val="002A66EF"/>
    <w:rsid w:val="002A6D5C"/>
    <w:rsid w:val="002A74CB"/>
    <w:rsid w:val="002C4B55"/>
    <w:rsid w:val="002C6E07"/>
    <w:rsid w:val="002F06EA"/>
    <w:rsid w:val="002F1FE6"/>
    <w:rsid w:val="002F4E68"/>
    <w:rsid w:val="002F6324"/>
    <w:rsid w:val="00301FE1"/>
    <w:rsid w:val="00302D5B"/>
    <w:rsid w:val="00302FBE"/>
    <w:rsid w:val="00310E0E"/>
    <w:rsid w:val="00312F7F"/>
    <w:rsid w:val="00317764"/>
    <w:rsid w:val="00320ACC"/>
    <w:rsid w:val="003228B7"/>
    <w:rsid w:val="00324EC2"/>
    <w:rsid w:val="003508A3"/>
    <w:rsid w:val="003669B9"/>
    <w:rsid w:val="003673CF"/>
    <w:rsid w:val="0037055A"/>
    <w:rsid w:val="00370ACE"/>
    <w:rsid w:val="0037325B"/>
    <w:rsid w:val="003753B3"/>
    <w:rsid w:val="0038355A"/>
    <w:rsid w:val="003845C1"/>
    <w:rsid w:val="00395214"/>
    <w:rsid w:val="00396567"/>
    <w:rsid w:val="003A0924"/>
    <w:rsid w:val="003A2837"/>
    <w:rsid w:val="003A45A1"/>
    <w:rsid w:val="003A6F89"/>
    <w:rsid w:val="003B0E21"/>
    <w:rsid w:val="003B38C1"/>
    <w:rsid w:val="003B49FF"/>
    <w:rsid w:val="003C0513"/>
    <w:rsid w:val="003C1DC1"/>
    <w:rsid w:val="003C337C"/>
    <w:rsid w:val="003C5F91"/>
    <w:rsid w:val="003D1B64"/>
    <w:rsid w:val="003D352A"/>
    <w:rsid w:val="003D7AA5"/>
    <w:rsid w:val="003E71DA"/>
    <w:rsid w:val="003E7488"/>
    <w:rsid w:val="003F4808"/>
    <w:rsid w:val="00402C9B"/>
    <w:rsid w:val="00403EAC"/>
    <w:rsid w:val="004076DA"/>
    <w:rsid w:val="004156E4"/>
    <w:rsid w:val="00423DEF"/>
    <w:rsid w:val="00423E3E"/>
    <w:rsid w:val="004244BF"/>
    <w:rsid w:val="00427AF4"/>
    <w:rsid w:val="0043140F"/>
    <w:rsid w:val="0043585C"/>
    <w:rsid w:val="004400E2"/>
    <w:rsid w:val="00441EA1"/>
    <w:rsid w:val="004475BC"/>
    <w:rsid w:val="00461632"/>
    <w:rsid w:val="00462050"/>
    <w:rsid w:val="00462E3C"/>
    <w:rsid w:val="004647DA"/>
    <w:rsid w:val="0047372F"/>
    <w:rsid w:val="00474062"/>
    <w:rsid w:val="0047566C"/>
    <w:rsid w:val="00477D6B"/>
    <w:rsid w:val="00485D95"/>
    <w:rsid w:val="00486A53"/>
    <w:rsid w:val="0048717B"/>
    <w:rsid w:val="0049288A"/>
    <w:rsid w:val="004935EB"/>
    <w:rsid w:val="004B0FCE"/>
    <w:rsid w:val="004B4CF6"/>
    <w:rsid w:val="004B5A22"/>
    <w:rsid w:val="004B641C"/>
    <w:rsid w:val="004B758B"/>
    <w:rsid w:val="004D39C4"/>
    <w:rsid w:val="004D6C8A"/>
    <w:rsid w:val="004E045B"/>
    <w:rsid w:val="004F2EE9"/>
    <w:rsid w:val="004F328B"/>
    <w:rsid w:val="00510370"/>
    <w:rsid w:val="00511B85"/>
    <w:rsid w:val="00512EA0"/>
    <w:rsid w:val="00515902"/>
    <w:rsid w:val="00516353"/>
    <w:rsid w:val="005223E7"/>
    <w:rsid w:val="0053057A"/>
    <w:rsid w:val="005332C9"/>
    <w:rsid w:val="00537A8E"/>
    <w:rsid w:val="00542C81"/>
    <w:rsid w:val="00545869"/>
    <w:rsid w:val="005467A1"/>
    <w:rsid w:val="00552817"/>
    <w:rsid w:val="0055795D"/>
    <w:rsid w:val="0056013B"/>
    <w:rsid w:val="00560737"/>
    <w:rsid w:val="00560A29"/>
    <w:rsid w:val="00560D29"/>
    <w:rsid w:val="005661B0"/>
    <w:rsid w:val="005707E0"/>
    <w:rsid w:val="00571722"/>
    <w:rsid w:val="00572E57"/>
    <w:rsid w:val="00574349"/>
    <w:rsid w:val="0059211C"/>
    <w:rsid w:val="00593F35"/>
    <w:rsid w:val="00594D27"/>
    <w:rsid w:val="00594F14"/>
    <w:rsid w:val="005A06BF"/>
    <w:rsid w:val="005B263E"/>
    <w:rsid w:val="005B27CA"/>
    <w:rsid w:val="005B4C8B"/>
    <w:rsid w:val="005B6E6B"/>
    <w:rsid w:val="005C7884"/>
    <w:rsid w:val="005D1704"/>
    <w:rsid w:val="005D6316"/>
    <w:rsid w:val="00601760"/>
    <w:rsid w:val="00605090"/>
    <w:rsid w:val="00605827"/>
    <w:rsid w:val="0061355D"/>
    <w:rsid w:val="006151C7"/>
    <w:rsid w:val="00620CDF"/>
    <w:rsid w:val="006343A2"/>
    <w:rsid w:val="00634E19"/>
    <w:rsid w:val="00640D02"/>
    <w:rsid w:val="006424AB"/>
    <w:rsid w:val="00646050"/>
    <w:rsid w:val="00652D69"/>
    <w:rsid w:val="00655AC3"/>
    <w:rsid w:val="00656DD3"/>
    <w:rsid w:val="006572F1"/>
    <w:rsid w:val="006606AF"/>
    <w:rsid w:val="006713CA"/>
    <w:rsid w:val="00676C5C"/>
    <w:rsid w:val="0068764A"/>
    <w:rsid w:val="00695558"/>
    <w:rsid w:val="006B4C9A"/>
    <w:rsid w:val="006C10F3"/>
    <w:rsid w:val="006C3E1A"/>
    <w:rsid w:val="006C4B9C"/>
    <w:rsid w:val="006D4CA6"/>
    <w:rsid w:val="006D4ED0"/>
    <w:rsid w:val="006D5E0F"/>
    <w:rsid w:val="00700D30"/>
    <w:rsid w:val="007058FB"/>
    <w:rsid w:val="00714638"/>
    <w:rsid w:val="007214F6"/>
    <w:rsid w:val="00726CFC"/>
    <w:rsid w:val="007279E0"/>
    <w:rsid w:val="0073241A"/>
    <w:rsid w:val="0074293C"/>
    <w:rsid w:val="00744E7A"/>
    <w:rsid w:val="00745AAA"/>
    <w:rsid w:val="00750912"/>
    <w:rsid w:val="00753249"/>
    <w:rsid w:val="00756835"/>
    <w:rsid w:val="0076469C"/>
    <w:rsid w:val="00765F88"/>
    <w:rsid w:val="00773B9E"/>
    <w:rsid w:val="00780B7A"/>
    <w:rsid w:val="00782CAC"/>
    <w:rsid w:val="0078456B"/>
    <w:rsid w:val="00794780"/>
    <w:rsid w:val="007A0DAD"/>
    <w:rsid w:val="007A5E06"/>
    <w:rsid w:val="007B0EAC"/>
    <w:rsid w:val="007B6A58"/>
    <w:rsid w:val="007B6E46"/>
    <w:rsid w:val="007B73C8"/>
    <w:rsid w:val="007C3539"/>
    <w:rsid w:val="007C5AAE"/>
    <w:rsid w:val="007D1613"/>
    <w:rsid w:val="007D5E75"/>
    <w:rsid w:val="007E281D"/>
    <w:rsid w:val="007E4266"/>
    <w:rsid w:val="007E5AB9"/>
    <w:rsid w:val="007E7884"/>
    <w:rsid w:val="007F2687"/>
    <w:rsid w:val="007F690A"/>
    <w:rsid w:val="00800990"/>
    <w:rsid w:val="008023FA"/>
    <w:rsid w:val="00803B5C"/>
    <w:rsid w:val="0081790A"/>
    <w:rsid w:val="0082340E"/>
    <w:rsid w:val="008309C7"/>
    <w:rsid w:val="00836DA6"/>
    <w:rsid w:val="0085224C"/>
    <w:rsid w:val="00855DE1"/>
    <w:rsid w:val="008560BA"/>
    <w:rsid w:val="00861F9F"/>
    <w:rsid w:val="00866D7F"/>
    <w:rsid w:val="00873EE5"/>
    <w:rsid w:val="00883B98"/>
    <w:rsid w:val="00887C2E"/>
    <w:rsid w:val="0089202F"/>
    <w:rsid w:val="00894FB5"/>
    <w:rsid w:val="008A1BB9"/>
    <w:rsid w:val="008A278C"/>
    <w:rsid w:val="008B019A"/>
    <w:rsid w:val="008B2CC1"/>
    <w:rsid w:val="008B3657"/>
    <w:rsid w:val="008B4B5E"/>
    <w:rsid w:val="008B60B2"/>
    <w:rsid w:val="008C200B"/>
    <w:rsid w:val="008D0427"/>
    <w:rsid w:val="008D6673"/>
    <w:rsid w:val="008E3E49"/>
    <w:rsid w:val="00900941"/>
    <w:rsid w:val="00903519"/>
    <w:rsid w:val="00904C43"/>
    <w:rsid w:val="0090731E"/>
    <w:rsid w:val="00911DD9"/>
    <w:rsid w:val="00915DF2"/>
    <w:rsid w:val="00916EE2"/>
    <w:rsid w:val="00921A12"/>
    <w:rsid w:val="00921A4A"/>
    <w:rsid w:val="00926391"/>
    <w:rsid w:val="00927294"/>
    <w:rsid w:val="00934C96"/>
    <w:rsid w:val="00943041"/>
    <w:rsid w:val="00944FA8"/>
    <w:rsid w:val="009456D4"/>
    <w:rsid w:val="00960740"/>
    <w:rsid w:val="00964F44"/>
    <w:rsid w:val="00966A22"/>
    <w:rsid w:val="0096722F"/>
    <w:rsid w:val="00967BF0"/>
    <w:rsid w:val="00973312"/>
    <w:rsid w:val="00980843"/>
    <w:rsid w:val="009833B2"/>
    <w:rsid w:val="00986C30"/>
    <w:rsid w:val="00990E2D"/>
    <w:rsid w:val="009A3343"/>
    <w:rsid w:val="009A6C29"/>
    <w:rsid w:val="009C21A9"/>
    <w:rsid w:val="009C4F97"/>
    <w:rsid w:val="009C79F9"/>
    <w:rsid w:val="009D2CAE"/>
    <w:rsid w:val="009D516A"/>
    <w:rsid w:val="009D579B"/>
    <w:rsid w:val="009D6908"/>
    <w:rsid w:val="009E2791"/>
    <w:rsid w:val="009E3F6F"/>
    <w:rsid w:val="009E4BB3"/>
    <w:rsid w:val="009F3BF9"/>
    <w:rsid w:val="009F46C1"/>
    <w:rsid w:val="009F499F"/>
    <w:rsid w:val="009F5284"/>
    <w:rsid w:val="009F7BE5"/>
    <w:rsid w:val="00A07733"/>
    <w:rsid w:val="00A203B7"/>
    <w:rsid w:val="00A2587F"/>
    <w:rsid w:val="00A321FE"/>
    <w:rsid w:val="00A37654"/>
    <w:rsid w:val="00A417A7"/>
    <w:rsid w:val="00A42DAF"/>
    <w:rsid w:val="00A4419B"/>
    <w:rsid w:val="00A45BD8"/>
    <w:rsid w:val="00A60462"/>
    <w:rsid w:val="00A63C93"/>
    <w:rsid w:val="00A75D58"/>
    <w:rsid w:val="00A778BF"/>
    <w:rsid w:val="00A85B8E"/>
    <w:rsid w:val="00A901DF"/>
    <w:rsid w:val="00AA16BD"/>
    <w:rsid w:val="00AA1791"/>
    <w:rsid w:val="00AA368B"/>
    <w:rsid w:val="00AB5797"/>
    <w:rsid w:val="00AB70D5"/>
    <w:rsid w:val="00AC1DCA"/>
    <w:rsid w:val="00AC205C"/>
    <w:rsid w:val="00AC2981"/>
    <w:rsid w:val="00AD6864"/>
    <w:rsid w:val="00AE53C8"/>
    <w:rsid w:val="00AE7D9A"/>
    <w:rsid w:val="00AF5C73"/>
    <w:rsid w:val="00B05A69"/>
    <w:rsid w:val="00B13817"/>
    <w:rsid w:val="00B14206"/>
    <w:rsid w:val="00B16FE2"/>
    <w:rsid w:val="00B17BD0"/>
    <w:rsid w:val="00B23993"/>
    <w:rsid w:val="00B3469A"/>
    <w:rsid w:val="00B377B6"/>
    <w:rsid w:val="00B40598"/>
    <w:rsid w:val="00B45B1D"/>
    <w:rsid w:val="00B50B99"/>
    <w:rsid w:val="00B534A2"/>
    <w:rsid w:val="00B61FA5"/>
    <w:rsid w:val="00B62CD9"/>
    <w:rsid w:val="00B64891"/>
    <w:rsid w:val="00B66768"/>
    <w:rsid w:val="00B74C4C"/>
    <w:rsid w:val="00B776A2"/>
    <w:rsid w:val="00B829F8"/>
    <w:rsid w:val="00B82EC6"/>
    <w:rsid w:val="00B86E84"/>
    <w:rsid w:val="00B92F3A"/>
    <w:rsid w:val="00B9734B"/>
    <w:rsid w:val="00B9777B"/>
    <w:rsid w:val="00BA3E4B"/>
    <w:rsid w:val="00BB1900"/>
    <w:rsid w:val="00BB5E01"/>
    <w:rsid w:val="00BC2D79"/>
    <w:rsid w:val="00BE0E3C"/>
    <w:rsid w:val="00BE217A"/>
    <w:rsid w:val="00BE3B56"/>
    <w:rsid w:val="00BE5F9C"/>
    <w:rsid w:val="00BF629F"/>
    <w:rsid w:val="00C035DA"/>
    <w:rsid w:val="00C11BFE"/>
    <w:rsid w:val="00C16760"/>
    <w:rsid w:val="00C17C82"/>
    <w:rsid w:val="00C50388"/>
    <w:rsid w:val="00C55033"/>
    <w:rsid w:val="00C5569E"/>
    <w:rsid w:val="00C5590A"/>
    <w:rsid w:val="00C63116"/>
    <w:rsid w:val="00C660FA"/>
    <w:rsid w:val="00C71BD2"/>
    <w:rsid w:val="00C75C32"/>
    <w:rsid w:val="00C75E90"/>
    <w:rsid w:val="00C905A4"/>
    <w:rsid w:val="00C925C5"/>
    <w:rsid w:val="00C94629"/>
    <w:rsid w:val="00C9554C"/>
    <w:rsid w:val="00C9690E"/>
    <w:rsid w:val="00CA5C0B"/>
    <w:rsid w:val="00CA6E81"/>
    <w:rsid w:val="00CB5D69"/>
    <w:rsid w:val="00CC3994"/>
    <w:rsid w:val="00CD22E5"/>
    <w:rsid w:val="00CE65D4"/>
    <w:rsid w:val="00CF15EF"/>
    <w:rsid w:val="00CF6757"/>
    <w:rsid w:val="00D05330"/>
    <w:rsid w:val="00D13E4E"/>
    <w:rsid w:val="00D14D8D"/>
    <w:rsid w:val="00D235EE"/>
    <w:rsid w:val="00D328DD"/>
    <w:rsid w:val="00D368DD"/>
    <w:rsid w:val="00D4402C"/>
    <w:rsid w:val="00D4501C"/>
    <w:rsid w:val="00D45252"/>
    <w:rsid w:val="00D54B49"/>
    <w:rsid w:val="00D71B4D"/>
    <w:rsid w:val="00D84D7D"/>
    <w:rsid w:val="00D85385"/>
    <w:rsid w:val="00D91F85"/>
    <w:rsid w:val="00D93D55"/>
    <w:rsid w:val="00D9518E"/>
    <w:rsid w:val="00D97502"/>
    <w:rsid w:val="00DA5C9A"/>
    <w:rsid w:val="00DB1112"/>
    <w:rsid w:val="00DB584D"/>
    <w:rsid w:val="00DD7039"/>
    <w:rsid w:val="00DD7F00"/>
    <w:rsid w:val="00DE259D"/>
    <w:rsid w:val="00DE34A6"/>
    <w:rsid w:val="00DF02D1"/>
    <w:rsid w:val="00DF1114"/>
    <w:rsid w:val="00DF5972"/>
    <w:rsid w:val="00E0661B"/>
    <w:rsid w:val="00E074EB"/>
    <w:rsid w:val="00E11B5D"/>
    <w:rsid w:val="00E13D2D"/>
    <w:rsid w:val="00E161A2"/>
    <w:rsid w:val="00E1703C"/>
    <w:rsid w:val="00E17F16"/>
    <w:rsid w:val="00E24988"/>
    <w:rsid w:val="00E266F3"/>
    <w:rsid w:val="00E335FE"/>
    <w:rsid w:val="00E35A22"/>
    <w:rsid w:val="00E36B85"/>
    <w:rsid w:val="00E379E5"/>
    <w:rsid w:val="00E416F9"/>
    <w:rsid w:val="00E44E5B"/>
    <w:rsid w:val="00E5021F"/>
    <w:rsid w:val="00E50228"/>
    <w:rsid w:val="00E56438"/>
    <w:rsid w:val="00E57389"/>
    <w:rsid w:val="00E579B4"/>
    <w:rsid w:val="00E62BAA"/>
    <w:rsid w:val="00E63B53"/>
    <w:rsid w:val="00E671A6"/>
    <w:rsid w:val="00E74873"/>
    <w:rsid w:val="00E90B1A"/>
    <w:rsid w:val="00EA1A93"/>
    <w:rsid w:val="00EA6D97"/>
    <w:rsid w:val="00EB316D"/>
    <w:rsid w:val="00EC1E7D"/>
    <w:rsid w:val="00EC25DC"/>
    <w:rsid w:val="00EC4909"/>
    <w:rsid w:val="00EC4E49"/>
    <w:rsid w:val="00EC6EBD"/>
    <w:rsid w:val="00ED3BB9"/>
    <w:rsid w:val="00ED77FB"/>
    <w:rsid w:val="00EE3F19"/>
    <w:rsid w:val="00EF03B0"/>
    <w:rsid w:val="00EF0D3E"/>
    <w:rsid w:val="00EF6A6D"/>
    <w:rsid w:val="00F021A6"/>
    <w:rsid w:val="00F031EC"/>
    <w:rsid w:val="00F03F69"/>
    <w:rsid w:val="00F11D94"/>
    <w:rsid w:val="00F150A4"/>
    <w:rsid w:val="00F158C0"/>
    <w:rsid w:val="00F15DFC"/>
    <w:rsid w:val="00F16E8A"/>
    <w:rsid w:val="00F21DBC"/>
    <w:rsid w:val="00F23B96"/>
    <w:rsid w:val="00F31F8E"/>
    <w:rsid w:val="00F333DC"/>
    <w:rsid w:val="00F44E2E"/>
    <w:rsid w:val="00F5355C"/>
    <w:rsid w:val="00F66152"/>
    <w:rsid w:val="00F70A67"/>
    <w:rsid w:val="00F75528"/>
    <w:rsid w:val="00F76C50"/>
    <w:rsid w:val="00F910B5"/>
    <w:rsid w:val="00FA4F0A"/>
    <w:rsid w:val="00FA7EAE"/>
    <w:rsid w:val="00FB3B54"/>
    <w:rsid w:val="00FB53FD"/>
    <w:rsid w:val="00FC5FBB"/>
    <w:rsid w:val="00FD4B50"/>
    <w:rsid w:val="00FE416B"/>
    <w:rsid w:val="00FF6BCE"/>
    <w:rsid w:val="00FF70D6"/>
  </w:rsids>
  <m:mathPr>
    <m:mathFont m:val="Cambria Math"/>
    <m:brkBin m:val="before"/>
    <m:brkBinSub m:val="--"/>
    <m:smallFrac m:val="0"/>
    <m:dispDef/>
    <m:lMargin m:val="0"/>
    <m:rMargin m:val="0"/>
    <m:defJc m:val="centerGroup"/>
    <m:wrapIndent m:val="1440"/>
    <m:intLim m:val="subSup"/>
    <m:naryLim m:val="undOvr"/>
  </m:mathPr>
  <w:themeFontLang w:val="fr-CH"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BAE6011"/>
  <w15:docId w15:val="{1CCEC9BF-71E3-458B-ABE4-B63C845A68F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fr-CH" w:bidi="ar-SA"/>
      </w:rPr>
    </w:rPrDefault>
    <w:pPrDefault/>
  </w:docDefaults>
  <w:latentStyles w:defLockedState="0" w:defUIPriority="0" w:defSemiHidden="0" w:defUnhideWhenUsed="0" w:defQFormat="0" w:count="376">
    <w:lsdException w:name="Normal" w:qFormat="1"/>
    <w:lsdException w:name="heading 1" w:uiPriority="9" w:qFormat="1"/>
    <w:lsdException w:name="heading 2" w:uiPriority="9" w:qFormat="1"/>
    <w:lsdException w:name="heading 3" w:uiPriority="9" w:qFormat="1"/>
    <w:lsdException w:name="heading 4" w:uiPriority="9"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99"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76C50"/>
    <w:rPr>
      <w:rFonts w:ascii="Arial" w:eastAsia="SimSun" w:hAnsi="Arial" w:cs="Arial"/>
      <w:sz w:val="22"/>
      <w:lang w:eastAsia="zh-CN"/>
    </w:rPr>
  </w:style>
  <w:style w:type="paragraph" w:styleId="Heading1">
    <w:name w:val="heading 1"/>
    <w:basedOn w:val="Normal"/>
    <w:next w:val="Normal"/>
    <w:link w:val="Heading1Char"/>
    <w:uiPriority w:val="9"/>
    <w:qFormat/>
    <w:rsid w:val="00676C5C"/>
    <w:pPr>
      <w:keepNext/>
      <w:spacing w:before="240" w:after="60"/>
      <w:outlineLvl w:val="0"/>
    </w:pPr>
    <w:rPr>
      <w:b/>
      <w:bCs/>
      <w:caps/>
      <w:kern w:val="32"/>
      <w:szCs w:val="32"/>
    </w:rPr>
  </w:style>
  <w:style w:type="paragraph" w:styleId="Heading2">
    <w:name w:val="heading 2"/>
    <w:basedOn w:val="Normal"/>
    <w:next w:val="Normal"/>
    <w:link w:val="Heading2Char"/>
    <w:uiPriority w:val="9"/>
    <w:qFormat/>
    <w:rsid w:val="00676C5C"/>
    <w:pPr>
      <w:keepNext/>
      <w:spacing w:before="240" w:after="60"/>
      <w:outlineLvl w:val="1"/>
    </w:pPr>
    <w:rPr>
      <w:bCs/>
      <w:iCs/>
      <w:caps/>
      <w:szCs w:val="28"/>
    </w:rPr>
  </w:style>
  <w:style w:type="paragraph" w:styleId="Heading3">
    <w:name w:val="heading 3"/>
    <w:basedOn w:val="Normal"/>
    <w:next w:val="Normal"/>
    <w:link w:val="Heading3Char"/>
    <w:uiPriority w:val="9"/>
    <w:qFormat/>
    <w:rsid w:val="00676C5C"/>
    <w:pPr>
      <w:keepNext/>
      <w:spacing w:before="240" w:after="60"/>
      <w:outlineLvl w:val="2"/>
    </w:pPr>
    <w:rPr>
      <w:bCs/>
      <w:szCs w:val="26"/>
      <w:u w:val="single"/>
    </w:rPr>
  </w:style>
  <w:style w:type="paragraph" w:styleId="Heading4">
    <w:name w:val="heading 4"/>
    <w:basedOn w:val="Normal"/>
    <w:next w:val="Normal"/>
    <w:link w:val="Heading4Char"/>
    <w:uiPriority w:val="9"/>
    <w:qFormat/>
    <w:rsid w:val="00676C5C"/>
    <w:pPr>
      <w:keepNext/>
      <w:spacing w:before="240" w:after="60"/>
      <w:outlineLvl w:val="3"/>
    </w:pPr>
    <w:rPr>
      <w:bCs/>
      <w:i/>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ndofdocument-Annex">
    <w:name w:val="[End of document - Annex]"/>
    <w:basedOn w:val="Normal"/>
    <w:rsid w:val="0053057A"/>
    <w:pPr>
      <w:ind w:left="5534"/>
    </w:pPr>
  </w:style>
  <w:style w:type="paragraph" w:styleId="BodyText">
    <w:name w:val="Body Text"/>
    <w:basedOn w:val="Normal"/>
    <w:rsid w:val="00676C5C"/>
    <w:pPr>
      <w:spacing w:after="220"/>
    </w:pPr>
  </w:style>
  <w:style w:type="paragraph" w:styleId="Caption">
    <w:name w:val="caption"/>
    <w:basedOn w:val="Normal"/>
    <w:next w:val="Normal"/>
    <w:qFormat/>
    <w:rsid w:val="00676C5C"/>
    <w:rPr>
      <w:b/>
      <w:bCs/>
      <w:sz w:val="18"/>
    </w:rPr>
  </w:style>
  <w:style w:type="paragraph" w:styleId="CommentText">
    <w:name w:val="annotation text"/>
    <w:basedOn w:val="Normal"/>
    <w:link w:val="CommentTextChar1"/>
    <w:uiPriority w:val="99"/>
    <w:rsid w:val="00676C5C"/>
    <w:rPr>
      <w:sz w:val="18"/>
    </w:rPr>
  </w:style>
  <w:style w:type="paragraph" w:styleId="EndnoteText">
    <w:name w:val="endnote text"/>
    <w:basedOn w:val="Normal"/>
    <w:semiHidden/>
    <w:rsid w:val="00676C5C"/>
    <w:rPr>
      <w:sz w:val="18"/>
    </w:rPr>
  </w:style>
  <w:style w:type="paragraph" w:styleId="Footer">
    <w:name w:val="footer"/>
    <w:basedOn w:val="Normal"/>
    <w:link w:val="FooterChar"/>
    <w:uiPriority w:val="99"/>
    <w:rsid w:val="00676C5C"/>
    <w:pPr>
      <w:tabs>
        <w:tab w:val="center" w:pos="4320"/>
        <w:tab w:val="right" w:pos="8640"/>
      </w:tabs>
    </w:pPr>
  </w:style>
  <w:style w:type="paragraph" w:styleId="FootnoteText">
    <w:name w:val="footnote text"/>
    <w:basedOn w:val="Normal"/>
    <w:link w:val="FootnoteTextChar"/>
    <w:rsid w:val="00676C5C"/>
    <w:rPr>
      <w:sz w:val="18"/>
    </w:rPr>
  </w:style>
  <w:style w:type="paragraph" w:styleId="Header">
    <w:name w:val="header"/>
    <w:basedOn w:val="Normal"/>
    <w:link w:val="HeaderChar"/>
    <w:uiPriority w:val="99"/>
    <w:rsid w:val="00676C5C"/>
    <w:pPr>
      <w:tabs>
        <w:tab w:val="center" w:pos="4536"/>
        <w:tab w:val="right" w:pos="9072"/>
      </w:tabs>
    </w:pPr>
  </w:style>
  <w:style w:type="paragraph" w:styleId="ListNumber">
    <w:name w:val="List Number"/>
    <w:basedOn w:val="Normal"/>
    <w:semiHidden/>
    <w:rsid w:val="00676C5C"/>
    <w:pPr>
      <w:numPr>
        <w:numId w:val="1"/>
      </w:numPr>
    </w:pPr>
  </w:style>
  <w:style w:type="paragraph" w:customStyle="1" w:styleId="ONUME">
    <w:name w:val="ONUM E"/>
    <w:basedOn w:val="BodyText"/>
    <w:rsid w:val="00676C5C"/>
    <w:pPr>
      <w:numPr>
        <w:numId w:val="2"/>
      </w:numPr>
    </w:pPr>
  </w:style>
  <w:style w:type="paragraph" w:customStyle="1" w:styleId="ONUMFS">
    <w:name w:val="ONUM FS"/>
    <w:basedOn w:val="BodyText"/>
    <w:rsid w:val="00676C5C"/>
    <w:pPr>
      <w:numPr>
        <w:numId w:val="3"/>
      </w:numPr>
    </w:pPr>
  </w:style>
  <w:style w:type="paragraph" w:styleId="Salutation">
    <w:name w:val="Salutation"/>
    <w:basedOn w:val="Normal"/>
    <w:next w:val="Normal"/>
    <w:semiHidden/>
    <w:rsid w:val="00676C5C"/>
  </w:style>
  <w:style w:type="paragraph" w:styleId="Signature">
    <w:name w:val="Signature"/>
    <w:basedOn w:val="Normal"/>
    <w:semiHidden/>
    <w:rsid w:val="00676C5C"/>
    <w:pPr>
      <w:ind w:left="5250"/>
    </w:pPr>
  </w:style>
  <w:style w:type="character" w:customStyle="1" w:styleId="Heading1Char">
    <w:name w:val="Heading 1 Char"/>
    <w:basedOn w:val="DefaultParagraphFont"/>
    <w:link w:val="Heading1"/>
    <w:uiPriority w:val="9"/>
    <w:rsid w:val="00DF5972"/>
    <w:rPr>
      <w:rFonts w:ascii="Arial" w:eastAsia="SimSun" w:hAnsi="Arial" w:cs="Arial"/>
      <w:b/>
      <w:bCs/>
      <w:caps/>
      <w:kern w:val="32"/>
      <w:sz w:val="22"/>
      <w:szCs w:val="32"/>
      <w:lang w:val="ru-RU" w:eastAsia="zh-CN"/>
    </w:rPr>
  </w:style>
  <w:style w:type="character" w:customStyle="1" w:styleId="Heading2Char">
    <w:name w:val="Heading 2 Char"/>
    <w:basedOn w:val="DefaultParagraphFont"/>
    <w:link w:val="Heading2"/>
    <w:uiPriority w:val="9"/>
    <w:rsid w:val="00DF5972"/>
    <w:rPr>
      <w:rFonts w:ascii="Arial" w:eastAsia="SimSun" w:hAnsi="Arial" w:cs="Arial"/>
      <w:bCs/>
      <w:iCs/>
      <w:caps/>
      <w:sz w:val="22"/>
      <w:szCs w:val="28"/>
      <w:lang w:val="ru-RU" w:eastAsia="zh-CN"/>
    </w:rPr>
  </w:style>
  <w:style w:type="character" w:customStyle="1" w:styleId="Heading3Char">
    <w:name w:val="Heading 3 Char"/>
    <w:basedOn w:val="DefaultParagraphFont"/>
    <w:link w:val="Heading3"/>
    <w:uiPriority w:val="9"/>
    <w:rsid w:val="00DF5972"/>
    <w:rPr>
      <w:rFonts w:ascii="Arial" w:eastAsia="SimSun" w:hAnsi="Arial" w:cs="Arial"/>
      <w:bCs/>
      <w:sz w:val="22"/>
      <w:szCs w:val="26"/>
      <w:u w:val="single"/>
      <w:lang w:val="ru-RU" w:eastAsia="zh-CN"/>
    </w:rPr>
  </w:style>
  <w:style w:type="character" w:customStyle="1" w:styleId="Heading4Char">
    <w:name w:val="Heading 4 Char"/>
    <w:basedOn w:val="DefaultParagraphFont"/>
    <w:link w:val="Heading4"/>
    <w:uiPriority w:val="9"/>
    <w:rsid w:val="00DF5972"/>
    <w:rPr>
      <w:rFonts w:ascii="Arial" w:eastAsia="SimSun" w:hAnsi="Arial" w:cs="Arial"/>
      <w:bCs/>
      <w:i/>
      <w:sz w:val="22"/>
      <w:szCs w:val="28"/>
      <w:lang w:val="ru-RU" w:eastAsia="zh-CN"/>
    </w:rPr>
  </w:style>
  <w:style w:type="paragraph" w:customStyle="1" w:styleId="Style1">
    <w:name w:val="Style1"/>
    <w:basedOn w:val="Normal"/>
    <w:qFormat/>
    <w:rsid w:val="00DF5972"/>
    <w:pPr>
      <w:widowControl w:val="0"/>
      <w:autoSpaceDE w:val="0"/>
      <w:autoSpaceDN w:val="0"/>
      <w:adjustRightInd w:val="0"/>
      <w:spacing w:before="120" w:after="120" w:line="360" w:lineRule="auto"/>
      <w:jc w:val="both"/>
    </w:pPr>
    <w:rPr>
      <w:rFonts w:ascii="Tms Rmn 12pt" w:eastAsiaTheme="minorEastAsia" w:hAnsi="Tms Rmn 12pt" w:cs="Tms Rmn 12pt"/>
      <w:sz w:val="24"/>
      <w:szCs w:val="24"/>
      <w:lang w:eastAsia="en-GB"/>
    </w:rPr>
  </w:style>
  <w:style w:type="character" w:customStyle="1" w:styleId="FootnoteTextChar">
    <w:name w:val="Footnote Text Char"/>
    <w:basedOn w:val="DefaultParagraphFont"/>
    <w:link w:val="FootnoteText"/>
    <w:rsid w:val="00DF5972"/>
    <w:rPr>
      <w:rFonts w:ascii="Arial" w:eastAsia="SimSun" w:hAnsi="Arial" w:cs="Arial"/>
      <w:sz w:val="18"/>
      <w:lang w:val="ru-RU" w:eastAsia="zh-CN"/>
    </w:rPr>
  </w:style>
  <w:style w:type="paragraph" w:customStyle="1" w:styleId="Footnote">
    <w:name w:val="Footnote"/>
    <w:basedOn w:val="FootnoteText"/>
    <w:qFormat/>
    <w:rsid w:val="00DF5972"/>
    <w:pPr>
      <w:spacing w:before="120" w:after="120"/>
      <w:jc w:val="both"/>
    </w:pPr>
    <w:rPr>
      <w:rFonts w:ascii="Times New Roman" w:eastAsia="Times New Roman" w:hAnsi="Times New Roman" w:cs="Times New Roman"/>
      <w:sz w:val="20"/>
      <w:lang w:eastAsia="en-GB"/>
    </w:rPr>
  </w:style>
  <w:style w:type="paragraph" w:styleId="ListParagraph">
    <w:name w:val="List Paragraph"/>
    <w:basedOn w:val="Normal"/>
    <w:uiPriority w:val="34"/>
    <w:qFormat/>
    <w:rsid w:val="00DF5972"/>
    <w:pPr>
      <w:spacing w:before="240" w:after="240"/>
      <w:contextualSpacing/>
      <w:jc w:val="both"/>
    </w:pPr>
    <w:rPr>
      <w:rFonts w:eastAsia="Times New Roman" w:cs="Times New Roman"/>
      <w:szCs w:val="24"/>
      <w:lang w:eastAsia="en-GB"/>
    </w:rPr>
  </w:style>
  <w:style w:type="paragraph" w:styleId="Quote">
    <w:name w:val="Quote"/>
    <w:basedOn w:val="Normal"/>
    <w:next w:val="Normal"/>
    <w:link w:val="QuoteChar"/>
    <w:uiPriority w:val="29"/>
    <w:qFormat/>
    <w:rsid w:val="00DF5972"/>
    <w:pPr>
      <w:spacing w:before="120" w:after="120"/>
      <w:ind w:left="567"/>
      <w:jc w:val="both"/>
    </w:pPr>
    <w:rPr>
      <w:rFonts w:ascii="Times New Roman" w:eastAsia="Times New Roman" w:hAnsi="Times New Roman" w:cs="Times New Roman (Body CS)"/>
      <w:iCs/>
      <w:color w:val="404040" w:themeColor="text1" w:themeTint="BF"/>
      <w:sz w:val="20"/>
      <w:szCs w:val="24"/>
      <w:lang w:eastAsia="en-GB"/>
    </w:rPr>
  </w:style>
  <w:style w:type="character" w:customStyle="1" w:styleId="QuoteChar">
    <w:name w:val="Quote Char"/>
    <w:basedOn w:val="DefaultParagraphFont"/>
    <w:link w:val="Quote"/>
    <w:uiPriority w:val="29"/>
    <w:rsid w:val="00DF5972"/>
    <w:rPr>
      <w:rFonts w:cs="Times New Roman (Body CS)"/>
      <w:iCs/>
      <w:color w:val="404040" w:themeColor="text1" w:themeTint="BF"/>
      <w:szCs w:val="24"/>
      <w:lang w:val="ru-RU" w:eastAsia="en-GB"/>
    </w:rPr>
  </w:style>
  <w:style w:type="paragraph" w:customStyle="1" w:styleId="DocListParagraph">
    <w:name w:val="Doc List Paragraph"/>
    <w:autoRedefine/>
    <w:uiPriority w:val="1"/>
    <w:unhideWhenUsed/>
    <w:qFormat/>
    <w:rsid w:val="00DF5972"/>
    <w:pPr>
      <w:spacing w:after="160"/>
      <w:jc w:val="both"/>
    </w:pPr>
    <w:rPr>
      <w:rFonts w:ascii="Arial" w:eastAsiaTheme="minorEastAsia" w:hAnsiTheme="minorHAnsi" w:cstheme="minorBidi"/>
      <w:szCs w:val="22"/>
      <w:lang w:eastAsia="en-AU"/>
    </w:rPr>
  </w:style>
  <w:style w:type="numbering" w:customStyle="1" w:styleId="Style2">
    <w:name w:val="Style2"/>
    <w:uiPriority w:val="99"/>
    <w:rsid w:val="00DF5972"/>
    <w:pPr>
      <w:numPr>
        <w:numId w:val="5"/>
      </w:numPr>
    </w:pPr>
  </w:style>
  <w:style w:type="character" w:styleId="FootnoteReference">
    <w:name w:val="footnote reference"/>
    <w:basedOn w:val="DefaultParagraphFont"/>
    <w:semiHidden/>
    <w:rsid w:val="00DF5972"/>
    <w:rPr>
      <w:vertAlign w:val="superscript"/>
    </w:rPr>
  </w:style>
  <w:style w:type="character" w:styleId="Hyperlink">
    <w:name w:val="Hyperlink"/>
    <w:basedOn w:val="DefaultParagraphFont"/>
    <w:uiPriority w:val="99"/>
    <w:unhideWhenUsed/>
    <w:rsid w:val="00DF5972"/>
    <w:rPr>
      <w:color w:val="0000FF" w:themeColor="hyperlink"/>
      <w:u w:val="single"/>
    </w:rPr>
  </w:style>
  <w:style w:type="paragraph" w:styleId="NormalWeb">
    <w:name w:val="Normal (Web)"/>
    <w:basedOn w:val="Normal"/>
    <w:uiPriority w:val="99"/>
    <w:unhideWhenUsed/>
    <w:rsid w:val="00DF5972"/>
    <w:pPr>
      <w:spacing w:before="100" w:beforeAutospacing="1" w:after="100" w:afterAutospacing="1"/>
    </w:pPr>
    <w:rPr>
      <w:rFonts w:ascii="Times New Roman" w:eastAsia="Times New Roman" w:hAnsi="Times New Roman" w:cs="Times New Roman"/>
      <w:sz w:val="24"/>
      <w:szCs w:val="24"/>
      <w:lang w:eastAsia="en-GB"/>
    </w:rPr>
  </w:style>
  <w:style w:type="character" w:styleId="Emphasis">
    <w:name w:val="Emphasis"/>
    <w:basedOn w:val="DefaultParagraphFont"/>
    <w:uiPriority w:val="20"/>
    <w:qFormat/>
    <w:rsid w:val="00DF5972"/>
    <w:rPr>
      <w:i/>
      <w:iCs/>
    </w:rPr>
  </w:style>
  <w:style w:type="numbering" w:customStyle="1" w:styleId="Style3">
    <w:name w:val="Style3"/>
    <w:uiPriority w:val="99"/>
    <w:rsid w:val="00DF5972"/>
    <w:pPr>
      <w:numPr>
        <w:numId w:val="7"/>
      </w:numPr>
    </w:pPr>
  </w:style>
  <w:style w:type="numbering" w:customStyle="1" w:styleId="Style4">
    <w:name w:val="Style4"/>
    <w:uiPriority w:val="99"/>
    <w:rsid w:val="00DF5972"/>
    <w:pPr>
      <w:numPr>
        <w:numId w:val="8"/>
      </w:numPr>
    </w:pPr>
  </w:style>
  <w:style w:type="numbering" w:customStyle="1" w:styleId="Style5">
    <w:name w:val="Style5"/>
    <w:uiPriority w:val="99"/>
    <w:rsid w:val="00DF5972"/>
    <w:pPr>
      <w:numPr>
        <w:numId w:val="9"/>
      </w:numPr>
    </w:pPr>
  </w:style>
  <w:style w:type="numbering" w:customStyle="1" w:styleId="Style6">
    <w:name w:val="Style6"/>
    <w:uiPriority w:val="99"/>
    <w:rsid w:val="00DF5972"/>
    <w:pPr>
      <w:numPr>
        <w:numId w:val="10"/>
      </w:numPr>
    </w:pPr>
  </w:style>
  <w:style w:type="numbering" w:customStyle="1" w:styleId="Style7">
    <w:name w:val="Style7"/>
    <w:uiPriority w:val="99"/>
    <w:rsid w:val="00DF5972"/>
    <w:pPr>
      <w:numPr>
        <w:numId w:val="12"/>
      </w:numPr>
    </w:pPr>
  </w:style>
  <w:style w:type="numbering" w:customStyle="1" w:styleId="Style8">
    <w:name w:val="Style8"/>
    <w:uiPriority w:val="99"/>
    <w:rsid w:val="00DF5972"/>
    <w:pPr>
      <w:numPr>
        <w:numId w:val="13"/>
      </w:numPr>
    </w:pPr>
  </w:style>
  <w:style w:type="numbering" w:customStyle="1" w:styleId="Style9">
    <w:name w:val="Style9"/>
    <w:uiPriority w:val="99"/>
    <w:rsid w:val="00DF5972"/>
    <w:pPr>
      <w:numPr>
        <w:numId w:val="14"/>
      </w:numPr>
    </w:pPr>
  </w:style>
  <w:style w:type="table" w:styleId="TableGrid">
    <w:name w:val="Table Grid"/>
    <w:basedOn w:val="TableNormal"/>
    <w:uiPriority w:val="39"/>
    <w:rsid w:val="00DF5972"/>
    <w:rPr>
      <w:rFonts w:asciiTheme="minorHAnsi" w:eastAsiaTheme="minorHAnsi" w:hAnsiTheme="minorHAnsi" w:cstheme="minorBidi"/>
      <w:sz w:val="24"/>
      <w:szCs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10">
    <w:name w:val="Style10"/>
    <w:uiPriority w:val="99"/>
    <w:rsid w:val="00DF5972"/>
    <w:pPr>
      <w:numPr>
        <w:numId w:val="17"/>
      </w:numPr>
    </w:pPr>
  </w:style>
  <w:style w:type="character" w:customStyle="1" w:styleId="apple-converted-space">
    <w:name w:val="apple-converted-space"/>
    <w:basedOn w:val="DefaultParagraphFont"/>
    <w:rsid w:val="00DF5972"/>
  </w:style>
  <w:style w:type="character" w:customStyle="1" w:styleId="FooterChar">
    <w:name w:val="Footer Char"/>
    <w:basedOn w:val="DefaultParagraphFont"/>
    <w:link w:val="Footer"/>
    <w:uiPriority w:val="99"/>
    <w:rsid w:val="00DF5972"/>
    <w:rPr>
      <w:rFonts w:ascii="Arial" w:eastAsia="SimSun" w:hAnsi="Arial" w:cs="Arial"/>
      <w:sz w:val="22"/>
      <w:lang w:val="ru-RU" w:eastAsia="zh-CN"/>
    </w:rPr>
  </w:style>
  <w:style w:type="character" w:styleId="PageNumber">
    <w:name w:val="page number"/>
    <w:basedOn w:val="DefaultParagraphFont"/>
    <w:uiPriority w:val="99"/>
    <w:semiHidden/>
    <w:unhideWhenUsed/>
    <w:rsid w:val="00DF5972"/>
  </w:style>
  <w:style w:type="paragraph" w:styleId="Title">
    <w:name w:val="Title"/>
    <w:basedOn w:val="Normal"/>
    <w:next w:val="Normal"/>
    <w:link w:val="TitleChar"/>
    <w:uiPriority w:val="10"/>
    <w:qFormat/>
    <w:rsid w:val="00DF5972"/>
    <w:pPr>
      <w:contextualSpacing/>
    </w:pPr>
    <w:rPr>
      <w:rFonts w:asciiTheme="majorHAnsi" w:eastAsiaTheme="majorEastAsia" w:hAnsiTheme="majorHAnsi" w:cstheme="majorBidi"/>
      <w:spacing w:val="-10"/>
      <w:kern w:val="28"/>
      <w:sz w:val="56"/>
      <w:szCs w:val="56"/>
      <w:lang w:eastAsia="en-GB"/>
    </w:rPr>
  </w:style>
  <w:style w:type="character" w:customStyle="1" w:styleId="TitleChar">
    <w:name w:val="Title Char"/>
    <w:basedOn w:val="DefaultParagraphFont"/>
    <w:link w:val="Title"/>
    <w:uiPriority w:val="10"/>
    <w:rsid w:val="00DF5972"/>
    <w:rPr>
      <w:rFonts w:asciiTheme="majorHAnsi" w:eastAsiaTheme="majorEastAsia" w:hAnsiTheme="majorHAnsi" w:cstheme="majorBidi"/>
      <w:spacing w:val="-10"/>
      <w:kern w:val="28"/>
      <w:sz w:val="56"/>
      <w:szCs w:val="56"/>
      <w:lang w:val="ru-RU" w:eastAsia="en-GB"/>
    </w:rPr>
  </w:style>
  <w:style w:type="paragraph" w:styleId="Subtitle">
    <w:name w:val="Subtitle"/>
    <w:basedOn w:val="Normal"/>
    <w:next w:val="Normal"/>
    <w:link w:val="SubtitleChar"/>
    <w:uiPriority w:val="11"/>
    <w:qFormat/>
    <w:rsid w:val="00DF5972"/>
    <w:pPr>
      <w:numPr>
        <w:ilvl w:val="1"/>
      </w:numPr>
      <w:spacing w:after="160"/>
    </w:pPr>
    <w:rPr>
      <w:rFonts w:ascii="Times New Roman" w:eastAsiaTheme="minorEastAsia" w:hAnsi="Times New Roman" w:cs="Times New Roman"/>
      <w:color w:val="5A5A5A" w:themeColor="text1" w:themeTint="A5"/>
      <w:spacing w:val="15"/>
      <w:szCs w:val="22"/>
      <w:lang w:eastAsia="en-GB"/>
    </w:rPr>
  </w:style>
  <w:style w:type="character" w:customStyle="1" w:styleId="SubtitleChar">
    <w:name w:val="Subtitle Char"/>
    <w:basedOn w:val="DefaultParagraphFont"/>
    <w:link w:val="Subtitle"/>
    <w:uiPriority w:val="11"/>
    <w:rsid w:val="00DF5972"/>
    <w:rPr>
      <w:rFonts w:eastAsiaTheme="minorEastAsia"/>
      <w:color w:val="5A5A5A" w:themeColor="text1" w:themeTint="A5"/>
      <w:spacing w:val="15"/>
      <w:sz w:val="22"/>
      <w:szCs w:val="22"/>
      <w:lang w:val="ru-RU" w:eastAsia="en-GB"/>
    </w:rPr>
  </w:style>
  <w:style w:type="paragraph" w:customStyle="1" w:styleId="firstpara">
    <w:name w:val="firstpara"/>
    <w:basedOn w:val="Normal"/>
    <w:rsid w:val="00DF5972"/>
    <w:pPr>
      <w:spacing w:before="120" w:line="280" w:lineRule="exact"/>
      <w:jc w:val="both"/>
    </w:pPr>
    <w:rPr>
      <w:rFonts w:ascii="Times New Roman" w:eastAsia="Times New Roman" w:hAnsi="Times New Roman" w:cs="Times New Roman"/>
      <w:noProof/>
      <w:sz w:val="24"/>
      <w:lang w:eastAsia="en-GB"/>
    </w:rPr>
  </w:style>
  <w:style w:type="paragraph" w:styleId="Revision">
    <w:name w:val="Revision"/>
    <w:hidden/>
    <w:uiPriority w:val="99"/>
    <w:semiHidden/>
    <w:rsid w:val="00DF5972"/>
    <w:rPr>
      <w:rFonts w:asciiTheme="minorHAnsi" w:eastAsiaTheme="minorHAnsi" w:hAnsiTheme="minorHAnsi" w:cstheme="minorBidi"/>
      <w:sz w:val="24"/>
      <w:szCs w:val="24"/>
      <w:lang w:eastAsia="en-US"/>
    </w:rPr>
  </w:style>
  <w:style w:type="paragraph" w:customStyle="1" w:styleId="Default">
    <w:name w:val="Default"/>
    <w:rsid w:val="00DF5972"/>
    <w:pPr>
      <w:autoSpaceDE w:val="0"/>
      <w:autoSpaceDN w:val="0"/>
      <w:adjustRightInd w:val="0"/>
    </w:pPr>
    <w:rPr>
      <w:rFonts w:ascii="Arial" w:eastAsiaTheme="minorHAnsi" w:hAnsi="Arial" w:cs="Arial"/>
      <w:color w:val="000000"/>
      <w:sz w:val="24"/>
      <w:szCs w:val="24"/>
      <w:lang w:eastAsia="en-US"/>
    </w:rPr>
  </w:style>
  <w:style w:type="character" w:customStyle="1" w:styleId="b-stepstep-name">
    <w:name w:val="b-step__step-name"/>
    <w:basedOn w:val="DefaultParagraphFont"/>
    <w:rsid w:val="00DF5972"/>
  </w:style>
  <w:style w:type="paragraph" w:customStyle="1" w:styleId="CM1">
    <w:name w:val="CM1"/>
    <w:basedOn w:val="Default"/>
    <w:next w:val="Default"/>
    <w:uiPriority w:val="99"/>
    <w:rsid w:val="00DF5972"/>
    <w:pPr>
      <w:spacing w:line="278" w:lineRule="atLeast"/>
    </w:pPr>
    <w:rPr>
      <w:rFonts w:ascii="Times New Roman" w:hAnsi="Times New Roman" w:cs="Times New Roman"/>
      <w:color w:val="auto"/>
    </w:rPr>
  </w:style>
  <w:style w:type="character" w:styleId="FollowedHyperlink">
    <w:name w:val="FollowedHyperlink"/>
    <w:basedOn w:val="DefaultParagraphFont"/>
    <w:uiPriority w:val="99"/>
    <w:semiHidden/>
    <w:unhideWhenUsed/>
    <w:rsid w:val="00DF5972"/>
    <w:rPr>
      <w:color w:val="800080" w:themeColor="followedHyperlink"/>
      <w:u w:val="single"/>
    </w:rPr>
  </w:style>
  <w:style w:type="paragraph" w:styleId="HTMLPreformatted">
    <w:name w:val="HTML Preformatted"/>
    <w:basedOn w:val="Normal"/>
    <w:link w:val="HTMLPreformattedChar"/>
    <w:uiPriority w:val="99"/>
    <w:semiHidden/>
    <w:unhideWhenUsed/>
    <w:rsid w:val="00DF597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lang w:eastAsia="en-GB"/>
    </w:rPr>
  </w:style>
  <w:style w:type="character" w:customStyle="1" w:styleId="HTMLPreformattedChar">
    <w:name w:val="HTML Preformatted Char"/>
    <w:basedOn w:val="DefaultParagraphFont"/>
    <w:link w:val="HTMLPreformatted"/>
    <w:uiPriority w:val="99"/>
    <w:semiHidden/>
    <w:rsid w:val="00DF5972"/>
    <w:rPr>
      <w:rFonts w:ascii="Courier New" w:hAnsi="Courier New" w:cs="Courier New"/>
      <w:lang w:val="ru-RU" w:eastAsia="en-GB"/>
    </w:rPr>
  </w:style>
  <w:style w:type="character" w:customStyle="1" w:styleId="y2iqfc">
    <w:name w:val="y2iqfc"/>
    <w:basedOn w:val="DefaultParagraphFont"/>
    <w:rsid w:val="00DF5972"/>
  </w:style>
  <w:style w:type="paragraph" w:styleId="BalloonText">
    <w:name w:val="Balloon Text"/>
    <w:basedOn w:val="Normal"/>
    <w:link w:val="BalloonTextChar"/>
    <w:uiPriority w:val="99"/>
    <w:semiHidden/>
    <w:unhideWhenUsed/>
    <w:rsid w:val="00DF5972"/>
    <w:rPr>
      <w:rFonts w:ascii="Segoe UI" w:eastAsia="Times New Roman" w:hAnsi="Segoe UI" w:cs="Segoe UI"/>
      <w:sz w:val="18"/>
      <w:szCs w:val="18"/>
      <w:lang w:eastAsia="en-GB"/>
    </w:rPr>
  </w:style>
  <w:style w:type="character" w:customStyle="1" w:styleId="BalloonTextChar">
    <w:name w:val="Balloon Text Char"/>
    <w:basedOn w:val="DefaultParagraphFont"/>
    <w:link w:val="BalloonText"/>
    <w:uiPriority w:val="99"/>
    <w:semiHidden/>
    <w:rsid w:val="00DF5972"/>
    <w:rPr>
      <w:rFonts w:ascii="Segoe UI" w:hAnsi="Segoe UI" w:cs="Segoe UI"/>
      <w:sz w:val="18"/>
      <w:szCs w:val="18"/>
      <w:lang w:val="ru-RU" w:eastAsia="en-GB"/>
    </w:rPr>
  </w:style>
  <w:style w:type="character" w:customStyle="1" w:styleId="HeaderChar">
    <w:name w:val="Header Char"/>
    <w:basedOn w:val="DefaultParagraphFont"/>
    <w:link w:val="Header"/>
    <w:uiPriority w:val="99"/>
    <w:rsid w:val="00DF5972"/>
    <w:rPr>
      <w:rFonts w:ascii="Arial" w:eastAsia="SimSun" w:hAnsi="Arial" w:cs="Arial"/>
      <w:sz w:val="22"/>
      <w:lang w:val="ru-RU" w:eastAsia="zh-CN"/>
    </w:rPr>
  </w:style>
  <w:style w:type="character" w:styleId="CommentReference">
    <w:name w:val="annotation reference"/>
    <w:basedOn w:val="DefaultParagraphFont"/>
    <w:uiPriority w:val="99"/>
    <w:semiHidden/>
    <w:unhideWhenUsed/>
    <w:rsid w:val="00DF5972"/>
    <w:rPr>
      <w:sz w:val="16"/>
      <w:szCs w:val="16"/>
    </w:rPr>
  </w:style>
  <w:style w:type="character" w:customStyle="1" w:styleId="CommentTextChar">
    <w:name w:val="Comment Text Char"/>
    <w:basedOn w:val="DefaultParagraphFont"/>
    <w:uiPriority w:val="99"/>
    <w:semiHidden/>
    <w:rsid w:val="00DF5972"/>
    <w:rPr>
      <w:rFonts w:ascii="Times New Roman" w:eastAsia="Times New Roman" w:hAnsi="Times New Roman"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DF5972"/>
    <w:rPr>
      <w:rFonts w:ascii="Times New Roman" w:eastAsia="Times New Roman" w:hAnsi="Times New Roman" w:cs="Times New Roman"/>
      <w:b/>
      <w:bCs/>
      <w:sz w:val="20"/>
      <w:lang w:eastAsia="en-GB"/>
    </w:rPr>
  </w:style>
  <w:style w:type="character" w:customStyle="1" w:styleId="CommentTextChar1">
    <w:name w:val="Comment Text Char1"/>
    <w:basedOn w:val="DefaultParagraphFont"/>
    <w:link w:val="CommentText"/>
    <w:uiPriority w:val="99"/>
    <w:rsid w:val="00DF5972"/>
    <w:rPr>
      <w:rFonts w:ascii="Arial" w:eastAsia="SimSun" w:hAnsi="Arial" w:cs="Arial"/>
      <w:sz w:val="18"/>
      <w:lang w:val="ru-RU" w:eastAsia="zh-CN"/>
    </w:rPr>
  </w:style>
  <w:style w:type="character" w:customStyle="1" w:styleId="CommentSubjectChar">
    <w:name w:val="Comment Subject Char"/>
    <w:basedOn w:val="CommentTextChar1"/>
    <w:link w:val="CommentSubject"/>
    <w:uiPriority w:val="99"/>
    <w:semiHidden/>
    <w:rsid w:val="00DF5972"/>
    <w:rPr>
      <w:rFonts w:ascii="Arial" w:eastAsia="SimSun" w:hAnsi="Arial" w:cs="Arial"/>
      <w:b/>
      <w:bCs/>
      <w:sz w:val="18"/>
      <w:lang w:val="ru-RU" w:eastAsia="en-GB"/>
    </w:rPr>
  </w:style>
  <w:style w:type="character" w:styleId="UnresolvedMention">
    <w:name w:val="Unresolved Mention"/>
    <w:basedOn w:val="DefaultParagraphFont"/>
    <w:uiPriority w:val="99"/>
    <w:semiHidden/>
    <w:unhideWhenUsed/>
    <w:rsid w:val="00861F9F"/>
    <w:rPr>
      <w:color w:val="605E5C"/>
      <w:shd w:val="clear" w:color="auto" w:fill="E1DFDD"/>
    </w:rPr>
  </w:style>
  <w:style w:type="paragraph" w:customStyle="1" w:styleId="subsection">
    <w:name w:val="subsection"/>
    <w:basedOn w:val="Normal"/>
    <w:rsid w:val="000D5508"/>
    <w:pPr>
      <w:spacing w:before="100" w:beforeAutospacing="1" w:after="100" w:afterAutospacing="1"/>
    </w:pPr>
    <w:rPr>
      <w:rFonts w:ascii="Times New Roman" w:eastAsia="Times New Roman" w:hAnsi="Times New Roman" w:cs="Times New Roman"/>
      <w:sz w:val="24"/>
      <w:szCs w:val="24"/>
      <w:lang w:eastAsia="en-GB"/>
    </w:rPr>
  </w:style>
  <w:style w:type="paragraph" w:customStyle="1" w:styleId="paragraph">
    <w:name w:val="paragraph"/>
    <w:basedOn w:val="Normal"/>
    <w:rsid w:val="000D5508"/>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0D1EC3"/>
    <w:rPr>
      <w:b/>
      <w:bCs/>
    </w:rPr>
  </w:style>
  <w:style w:type="paragraph" w:customStyle="1" w:styleId="CM50">
    <w:name w:val="CM50"/>
    <w:basedOn w:val="Default"/>
    <w:next w:val="Default"/>
    <w:uiPriority w:val="99"/>
    <w:rsid w:val="00324EC2"/>
    <w:rPr>
      <w:rFonts w:ascii="Times New Roman" w:eastAsia="Times New Roman" w:hAnsi="Times New Roman" w:cs="Times New Roman"/>
      <w:color w:val="auto"/>
      <w:lang w:eastAsia="fr-C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55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wipo.int/wipolex/en/treaties/textdetails/12214"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committees.parliament.uk/writtenevidence/114737/html/" TargetMode="External"/><Relationship Id="rId3" Type="http://schemas.openxmlformats.org/officeDocument/2006/relationships/hyperlink" Target="http://www.copyrighthistory.org/" TargetMode="External"/><Relationship Id="rId7" Type="http://schemas.openxmlformats.org/officeDocument/2006/relationships/hyperlink" Target="https://committees.parliament.uk/writtenevidence/114737/html/" TargetMode="External"/><Relationship Id="rId2" Type="http://schemas.openxmlformats.org/officeDocument/2006/relationships/hyperlink" Target="https://www.resale-right.org/countries-with-arr/" TargetMode="External"/><Relationship Id="rId1" Type="http://schemas.openxmlformats.org/officeDocument/2006/relationships/hyperlink" Target="https://www.resale-right.org/countries-with-arr/" TargetMode="External"/><Relationship Id="rId6" Type="http://schemas.openxmlformats.org/officeDocument/2006/relationships/hyperlink" Target="https://www.theverge.com/2021/3/11/22325054/beeple-christies-nft-sale-cost-everydays-69-million" TargetMode="External"/><Relationship Id="rId5" Type="http://schemas.openxmlformats.org/officeDocument/2006/relationships/hyperlink" Target="http://parlinfo.aph.gov.au/parlInfo/search/display/display.w3p;query=BillId_Phrase%3Ar4010%20Title%3A%22second%20reading%22%20Content%3A%22I%20move%22%7C%22and%20move%22%20Content%3A%22be%20now%20read%20a%20second%20time%22%20(Dataset%3Ahansardr%20%7C%20Dataset%3Ahansards);rec=1" TargetMode="External"/><Relationship Id="rId4" Type="http://schemas.openxmlformats.org/officeDocument/2006/relationships/hyperlink" Target="http://www.copyrighthistory.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FA0BFCD-380F-44D4-AB2B-44AF013451E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280</TotalTime>
  <Pages>77</Pages>
  <Words>17096</Words>
  <Characters>127332</Characters>
  <Application>Microsoft Office Word</Application>
  <DocSecurity>0</DocSecurity>
  <Lines>1061</Lines>
  <Paragraphs>288</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SCCR/43/</vt:lpstr>
      <vt:lpstr>SCCR/43/</vt:lpstr>
    </vt:vector>
  </TitlesOfParts>
  <Company>WIPO</Company>
  <LinksUpToDate>false</LinksUpToDate>
  <CharactersWithSpaces>144140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SCCR/43/</dc:title>
  <dc:creator>EVANGELISTA Michele</dc:creator>
  <cp:keywords>FOR OFFICIAL USE ONLY</cp:keywords>
  <cp:lastModifiedBy>HAIZEL Francesca</cp:lastModifiedBy>
  <cp:revision>2</cp:revision>
  <cp:lastPrinted>2011-02-15T11:56:00Z</cp:lastPrinted>
  <dcterms:created xsi:type="dcterms:W3CDTF">2025-03-17T13:32:00Z</dcterms:created>
  <dcterms:modified xsi:type="dcterms:W3CDTF">2025-03-17T13:32:00Z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d3b0fdaa-5fc0-41b2-96c5-070ef4629bbe</vt:lpwstr>
  </property>
  <property fmtid="{D5CDD505-2E9C-101B-9397-08002B2CF9AE}" pid="3" name="TCSClassification">
    <vt:lpwstr>FOR OFFICIAL USE ONLY</vt:lpwstr>
  </property>
  <property fmtid="{D5CDD505-2E9C-101B-9397-08002B2CF9AE}" pid="4" name="Classification">
    <vt:lpwstr>For Official Use Only</vt:lpwstr>
  </property>
  <property fmtid="{D5CDD505-2E9C-101B-9397-08002B2CF9AE}" pid="5" name="VisualMarkings">
    <vt:lpwstr>Footer</vt:lpwstr>
  </property>
  <property fmtid="{D5CDD505-2E9C-101B-9397-08002B2CF9AE}" pid="6" name="Alignment">
    <vt:lpwstr>Centre</vt:lpwstr>
  </property>
  <property fmtid="{D5CDD505-2E9C-101B-9397-08002B2CF9AE}" pid="7" name="Language">
    <vt:lpwstr>English</vt:lpwstr>
  </property>
  <property fmtid="{D5CDD505-2E9C-101B-9397-08002B2CF9AE}" pid="8" name="GrammarlyDocumentId">
    <vt:lpwstr>9d212863ff662edadc700044365a94d33a90d2ef4e4fc3e2dc0bf5fef1dd6a22</vt:lpwstr>
  </property>
  <property fmtid="{D5CDD505-2E9C-101B-9397-08002B2CF9AE}" pid="9" name="ClassificationContentMarkingFooterShapeIds">
    <vt:lpwstr>11ce23f4,371da515,29843928</vt:lpwstr>
  </property>
  <property fmtid="{D5CDD505-2E9C-101B-9397-08002B2CF9AE}" pid="10" name="ClassificationContentMarkingFooterFontProps">
    <vt:lpwstr>#ff0000,10,Calibri</vt:lpwstr>
  </property>
  <property fmtid="{D5CDD505-2E9C-101B-9397-08002B2CF9AE}" pid="11" name="ClassificationContentMarkingFooterText">
    <vt:lpwstr>WIPO CONFIDENTIAL </vt:lpwstr>
  </property>
  <property fmtid="{D5CDD505-2E9C-101B-9397-08002B2CF9AE}" pid="12" name="MSIP_Label_5f6bec1e-8e4b-40eb-8d2f-fcc8e429ba28_Enabled">
    <vt:lpwstr>true</vt:lpwstr>
  </property>
  <property fmtid="{D5CDD505-2E9C-101B-9397-08002B2CF9AE}" pid="13" name="MSIP_Label_5f6bec1e-8e4b-40eb-8d2f-fcc8e429ba28_SetDate">
    <vt:lpwstr>2025-02-04T10:36:44Z</vt:lpwstr>
  </property>
  <property fmtid="{D5CDD505-2E9C-101B-9397-08002B2CF9AE}" pid="14" name="MSIP_Label_5f6bec1e-8e4b-40eb-8d2f-fcc8e429ba28_Method">
    <vt:lpwstr>Standard</vt:lpwstr>
  </property>
  <property fmtid="{D5CDD505-2E9C-101B-9397-08002B2CF9AE}" pid="15" name="MSIP_Label_5f6bec1e-8e4b-40eb-8d2f-fcc8e429ba28_Name">
    <vt:lpwstr>WIPO CONFIDENTIAL POC</vt:lpwstr>
  </property>
  <property fmtid="{D5CDD505-2E9C-101B-9397-08002B2CF9AE}" pid="16" name="MSIP_Label_5f6bec1e-8e4b-40eb-8d2f-fcc8e429ba28_SiteId">
    <vt:lpwstr>faa31b06-8ccc-48c9-867f-f7510dd11c02</vt:lpwstr>
  </property>
  <property fmtid="{D5CDD505-2E9C-101B-9397-08002B2CF9AE}" pid="17" name="MSIP_Label_5f6bec1e-8e4b-40eb-8d2f-fcc8e429ba28_ActionId">
    <vt:lpwstr>b104c11f-ab7a-4844-9236-473bb3917877</vt:lpwstr>
  </property>
  <property fmtid="{D5CDD505-2E9C-101B-9397-08002B2CF9AE}" pid="18" name="MSIP_Label_5f6bec1e-8e4b-40eb-8d2f-fcc8e429ba28_ContentBits">
    <vt:lpwstr>3</vt:lpwstr>
  </property>
</Properties>
</file>