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BEB7" w14:textId="1AB2D4A0" w:rsidR="00423A09" w:rsidRPr="005E41EB" w:rsidRDefault="009837D9" w:rsidP="00423A09">
      <w:pPr>
        <w:rPr>
          <w:caps/>
          <w:sz w:val="24"/>
          <w:lang w:val="ru-RU"/>
        </w:rPr>
      </w:pPr>
      <w:bookmarkStart w:id="0" w:name="_GoBack"/>
      <w:bookmarkEnd w:id="0"/>
      <w:r>
        <w:rPr>
          <w:caps/>
          <w:sz w:val="24"/>
          <w:lang w:val="ru-RU"/>
        </w:rPr>
        <w:t>ИССЛЕДОВАНИЕ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ТЕМУ</w:t>
      </w:r>
      <w:r w:rsidRPr="005E41EB">
        <w:rPr>
          <w:caps/>
          <w:sz w:val="24"/>
          <w:lang w:val="ru-RU"/>
        </w:rPr>
        <w:t xml:space="preserve"> «</w:t>
      </w:r>
      <w:r>
        <w:rPr>
          <w:caps/>
          <w:sz w:val="24"/>
          <w:lang w:val="ru-RU"/>
        </w:rPr>
        <w:t>ИСПОЛНИТЕЛИ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РЫНКЕ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ЦИФРОВОЙ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МУЗЫКИ</w:t>
      </w:r>
      <w:r w:rsidRPr="005E41EB">
        <w:rPr>
          <w:caps/>
          <w:sz w:val="24"/>
          <w:lang w:val="ru-RU"/>
        </w:rPr>
        <w:t xml:space="preserve">: </w:t>
      </w:r>
      <w:r>
        <w:rPr>
          <w:caps/>
          <w:sz w:val="24"/>
          <w:lang w:val="ru-RU"/>
        </w:rPr>
        <w:t>ЭКОНОМИЧЕСКИЕ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5E41E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ПРАВОВЫЕ </w:t>
      </w:r>
      <w:r w:rsidR="00E64A7A">
        <w:rPr>
          <w:caps/>
          <w:sz w:val="24"/>
          <w:lang w:val="ru-RU"/>
        </w:rPr>
        <w:t>АСПЕКТЫ»</w:t>
      </w:r>
      <w:r>
        <w:rPr>
          <w:caps/>
          <w:sz w:val="24"/>
          <w:lang w:val="ru-RU"/>
        </w:rPr>
        <w:t xml:space="preserve"> </w:t>
      </w:r>
    </w:p>
    <w:p w14:paraId="4DDC40DB" w14:textId="77777777" w:rsidR="00423A09" w:rsidRPr="005E41EB" w:rsidRDefault="00423A09" w:rsidP="00423A09">
      <w:pPr>
        <w:rPr>
          <w:lang w:val="ru-RU"/>
        </w:rPr>
      </w:pPr>
    </w:p>
    <w:p w14:paraId="15B0EB40" w14:textId="7F2FA261" w:rsidR="00423A09" w:rsidRPr="005E41EB" w:rsidRDefault="009837D9" w:rsidP="00423A09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>Авторы</w:t>
      </w:r>
      <w:r w:rsidRPr="005E41EB">
        <w:rPr>
          <w:i/>
          <w:lang w:val="ru-RU"/>
        </w:rPr>
        <w:t xml:space="preserve">: </w:t>
      </w:r>
      <w:r w:rsidR="005E41EB">
        <w:rPr>
          <w:i/>
          <w:lang w:val="ru-RU"/>
        </w:rPr>
        <w:t>Кристиан</w:t>
      </w:r>
      <w:r w:rsidR="005E41EB" w:rsidRPr="005E41EB">
        <w:rPr>
          <w:i/>
          <w:lang w:val="ru-RU"/>
        </w:rPr>
        <w:t xml:space="preserve"> </w:t>
      </w:r>
      <w:r w:rsidR="005E41EB">
        <w:rPr>
          <w:i/>
          <w:lang w:val="ru-RU"/>
        </w:rPr>
        <w:t>Л</w:t>
      </w:r>
      <w:r w:rsidR="005E41EB" w:rsidRPr="005E41EB">
        <w:rPr>
          <w:i/>
          <w:lang w:val="ru-RU"/>
        </w:rPr>
        <w:t xml:space="preserve">. </w:t>
      </w:r>
      <w:r w:rsidR="005E41EB">
        <w:rPr>
          <w:i/>
          <w:lang w:val="ru-RU"/>
        </w:rPr>
        <w:t xml:space="preserve">Кастл, дипломированный юрист, и профессор Клаудио Фейхоо </w:t>
      </w:r>
    </w:p>
    <w:p w14:paraId="3F3DB9FC" w14:textId="77777777" w:rsidR="00423A09" w:rsidRPr="005E41EB" w:rsidRDefault="00423A09" w:rsidP="00423A09">
      <w:pPr>
        <w:rPr>
          <w:i/>
          <w:lang w:val="ru-RU"/>
        </w:rPr>
      </w:pPr>
    </w:p>
    <w:p w14:paraId="3E14DA2E" w14:textId="7F13F06E" w:rsidR="00423A09" w:rsidRPr="0043561E" w:rsidRDefault="005E41EB" w:rsidP="00423A09">
      <w:pPr>
        <w:pStyle w:val="Heading1"/>
        <w:rPr>
          <w:lang w:val="ru-RU" w:eastAsia="en-US"/>
        </w:rPr>
      </w:pPr>
      <w:bookmarkStart w:id="2" w:name="_Toc71620157"/>
      <w:r>
        <w:rPr>
          <w:lang w:val="ru-RU"/>
        </w:rPr>
        <w:t>РЕЗЮМЕ</w:t>
      </w:r>
      <w:bookmarkEnd w:id="2"/>
    </w:p>
    <w:p w14:paraId="26F8D83C" w14:textId="77777777" w:rsidR="00423A09" w:rsidRPr="0043561E" w:rsidRDefault="00423A09" w:rsidP="00423A09">
      <w:pPr>
        <w:rPr>
          <w:b/>
          <w:lang w:val="ru-RU" w:eastAsia="en-US"/>
        </w:rPr>
      </w:pPr>
    </w:p>
    <w:p w14:paraId="338C449F" w14:textId="673EE10B" w:rsidR="00091A6D" w:rsidRPr="0043561E" w:rsidRDefault="00B75AF0" w:rsidP="00091A6D">
      <w:pPr>
        <w:spacing w:after="120"/>
        <w:jc w:val="both"/>
        <w:rPr>
          <w:rFonts w:eastAsia="Times New Roman"/>
          <w:b/>
          <w:bCs/>
          <w:lang w:val="ru-RU"/>
        </w:rPr>
      </w:pPr>
      <w:bookmarkStart w:id="3" w:name="_Toc497378436"/>
      <w:bookmarkStart w:id="4" w:name="_Toc498029002"/>
      <w:r>
        <w:rPr>
          <w:rFonts w:eastAsia="Times New Roman"/>
          <w:b/>
          <w:bCs/>
          <w:lang w:val="ru-RU"/>
        </w:rPr>
        <w:t xml:space="preserve">Доминирование потоковой передачи музыки как причина возникновения перекосов </w:t>
      </w:r>
    </w:p>
    <w:p w14:paraId="273164E6" w14:textId="1B3DA3AF" w:rsidR="00091A6D" w:rsidRPr="007B1D3B" w:rsidRDefault="00DE42A8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момента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подписания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договоров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ВОИС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области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интернета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индустрия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музыкальной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звукозаписи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претерпела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радикальные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изменения. Период</w:t>
      </w:r>
      <w:r w:rsidRPr="00DE42A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начавшийся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появлением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сервиса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en-GB"/>
        </w:rPr>
        <w:t>Napster</w:t>
      </w:r>
      <w:r w:rsidRPr="00DE42A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характеризуется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постоянным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усилением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действия</w:t>
      </w:r>
      <w:r w:rsidRPr="00DE42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тех факторов коммерческого и технологического характера, которые являются движущей силой происходящих перемен. Данная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тенденция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приобрела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особенно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ярко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выраженный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характер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течение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последних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пяти</w:t>
      </w:r>
      <w:r w:rsidRPr="00501A5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лет</w:t>
      </w:r>
      <w:r w:rsidRPr="00501A59">
        <w:rPr>
          <w:rFonts w:eastAsia="Times New Roman"/>
          <w:lang w:val="ru-RU"/>
        </w:rPr>
        <w:t xml:space="preserve"> </w:t>
      </w:r>
      <w:r w:rsidR="00501A59">
        <w:rPr>
          <w:rFonts w:eastAsia="Times New Roman"/>
          <w:lang w:val="ru-RU"/>
        </w:rPr>
        <w:t>на</w:t>
      </w:r>
      <w:r w:rsidR="00501A59" w:rsidRPr="00501A59">
        <w:rPr>
          <w:rFonts w:eastAsia="Times New Roman"/>
          <w:lang w:val="ru-RU"/>
        </w:rPr>
        <w:t xml:space="preserve"> </w:t>
      </w:r>
      <w:r w:rsidR="00501A59">
        <w:rPr>
          <w:rFonts w:eastAsia="Times New Roman"/>
          <w:lang w:val="ru-RU"/>
        </w:rPr>
        <w:t>фоне</w:t>
      </w:r>
      <w:r w:rsidR="00501A59" w:rsidRPr="00501A59">
        <w:rPr>
          <w:rFonts w:eastAsia="Times New Roman"/>
          <w:lang w:val="ru-RU"/>
        </w:rPr>
        <w:t xml:space="preserve"> </w:t>
      </w:r>
      <w:r w:rsidR="00501A59">
        <w:rPr>
          <w:rFonts w:eastAsia="Times New Roman"/>
          <w:lang w:val="ru-RU"/>
        </w:rPr>
        <w:t>доминирования</w:t>
      </w:r>
      <w:r w:rsidR="00501A59" w:rsidRPr="00501A59">
        <w:rPr>
          <w:rFonts w:eastAsia="Times New Roman"/>
          <w:lang w:val="ru-RU"/>
        </w:rPr>
        <w:t xml:space="preserve"> </w:t>
      </w:r>
      <w:r w:rsidR="00501A59">
        <w:rPr>
          <w:rFonts w:eastAsia="Times New Roman"/>
          <w:lang w:val="ru-RU"/>
        </w:rPr>
        <w:t>таких платформ потоковой передачи музыки</w:t>
      </w:r>
      <w:r w:rsidR="00091A6D">
        <w:rPr>
          <w:rStyle w:val="FootnoteReference"/>
          <w:rFonts w:eastAsia="Times New Roman"/>
        </w:rPr>
        <w:footnoteReference w:id="2"/>
      </w:r>
      <w:r w:rsidR="00501A59">
        <w:rPr>
          <w:rFonts w:eastAsia="Times New Roman"/>
          <w:lang w:val="ru-RU"/>
        </w:rPr>
        <w:t xml:space="preserve">, как </w:t>
      </w:r>
      <w:r w:rsidR="00091A6D">
        <w:rPr>
          <w:rFonts w:eastAsia="Times New Roman"/>
        </w:rPr>
        <w:t>Apple</w:t>
      </w:r>
      <w:r w:rsidR="00091A6D" w:rsidRPr="00501A59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Music</w:t>
      </w:r>
      <w:r w:rsidR="00091A6D" w:rsidRPr="00EB777B">
        <w:rPr>
          <w:vertAlign w:val="superscript"/>
        </w:rPr>
        <w:footnoteReference w:id="3"/>
      </w:r>
      <w:r w:rsidR="00091A6D" w:rsidRPr="00501A59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и</w:t>
      </w:r>
      <w:r w:rsidR="00091A6D" w:rsidRPr="00501A59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Spotify</w:t>
      </w:r>
      <w:r w:rsidR="00091A6D" w:rsidRPr="00EB777B">
        <w:rPr>
          <w:vertAlign w:val="superscript"/>
        </w:rPr>
        <w:footnoteReference w:id="4"/>
      </w:r>
      <w:r w:rsidR="009121FA">
        <w:rPr>
          <w:rFonts w:eastAsia="Times New Roman"/>
          <w:lang w:val="ru-RU"/>
        </w:rPr>
        <w:t>.</w:t>
      </w:r>
      <w:r w:rsidR="00091A6D" w:rsidRPr="00501A59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Проведенное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компанией</w:t>
      </w:r>
      <w:r w:rsidR="009121FA" w:rsidRPr="007804B5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Spotify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в</w:t>
      </w:r>
      <w:r w:rsidR="00091A6D" w:rsidRPr="007804B5">
        <w:rPr>
          <w:rFonts w:eastAsia="Times New Roman"/>
          <w:lang w:val="ru-RU"/>
        </w:rPr>
        <w:t xml:space="preserve"> 2018 </w:t>
      </w:r>
      <w:r w:rsidR="009121FA">
        <w:rPr>
          <w:rFonts w:eastAsia="Times New Roman"/>
          <w:lang w:val="ru-RU"/>
        </w:rPr>
        <w:t>г</w:t>
      </w:r>
      <w:r w:rsidR="009121FA" w:rsidRPr="007804B5">
        <w:rPr>
          <w:rFonts w:eastAsia="Times New Roman"/>
          <w:lang w:val="ru-RU"/>
        </w:rPr>
        <w:t xml:space="preserve">. </w:t>
      </w:r>
      <w:r w:rsidR="009121FA">
        <w:rPr>
          <w:rFonts w:eastAsia="Times New Roman"/>
          <w:lang w:val="ru-RU"/>
        </w:rPr>
        <w:t>размещение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ценных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бумаг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путем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открытой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подписки</w:t>
      </w:r>
      <w:r w:rsidR="00091A6D" w:rsidRPr="00EB777B">
        <w:rPr>
          <w:vertAlign w:val="superscript"/>
        </w:rPr>
        <w:footnoteReference w:id="5"/>
      </w:r>
      <w:r w:rsidR="009121FA" w:rsidRPr="007804B5">
        <w:rPr>
          <w:rFonts w:eastAsia="Times New Roman"/>
          <w:lang w:val="ru-RU"/>
        </w:rPr>
        <w:t xml:space="preserve">, </w:t>
      </w:r>
      <w:r w:rsidR="009121FA">
        <w:rPr>
          <w:rFonts w:eastAsia="Times New Roman"/>
          <w:lang w:val="ru-RU"/>
        </w:rPr>
        <w:t>в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ходе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которого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она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позиционировала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себя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исключительно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в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качестве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сервиса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потоковой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передачи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музыки</w:t>
      </w:r>
      <w:r w:rsidR="009121FA" w:rsidRPr="007804B5">
        <w:rPr>
          <w:rFonts w:eastAsia="Times New Roman"/>
          <w:lang w:val="ru-RU"/>
        </w:rPr>
        <w:t xml:space="preserve">, </w:t>
      </w:r>
      <w:r w:rsidR="009121FA">
        <w:rPr>
          <w:rFonts w:eastAsia="Times New Roman"/>
          <w:lang w:val="ru-RU"/>
        </w:rPr>
        <w:t>продемонстрировало</w:t>
      </w:r>
      <w:r w:rsidR="009121FA" w:rsidRPr="007804B5">
        <w:rPr>
          <w:rFonts w:eastAsia="Times New Roman"/>
          <w:lang w:val="ru-RU"/>
        </w:rPr>
        <w:t xml:space="preserve"> </w:t>
      </w:r>
      <w:r w:rsidR="009121FA">
        <w:rPr>
          <w:rFonts w:eastAsia="Times New Roman"/>
          <w:lang w:val="ru-RU"/>
        </w:rPr>
        <w:t>ценность</w:t>
      </w:r>
      <w:r w:rsidR="00091A6D" w:rsidRPr="00EB777B">
        <w:rPr>
          <w:vertAlign w:val="superscript"/>
        </w:rPr>
        <w:footnoteReference w:id="6"/>
      </w:r>
      <w:r w:rsidR="00091A6D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звукозаписей музыкальных произведений; при этом выплачивались непропорционально маленькие суммы вознаграждения</w:t>
      </w:r>
      <w:r w:rsidR="00091A6D" w:rsidRPr="00EB777B">
        <w:rPr>
          <w:vertAlign w:val="superscript"/>
        </w:rPr>
        <w:footnoteReference w:id="7"/>
      </w:r>
      <w:r w:rsidR="00091A6D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музыкантам первой величины</w:t>
      </w:r>
      <w:r w:rsidR="00091A6D" w:rsidRPr="00EB777B">
        <w:rPr>
          <w:vertAlign w:val="superscript"/>
        </w:rPr>
        <w:footnoteReference w:id="8"/>
      </w:r>
      <w:r w:rsidR="007804B5">
        <w:rPr>
          <w:rFonts w:eastAsia="Times New Roman"/>
          <w:lang w:val="ru-RU"/>
        </w:rPr>
        <w:t>, а музыканты второго плана вообще не получили никакого вознаграждения. Динамика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рыночных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сил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обнажила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серьезные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перекосы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в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том</w:t>
      </w:r>
      <w:r w:rsidR="007804B5" w:rsidRPr="007804B5">
        <w:rPr>
          <w:rFonts w:eastAsia="Times New Roman"/>
          <w:lang w:val="ru-RU"/>
        </w:rPr>
        <w:t xml:space="preserve">, </w:t>
      </w:r>
      <w:r w:rsidR="007804B5">
        <w:rPr>
          <w:rFonts w:eastAsia="Times New Roman"/>
          <w:lang w:val="ru-RU"/>
        </w:rPr>
        <w:t>что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касается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финансовой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стороны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вопроса</w:t>
      </w:r>
      <w:r w:rsidR="007804B5" w:rsidRPr="007804B5">
        <w:rPr>
          <w:rFonts w:eastAsia="Times New Roman"/>
          <w:lang w:val="ru-RU"/>
        </w:rPr>
        <w:t xml:space="preserve">: </w:t>
      </w:r>
      <w:r w:rsidR="007804B5">
        <w:rPr>
          <w:rFonts w:eastAsia="Times New Roman"/>
          <w:lang w:val="ru-RU"/>
        </w:rPr>
        <w:t>платформы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потоковой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передачи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музыки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получают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значительную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рыночную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выгоду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от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>творчества</w:t>
      </w:r>
      <w:r w:rsidR="007804B5" w:rsidRPr="007804B5">
        <w:rPr>
          <w:rFonts w:eastAsia="Times New Roman"/>
          <w:lang w:val="ru-RU"/>
        </w:rPr>
        <w:t xml:space="preserve"> </w:t>
      </w:r>
      <w:r w:rsidR="007804B5">
        <w:rPr>
          <w:rFonts w:eastAsia="Times New Roman"/>
          <w:lang w:val="ru-RU"/>
        </w:rPr>
        <w:t xml:space="preserve">музыкантов всего мира, а вот </w:t>
      </w:r>
      <w:r w:rsidR="009B30A6">
        <w:rPr>
          <w:rFonts w:eastAsia="Times New Roman"/>
          <w:lang w:val="ru-RU"/>
        </w:rPr>
        <w:t xml:space="preserve">доходы </w:t>
      </w:r>
      <w:r w:rsidR="007804B5">
        <w:rPr>
          <w:rFonts w:eastAsia="Times New Roman"/>
          <w:lang w:val="ru-RU"/>
        </w:rPr>
        <w:t>сами</w:t>
      </w:r>
      <w:r w:rsidR="009B30A6">
        <w:rPr>
          <w:rFonts w:eastAsia="Times New Roman"/>
          <w:lang w:val="ru-RU"/>
        </w:rPr>
        <w:t>х</w:t>
      </w:r>
      <w:r w:rsidR="007804B5">
        <w:rPr>
          <w:rFonts w:eastAsia="Times New Roman"/>
          <w:lang w:val="ru-RU"/>
        </w:rPr>
        <w:t xml:space="preserve"> эти</w:t>
      </w:r>
      <w:r w:rsidR="009B30A6">
        <w:rPr>
          <w:rFonts w:eastAsia="Times New Roman"/>
          <w:lang w:val="ru-RU"/>
        </w:rPr>
        <w:t>х</w:t>
      </w:r>
      <w:r w:rsidR="007804B5">
        <w:rPr>
          <w:rFonts w:eastAsia="Times New Roman"/>
          <w:lang w:val="ru-RU"/>
        </w:rPr>
        <w:t xml:space="preserve"> музыкант</w:t>
      </w:r>
      <w:r w:rsidR="009B30A6">
        <w:rPr>
          <w:rFonts w:eastAsia="Times New Roman"/>
          <w:lang w:val="ru-RU"/>
        </w:rPr>
        <w:t>ов в сравнении с этой выгодой оставляют желать лучшего.</w:t>
      </w:r>
      <w:r w:rsidR="007804B5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Эти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системные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перекосы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особенно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пагубно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сказываются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на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интересах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музыкантов второго плана. В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настоящем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исследовании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изучаются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некоторые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причины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сложившейся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ситуации</w:t>
      </w:r>
      <w:r w:rsidR="007B1D3B" w:rsidRPr="007B1D3B">
        <w:rPr>
          <w:rFonts w:eastAsia="Times New Roman"/>
          <w:lang w:val="ru-RU"/>
        </w:rPr>
        <w:t xml:space="preserve">, </w:t>
      </w:r>
      <w:r w:rsidR="007B1D3B">
        <w:rPr>
          <w:rFonts w:eastAsia="Times New Roman"/>
          <w:lang w:val="ru-RU"/>
        </w:rPr>
        <w:t>а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также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lastRenderedPageBreak/>
        <w:t>проводится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анализ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имеющихся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альтернатив</w:t>
      </w:r>
      <w:r w:rsidR="007B1D3B" w:rsidRPr="007B1D3B">
        <w:rPr>
          <w:rFonts w:eastAsia="Times New Roman"/>
          <w:lang w:val="ru-RU"/>
        </w:rPr>
        <w:t xml:space="preserve">, </w:t>
      </w:r>
      <w:r w:rsidR="007B1D3B">
        <w:rPr>
          <w:rFonts w:eastAsia="Times New Roman"/>
          <w:lang w:val="ru-RU"/>
        </w:rPr>
        <w:t>по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итогам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>которого</w:t>
      </w:r>
      <w:r w:rsidR="007B1D3B" w:rsidRPr="007B1D3B">
        <w:rPr>
          <w:rFonts w:eastAsia="Times New Roman"/>
          <w:lang w:val="ru-RU"/>
        </w:rPr>
        <w:t xml:space="preserve"> </w:t>
      </w:r>
      <w:r w:rsidR="007B1D3B">
        <w:rPr>
          <w:rFonts w:eastAsia="Times New Roman"/>
          <w:lang w:val="ru-RU"/>
        </w:rPr>
        <w:t xml:space="preserve">предлагается оптимальный вариант будущих действий, предусматривающий выплату стриминговыми платформами дополнительного вознаграждения музыкантам как первого, так и второго плана.  </w:t>
      </w:r>
      <w:r w:rsidR="007B1D3B">
        <w:rPr>
          <w:rFonts w:eastAsia="Times New Roman"/>
          <w:lang w:val="ru-RU"/>
        </w:rPr>
        <w:tab/>
      </w:r>
      <w:r w:rsidR="00091A6D" w:rsidRPr="007B1D3B">
        <w:rPr>
          <w:rFonts w:eastAsia="Times New Roman"/>
          <w:lang w:val="ru-RU"/>
        </w:rPr>
        <w:t xml:space="preserve"> </w:t>
      </w:r>
    </w:p>
    <w:p w14:paraId="2CF89CEE" w14:textId="1DD34D7C" w:rsidR="00091A6D" w:rsidRPr="0043561E" w:rsidRDefault="00B27A43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Распространение</w:t>
      </w:r>
      <w:r w:rsidRPr="0074630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интерактивного</w:t>
      </w:r>
      <w:r w:rsidRPr="0074630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стриминга</w:t>
      </w:r>
      <w:r w:rsidR="00091A6D" w:rsidRPr="00EB777B">
        <w:rPr>
          <w:vertAlign w:val="superscript"/>
        </w:rPr>
        <w:footnoteReference w:id="9"/>
      </w:r>
      <w:r w:rsidR="00091A6D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в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качестве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доминирующей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формы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потребления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музыкального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контента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нарушило то равновесие, которое, хотя и не было лишено недостатков, но все же было достигнуто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благодаря договорам ВОИС в области интернета. Возникшее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неравенство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вызвало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значительное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внимание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и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недовольство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со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стороны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>исполнителей</w:t>
      </w:r>
      <w:r w:rsidR="00091A6D">
        <w:rPr>
          <w:rStyle w:val="FootnoteReference"/>
          <w:rFonts w:eastAsia="Times New Roman"/>
        </w:rPr>
        <w:footnoteReference w:id="10"/>
      </w:r>
      <w:r w:rsidR="0074630C" w:rsidRPr="0074630C">
        <w:rPr>
          <w:rFonts w:eastAsia="Times New Roman"/>
          <w:lang w:val="ru-RU"/>
        </w:rPr>
        <w:t xml:space="preserve">, </w:t>
      </w:r>
      <w:r w:rsidR="0074630C">
        <w:rPr>
          <w:rFonts w:eastAsia="Times New Roman"/>
          <w:lang w:val="ru-RU"/>
        </w:rPr>
        <w:t>которые</w:t>
      </w:r>
      <w:r w:rsidR="0074630C" w:rsidRPr="0074630C">
        <w:rPr>
          <w:rFonts w:eastAsia="Times New Roman"/>
          <w:lang w:val="ru-RU"/>
        </w:rPr>
        <w:t xml:space="preserve"> </w:t>
      </w:r>
      <w:r w:rsidR="0074630C">
        <w:rPr>
          <w:rFonts w:eastAsia="Times New Roman"/>
          <w:lang w:val="ru-RU"/>
        </w:rPr>
        <w:t xml:space="preserve">задаются вопросом о том, почему </w:t>
      </w:r>
      <w:r w:rsidR="00E93B29">
        <w:rPr>
          <w:rFonts w:eastAsia="Times New Roman"/>
          <w:lang w:val="ru-RU"/>
        </w:rPr>
        <w:t xml:space="preserve">«экономика стриминга» </w:t>
      </w:r>
      <w:r w:rsidR="00CE4415">
        <w:rPr>
          <w:rFonts w:eastAsia="Times New Roman"/>
          <w:lang w:val="ru-RU"/>
        </w:rPr>
        <w:t>дает возможность процветать</w:t>
      </w:r>
      <w:r w:rsidR="00091A6D" w:rsidRPr="00EB777B">
        <w:rPr>
          <w:rFonts w:eastAsia="Times New Roman"/>
          <w:vertAlign w:val="superscript"/>
        </w:rPr>
        <w:footnoteReference w:id="11"/>
      </w:r>
      <w:r w:rsidR="00091A6D" w:rsidRPr="0074630C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всем участникам процесса, кроме самих исполнителей, творчество которых и является его главной движущей силой? Этот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перекос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с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особенной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наглядностью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проявился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на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фоне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пандемии</w:t>
      </w:r>
      <w:r w:rsidR="00CE4415" w:rsidRPr="00CE4415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COVID</w:t>
      </w:r>
      <w:r w:rsidR="00091A6D" w:rsidRPr="00CE4415">
        <w:rPr>
          <w:rFonts w:eastAsia="Times New Roman"/>
          <w:lang w:val="ru-RU"/>
        </w:rPr>
        <w:t>-19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и</w:t>
      </w:r>
      <w:r w:rsidR="00CE4415" w:rsidRPr="00CE4415">
        <w:rPr>
          <w:rFonts w:eastAsia="Times New Roman"/>
          <w:lang w:val="ru-RU"/>
        </w:rPr>
        <w:t xml:space="preserve">, </w:t>
      </w:r>
      <w:r w:rsidR="00CE4415">
        <w:rPr>
          <w:rFonts w:eastAsia="Times New Roman"/>
          <w:lang w:val="ru-RU"/>
        </w:rPr>
        <w:t>вероятно</w:t>
      </w:r>
      <w:r w:rsidR="00CE4415" w:rsidRPr="00CE4415">
        <w:rPr>
          <w:rFonts w:eastAsia="Times New Roman"/>
          <w:lang w:val="ru-RU"/>
        </w:rPr>
        <w:t xml:space="preserve">, </w:t>
      </w:r>
      <w:r w:rsidR="00CE4415">
        <w:rPr>
          <w:rFonts w:eastAsia="Times New Roman"/>
          <w:lang w:val="ru-RU"/>
        </w:rPr>
        <w:t>сохранится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и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впредь</w:t>
      </w:r>
      <w:r w:rsidR="00CE4415" w:rsidRPr="00CE4415">
        <w:rPr>
          <w:rFonts w:eastAsia="Times New Roman"/>
          <w:lang w:val="ru-RU"/>
        </w:rPr>
        <w:t xml:space="preserve">, </w:t>
      </w:r>
      <w:r w:rsidR="00CE4415">
        <w:rPr>
          <w:rFonts w:eastAsia="Times New Roman"/>
          <w:lang w:val="ru-RU"/>
        </w:rPr>
        <w:t>если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>учесть</w:t>
      </w:r>
      <w:r w:rsidR="00CE4415" w:rsidRPr="00CE4415">
        <w:rPr>
          <w:rFonts w:eastAsia="Times New Roman"/>
          <w:lang w:val="ru-RU"/>
        </w:rPr>
        <w:t xml:space="preserve"> </w:t>
      </w:r>
      <w:r w:rsidR="00CE4415">
        <w:rPr>
          <w:rFonts w:eastAsia="Times New Roman"/>
          <w:lang w:val="ru-RU"/>
        </w:rPr>
        <w:t xml:space="preserve">серьезнейшие экономические последствия этой пандемии для представителей творческих профессий. </w:t>
      </w:r>
      <w:r w:rsidR="00CE4415" w:rsidRPr="00CE4415">
        <w:rPr>
          <w:rFonts w:eastAsia="Times New Roman"/>
          <w:lang w:val="ru-RU"/>
        </w:rPr>
        <w:t xml:space="preserve"> </w:t>
      </w:r>
    </w:p>
    <w:p w14:paraId="58A913FA" w14:textId="4260EECB" w:rsidR="00091A6D" w:rsidRPr="0043561E" w:rsidRDefault="007E27EA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Так</w:t>
      </w:r>
      <w:r w:rsidRPr="00A7557A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например</w:t>
      </w:r>
      <w:r w:rsidRPr="00A7557A">
        <w:rPr>
          <w:rFonts w:eastAsia="Times New Roman"/>
          <w:lang w:val="ru-RU"/>
        </w:rPr>
        <w:t>,</w:t>
      </w:r>
      <w:r w:rsidR="004C0BA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ведущая</w:t>
      </w:r>
      <w:r w:rsidR="004C0BA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стриминговая</w:t>
      </w:r>
      <w:r w:rsidR="004C0BA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компания</w:t>
      </w:r>
      <w:r w:rsidR="004C0BAD" w:rsidRPr="00A7557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Spotify</w:t>
      </w:r>
      <w:r w:rsidR="00091A6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создала</w:t>
      </w:r>
      <w:r w:rsidR="004C0BA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целый</w:t>
      </w:r>
      <w:r w:rsidR="004C0BAD" w:rsidRPr="00A7557A">
        <w:rPr>
          <w:rFonts w:eastAsia="Times New Roman"/>
          <w:lang w:val="ru-RU"/>
        </w:rPr>
        <w:t xml:space="preserve"> </w:t>
      </w:r>
      <w:r w:rsidR="004C0BAD">
        <w:rPr>
          <w:rFonts w:eastAsia="Times New Roman"/>
          <w:lang w:val="ru-RU"/>
        </w:rPr>
        <w:t>веб</w:t>
      </w:r>
      <w:r w:rsidR="004C0BAD" w:rsidRPr="00A7557A">
        <w:rPr>
          <w:rFonts w:eastAsia="Times New Roman"/>
          <w:lang w:val="ru-RU"/>
        </w:rPr>
        <w:t>-</w:t>
      </w:r>
      <w:r w:rsidR="004C0BAD">
        <w:rPr>
          <w:rFonts w:eastAsia="Times New Roman"/>
          <w:lang w:val="ru-RU"/>
        </w:rPr>
        <w:t>сайт</w:t>
      </w:r>
      <w:r w:rsidR="00091A6D">
        <w:rPr>
          <w:rStyle w:val="FootnoteReference"/>
          <w:rFonts w:eastAsia="Times New Roman"/>
        </w:rPr>
        <w:footnoteReference w:id="12"/>
      </w:r>
      <w:r w:rsidR="004C0BAD" w:rsidRPr="00A7557A">
        <w:rPr>
          <w:rFonts w:eastAsia="Times New Roman"/>
          <w:lang w:val="ru-RU"/>
        </w:rPr>
        <w:t>,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на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котором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фиксируется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 xml:space="preserve">информация о совокупном объеме выплачиваемых ею роялти. </w:t>
      </w:r>
      <w:r w:rsidR="00091A6D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Согласно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данным</w:t>
      </w:r>
      <w:r w:rsidR="00A7557A" w:rsidRPr="00A7557A">
        <w:rPr>
          <w:rFonts w:eastAsia="Times New Roman"/>
          <w:lang w:val="ru-RU"/>
        </w:rPr>
        <w:t xml:space="preserve">, </w:t>
      </w:r>
      <w:r w:rsidR="00A7557A">
        <w:rPr>
          <w:rFonts w:eastAsia="Times New Roman"/>
          <w:lang w:val="ru-RU"/>
        </w:rPr>
        <w:t>публикуемым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компанией</w:t>
      </w:r>
      <w:r w:rsidR="00A7557A" w:rsidRPr="00A7557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Spotify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на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веб</w:t>
      </w:r>
      <w:r w:rsidR="00A7557A" w:rsidRPr="00A7557A">
        <w:rPr>
          <w:rFonts w:eastAsia="Times New Roman"/>
          <w:lang w:val="ru-RU"/>
        </w:rPr>
        <w:t>-</w:t>
      </w:r>
      <w:r w:rsidR="00A7557A">
        <w:rPr>
          <w:rFonts w:eastAsia="Times New Roman"/>
          <w:lang w:val="ru-RU"/>
        </w:rPr>
        <w:t>сайте</w:t>
      </w:r>
      <w:r w:rsidR="00091A6D" w:rsidRPr="00A7557A">
        <w:rPr>
          <w:rFonts w:eastAsia="Times New Roman"/>
          <w:lang w:val="ru-RU"/>
        </w:rPr>
        <w:t xml:space="preserve"> </w:t>
      </w:r>
      <w:r w:rsidR="00A7557A" w:rsidRPr="00A7557A">
        <w:rPr>
          <w:rFonts w:eastAsia="Times New Roman"/>
          <w:lang w:val="ru-RU"/>
        </w:rPr>
        <w:t>«</w:t>
      </w:r>
      <w:r w:rsidR="00091A6D">
        <w:rPr>
          <w:rFonts w:eastAsia="Times New Roman"/>
        </w:rPr>
        <w:t>Loud</w:t>
      </w:r>
      <w:r w:rsidR="00091A6D" w:rsidRPr="00A7557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and</w:t>
      </w:r>
      <w:r w:rsidR="00091A6D" w:rsidRPr="00A7557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Clear</w:t>
      </w:r>
      <w:r w:rsidR="00A7557A" w:rsidRPr="00A7557A">
        <w:rPr>
          <w:rFonts w:eastAsia="Times New Roman"/>
          <w:lang w:val="ru-RU"/>
        </w:rPr>
        <w:t xml:space="preserve">», </w:t>
      </w:r>
      <w:r w:rsidR="00A7557A">
        <w:rPr>
          <w:rFonts w:eastAsia="Times New Roman"/>
          <w:lang w:val="ru-RU"/>
        </w:rPr>
        <w:t>в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рамках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лицензионных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соглашений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она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выплачивает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роялти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на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миллиарды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долларов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США</w:t>
      </w:r>
      <w:r w:rsidR="00A7557A" w:rsidRPr="00A7557A">
        <w:rPr>
          <w:rFonts w:eastAsia="Times New Roman"/>
          <w:lang w:val="ru-RU"/>
        </w:rPr>
        <w:t xml:space="preserve">, </w:t>
      </w:r>
      <w:r w:rsidR="00A7557A">
        <w:rPr>
          <w:rFonts w:eastAsia="Times New Roman"/>
          <w:lang w:val="ru-RU"/>
        </w:rPr>
        <w:t>включая</w:t>
      </w:r>
      <w:r w:rsidR="00A7557A" w:rsidRPr="00A7557A">
        <w:rPr>
          <w:rFonts w:eastAsia="Times New Roman"/>
          <w:lang w:val="ru-RU"/>
        </w:rPr>
        <w:t xml:space="preserve"> «</w:t>
      </w:r>
      <w:r w:rsidR="00A7557A">
        <w:rPr>
          <w:rFonts w:eastAsia="Times New Roman"/>
          <w:lang w:val="ru-RU"/>
        </w:rPr>
        <w:t>более</w:t>
      </w:r>
      <w:r w:rsidR="00A7557A" w:rsidRPr="00A7557A">
        <w:rPr>
          <w:rFonts w:eastAsia="Times New Roman"/>
          <w:lang w:val="ru-RU"/>
        </w:rPr>
        <w:t xml:space="preserve"> 5 </w:t>
      </w:r>
      <w:r w:rsidR="00A7557A">
        <w:rPr>
          <w:rFonts w:eastAsia="Times New Roman"/>
          <w:lang w:val="ru-RU"/>
        </w:rPr>
        <w:t>млрд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долларов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США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только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в</w:t>
      </w:r>
      <w:r w:rsidR="00A7557A" w:rsidRPr="00A7557A">
        <w:rPr>
          <w:rFonts w:eastAsia="Times New Roman"/>
          <w:lang w:val="ru-RU"/>
        </w:rPr>
        <w:t xml:space="preserve"> 2</w:t>
      </w:r>
      <w:r w:rsidR="00A7557A">
        <w:rPr>
          <w:rFonts w:eastAsia="Times New Roman"/>
          <w:lang w:val="ru-RU"/>
        </w:rPr>
        <w:t>0</w:t>
      </w:r>
      <w:r w:rsidR="00A7557A" w:rsidRPr="00A7557A">
        <w:rPr>
          <w:rFonts w:eastAsia="Times New Roman"/>
          <w:lang w:val="ru-RU"/>
        </w:rPr>
        <w:t xml:space="preserve">20 </w:t>
      </w:r>
      <w:r w:rsidR="00A7557A">
        <w:rPr>
          <w:rFonts w:eastAsia="Times New Roman"/>
          <w:lang w:val="ru-RU"/>
        </w:rPr>
        <w:t>г.»</w:t>
      </w:r>
      <w:r w:rsidR="00091A6D">
        <w:rPr>
          <w:rStyle w:val="FootnoteReference"/>
          <w:rFonts w:eastAsia="Times New Roman"/>
        </w:rPr>
        <w:footnoteReference w:id="13"/>
      </w:r>
      <w:r w:rsidR="00091A6D" w:rsidRPr="00A7557A">
        <w:rPr>
          <w:rFonts w:eastAsia="Times New Roman"/>
          <w:lang w:val="ru-RU"/>
        </w:rPr>
        <w:t xml:space="preserve"> (</w:t>
      </w:r>
      <w:r w:rsidR="00E7610B">
        <w:rPr>
          <w:rFonts w:eastAsia="Times New Roman"/>
          <w:lang w:val="ru-RU"/>
        </w:rPr>
        <w:t>в том числе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роялти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за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использование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звукозаписей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и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песен</w:t>
      </w:r>
      <w:r w:rsidR="00A7557A" w:rsidRPr="00A7557A">
        <w:rPr>
          <w:rFonts w:eastAsia="Times New Roman"/>
          <w:lang w:val="ru-RU"/>
        </w:rPr>
        <w:t xml:space="preserve">), </w:t>
      </w:r>
      <w:r w:rsidR="00A7557A">
        <w:rPr>
          <w:rFonts w:eastAsia="Times New Roman"/>
          <w:lang w:val="ru-RU"/>
        </w:rPr>
        <w:t>что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соответствует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масштабам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деятельности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крупнейшего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музыкального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сервиса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в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>мире</w:t>
      </w:r>
      <w:r w:rsidR="00A7557A" w:rsidRPr="00A7557A">
        <w:rPr>
          <w:rFonts w:eastAsia="Times New Roman"/>
          <w:lang w:val="ru-RU"/>
        </w:rPr>
        <w:t xml:space="preserve">, </w:t>
      </w:r>
      <w:r w:rsidR="00A7557A">
        <w:rPr>
          <w:rFonts w:eastAsia="Times New Roman"/>
          <w:lang w:val="ru-RU"/>
        </w:rPr>
        <w:t>который</w:t>
      </w:r>
      <w:r w:rsidR="00A7557A" w:rsidRPr="00A7557A">
        <w:rPr>
          <w:rFonts w:eastAsia="Times New Roman"/>
          <w:lang w:val="ru-RU"/>
        </w:rPr>
        <w:t xml:space="preserve"> </w:t>
      </w:r>
      <w:r w:rsidR="00A7557A">
        <w:rPr>
          <w:rFonts w:eastAsia="Times New Roman"/>
          <w:lang w:val="ru-RU"/>
        </w:rPr>
        <w:t xml:space="preserve">становится все более значимой альтернативой радио и розничный оборот которого постоянно растет. </w:t>
      </w:r>
      <w:r w:rsidR="009A135A">
        <w:rPr>
          <w:rFonts w:eastAsia="Times New Roman"/>
          <w:lang w:val="ru-RU"/>
        </w:rPr>
        <w:t>На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фоне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этих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миллиардных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выплат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становится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очевидным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тот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факт</w:t>
      </w:r>
      <w:r w:rsidR="009A135A" w:rsidRPr="009A135A">
        <w:rPr>
          <w:rFonts w:eastAsia="Times New Roman"/>
          <w:lang w:val="ru-RU"/>
        </w:rPr>
        <w:t xml:space="preserve">, </w:t>
      </w:r>
      <w:r w:rsidR="009A135A">
        <w:rPr>
          <w:rFonts w:eastAsia="Times New Roman"/>
          <w:lang w:val="ru-RU"/>
        </w:rPr>
        <w:t>что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музыканты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второго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плана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не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получают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рамках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этого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перераспределения добавленной стоимости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вообще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никакого вознаграждения, а все другие исполнители, за исключением самых популярных, получают слишком мало. Данные</w:t>
      </w:r>
      <w:r w:rsidR="009A135A" w:rsidRPr="009A135A">
        <w:rPr>
          <w:rFonts w:eastAsia="Times New Roman"/>
          <w:lang w:val="ru-RU"/>
        </w:rPr>
        <w:t xml:space="preserve">, </w:t>
      </w:r>
      <w:r w:rsidR="009A135A">
        <w:rPr>
          <w:rFonts w:eastAsia="Times New Roman"/>
          <w:lang w:val="ru-RU"/>
        </w:rPr>
        <w:t>публикуемые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на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сайте</w:t>
      </w:r>
      <w:r w:rsidR="009A135A" w:rsidRPr="009A135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Loud</w:t>
      </w:r>
      <w:r w:rsidR="00091A6D" w:rsidRPr="009A135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and</w:t>
      </w:r>
      <w:r w:rsidR="00091A6D" w:rsidRPr="009A135A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t>Clear</w:t>
      </w:r>
      <w:r w:rsidR="009A135A" w:rsidRPr="009A135A">
        <w:rPr>
          <w:rFonts w:eastAsia="Times New Roman"/>
          <w:lang w:val="ru-RU"/>
        </w:rPr>
        <w:t xml:space="preserve">, </w:t>
      </w:r>
      <w:r w:rsidR="009A135A">
        <w:rPr>
          <w:rFonts w:eastAsia="Times New Roman"/>
          <w:lang w:val="ru-RU"/>
        </w:rPr>
        <w:t>также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не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включают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в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себя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многомиллиардный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рост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рыночной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капитализации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компании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en-GB"/>
        </w:rPr>
        <w:t>Spotify</w:t>
      </w:r>
      <w:r w:rsidR="009A135A" w:rsidRPr="009A135A">
        <w:rPr>
          <w:rFonts w:eastAsia="Times New Roman"/>
          <w:lang w:val="ru-RU"/>
        </w:rPr>
        <w:t xml:space="preserve">, </w:t>
      </w:r>
      <w:r w:rsidR="009A135A">
        <w:rPr>
          <w:rFonts w:eastAsia="Times New Roman"/>
          <w:lang w:val="ru-RU"/>
        </w:rPr>
        <w:t>который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является</w:t>
      </w:r>
      <w:r w:rsidR="009A135A" w:rsidRPr="009A135A">
        <w:rPr>
          <w:rFonts w:eastAsia="Times New Roman"/>
          <w:lang w:val="ru-RU"/>
        </w:rPr>
        <w:t xml:space="preserve">   </w:t>
      </w:r>
      <w:r w:rsidR="00091A6D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результатом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этого</w:t>
      </w:r>
      <w:r w:rsidR="009A135A" w:rsidRPr="009A135A">
        <w:rPr>
          <w:rFonts w:eastAsia="Times New Roman"/>
          <w:lang w:val="ru-RU"/>
        </w:rPr>
        <w:t xml:space="preserve"> </w:t>
      </w:r>
      <w:r w:rsidR="009A135A">
        <w:rPr>
          <w:rFonts w:eastAsia="Times New Roman"/>
          <w:lang w:val="ru-RU"/>
        </w:rPr>
        <w:t>перераспределения добавленной стоимости</w:t>
      </w:r>
      <w:r w:rsidR="00091A6D">
        <w:rPr>
          <w:rStyle w:val="FootnoteReference"/>
          <w:rFonts w:eastAsia="Times New Roman"/>
        </w:rPr>
        <w:footnoteReference w:id="14"/>
      </w:r>
      <w:r w:rsidR="009A135A">
        <w:rPr>
          <w:rFonts w:eastAsia="Times New Roman"/>
          <w:lang w:val="ru-RU"/>
        </w:rPr>
        <w:t xml:space="preserve">, тогда как, по мнению авторов и исполнителей музыкальных произведений, этот вопрос также необходимо обсуждать. </w:t>
      </w:r>
      <w:r w:rsidR="003E4EFE">
        <w:rPr>
          <w:rFonts w:eastAsia="Times New Roman"/>
          <w:lang w:val="ru-RU"/>
        </w:rPr>
        <w:t>Те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проблемы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с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выплатой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вознаграждения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исполнителям</w:t>
      </w:r>
      <w:r w:rsidR="003E4EFE" w:rsidRPr="003E4EFE">
        <w:rPr>
          <w:rFonts w:eastAsia="Times New Roman"/>
          <w:lang w:val="ru-RU"/>
        </w:rPr>
        <w:t xml:space="preserve">, </w:t>
      </w:r>
      <w:r w:rsidR="003E4EFE">
        <w:rPr>
          <w:rFonts w:eastAsia="Times New Roman"/>
          <w:lang w:val="ru-RU"/>
        </w:rPr>
        <w:t>которые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>возникают</w:t>
      </w:r>
      <w:r w:rsidR="003E4EFE" w:rsidRPr="003E4EFE">
        <w:rPr>
          <w:rFonts w:eastAsia="Times New Roman"/>
          <w:lang w:val="ru-RU"/>
        </w:rPr>
        <w:t xml:space="preserve"> </w:t>
      </w:r>
      <w:r w:rsidR="003E4EFE">
        <w:rPr>
          <w:rFonts w:eastAsia="Times New Roman"/>
          <w:lang w:val="ru-RU"/>
        </w:rPr>
        <w:t xml:space="preserve">в контексте деятельности компании </w:t>
      </w:r>
      <w:r w:rsidR="00091A6D">
        <w:rPr>
          <w:rFonts w:eastAsia="Times New Roman"/>
        </w:rPr>
        <w:t>Spotify</w:t>
      </w:r>
      <w:r w:rsidR="003E4EFE">
        <w:rPr>
          <w:rFonts w:eastAsia="Times New Roman"/>
          <w:lang w:val="ru-RU"/>
        </w:rPr>
        <w:t xml:space="preserve">, характерны и для работы других, менее крупных стриминговых платформ.  </w:t>
      </w:r>
      <w:r w:rsidR="00091A6D" w:rsidRPr="003E4EFE">
        <w:rPr>
          <w:rFonts w:eastAsia="Times New Roman"/>
          <w:lang w:val="ru-RU"/>
        </w:rPr>
        <w:t xml:space="preserve"> </w:t>
      </w:r>
    </w:p>
    <w:p w14:paraId="69703C87" w14:textId="433D03BD" w:rsidR="00091A6D" w:rsidRPr="00DC3F93" w:rsidRDefault="002C771D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Некоторые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исполнители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обратились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помощью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национальным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правительствам</w:t>
      </w:r>
      <w:r w:rsidRPr="002C77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своих стран</w:t>
      </w:r>
      <w:r w:rsidR="00091A6D">
        <w:rPr>
          <w:rStyle w:val="FootnoteReference"/>
          <w:rFonts w:eastAsia="Times New Roman"/>
        </w:rPr>
        <w:footnoteReference w:id="15"/>
      </w:r>
      <w:r>
        <w:rPr>
          <w:rFonts w:eastAsia="Times New Roman"/>
          <w:lang w:val="ru-RU"/>
        </w:rPr>
        <w:t>.</w:t>
      </w:r>
      <w:r w:rsidR="00091A6D" w:rsidRPr="002C771D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Лица</w:t>
      </w:r>
      <w:r w:rsidR="00DC3F93" w:rsidRPr="00DC3F93">
        <w:rPr>
          <w:rFonts w:eastAsia="Times New Roman"/>
          <w:lang w:val="ru-RU"/>
        </w:rPr>
        <w:t xml:space="preserve">, </w:t>
      </w:r>
      <w:r w:rsidR="00DC3F93">
        <w:rPr>
          <w:rFonts w:eastAsia="Times New Roman"/>
          <w:lang w:val="ru-RU"/>
        </w:rPr>
        <w:t>ответственные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за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разработку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политики</w:t>
      </w:r>
      <w:r w:rsidR="00DC3F93" w:rsidRPr="00DC3F93">
        <w:rPr>
          <w:rFonts w:eastAsia="Times New Roman"/>
          <w:lang w:val="ru-RU"/>
        </w:rPr>
        <w:t xml:space="preserve">, </w:t>
      </w:r>
      <w:r w:rsidR="00DC3F93">
        <w:rPr>
          <w:rFonts w:eastAsia="Times New Roman"/>
          <w:lang w:val="ru-RU"/>
        </w:rPr>
        <w:t>все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активнее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ищут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пути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устранения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перекосов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на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рынке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цифровой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музыки</w:t>
      </w:r>
      <w:r w:rsidR="00DC3F93" w:rsidRPr="00DC3F93">
        <w:rPr>
          <w:rFonts w:eastAsia="Times New Roman"/>
          <w:lang w:val="ru-RU"/>
        </w:rPr>
        <w:t xml:space="preserve">; </w:t>
      </w:r>
      <w:r w:rsidR="00DC3F93">
        <w:rPr>
          <w:rFonts w:eastAsia="Times New Roman"/>
          <w:lang w:val="ru-RU"/>
        </w:rPr>
        <w:t>в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частности</w:t>
      </w:r>
      <w:r w:rsidR="00DC3F93" w:rsidRPr="00DC3F93">
        <w:rPr>
          <w:rFonts w:eastAsia="Times New Roman"/>
          <w:lang w:val="ru-RU"/>
        </w:rPr>
        <w:t xml:space="preserve">, </w:t>
      </w:r>
      <w:r w:rsidR="00DC3F93">
        <w:rPr>
          <w:rFonts w:eastAsia="Times New Roman"/>
          <w:lang w:val="ru-RU"/>
        </w:rPr>
        <w:t>в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недавнее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время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парламентским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комитетом</w:t>
      </w:r>
      <w:r w:rsidR="00DC3F93" w:rsidRPr="00DC3F93">
        <w:rPr>
          <w:rFonts w:eastAsia="Times New Roman"/>
          <w:lang w:val="ru-RU"/>
        </w:rPr>
        <w:t xml:space="preserve">  </w:t>
      </w:r>
      <w:r w:rsidR="00DC3F93">
        <w:rPr>
          <w:rFonts w:eastAsia="Times New Roman"/>
          <w:lang w:val="ru-RU"/>
        </w:rPr>
        <w:t>Соединенного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Королевства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по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вопросам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цифровой экономики, культуры, средств массовой информации и спорта было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проведено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исследование</w:t>
      </w:r>
      <w:r w:rsidR="00DC3F93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экономических аспектов бизнеса, связанного с потоковой передачей музыки</w:t>
      </w:r>
      <w:r w:rsidR="00DC3F93" w:rsidRPr="00DC3F93">
        <w:rPr>
          <w:rFonts w:eastAsia="Times New Roman"/>
          <w:lang w:val="ru-RU"/>
        </w:rPr>
        <w:t xml:space="preserve"> </w:t>
      </w:r>
      <w:r w:rsidR="00091A6D" w:rsidRPr="00DC3F93">
        <w:rPr>
          <w:rFonts w:eastAsia="Times New Roman"/>
          <w:lang w:val="ru-RU"/>
        </w:rPr>
        <w:t>(</w:t>
      </w:r>
      <w:r w:rsidR="00DC3F93">
        <w:rPr>
          <w:rFonts w:eastAsia="Times New Roman"/>
          <w:lang w:val="ru-RU"/>
        </w:rPr>
        <w:t xml:space="preserve">«исследование </w:t>
      </w:r>
      <w:r w:rsidR="00091A6D">
        <w:rPr>
          <w:rFonts w:eastAsia="Times New Roman"/>
        </w:rPr>
        <w:t>DCMS</w:t>
      </w:r>
      <w:r w:rsidR="00DC3F93">
        <w:rPr>
          <w:rFonts w:eastAsia="Times New Roman"/>
          <w:lang w:val="ru-RU"/>
        </w:rPr>
        <w:t>»</w:t>
      </w:r>
      <w:r w:rsidR="00091A6D" w:rsidRPr="00DC3F93">
        <w:rPr>
          <w:rFonts w:eastAsia="Times New Roman"/>
          <w:lang w:val="ru-RU"/>
        </w:rPr>
        <w:t>)</w:t>
      </w:r>
      <w:r w:rsidR="00091A6D" w:rsidRPr="00EB777B">
        <w:rPr>
          <w:vertAlign w:val="superscript"/>
        </w:rPr>
        <w:footnoteReference w:id="16"/>
      </w:r>
      <w:r w:rsidR="00DC3F93">
        <w:rPr>
          <w:rFonts w:eastAsia="Times New Roman"/>
          <w:lang w:val="ru-RU"/>
        </w:rPr>
        <w:t xml:space="preserve">, а также завершились </w:t>
      </w:r>
      <w:r w:rsidR="00F22043">
        <w:rPr>
          <w:rFonts w:eastAsia="Times New Roman"/>
          <w:lang w:val="ru-RU"/>
        </w:rPr>
        <w:t xml:space="preserve">профильные </w:t>
      </w:r>
      <w:r w:rsidR="00DC3F93">
        <w:rPr>
          <w:rFonts w:eastAsia="Times New Roman"/>
          <w:lang w:val="ru-RU"/>
        </w:rPr>
        <w:t>исследования во Франции</w:t>
      </w:r>
      <w:r w:rsidR="00091A6D" w:rsidRPr="00DC3F93">
        <w:rPr>
          <w:rFonts w:eastAsia="Times New Roman"/>
          <w:lang w:val="ru-RU"/>
        </w:rPr>
        <w:t xml:space="preserve"> </w:t>
      </w:r>
      <w:r w:rsidR="00DC3F93">
        <w:rPr>
          <w:rFonts w:eastAsia="Times New Roman"/>
          <w:lang w:val="ru-RU"/>
        </w:rPr>
        <w:t>и США и данное исследование</w:t>
      </w:r>
      <w:r w:rsidR="00091A6D">
        <w:rPr>
          <w:rStyle w:val="FootnoteReference"/>
          <w:rFonts w:eastAsia="Times New Roman"/>
        </w:rPr>
        <w:footnoteReference w:id="17"/>
      </w:r>
      <w:r w:rsidR="00DC3F93">
        <w:rPr>
          <w:rFonts w:eastAsia="Times New Roman"/>
          <w:lang w:val="ru-RU"/>
        </w:rPr>
        <w:t xml:space="preserve">. </w:t>
      </w:r>
      <w:r w:rsidR="00091A6D" w:rsidRPr="00DC3F93">
        <w:rPr>
          <w:rFonts w:eastAsia="Times New Roman"/>
          <w:lang w:val="ru-RU"/>
        </w:rPr>
        <w:t xml:space="preserve"> </w:t>
      </w:r>
    </w:p>
    <w:p w14:paraId="11CEF7AA" w14:textId="7D2A3932" w:rsidR="00091A6D" w:rsidRPr="0043561E" w:rsidRDefault="00FB3778" w:rsidP="00091A6D">
      <w:pPr>
        <w:spacing w:after="120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Новые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подходы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к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вопросу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о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выплате</w:t>
      </w:r>
      <w:r w:rsidRPr="00FB3778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вознаграждений исполнителям </w:t>
      </w:r>
    </w:p>
    <w:p w14:paraId="4BFFE875" w14:textId="18B3DFF8" w:rsidR="00091A6D" w:rsidRPr="0043561E" w:rsidRDefault="00FB3778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Выдвига</w:t>
      </w:r>
      <w:r w:rsidR="00F22043">
        <w:rPr>
          <w:rFonts w:eastAsia="Times New Roman"/>
          <w:lang w:val="ru-RU"/>
        </w:rPr>
        <w:t>ются</w:t>
      </w:r>
      <w:r w:rsidRPr="004D4B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различные</w:t>
      </w:r>
      <w:r w:rsidRPr="004D4B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предложения</w:t>
      </w:r>
      <w:r w:rsidRPr="004D4B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относительно</w:t>
      </w:r>
      <w:r w:rsidRPr="004D4B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устранения</w:t>
      </w:r>
      <w:r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возникших</w:t>
      </w:r>
      <w:r w:rsidR="004D4B22"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на</w:t>
      </w:r>
      <w:r w:rsidR="004D4B22"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рынке</w:t>
      </w:r>
      <w:r w:rsidR="004D4B22" w:rsidRPr="004D4B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перекосов</w:t>
      </w:r>
      <w:r w:rsidR="004D4B22" w:rsidRPr="004D4B22">
        <w:rPr>
          <w:rFonts w:eastAsia="Times New Roman"/>
          <w:lang w:val="ru-RU"/>
        </w:rPr>
        <w:t xml:space="preserve">, </w:t>
      </w:r>
      <w:r w:rsidR="004D4B22">
        <w:rPr>
          <w:rFonts w:eastAsia="Times New Roman"/>
          <w:lang w:val="ru-RU"/>
        </w:rPr>
        <w:t>которые</w:t>
      </w:r>
      <w:r w:rsidR="004D4B22"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вредят</w:t>
      </w:r>
      <w:r w:rsidR="004D4B22"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интересам</w:t>
      </w:r>
      <w:r w:rsidR="004D4B22" w:rsidRPr="004D4B22">
        <w:rPr>
          <w:rFonts w:eastAsia="Times New Roman"/>
          <w:lang w:val="ru-RU"/>
        </w:rPr>
        <w:t xml:space="preserve"> </w:t>
      </w:r>
      <w:r w:rsidR="00F22043">
        <w:rPr>
          <w:rFonts w:eastAsia="Times New Roman"/>
          <w:lang w:val="ru-RU"/>
        </w:rPr>
        <w:t>ведущих</w:t>
      </w:r>
      <w:r w:rsidR="004D4B22" w:rsidRPr="004D4B22">
        <w:rPr>
          <w:rFonts w:eastAsia="Times New Roman"/>
          <w:lang w:val="ru-RU"/>
        </w:rPr>
        <w:t xml:space="preserve"> </w:t>
      </w:r>
      <w:r w:rsidR="004D4B22">
        <w:rPr>
          <w:rFonts w:eastAsia="Times New Roman"/>
          <w:lang w:val="ru-RU"/>
        </w:rPr>
        <w:t>музыкантов</w:t>
      </w:r>
      <w:r w:rsidR="00091A6D" w:rsidRPr="00EB777B">
        <w:rPr>
          <w:vertAlign w:val="superscript"/>
        </w:rPr>
        <w:footnoteReference w:id="18"/>
      </w:r>
      <w:r w:rsidR="004D4B22">
        <w:rPr>
          <w:rFonts w:eastAsia="Times New Roman"/>
          <w:lang w:val="ru-RU"/>
        </w:rPr>
        <w:t xml:space="preserve">. </w:t>
      </w:r>
      <w:r w:rsidR="004F6E87">
        <w:rPr>
          <w:rFonts w:eastAsia="Times New Roman"/>
          <w:lang w:val="ru-RU"/>
        </w:rPr>
        <w:t>Платформы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могли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бы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перейти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на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альтернативную</w:t>
      </w:r>
      <w:r w:rsidR="004F6E87" w:rsidRPr="004F6E87">
        <w:rPr>
          <w:rFonts w:eastAsia="Times New Roman"/>
          <w:lang w:val="ru-RU"/>
        </w:rPr>
        <w:t xml:space="preserve"> </w:t>
      </w:r>
      <w:r w:rsidR="004F6E87" w:rsidRPr="0043561E">
        <w:rPr>
          <w:rFonts w:eastAsia="Times New Roman"/>
          <w:lang w:val="ru-RU"/>
        </w:rPr>
        <w:t>(</w:t>
      </w:r>
      <w:r w:rsidR="004F6E87">
        <w:rPr>
          <w:rFonts w:eastAsia="Times New Roman"/>
          <w:lang w:val="ru-RU"/>
        </w:rPr>
        <w:t>клиентоцентричную</w:t>
      </w:r>
      <w:r w:rsidR="004F6E87" w:rsidRPr="0043561E">
        <w:rPr>
          <w:rFonts w:eastAsia="Times New Roman"/>
          <w:lang w:val="ru-RU"/>
        </w:rPr>
        <w:t xml:space="preserve">) </w:t>
      </w:r>
      <w:r w:rsidR="004F6E87">
        <w:rPr>
          <w:rFonts w:eastAsia="Times New Roman"/>
          <w:lang w:val="ru-RU"/>
        </w:rPr>
        <w:t>модель</w:t>
      </w:r>
      <w:r w:rsidR="004F6E87" w:rsidRPr="0043561E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выплаты</w:t>
      </w:r>
      <w:r w:rsidR="004F6E87" w:rsidRPr="0043561E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роялти</w:t>
      </w:r>
      <w:r w:rsidR="004F6E87" w:rsidRPr="0043561E">
        <w:rPr>
          <w:rFonts w:eastAsia="Times New Roman"/>
          <w:lang w:val="ru-RU"/>
        </w:rPr>
        <w:t xml:space="preserve">, </w:t>
      </w:r>
      <w:r w:rsidR="004F6E87">
        <w:rPr>
          <w:rFonts w:eastAsia="Times New Roman"/>
          <w:lang w:val="ru-RU"/>
        </w:rPr>
        <w:t>основанную</w:t>
      </w:r>
      <w:r w:rsidR="004F6E87" w:rsidRPr="0043561E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на</w:t>
      </w:r>
      <w:r w:rsidR="004F6E87" w:rsidRPr="0043561E">
        <w:rPr>
          <w:rFonts w:eastAsia="Times New Roman"/>
          <w:lang w:val="ru-RU"/>
        </w:rPr>
        <w:t xml:space="preserve"> «</w:t>
      </w:r>
      <w:r w:rsidR="00E04F42">
        <w:rPr>
          <w:rFonts w:eastAsia="Times New Roman"/>
          <w:lang w:val="ru-RU"/>
        </w:rPr>
        <w:t xml:space="preserve">веерном </w:t>
      </w:r>
      <w:r w:rsidR="004F6E87">
        <w:rPr>
          <w:rFonts w:eastAsia="Times New Roman"/>
          <w:lang w:val="ru-RU"/>
        </w:rPr>
        <w:t>принципе</w:t>
      </w:r>
      <w:r w:rsidR="004F6E87" w:rsidRPr="0043561E">
        <w:rPr>
          <w:rFonts w:eastAsia="Times New Roman"/>
          <w:lang w:val="ru-RU"/>
        </w:rPr>
        <w:t>»</w:t>
      </w:r>
      <w:r w:rsidR="00091A6D" w:rsidRPr="00EB777B">
        <w:rPr>
          <w:vertAlign w:val="superscript"/>
        </w:rPr>
        <w:footnoteReference w:id="19"/>
      </w:r>
      <w:r w:rsidR="004F6E87" w:rsidRPr="0043561E">
        <w:rPr>
          <w:rFonts w:eastAsia="Times New Roman"/>
          <w:lang w:val="ru-RU"/>
        </w:rPr>
        <w:t xml:space="preserve">. </w:t>
      </w:r>
      <w:r w:rsidR="004F6E87">
        <w:rPr>
          <w:rFonts w:eastAsia="Times New Roman"/>
          <w:lang w:val="ru-RU"/>
        </w:rPr>
        <w:t>Такой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переход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помог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бы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той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платформе</w:t>
      </w:r>
      <w:r w:rsidR="004F6E87" w:rsidRPr="004F6E87">
        <w:rPr>
          <w:rFonts w:eastAsia="Times New Roman"/>
          <w:lang w:val="ru-RU"/>
        </w:rPr>
        <w:t xml:space="preserve">, </w:t>
      </w:r>
      <w:r w:rsidR="004F6E87">
        <w:rPr>
          <w:rFonts w:eastAsia="Times New Roman"/>
          <w:lang w:val="ru-RU"/>
        </w:rPr>
        <w:t>которая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на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него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решится</w:t>
      </w:r>
      <w:r w:rsidR="004F6E87" w:rsidRPr="004F6E87">
        <w:rPr>
          <w:rFonts w:eastAsia="Times New Roman"/>
          <w:lang w:val="ru-RU"/>
        </w:rPr>
        <w:t xml:space="preserve">, </w:t>
      </w:r>
      <w:r w:rsidR="004F6E87">
        <w:rPr>
          <w:rFonts w:eastAsia="Times New Roman"/>
          <w:lang w:val="ru-RU"/>
        </w:rPr>
        <w:t>превратить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фактор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выплат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исполнителям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в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преимущество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в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борьбе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с</w:t>
      </w:r>
      <w:r w:rsidR="004F6E87" w:rsidRPr="004F6E87">
        <w:rPr>
          <w:rFonts w:eastAsia="Times New Roman"/>
          <w:lang w:val="ru-RU"/>
        </w:rPr>
        <w:t xml:space="preserve"> </w:t>
      </w:r>
      <w:r w:rsidR="004F6E87">
        <w:rPr>
          <w:rFonts w:eastAsia="Times New Roman"/>
          <w:lang w:val="ru-RU"/>
        </w:rPr>
        <w:t>конкурентами</w:t>
      </w:r>
      <w:r w:rsidR="00091A6D">
        <w:rPr>
          <w:rStyle w:val="FootnoteReference"/>
          <w:rFonts w:eastAsia="Times New Roman"/>
        </w:rPr>
        <w:footnoteReference w:id="20"/>
      </w:r>
      <w:r w:rsidR="004F6E87">
        <w:rPr>
          <w:rFonts w:eastAsia="Times New Roman"/>
          <w:lang w:val="ru-RU"/>
        </w:rPr>
        <w:t xml:space="preserve">. </w:t>
      </w:r>
      <w:r w:rsidR="006557BE">
        <w:rPr>
          <w:rFonts w:eastAsia="Times New Roman"/>
          <w:lang w:val="ru-RU"/>
        </w:rPr>
        <w:t>Признавая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наличие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проблемы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ведущие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стриминговые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платформы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как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представляется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открыты для обсуждения «клиентоцентричного подхода». Однако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несмотря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на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то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что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клиентоцентричная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модель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возможно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позволит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более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тесно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привязать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реальную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статистику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прослушиваний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к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выплатам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роялти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общий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порядок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распределения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роялти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при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этом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сохранится</w:t>
      </w:r>
      <w:r w:rsidR="006557BE" w:rsidRPr="006557BE">
        <w:rPr>
          <w:rFonts w:eastAsia="Times New Roman"/>
          <w:lang w:val="ru-RU"/>
        </w:rPr>
        <w:t xml:space="preserve">, </w:t>
      </w:r>
      <w:r w:rsidR="006557BE">
        <w:rPr>
          <w:rFonts w:eastAsia="Times New Roman"/>
          <w:lang w:val="ru-RU"/>
        </w:rPr>
        <w:t>равно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как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>и</w:t>
      </w:r>
      <w:r w:rsidR="006557BE" w:rsidRPr="006557BE">
        <w:rPr>
          <w:rFonts w:eastAsia="Times New Roman"/>
          <w:lang w:val="ru-RU"/>
        </w:rPr>
        <w:t xml:space="preserve"> </w:t>
      </w:r>
      <w:r w:rsidR="006557BE">
        <w:rPr>
          <w:rFonts w:eastAsia="Times New Roman"/>
          <w:lang w:val="ru-RU"/>
        </w:rPr>
        <w:t xml:space="preserve">диспропорции между многомиллиардным ростом рыночной капитализации платформ, с одной стороны, и </w:t>
      </w:r>
      <w:r w:rsidR="009E2552">
        <w:rPr>
          <w:rFonts w:eastAsia="Times New Roman"/>
          <w:lang w:val="ru-RU"/>
        </w:rPr>
        <w:t xml:space="preserve">размерами выплат за прослушивания (которые составляют доли цента), с другой. </w:t>
      </w:r>
      <w:r w:rsidR="006557BE">
        <w:rPr>
          <w:rFonts w:eastAsia="Times New Roman"/>
          <w:lang w:val="ru-RU"/>
        </w:rPr>
        <w:t xml:space="preserve">  </w:t>
      </w:r>
      <w:r w:rsidR="006557BE" w:rsidRPr="006557BE">
        <w:rPr>
          <w:rFonts w:eastAsia="Times New Roman"/>
          <w:lang w:val="ru-RU"/>
        </w:rPr>
        <w:t xml:space="preserve">    </w:t>
      </w:r>
      <w:r w:rsidR="00091A6D" w:rsidRPr="006557BE">
        <w:rPr>
          <w:rFonts w:eastAsia="Times New Roman"/>
          <w:lang w:val="ru-RU"/>
        </w:rPr>
        <w:t xml:space="preserve"> </w:t>
      </w:r>
    </w:p>
    <w:p w14:paraId="3385B715" w14:textId="744E4D5E" w:rsidR="00091A6D" w:rsidRPr="009075C6" w:rsidRDefault="0043561E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Едва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можно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сомневаться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том</w:t>
      </w:r>
      <w:r w:rsidRPr="0043561E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проблема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устойчивости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существующей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системы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является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реальной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43561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волнует многих исполнителей во всем мире</w:t>
      </w:r>
      <w:r w:rsidR="00091A6D" w:rsidRPr="00EB777B">
        <w:rPr>
          <w:vertAlign w:val="superscript"/>
        </w:rPr>
        <w:footnoteReference w:id="21"/>
      </w:r>
      <w:r>
        <w:rPr>
          <w:rFonts w:eastAsia="Times New Roman"/>
          <w:lang w:val="ru-RU"/>
        </w:rPr>
        <w:t xml:space="preserve">. </w:t>
      </w:r>
      <w:r w:rsidR="00E04F42">
        <w:rPr>
          <w:rFonts w:eastAsia="Times New Roman"/>
          <w:lang w:val="ru-RU"/>
        </w:rPr>
        <w:t>Настоящее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исследование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посвящено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анализу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коммерческих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аспектов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стандартной</w:t>
      </w:r>
      <w:r w:rsidR="00E04F42" w:rsidRPr="00E04F42">
        <w:rPr>
          <w:rFonts w:eastAsia="Times New Roman"/>
          <w:lang w:val="ru-RU"/>
        </w:rPr>
        <w:t xml:space="preserve"> (</w:t>
      </w:r>
      <w:r w:rsidR="00E04F42">
        <w:rPr>
          <w:rFonts w:eastAsia="Times New Roman"/>
          <w:lang w:val="ru-RU"/>
        </w:rPr>
        <w:t>основанной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на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принципе</w:t>
      </w:r>
      <w:r w:rsidR="00E04F42" w:rsidRPr="00E04F42">
        <w:rPr>
          <w:rFonts w:eastAsia="Times New Roman"/>
          <w:lang w:val="ru-RU"/>
        </w:rPr>
        <w:t xml:space="preserve"> «</w:t>
      </w:r>
      <w:r w:rsidR="00D04F74">
        <w:rPr>
          <w:rFonts w:eastAsia="Times New Roman"/>
          <w:lang w:val="ru-RU"/>
        </w:rPr>
        <w:t>общего фонда</w:t>
      </w:r>
      <w:r w:rsidR="00E04F42" w:rsidRPr="00E04F42">
        <w:rPr>
          <w:rFonts w:eastAsia="Times New Roman"/>
          <w:lang w:val="ru-RU"/>
        </w:rPr>
        <w:t xml:space="preserve">», </w:t>
      </w:r>
      <w:r w:rsidR="00E04F42">
        <w:rPr>
          <w:rFonts w:eastAsia="Times New Roman"/>
          <w:lang w:val="ru-RU"/>
        </w:rPr>
        <w:t>или</w:t>
      </w:r>
      <w:r w:rsidR="00E04F42" w:rsidRPr="00E04F42">
        <w:rPr>
          <w:rFonts w:eastAsia="Times New Roman"/>
          <w:lang w:val="ru-RU"/>
        </w:rPr>
        <w:t xml:space="preserve"> «</w:t>
      </w:r>
      <w:r w:rsidR="00E04F42">
        <w:rPr>
          <w:rFonts w:eastAsia="Times New Roman"/>
          <w:lang w:val="ru-RU"/>
        </w:rPr>
        <w:t>рынкоцентричной</w:t>
      </w:r>
      <w:r w:rsidR="00E04F42" w:rsidRPr="00E04F42">
        <w:rPr>
          <w:rFonts w:eastAsia="Times New Roman"/>
          <w:lang w:val="ru-RU"/>
        </w:rPr>
        <w:t xml:space="preserve">») </w:t>
      </w:r>
      <w:r w:rsidR="00E04F42">
        <w:rPr>
          <w:rFonts w:eastAsia="Times New Roman"/>
          <w:lang w:val="ru-RU"/>
        </w:rPr>
        <w:t>методики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расчета роялти, которая применяется стриминговыми платформами в настоящее время, в сравнении с предлагаемыми «клиентоцентричными» методиками. Мы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считаем</w:t>
      </w:r>
      <w:r w:rsidR="00E04F42" w:rsidRPr="00E04F42">
        <w:rPr>
          <w:rFonts w:eastAsia="Times New Roman"/>
          <w:lang w:val="ru-RU"/>
        </w:rPr>
        <w:t xml:space="preserve">, </w:t>
      </w:r>
      <w:r w:rsidR="00E04F42">
        <w:rPr>
          <w:rFonts w:eastAsia="Times New Roman"/>
          <w:lang w:val="ru-RU"/>
        </w:rPr>
        <w:t>что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оба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этих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подхода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не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обеспечивают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получение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исполнителями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надлежащего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вознаграждения</w:t>
      </w:r>
      <w:r w:rsidR="00E04F42" w:rsidRPr="00E04F42">
        <w:rPr>
          <w:rFonts w:eastAsia="Times New Roman"/>
          <w:lang w:val="ru-RU"/>
        </w:rPr>
        <w:t xml:space="preserve"> (</w:t>
      </w:r>
      <w:r w:rsidR="00E04F42">
        <w:rPr>
          <w:rFonts w:eastAsia="Times New Roman"/>
          <w:lang w:val="ru-RU"/>
        </w:rPr>
        <w:t>хотя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это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и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происходит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по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>разным</w:t>
      </w:r>
      <w:r w:rsidR="00E04F42" w:rsidRPr="00E04F42">
        <w:rPr>
          <w:rFonts w:eastAsia="Times New Roman"/>
          <w:lang w:val="ru-RU"/>
        </w:rPr>
        <w:t xml:space="preserve"> </w:t>
      </w:r>
      <w:r w:rsidR="00E04F42">
        <w:rPr>
          <w:rFonts w:eastAsia="Times New Roman"/>
          <w:lang w:val="ru-RU"/>
        </w:rPr>
        <w:t xml:space="preserve">причинам), а также являются несправедливыми по отношению к исполнителям второго плана. </w:t>
      </w:r>
      <w:r w:rsidR="00E04F42" w:rsidRPr="00E04F42">
        <w:rPr>
          <w:rFonts w:eastAsia="Times New Roman"/>
          <w:lang w:val="ru-RU"/>
        </w:rPr>
        <w:t xml:space="preserve">  </w:t>
      </w:r>
      <w:r w:rsidR="00091A6D" w:rsidRPr="00E04F42">
        <w:rPr>
          <w:rFonts w:eastAsia="Times New Roman"/>
          <w:lang w:val="ru-RU"/>
        </w:rPr>
        <w:t xml:space="preserve"> </w:t>
      </w:r>
    </w:p>
    <w:p w14:paraId="2BCD6DA8" w14:textId="13DDB8A5" w:rsidR="00091A6D" w:rsidRPr="00C27A60" w:rsidRDefault="00293E70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В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исследовании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подчеркивается</w:t>
      </w:r>
      <w:r w:rsidRPr="00293E7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одним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возможных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путей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устранения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существующего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перекоса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является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признание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гибридного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характера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интерактивной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потоковой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передачи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данных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плейлистов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компаний</w:t>
      </w:r>
      <w:r w:rsidRPr="00293E7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обязав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стриминговые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платформы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выплачивать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непосредственно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исполнителям</w:t>
      </w:r>
      <w:r w:rsidRPr="00293E70">
        <w:rPr>
          <w:rFonts w:eastAsia="Times New Roman"/>
          <w:lang w:val="ru-RU"/>
        </w:rPr>
        <w:t xml:space="preserve">; </w:t>
      </w:r>
      <w:r>
        <w:rPr>
          <w:rFonts w:eastAsia="Times New Roman"/>
          <w:lang w:val="ru-RU"/>
        </w:rPr>
        <w:t>такой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механизм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был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бы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чем</w:t>
      </w:r>
      <w:r w:rsidRPr="00293E70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то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аналогичен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применяемой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настоящее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время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практике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основе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количества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публичных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прослушиваний</w:t>
      </w:r>
      <w:r w:rsidRPr="00293E7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но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этом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отличался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бы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него.</w:t>
      </w:r>
      <w:r w:rsidRPr="00293E7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Применение</w:t>
      </w:r>
      <w:r w:rsidRPr="000950B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подобного</w:t>
      </w:r>
      <w:r w:rsidRPr="000950B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подхода</w:t>
      </w:r>
      <w:r w:rsidRPr="000950B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позволило</w:t>
      </w:r>
      <w:r w:rsidRPr="000950B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бы</w:t>
      </w:r>
      <w:r w:rsidRPr="000950B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избежать</w:t>
      </w:r>
      <w:r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расширения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механизма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обязательных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лицензий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на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цифровое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радиовещание</w:t>
      </w:r>
      <w:r w:rsidR="000950BB" w:rsidRPr="000950BB">
        <w:rPr>
          <w:rFonts w:eastAsia="Times New Roman"/>
          <w:lang w:val="ru-RU"/>
        </w:rPr>
        <w:t xml:space="preserve">, </w:t>
      </w:r>
      <w:r w:rsidR="000950BB">
        <w:rPr>
          <w:rFonts w:eastAsia="Times New Roman"/>
          <w:lang w:val="ru-RU"/>
        </w:rPr>
        <w:t>сохранив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>в</w:t>
      </w:r>
      <w:r w:rsidR="000950BB" w:rsidRPr="000950BB">
        <w:rPr>
          <w:rFonts w:eastAsia="Times New Roman"/>
          <w:lang w:val="ru-RU"/>
        </w:rPr>
        <w:t xml:space="preserve"> </w:t>
      </w:r>
      <w:r w:rsidR="000950BB">
        <w:rPr>
          <w:rFonts w:eastAsia="Times New Roman"/>
          <w:lang w:val="ru-RU"/>
        </w:rPr>
        <w:t xml:space="preserve">неприкосновенности исключительные права продюсеров; режим частного лицензирования, применяемый в отношении интерактивного стриминга, при этом останется без изменений. </w:t>
      </w:r>
      <w:r w:rsidR="003637E8">
        <w:rPr>
          <w:rFonts w:eastAsia="Times New Roman"/>
          <w:lang w:val="ru-RU"/>
        </w:rPr>
        <w:t>Такое</w:t>
      </w:r>
      <w:r w:rsidR="003637E8" w:rsidRPr="009075C6">
        <w:rPr>
          <w:rFonts w:eastAsia="Times New Roman"/>
          <w:lang w:val="ru-RU"/>
        </w:rPr>
        <w:t xml:space="preserve"> «</w:t>
      </w:r>
      <w:r w:rsidR="003637E8">
        <w:rPr>
          <w:rFonts w:eastAsia="Times New Roman"/>
          <w:lang w:val="ru-RU"/>
        </w:rPr>
        <w:t>вознаграждение</w:t>
      </w:r>
      <w:r w:rsidR="003637E8" w:rsidRPr="009075C6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 xml:space="preserve">за </w:t>
      </w:r>
      <w:r w:rsidR="00E64A36">
        <w:rPr>
          <w:rFonts w:eastAsia="Times New Roman"/>
          <w:lang w:val="ru-RU"/>
        </w:rPr>
        <w:t>прослушивания</w:t>
      </w:r>
      <w:r w:rsidR="003637E8" w:rsidRPr="009075C6">
        <w:rPr>
          <w:rFonts w:eastAsia="Times New Roman"/>
          <w:lang w:val="ru-RU"/>
        </w:rPr>
        <w:t xml:space="preserve">» </w:t>
      </w:r>
      <w:r w:rsidR="003637E8">
        <w:rPr>
          <w:rFonts w:eastAsia="Times New Roman"/>
          <w:lang w:val="ru-RU"/>
        </w:rPr>
        <w:t>будет</w:t>
      </w:r>
      <w:r w:rsidR="003637E8" w:rsidRPr="009075C6">
        <w:rPr>
          <w:rFonts w:eastAsia="Times New Roman"/>
          <w:lang w:val="ru-RU"/>
        </w:rPr>
        <w:t xml:space="preserve"> </w:t>
      </w:r>
      <w:r w:rsidR="003637E8">
        <w:rPr>
          <w:rFonts w:eastAsia="Times New Roman"/>
          <w:lang w:val="ru-RU"/>
        </w:rPr>
        <w:t>дополнять</w:t>
      </w:r>
      <w:r w:rsidR="003637E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другие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виды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вознаграждения</w:t>
      </w:r>
      <w:r w:rsidR="00854C98" w:rsidRPr="009075C6">
        <w:rPr>
          <w:rFonts w:eastAsia="Times New Roman"/>
          <w:lang w:val="ru-RU"/>
        </w:rPr>
        <w:t xml:space="preserve">, </w:t>
      </w:r>
      <w:r w:rsidR="00854C98">
        <w:rPr>
          <w:rFonts w:eastAsia="Times New Roman"/>
          <w:lang w:val="ru-RU"/>
        </w:rPr>
        <w:t>не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сокращая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выплаты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в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рамках</w:t>
      </w:r>
      <w:r w:rsidR="00854C98" w:rsidRPr="009075C6">
        <w:rPr>
          <w:rFonts w:eastAsia="Times New Roman"/>
          <w:lang w:val="ru-RU"/>
        </w:rPr>
        <w:t xml:space="preserve"> </w:t>
      </w:r>
      <w:r w:rsidR="00854C98">
        <w:rPr>
          <w:rFonts w:eastAsia="Times New Roman"/>
          <w:lang w:val="ru-RU"/>
        </w:rPr>
        <w:t>механизма</w:t>
      </w:r>
      <w:r w:rsidR="00854C98" w:rsidRPr="009075C6">
        <w:rPr>
          <w:rFonts w:eastAsia="Times New Roman"/>
          <w:lang w:val="ru-RU"/>
        </w:rPr>
        <w:t xml:space="preserve"> «</w:t>
      </w:r>
      <w:r w:rsidR="001501BB">
        <w:rPr>
          <w:rFonts w:eastAsia="Times New Roman"/>
          <w:lang w:val="ru-RU"/>
        </w:rPr>
        <w:t>доведения до всеобщего сведения</w:t>
      </w:r>
      <w:r w:rsidR="00854C98" w:rsidRPr="009075C6">
        <w:rPr>
          <w:rFonts w:eastAsia="Times New Roman"/>
          <w:lang w:val="ru-RU"/>
        </w:rPr>
        <w:t>»</w:t>
      </w:r>
      <w:r w:rsidR="009075C6" w:rsidRPr="009075C6">
        <w:rPr>
          <w:rFonts w:eastAsia="Times New Roman"/>
          <w:lang w:val="ru-RU"/>
        </w:rPr>
        <w:t xml:space="preserve">; </w:t>
      </w:r>
      <w:r w:rsidR="009075C6">
        <w:rPr>
          <w:rFonts w:eastAsia="Times New Roman"/>
          <w:lang w:val="ru-RU"/>
        </w:rPr>
        <w:t>оно</w:t>
      </w:r>
      <w:r w:rsidR="009075C6" w:rsidRPr="009075C6">
        <w:rPr>
          <w:rFonts w:eastAsia="Times New Roman"/>
          <w:lang w:val="ru-RU"/>
        </w:rPr>
        <w:t xml:space="preserve"> </w:t>
      </w:r>
      <w:r w:rsidR="009075C6">
        <w:rPr>
          <w:rFonts w:eastAsia="Times New Roman"/>
          <w:lang w:val="ru-RU"/>
        </w:rPr>
        <w:t>обеспечивало</w:t>
      </w:r>
      <w:r w:rsidR="009075C6" w:rsidRPr="009075C6">
        <w:rPr>
          <w:rFonts w:eastAsia="Times New Roman"/>
          <w:lang w:val="ru-RU"/>
        </w:rPr>
        <w:t xml:space="preserve"> </w:t>
      </w:r>
      <w:r w:rsidR="009075C6">
        <w:rPr>
          <w:rFonts w:eastAsia="Times New Roman"/>
          <w:lang w:val="ru-RU"/>
        </w:rPr>
        <w:t>бы</w:t>
      </w:r>
      <w:r w:rsidR="009075C6" w:rsidRPr="009075C6">
        <w:rPr>
          <w:rFonts w:eastAsia="Times New Roman"/>
          <w:lang w:val="ru-RU"/>
        </w:rPr>
        <w:t xml:space="preserve"> </w:t>
      </w:r>
      <w:r w:rsidR="009075C6">
        <w:rPr>
          <w:rFonts w:eastAsia="Times New Roman"/>
          <w:lang w:val="ru-RU"/>
        </w:rPr>
        <w:t xml:space="preserve">надлежащий учет тех многих выгод, которые в настоящее время получают стриминговые платформы благодаря усилиям исполнителей и за которые последние в настоящее время не получают должного вознаграждения в рамках существующей системы выплаты роялти.  </w:t>
      </w:r>
      <w:r w:rsidR="009075C6" w:rsidRPr="009075C6">
        <w:rPr>
          <w:rFonts w:eastAsia="Times New Roman"/>
          <w:lang w:val="ru-RU"/>
        </w:rPr>
        <w:t xml:space="preserve"> </w:t>
      </w:r>
      <w:r w:rsidR="00854C98" w:rsidRPr="009075C6">
        <w:rPr>
          <w:rFonts w:eastAsia="Times New Roman"/>
          <w:lang w:val="ru-RU"/>
        </w:rPr>
        <w:t xml:space="preserve"> </w:t>
      </w:r>
    </w:p>
    <w:p w14:paraId="02F49562" w14:textId="315D7514" w:rsidR="00091A6D" w:rsidRPr="0034104C" w:rsidRDefault="004C3E28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Согласно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обширной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информации</w:t>
      </w:r>
      <w:r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приводимой</w:t>
      </w:r>
      <w:r w:rsidRPr="004C3E28">
        <w:rPr>
          <w:rFonts w:eastAsia="Times New Roman"/>
          <w:lang w:val="ru-RU"/>
        </w:rPr>
        <w:t xml:space="preserve">, </w:t>
      </w:r>
      <w:r w:rsidR="00980086">
        <w:rPr>
          <w:rFonts w:eastAsia="Times New Roman"/>
          <w:lang w:val="ru-RU"/>
        </w:rPr>
        <w:t>например</w:t>
      </w:r>
      <w:r w:rsidR="00980086" w:rsidRPr="004C3E28">
        <w:rPr>
          <w:rFonts w:eastAsia="Times New Roman"/>
          <w:lang w:val="ru-RU"/>
        </w:rPr>
        <w:t xml:space="preserve">, </w:t>
      </w:r>
      <w:r w:rsidR="00980086">
        <w:rPr>
          <w:rFonts w:eastAsia="Times New Roman"/>
          <w:lang w:val="ru-RU"/>
        </w:rPr>
        <w:t>в</w:t>
      </w:r>
      <w:r w:rsidR="00980086" w:rsidRPr="004C3E28">
        <w:rPr>
          <w:rFonts w:eastAsia="Times New Roman"/>
          <w:lang w:val="ru-RU"/>
        </w:rPr>
        <w:t xml:space="preserve"> </w:t>
      </w:r>
      <w:r w:rsidR="00980086">
        <w:rPr>
          <w:rFonts w:eastAsia="Times New Roman"/>
          <w:lang w:val="ru-RU"/>
        </w:rPr>
        <w:t>исследовании</w:t>
      </w:r>
      <w:r w:rsidR="00980086" w:rsidRPr="004C3E28">
        <w:rPr>
          <w:rFonts w:eastAsia="Times New Roman"/>
          <w:lang w:val="ru-RU"/>
        </w:rPr>
        <w:t xml:space="preserve"> </w:t>
      </w:r>
      <w:r w:rsidR="00980086">
        <w:rPr>
          <w:rFonts w:eastAsia="Times New Roman"/>
          <w:lang w:val="en-GB"/>
        </w:rPr>
        <w:t>DCMS</w:t>
      </w:r>
      <w:r w:rsidR="00980086"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выплаты</w:t>
      </w:r>
      <w:r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связанные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4C3E28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>доведением до всеобщего сведения</w:t>
      </w:r>
      <w:r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уменьшаются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</w:t>
      </w:r>
      <w:r w:rsidRPr="004C3E28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за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доминирующие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рынке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стриминговые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платформы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занимаются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дистрибуцией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фирменных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плейлистов</w:t>
      </w:r>
      <w:r w:rsidRPr="004C3E2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при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этом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непосредственно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конкурируя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традиционным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радиовещанием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глобальном</w:t>
      </w:r>
      <w:r w:rsidRPr="004C3E2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масшта</w:t>
      </w:r>
      <w:r w:rsidR="00C27A60">
        <w:rPr>
          <w:rFonts w:eastAsia="Times New Roman"/>
          <w:lang w:val="ru-RU"/>
        </w:rPr>
        <w:t>б</w:t>
      </w:r>
      <w:r>
        <w:rPr>
          <w:rFonts w:eastAsia="Times New Roman"/>
          <w:lang w:val="ru-RU"/>
        </w:rPr>
        <w:t xml:space="preserve">е. </w:t>
      </w:r>
      <w:r w:rsidR="00C27A60">
        <w:rPr>
          <w:rFonts w:eastAsia="Times New Roman"/>
          <w:lang w:val="ru-RU"/>
        </w:rPr>
        <w:t>В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рамках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механизма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выплаты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вознаграждения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за</w:t>
      </w:r>
      <w:r w:rsidR="00C27A60" w:rsidRPr="00C27A60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>прослушивания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стриминговые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компании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будут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обязаны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выплачивать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>роялти</w:t>
      </w:r>
      <w:r w:rsidR="00C27A60" w:rsidRPr="00C27A60">
        <w:rPr>
          <w:rFonts w:eastAsia="Times New Roman"/>
          <w:lang w:val="ru-RU"/>
        </w:rPr>
        <w:t xml:space="preserve"> </w:t>
      </w:r>
      <w:r w:rsidR="00C27A60">
        <w:rPr>
          <w:rFonts w:eastAsia="Times New Roman"/>
          <w:lang w:val="ru-RU"/>
        </w:rPr>
        <w:t xml:space="preserve">непосредственно исполнителям по аналогии с роялти, которые выплачиваются за </w:t>
      </w:r>
      <w:r w:rsidR="001501BB">
        <w:rPr>
          <w:rFonts w:eastAsia="Times New Roman"/>
          <w:lang w:val="ru-RU"/>
        </w:rPr>
        <w:t>использование права на доведение до всеобщего сведения</w:t>
      </w:r>
      <w:r w:rsidR="00C27A60">
        <w:rPr>
          <w:rFonts w:eastAsia="Times New Roman"/>
          <w:lang w:val="ru-RU"/>
        </w:rPr>
        <w:t xml:space="preserve">. </w:t>
      </w:r>
      <w:r w:rsidRPr="00C27A60">
        <w:rPr>
          <w:rFonts w:eastAsia="Times New Roman"/>
          <w:lang w:val="ru-RU"/>
        </w:rPr>
        <w:t xml:space="preserve">     </w:t>
      </w:r>
      <w:r w:rsidR="00980086" w:rsidRPr="00C27A60">
        <w:rPr>
          <w:rFonts w:eastAsia="Times New Roman"/>
          <w:lang w:val="ru-RU"/>
        </w:rPr>
        <w:t xml:space="preserve"> </w:t>
      </w:r>
    </w:p>
    <w:p w14:paraId="7C1391C9" w14:textId="465DAE1B" w:rsidR="00091A6D" w:rsidRPr="0034104C" w:rsidRDefault="00155D7F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Решение</w:t>
      </w:r>
      <w:r w:rsidRPr="00702EE7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связанное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выплатой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702EE7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прослушивания</w:t>
      </w:r>
      <w:r w:rsidRPr="00702EE7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позволит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государствам</w:t>
      </w:r>
      <w:r w:rsidRPr="00702EE7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членам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оставить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силе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лицензионные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соглашения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продюсерами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платформами</w:t>
      </w:r>
      <w:r w:rsidRPr="00702EE7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специализирующимися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потоковой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передаче</w:t>
      </w:r>
      <w:r w:rsidRPr="00702EE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музыки</w:t>
      </w:r>
      <w:r w:rsidR="00091A6D">
        <w:rPr>
          <w:rStyle w:val="FootnoteReference"/>
          <w:rFonts w:eastAsia="Times New Roman"/>
        </w:rPr>
        <w:footnoteReference w:id="22"/>
      </w:r>
      <w:r w:rsidRPr="00702EE7">
        <w:rPr>
          <w:rFonts w:eastAsia="Times New Roman"/>
          <w:lang w:val="ru-RU"/>
        </w:rPr>
        <w:t>,</w:t>
      </w:r>
      <w:r w:rsidR="00091A6D" w:rsidRPr="00702EE7">
        <w:rPr>
          <w:rFonts w:eastAsia="Times New Roman"/>
          <w:lang w:val="ru-RU"/>
        </w:rPr>
        <w:t xml:space="preserve"> </w:t>
      </w:r>
      <w:r w:rsidR="00702EE7">
        <w:rPr>
          <w:rFonts w:eastAsia="Times New Roman"/>
          <w:lang w:val="ru-RU"/>
        </w:rPr>
        <w:t>обеспечив</w:t>
      </w:r>
      <w:r w:rsidR="00702EE7" w:rsidRPr="00702EE7">
        <w:rPr>
          <w:rFonts w:eastAsia="Times New Roman"/>
          <w:lang w:val="ru-RU"/>
        </w:rPr>
        <w:t xml:space="preserve"> </w:t>
      </w:r>
      <w:r w:rsidR="00702EE7">
        <w:rPr>
          <w:rFonts w:eastAsia="Times New Roman"/>
          <w:lang w:val="ru-RU"/>
        </w:rPr>
        <w:t>при</w:t>
      </w:r>
      <w:r w:rsidR="00702EE7" w:rsidRPr="00702EE7">
        <w:rPr>
          <w:rFonts w:eastAsia="Times New Roman"/>
          <w:lang w:val="ru-RU"/>
        </w:rPr>
        <w:t xml:space="preserve"> </w:t>
      </w:r>
      <w:r w:rsidR="00702EE7">
        <w:rPr>
          <w:rFonts w:eastAsia="Times New Roman"/>
          <w:lang w:val="ru-RU"/>
        </w:rPr>
        <w:t>этом</w:t>
      </w:r>
      <w:r w:rsidR="00702EE7" w:rsidRPr="00702EE7">
        <w:rPr>
          <w:rFonts w:eastAsia="Times New Roman"/>
          <w:lang w:val="ru-RU"/>
        </w:rPr>
        <w:t xml:space="preserve"> </w:t>
      </w:r>
      <w:r w:rsidR="00702EE7">
        <w:rPr>
          <w:rFonts w:eastAsia="Times New Roman"/>
          <w:lang w:val="ru-RU"/>
        </w:rPr>
        <w:t>создание ново</w:t>
      </w:r>
      <w:r w:rsidR="001501BB">
        <w:rPr>
          <w:rFonts w:eastAsia="Times New Roman"/>
          <w:lang w:val="ru-RU"/>
        </w:rPr>
        <w:t>го механизма</w:t>
      </w:r>
      <w:r w:rsidR="00702EE7">
        <w:rPr>
          <w:rFonts w:eastAsia="Times New Roman"/>
          <w:lang w:val="ru-RU"/>
        </w:rPr>
        <w:t xml:space="preserve"> прямых выплат исполнителям, административные функции которой будет выполнять существующая система ОКУ во всем мире. </w:t>
      </w:r>
      <w:r w:rsidR="00462924">
        <w:rPr>
          <w:rFonts w:eastAsia="Times New Roman"/>
          <w:lang w:val="ru-RU"/>
        </w:rPr>
        <w:t>Если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на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рынке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сформируется</w:t>
      </w:r>
      <w:r w:rsidR="00462924" w:rsidRPr="00462924">
        <w:rPr>
          <w:rFonts w:eastAsia="Times New Roman"/>
          <w:lang w:val="ru-RU"/>
        </w:rPr>
        <w:t xml:space="preserve"> «</w:t>
      </w:r>
      <w:r w:rsidR="00462924">
        <w:rPr>
          <w:rFonts w:eastAsia="Times New Roman"/>
          <w:lang w:val="ru-RU"/>
        </w:rPr>
        <w:t>клиентоцентричная</w:t>
      </w:r>
      <w:r w:rsidR="00462924" w:rsidRPr="00462924">
        <w:rPr>
          <w:rFonts w:eastAsia="Times New Roman"/>
          <w:lang w:val="ru-RU"/>
        </w:rPr>
        <w:t xml:space="preserve">» </w:t>
      </w:r>
      <w:r w:rsidR="00462924">
        <w:rPr>
          <w:rFonts w:eastAsia="Times New Roman"/>
          <w:lang w:val="ru-RU"/>
        </w:rPr>
        <w:t>или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другая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более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справедливая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транспарентная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система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выплаты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вознаграждения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исполнителям</w:t>
      </w:r>
      <w:r w:rsidR="00462924" w:rsidRPr="00462924">
        <w:rPr>
          <w:rFonts w:eastAsia="Times New Roman"/>
          <w:lang w:val="ru-RU"/>
        </w:rPr>
        <w:t xml:space="preserve">, </w:t>
      </w:r>
      <w:r w:rsidR="00462924">
        <w:rPr>
          <w:rFonts w:eastAsia="Times New Roman"/>
          <w:lang w:val="ru-RU"/>
        </w:rPr>
        <w:t>создание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механизма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выплаты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роялти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за</w:t>
      </w:r>
      <w:r w:rsidR="00462924" w:rsidRPr="00462924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прослушивания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не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помеша</w:t>
      </w:r>
      <w:r w:rsidR="001501BB">
        <w:rPr>
          <w:rFonts w:eastAsia="Times New Roman"/>
          <w:lang w:val="ru-RU"/>
        </w:rPr>
        <w:t>ет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платформам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правообладателям заключать новые или перезаключать имеющиеся контракты с учетом этих положений. Разумеется</w:t>
      </w:r>
      <w:r w:rsidR="00462924" w:rsidRPr="00462924">
        <w:rPr>
          <w:rFonts w:eastAsia="Times New Roman"/>
          <w:lang w:val="ru-RU"/>
        </w:rPr>
        <w:t xml:space="preserve">, </w:t>
      </w:r>
      <w:r w:rsidR="00462924">
        <w:rPr>
          <w:rFonts w:eastAsia="Times New Roman"/>
          <w:lang w:val="ru-RU"/>
        </w:rPr>
        <w:t>внедрение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такого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решения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потребует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повышения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эффективности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>международных</w:t>
      </w:r>
      <w:r w:rsidR="00462924" w:rsidRPr="00462924">
        <w:rPr>
          <w:rFonts w:eastAsia="Times New Roman"/>
          <w:lang w:val="ru-RU"/>
        </w:rPr>
        <w:t xml:space="preserve"> </w:t>
      </w:r>
      <w:r w:rsidR="00462924">
        <w:rPr>
          <w:rFonts w:eastAsia="Times New Roman"/>
          <w:lang w:val="ru-RU"/>
        </w:rPr>
        <w:t xml:space="preserve">соглашений о сотрудничестве между различными ОКУ. </w:t>
      </w:r>
      <w:r w:rsidR="00462924" w:rsidRPr="00462924">
        <w:rPr>
          <w:rFonts w:eastAsia="Times New Roman"/>
          <w:lang w:val="ru-RU"/>
        </w:rPr>
        <w:t xml:space="preserve">  </w:t>
      </w:r>
    </w:p>
    <w:p w14:paraId="15CCCD47" w14:textId="5C17EC6E" w:rsidR="00091A6D" w:rsidRPr="0034104C" w:rsidRDefault="00462924" w:rsidP="00091A6D">
      <w:pPr>
        <w:spacing w:after="120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Существующие</w:t>
      </w:r>
      <w:r w:rsidRPr="0034104C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модели</w:t>
      </w:r>
      <w:r w:rsidRPr="0034104C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использования</w:t>
      </w:r>
      <w:r w:rsidRPr="0034104C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произведений</w:t>
      </w:r>
      <w:r w:rsidRPr="0034104C">
        <w:rPr>
          <w:rFonts w:eastAsia="Times New Roman"/>
          <w:b/>
          <w:bCs/>
          <w:lang w:val="ru-RU"/>
        </w:rPr>
        <w:t xml:space="preserve">  </w:t>
      </w:r>
    </w:p>
    <w:p w14:paraId="6CEBCD92" w14:textId="780FBB5E" w:rsidR="00091A6D" w:rsidRPr="0034104C" w:rsidRDefault="00AF5E1D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настоящее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время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музыкальном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рынке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существует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четыре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основных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модели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использования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произведений</w:t>
      </w:r>
      <w:r w:rsidRPr="00AF5E1D">
        <w:rPr>
          <w:rFonts w:eastAsia="Times New Roman"/>
          <w:lang w:val="ru-RU"/>
        </w:rPr>
        <w:t xml:space="preserve">: </w:t>
      </w:r>
      <w:r>
        <w:rPr>
          <w:rFonts w:eastAsia="Times New Roman"/>
          <w:lang w:val="ru-RU"/>
        </w:rPr>
        <w:t>скачивание</w:t>
      </w:r>
      <w:r w:rsidRPr="00AF5E1D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с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постоянным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или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временным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сохранением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файла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устройстве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пользователя</w:t>
      </w:r>
      <w:r w:rsidRPr="00AF5E1D">
        <w:rPr>
          <w:rFonts w:eastAsia="Times New Roman"/>
          <w:lang w:val="ru-RU"/>
        </w:rPr>
        <w:t xml:space="preserve">), </w:t>
      </w:r>
      <w:r>
        <w:rPr>
          <w:rFonts w:eastAsia="Times New Roman"/>
          <w:lang w:val="ru-RU"/>
        </w:rPr>
        <w:t>подкастинг</w:t>
      </w:r>
      <w:r w:rsidRPr="00AF5E1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интерактивный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неинтерактивный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стриминг. Та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или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иная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музыкальная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стриминговая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может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одновременно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использовать</w:t>
      </w:r>
      <w:r w:rsidRPr="00AF5E1D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>несколько</w:t>
      </w:r>
      <w:r>
        <w:rPr>
          <w:rFonts w:eastAsia="Times New Roman"/>
          <w:lang w:val="ru-RU"/>
        </w:rPr>
        <w:t xml:space="preserve"> так</w:t>
      </w:r>
      <w:r w:rsidR="001501BB">
        <w:rPr>
          <w:rFonts w:eastAsia="Times New Roman"/>
          <w:lang w:val="ru-RU"/>
        </w:rPr>
        <w:t>их</w:t>
      </w:r>
      <w:r>
        <w:rPr>
          <w:rFonts w:eastAsia="Times New Roman"/>
          <w:lang w:val="ru-RU"/>
        </w:rPr>
        <w:t xml:space="preserve"> модел</w:t>
      </w:r>
      <w:r w:rsidR="001501BB">
        <w:rPr>
          <w:rFonts w:eastAsia="Times New Roman"/>
          <w:lang w:val="ru-RU"/>
        </w:rPr>
        <w:t>ей</w:t>
      </w:r>
      <w:r>
        <w:rPr>
          <w:rFonts w:eastAsia="Times New Roman"/>
          <w:lang w:val="ru-RU"/>
        </w:rPr>
        <w:t>. Согласно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последним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имеющимся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данным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положении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дел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музыкальной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индустрии</w:t>
      </w:r>
      <w:r w:rsidRPr="00AF5E1D">
        <w:rPr>
          <w:rFonts w:eastAsia="Times New Roman"/>
          <w:lang w:val="ru-RU"/>
        </w:rPr>
        <w:t xml:space="preserve"> </w:t>
      </w:r>
      <w:r w:rsidR="00091A6D">
        <w:rPr>
          <w:rFonts w:eastAsia="Times New Roman"/>
        </w:rPr>
        <w:fldChar w:fldCharType="begin" w:fldLock="1"/>
      </w:r>
      <w:r w:rsidR="00091A6D">
        <w:rPr>
          <w:rFonts w:eastAsia="Times New Roman"/>
        </w:rPr>
        <w:instrText>ADDIN</w:instrText>
      </w:r>
      <w:r w:rsidR="00091A6D" w:rsidRPr="00AF5E1D">
        <w:rPr>
          <w:rFonts w:eastAsia="Times New Roman"/>
          <w:lang w:val="ru-RU"/>
        </w:rPr>
        <w:instrText xml:space="preserve"> </w:instrText>
      </w:r>
      <w:r w:rsidR="00091A6D">
        <w:rPr>
          <w:rFonts w:eastAsia="Times New Roman"/>
        </w:rPr>
        <w:instrText>CSL</w:instrText>
      </w:r>
      <w:r w:rsidR="00091A6D" w:rsidRPr="00AF5E1D">
        <w:rPr>
          <w:rFonts w:eastAsia="Times New Roman"/>
          <w:lang w:val="ru-RU"/>
        </w:rPr>
        <w:instrText>_</w:instrText>
      </w:r>
      <w:r w:rsidR="00091A6D">
        <w:rPr>
          <w:rFonts w:eastAsia="Times New Roman"/>
        </w:rPr>
        <w:instrText>CITATION</w:instrText>
      </w:r>
      <w:r w:rsidR="00091A6D" w:rsidRPr="00AF5E1D">
        <w:rPr>
          <w:rFonts w:eastAsia="Times New Roman"/>
          <w:lang w:val="ru-RU"/>
        </w:rPr>
        <w:instrText xml:space="preserve"> {"</w:instrText>
      </w:r>
      <w:r w:rsidR="00091A6D">
        <w:rPr>
          <w:rFonts w:eastAsia="Times New Roman"/>
        </w:rPr>
        <w:instrText>citationItems</w:instrText>
      </w:r>
      <w:r w:rsidR="00091A6D" w:rsidRPr="00AF5E1D">
        <w:rPr>
          <w:rFonts w:eastAsia="Times New Roman"/>
          <w:lang w:val="ru-RU"/>
        </w:rPr>
        <w:instrText>":[{"</w:instrText>
      </w:r>
      <w:r w:rsidR="00091A6D">
        <w:rPr>
          <w:rFonts w:eastAsia="Times New Roman"/>
        </w:rPr>
        <w:instrText>id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ITEM</w:instrText>
      </w:r>
      <w:r w:rsidR="00091A6D" w:rsidRPr="00AF5E1D">
        <w:rPr>
          <w:rFonts w:eastAsia="Times New Roman"/>
          <w:lang w:val="ru-RU"/>
        </w:rPr>
        <w:instrText>-1","</w:instrText>
      </w:r>
      <w:r w:rsidR="00091A6D">
        <w:rPr>
          <w:rFonts w:eastAsia="Times New Roman"/>
        </w:rPr>
        <w:instrText>itemData</w:instrText>
      </w:r>
      <w:r w:rsidR="00091A6D" w:rsidRPr="00AF5E1D">
        <w:rPr>
          <w:rFonts w:eastAsia="Times New Roman"/>
          <w:lang w:val="ru-RU"/>
        </w:rPr>
        <w:instrText>":{"</w:instrText>
      </w:r>
      <w:r w:rsidR="00091A6D">
        <w:rPr>
          <w:rFonts w:eastAsia="Times New Roman"/>
        </w:rPr>
        <w:instrText>author</w:instrText>
      </w:r>
      <w:r w:rsidR="00091A6D" w:rsidRPr="00AF5E1D">
        <w:rPr>
          <w:rFonts w:eastAsia="Times New Roman"/>
          <w:lang w:val="ru-RU"/>
        </w:rPr>
        <w:instrText>":[{"</w:instrText>
      </w:r>
      <w:r w:rsidR="00091A6D">
        <w:rPr>
          <w:rFonts w:eastAsia="Times New Roman"/>
        </w:rPr>
        <w:instrText>dropping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particle</w:instrText>
      </w:r>
      <w:r w:rsidR="00091A6D" w:rsidRPr="00AF5E1D">
        <w:rPr>
          <w:rFonts w:eastAsia="Times New Roman"/>
          <w:lang w:val="ru-RU"/>
        </w:rPr>
        <w:instrText>":"","</w:instrText>
      </w:r>
      <w:r w:rsidR="00091A6D">
        <w:rPr>
          <w:rFonts w:eastAsia="Times New Roman"/>
        </w:rPr>
        <w:instrText>family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IFPI</w:instrText>
      </w:r>
      <w:r w:rsidR="00091A6D" w:rsidRPr="00AF5E1D">
        <w:rPr>
          <w:rFonts w:eastAsia="Times New Roman"/>
          <w:lang w:val="ru-RU"/>
        </w:rPr>
        <w:instrText>","</w:instrText>
      </w:r>
      <w:r w:rsidR="00091A6D">
        <w:rPr>
          <w:rFonts w:eastAsia="Times New Roman"/>
        </w:rPr>
        <w:instrText>given</w:instrText>
      </w:r>
      <w:r w:rsidR="00091A6D" w:rsidRPr="00AF5E1D">
        <w:rPr>
          <w:rFonts w:eastAsia="Times New Roman"/>
          <w:lang w:val="ru-RU"/>
        </w:rPr>
        <w:instrText>":"","</w:instrText>
      </w:r>
      <w:r w:rsidR="00091A6D">
        <w:rPr>
          <w:rFonts w:eastAsia="Times New Roman"/>
        </w:rPr>
        <w:instrText>non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dropping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particle</w:instrText>
      </w:r>
      <w:r w:rsidR="00091A6D" w:rsidRPr="00AF5E1D">
        <w:rPr>
          <w:rFonts w:eastAsia="Times New Roman"/>
          <w:lang w:val="ru-RU"/>
        </w:rPr>
        <w:instrText>":"","</w:instrText>
      </w:r>
      <w:r w:rsidR="00091A6D">
        <w:rPr>
          <w:rFonts w:eastAsia="Times New Roman"/>
        </w:rPr>
        <w:instrText>parse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names</w:instrText>
      </w:r>
      <w:r w:rsidR="00091A6D" w:rsidRPr="00AF5E1D">
        <w:rPr>
          <w:rFonts w:eastAsia="Times New Roman"/>
          <w:lang w:val="ru-RU"/>
        </w:rPr>
        <w:instrText>":</w:instrText>
      </w:r>
      <w:r w:rsidR="00091A6D">
        <w:rPr>
          <w:rFonts w:eastAsia="Times New Roman"/>
        </w:rPr>
        <w:instrText>false</w:instrText>
      </w:r>
      <w:r w:rsidR="00091A6D" w:rsidRPr="00AF5E1D">
        <w:rPr>
          <w:rFonts w:eastAsia="Times New Roman"/>
          <w:lang w:val="ru-RU"/>
        </w:rPr>
        <w:instrText>,"</w:instrText>
      </w:r>
      <w:r w:rsidR="00091A6D">
        <w:rPr>
          <w:rFonts w:eastAsia="Times New Roman"/>
        </w:rPr>
        <w:instrText>suffix</w:instrText>
      </w:r>
      <w:r w:rsidR="00091A6D" w:rsidRPr="00AF5E1D">
        <w:rPr>
          <w:rFonts w:eastAsia="Times New Roman"/>
          <w:lang w:val="ru-RU"/>
        </w:rPr>
        <w:instrText>":""}],"</w:instrText>
      </w:r>
      <w:r w:rsidR="00091A6D">
        <w:rPr>
          <w:rFonts w:eastAsia="Times New Roman"/>
        </w:rPr>
        <w:instrText>id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ITEM</w:instrText>
      </w:r>
      <w:r w:rsidR="00091A6D" w:rsidRPr="00AF5E1D">
        <w:rPr>
          <w:rFonts w:eastAsia="Times New Roman"/>
          <w:lang w:val="ru-RU"/>
        </w:rPr>
        <w:instrText>-1","</w:instrText>
      </w:r>
      <w:r w:rsidR="00091A6D">
        <w:rPr>
          <w:rFonts w:eastAsia="Times New Roman"/>
        </w:rPr>
        <w:instrText>issued</w:instrText>
      </w:r>
      <w:r w:rsidR="00091A6D" w:rsidRPr="00AF5E1D">
        <w:rPr>
          <w:rFonts w:eastAsia="Times New Roman"/>
          <w:lang w:val="ru-RU"/>
        </w:rPr>
        <w:instrText>":{"</w:instrText>
      </w:r>
      <w:r w:rsidR="00091A6D">
        <w:rPr>
          <w:rFonts w:eastAsia="Times New Roman"/>
        </w:rPr>
        <w:instrText>date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parts</w:instrText>
      </w:r>
      <w:r w:rsidR="00091A6D" w:rsidRPr="00AF5E1D">
        <w:rPr>
          <w:rFonts w:eastAsia="Times New Roman"/>
          <w:lang w:val="ru-RU"/>
        </w:rPr>
        <w:instrText>":[["2020"]]},"</w:instrText>
      </w:r>
      <w:r w:rsidR="00091A6D">
        <w:rPr>
          <w:rFonts w:eastAsia="Times New Roman"/>
        </w:rPr>
        <w:instrText>title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Global</w:instrText>
      </w:r>
      <w:r w:rsidR="00091A6D" w:rsidRPr="00AF5E1D">
        <w:rPr>
          <w:rFonts w:eastAsia="Times New Roman"/>
          <w:lang w:val="ru-RU"/>
        </w:rPr>
        <w:instrText xml:space="preserve"> </w:instrText>
      </w:r>
      <w:r w:rsidR="00091A6D">
        <w:rPr>
          <w:rFonts w:eastAsia="Times New Roman"/>
        </w:rPr>
        <w:instrText>Music</w:instrText>
      </w:r>
      <w:r w:rsidR="00091A6D" w:rsidRPr="00AF5E1D">
        <w:rPr>
          <w:rFonts w:eastAsia="Times New Roman"/>
          <w:lang w:val="ru-RU"/>
        </w:rPr>
        <w:instrText xml:space="preserve"> </w:instrText>
      </w:r>
      <w:r w:rsidR="00091A6D">
        <w:rPr>
          <w:rFonts w:eastAsia="Times New Roman"/>
        </w:rPr>
        <w:instrText>Report</w:instrText>
      </w:r>
      <w:r w:rsidR="00091A6D" w:rsidRPr="00AF5E1D">
        <w:rPr>
          <w:rFonts w:eastAsia="Times New Roman"/>
          <w:lang w:val="ru-RU"/>
        </w:rPr>
        <w:instrText xml:space="preserve"> 2019","</w:instrText>
      </w:r>
      <w:r w:rsidR="00091A6D">
        <w:rPr>
          <w:rFonts w:eastAsia="Times New Roman"/>
        </w:rPr>
        <w:instrText>type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article</w:instrText>
      </w:r>
      <w:r w:rsidR="00091A6D" w:rsidRPr="00AF5E1D">
        <w:rPr>
          <w:rFonts w:eastAsia="Times New Roman"/>
          <w:lang w:val="ru-RU"/>
        </w:rPr>
        <w:instrText>"},"</w:instrText>
      </w:r>
      <w:r w:rsidR="00091A6D">
        <w:rPr>
          <w:rFonts w:eastAsia="Times New Roman"/>
        </w:rPr>
        <w:instrText>uris</w:instrText>
      </w:r>
      <w:r w:rsidR="00091A6D" w:rsidRPr="00AF5E1D">
        <w:rPr>
          <w:rFonts w:eastAsia="Times New Roman"/>
          <w:lang w:val="ru-RU"/>
        </w:rPr>
        <w:instrText>":["</w:instrText>
      </w:r>
      <w:r w:rsidR="00091A6D">
        <w:rPr>
          <w:rFonts w:eastAsia="Times New Roman"/>
        </w:rPr>
        <w:instrText>http</w:instrText>
      </w:r>
      <w:r w:rsidR="00091A6D" w:rsidRPr="00AF5E1D">
        <w:rPr>
          <w:rFonts w:eastAsia="Times New Roman"/>
          <w:lang w:val="ru-RU"/>
        </w:rPr>
        <w:instrText>://</w:instrText>
      </w:r>
      <w:r w:rsidR="00091A6D">
        <w:rPr>
          <w:rFonts w:eastAsia="Times New Roman"/>
        </w:rPr>
        <w:instrText>www</w:instrText>
      </w:r>
      <w:r w:rsidR="00091A6D" w:rsidRPr="00AF5E1D">
        <w:rPr>
          <w:rFonts w:eastAsia="Times New Roman"/>
          <w:lang w:val="ru-RU"/>
        </w:rPr>
        <w:instrText>.</w:instrText>
      </w:r>
      <w:r w:rsidR="00091A6D">
        <w:rPr>
          <w:rFonts w:eastAsia="Times New Roman"/>
        </w:rPr>
        <w:instrText>mendeley</w:instrText>
      </w:r>
      <w:r w:rsidR="00091A6D" w:rsidRPr="00AF5E1D">
        <w:rPr>
          <w:rFonts w:eastAsia="Times New Roman"/>
          <w:lang w:val="ru-RU"/>
        </w:rPr>
        <w:instrText>.</w:instrText>
      </w:r>
      <w:r w:rsidR="00091A6D">
        <w:rPr>
          <w:rFonts w:eastAsia="Times New Roman"/>
        </w:rPr>
        <w:instrText>com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documents</w:instrText>
      </w:r>
      <w:r w:rsidR="00091A6D" w:rsidRPr="00AF5E1D">
        <w:rPr>
          <w:rFonts w:eastAsia="Times New Roman"/>
          <w:lang w:val="ru-RU"/>
        </w:rPr>
        <w:instrText>/?</w:instrText>
      </w:r>
      <w:r w:rsidR="00091A6D">
        <w:rPr>
          <w:rFonts w:eastAsia="Times New Roman"/>
        </w:rPr>
        <w:instrText>uuid</w:instrText>
      </w:r>
      <w:r w:rsidR="00091A6D" w:rsidRPr="00AF5E1D">
        <w:rPr>
          <w:rFonts w:eastAsia="Times New Roman"/>
          <w:lang w:val="ru-RU"/>
        </w:rPr>
        <w:instrText>=904</w:instrText>
      </w:r>
      <w:r w:rsidR="00091A6D">
        <w:rPr>
          <w:rFonts w:eastAsia="Times New Roman"/>
        </w:rPr>
        <w:instrText>a</w:instrText>
      </w:r>
      <w:r w:rsidR="00091A6D" w:rsidRPr="00AF5E1D">
        <w:rPr>
          <w:rFonts w:eastAsia="Times New Roman"/>
          <w:lang w:val="ru-RU"/>
        </w:rPr>
        <w:instrText>1</w:instrText>
      </w:r>
      <w:r w:rsidR="00091A6D">
        <w:rPr>
          <w:rFonts w:eastAsia="Times New Roman"/>
        </w:rPr>
        <w:instrText>def</w:instrText>
      </w:r>
      <w:r w:rsidR="00091A6D" w:rsidRPr="00AF5E1D">
        <w:rPr>
          <w:rFonts w:eastAsia="Times New Roman"/>
          <w:lang w:val="ru-RU"/>
        </w:rPr>
        <w:instrText>-9</w:instrText>
      </w:r>
      <w:r w:rsidR="00091A6D">
        <w:rPr>
          <w:rFonts w:eastAsia="Times New Roman"/>
        </w:rPr>
        <w:instrText>b</w:instrText>
      </w:r>
      <w:r w:rsidR="00091A6D" w:rsidRPr="00AF5E1D">
        <w:rPr>
          <w:rFonts w:eastAsia="Times New Roman"/>
          <w:lang w:val="ru-RU"/>
        </w:rPr>
        <w:instrText>9</w:instrText>
      </w:r>
      <w:r w:rsidR="00091A6D">
        <w:rPr>
          <w:rFonts w:eastAsia="Times New Roman"/>
        </w:rPr>
        <w:instrText>b</w:instrText>
      </w:r>
      <w:r w:rsidR="00091A6D" w:rsidRPr="00AF5E1D">
        <w:rPr>
          <w:rFonts w:eastAsia="Times New Roman"/>
          <w:lang w:val="ru-RU"/>
        </w:rPr>
        <w:instrText>-4</w:instrText>
      </w:r>
      <w:r w:rsidR="00091A6D">
        <w:rPr>
          <w:rFonts w:eastAsia="Times New Roman"/>
        </w:rPr>
        <w:instrText>e</w:instrText>
      </w:r>
      <w:r w:rsidR="00091A6D" w:rsidRPr="00AF5E1D">
        <w:rPr>
          <w:rFonts w:eastAsia="Times New Roman"/>
          <w:lang w:val="ru-RU"/>
        </w:rPr>
        <w:instrText>14-8811-</w:instrText>
      </w:r>
      <w:r w:rsidR="00091A6D">
        <w:rPr>
          <w:rFonts w:eastAsia="Times New Roman"/>
        </w:rPr>
        <w:instrText>b</w:instrText>
      </w:r>
      <w:r w:rsidR="00091A6D" w:rsidRPr="00AF5E1D">
        <w:rPr>
          <w:rFonts w:eastAsia="Times New Roman"/>
          <w:lang w:val="ru-RU"/>
        </w:rPr>
        <w:instrText>2</w:instrText>
      </w:r>
      <w:r w:rsidR="00091A6D">
        <w:rPr>
          <w:rFonts w:eastAsia="Times New Roman"/>
        </w:rPr>
        <w:instrText>e</w:instrText>
      </w:r>
      <w:r w:rsidR="00091A6D" w:rsidRPr="00AF5E1D">
        <w:rPr>
          <w:rFonts w:eastAsia="Times New Roman"/>
          <w:lang w:val="ru-RU"/>
        </w:rPr>
        <w:instrText>3</w:instrText>
      </w:r>
      <w:r w:rsidR="00091A6D">
        <w:rPr>
          <w:rFonts w:eastAsia="Times New Roman"/>
        </w:rPr>
        <w:instrText>e</w:instrText>
      </w:r>
      <w:r w:rsidR="00091A6D" w:rsidRPr="00AF5E1D">
        <w:rPr>
          <w:rFonts w:eastAsia="Times New Roman"/>
          <w:lang w:val="ru-RU"/>
        </w:rPr>
        <w:instrText>0465611"]}],"</w:instrText>
      </w:r>
      <w:r w:rsidR="00091A6D">
        <w:rPr>
          <w:rFonts w:eastAsia="Times New Roman"/>
        </w:rPr>
        <w:instrText>mendeley</w:instrText>
      </w:r>
      <w:r w:rsidR="00091A6D" w:rsidRPr="00AF5E1D">
        <w:rPr>
          <w:rFonts w:eastAsia="Times New Roman"/>
          <w:lang w:val="ru-RU"/>
        </w:rPr>
        <w:instrText>":{"</w:instrText>
      </w:r>
      <w:r w:rsidR="00091A6D">
        <w:rPr>
          <w:rFonts w:eastAsia="Times New Roman"/>
        </w:rPr>
        <w:instrText>formattedCitation</w:instrText>
      </w:r>
      <w:r w:rsidR="00091A6D" w:rsidRPr="00AF5E1D">
        <w:rPr>
          <w:rFonts w:eastAsia="Times New Roman"/>
          <w:lang w:val="ru-RU"/>
        </w:rPr>
        <w:instrText>":"(</w:instrText>
      </w:r>
      <w:r w:rsidR="00091A6D">
        <w:rPr>
          <w:rFonts w:eastAsia="Times New Roman"/>
        </w:rPr>
        <w:instrText>IFPI</w:instrText>
      </w:r>
      <w:r w:rsidR="00091A6D" w:rsidRPr="00AF5E1D">
        <w:rPr>
          <w:rFonts w:eastAsia="Times New Roman"/>
          <w:lang w:val="ru-RU"/>
        </w:rPr>
        <w:instrText>, 2020)","</w:instrText>
      </w:r>
      <w:r w:rsidR="00091A6D">
        <w:rPr>
          <w:rFonts w:eastAsia="Times New Roman"/>
        </w:rPr>
        <w:instrText>manualFormatting</w:instrText>
      </w:r>
      <w:r w:rsidR="00091A6D" w:rsidRPr="00AF5E1D">
        <w:rPr>
          <w:rFonts w:eastAsia="Times New Roman"/>
          <w:lang w:val="ru-RU"/>
        </w:rPr>
        <w:instrText>":"(</w:instrText>
      </w:r>
      <w:r w:rsidR="00091A6D">
        <w:rPr>
          <w:rFonts w:eastAsia="Times New Roman"/>
        </w:rPr>
        <w:instrText>IFPI</w:instrText>
      </w:r>
      <w:r w:rsidR="00091A6D" w:rsidRPr="00AF5E1D">
        <w:rPr>
          <w:rFonts w:eastAsia="Times New Roman"/>
          <w:lang w:val="ru-RU"/>
        </w:rPr>
        <w:instrText>, 2020, 2021)","</w:instrText>
      </w:r>
      <w:r w:rsidR="00091A6D">
        <w:rPr>
          <w:rFonts w:eastAsia="Times New Roman"/>
        </w:rPr>
        <w:instrText>plainTextFormattedCitation</w:instrText>
      </w:r>
      <w:r w:rsidR="00091A6D" w:rsidRPr="00AF5E1D">
        <w:rPr>
          <w:rFonts w:eastAsia="Times New Roman"/>
          <w:lang w:val="ru-RU"/>
        </w:rPr>
        <w:instrText>":"(</w:instrText>
      </w:r>
      <w:r w:rsidR="00091A6D">
        <w:rPr>
          <w:rFonts w:eastAsia="Times New Roman"/>
        </w:rPr>
        <w:instrText>IFPI</w:instrText>
      </w:r>
      <w:r w:rsidR="00091A6D" w:rsidRPr="00AF5E1D">
        <w:rPr>
          <w:rFonts w:eastAsia="Times New Roman"/>
          <w:lang w:val="ru-RU"/>
        </w:rPr>
        <w:instrText>, 2020)","</w:instrText>
      </w:r>
      <w:r w:rsidR="00091A6D">
        <w:rPr>
          <w:rFonts w:eastAsia="Times New Roman"/>
        </w:rPr>
        <w:instrText>previouslyFormattedCitation</w:instrText>
      </w:r>
      <w:r w:rsidR="00091A6D" w:rsidRPr="00AF5E1D">
        <w:rPr>
          <w:rFonts w:eastAsia="Times New Roman"/>
          <w:lang w:val="ru-RU"/>
        </w:rPr>
        <w:instrText>":"(</w:instrText>
      </w:r>
      <w:r w:rsidR="00091A6D">
        <w:rPr>
          <w:rFonts w:eastAsia="Times New Roman"/>
        </w:rPr>
        <w:instrText>IFPI</w:instrText>
      </w:r>
      <w:r w:rsidR="00091A6D" w:rsidRPr="00AF5E1D">
        <w:rPr>
          <w:rFonts w:eastAsia="Times New Roman"/>
          <w:lang w:val="ru-RU"/>
        </w:rPr>
        <w:instrText>, 2020)"},"</w:instrText>
      </w:r>
      <w:r w:rsidR="00091A6D">
        <w:rPr>
          <w:rFonts w:eastAsia="Times New Roman"/>
        </w:rPr>
        <w:instrText>properties</w:instrText>
      </w:r>
      <w:r w:rsidR="00091A6D" w:rsidRPr="00AF5E1D">
        <w:rPr>
          <w:rFonts w:eastAsia="Times New Roman"/>
          <w:lang w:val="ru-RU"/>
        </w:rPr>
        <w:instrText>":{"</w:instrText>
      </w:r>
      <w:r w:rsidR="00091A6D">
        <w:rPr>
          <w:rFonts w:eastAsia="Times New Roman"/>
        </w:rPr>
        <w:instrText>noteIndex</w:instrText>
      </w:r>
      <w:r w:rsidR="00091A6D" w:rsidRPr="00AF5E1D">
        <w:rPr>
          <w:rFonts w:eastAsia="Times New Roman"/>
          <w:lang w:val="ru-RU"/>
        </w:rPr>
        <w:instrText>":0},"</w:instrText>
      </w:r>
      <w:r w:rsidR="00091A6D">
        <w:rPr>
          <w:rFonts w:eastAsia="Times New Roman"/>
        </w:rPr>
        <w:instrText>schema</w:instrText>
      </w:r>
      <w:r w:rsidR="00091A6D" w:rsidRPr="00AF5E1D">
        <w:rPr>
          <w:rFonts w:eastAsia="Times New Roman"/>
          <w:lang w:val="ru-RU"/>
        </w:rPr>
        <w:instrText>":"</w:instrText>
      </w:r>
      <w:r w:rsidR="00091A6D">
        <w:rPr>
          <w:rFonts w:eastAsia="Times New Roman"/>
        </w:rPr>
        <w:instrText>https</w:instrText>
      </w:r>
      <w:r w:rsidR="00091A6D" w:rsidRPr="00AF5E1D">
        <w:rPr>
          <w:rFonts w:eastAsia="Times New Roman"/>
          <w:lang w:val="ru-RU"/>
        </w:rPr>
        <w:instrText>://</w:instrText>
      </w:r>
      <w:r w:rsidR="00091A6D">
        <w:rPr>
          <w:rFonts w:eastAsia="Times New Roman"/>
        </w:rPr>
        <w:instrText>github</w:instrText>
      </w:r>
      <w:r w:rsidR="00091A6D" w:rsidRPr="00AF5E1D">
        <w:rPr>
          <w:rFonts w:eastAsia="Times New Roman"/>
          <w:lang w:val="ru-RU"/>
        </w:rPr>
        <w:instrText>.</w:instrText>
      </w:r>
      <w:r w:rsidR="00091A6D">
        <w:rPr>
          <w:rFonts w:eastAsia="Times New Roman"/>
        </w:rPr>
        <w:instrText>com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citation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style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language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schema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raw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master</w:instrText>
      </w:r>
      <w:r w:rsidR="00091A6D" w:rsidRPr="00AF5E1D">
        <w:rPr>
          <w:rFonts w:eastAsia="Times New Roman"/>
          <w:lang w:val="ru-RU"/>
        </w:rPr>
        <w:instrText>/</w:instrText>
      </w:r>
      <w:r w:rsidR="00091A6D">
        <w:rPr>
          <w:rFonts w:eastAsia="Times New Roman"/>
        </w:rPr>
        <w:instrText>csl</w:instrText>
      </w:r>
      <w:r w:rsidR="00091A6D" w:rsidRPr="00AF5E1D">
        <w:rPr>
          <w:rFonts w:eastAsia="Times New Roman"/>
          <w:lang w:val="ru-RU"/>
        </w:rPr>
        <w:instrText>-</w:instrText>
      </w:r>
      <w:r w:rsidR="00091A6D">
        <w:rPr>
          <w:rFonts w:eastAsia="Times New Roman"/>
        </w:rPr>
        <w:instrText>citation</w:instrText>
      </w:r>
      <w:r w:rsidR="00091A6D" w:rsidRPr="00AF5E1D">
        <w:rPr>
          <w:rFonts w:eastAsia="Times New Roman"/>
          <w:lang w:val="ru-RU"/>
        </w:rPr>
        <w:instrText>.</w:instrText>
      </w:r>
      <w:r w:rsidR="00091A6D">
        <w:rPr>
          <w:rFonts w:eastAsia="Times New Roman"/>
        </w:rPr>
        <w:instrText>json</w:instrText>
      </w:r>
      <w:r w:rsidR="00091A6D" w:rsidRPr="00AF5E1D">
        <w:rPr>
          <w:rFonts w:eastAsia="Times New Roman"/>
          <w:lang w:val="ru-RU"/>
        </w:rPr>
        <w:instrText>"}</w:instrText>
      </w:r>
      <w:r w:rsidR="00091A6D">
        <w:rPr>
          <w:rFonts w:eastAsia="Times New Roman"/>
        </w:rPr>
        <w:fldChar w:fldCharType="separate"/>
      </w:r>
      <w:r w:rsidR="00091A6D" w:rsidRPr="00AF5E1D">
        <w:rPr>
          <w:rFonts w:eastAsia="Times New Roman"/>
          <w:lang w:val="ru-RU"/>
        </w:rPr>
        <w:t>(</w:t>
      </w:r>
      <w:r w:rsidR="00091A6D" w:rsidRPr="00FB5F3A">
        <w:rPr>
          <w:rFonts w:eastAsia="Times New Roman"/>
        </w:rPr>
        <w:t>IFPI</w:t>
      </w:r>
      <w:r w:rsidR="00091A6D" w:rsidRPr="00AF5E1D">
        <w:rPr>
          <w:rFonts w:eastAsia="Times New Roman"/>
          <w:lang w:val="ru-RU"/>
        </w:rPr>
        <w:t>, 2020, 2021</w:t>
      </w:r>
      <w:r w:rsidR="001501BB">
        <w:rPr>
          <w:rFonts w:eastAsia="Times New Roman"/>
          <w:lang w:val="ru-RU"/>
        </w:rPr>
        <w:t xml:space="preserve"> гг.</w:t>
      </w:r>
      <w:r w:rsidR="00091A6D" w:rsidRPr="00AF5E1D">
        <w:rPr>
          <w:rFonts w:eastAsia="Times New Roman"/>
          <w:lang w:val="ru-RU"/>
        </w:rPr>
        <w:t>)</w:t>
      </w:r>
      <w:r w:rsidR="00091A6D">
        <w:rPr>
          <w:rFonts w:eastAsia="Times New Roman"/>
        </w:rPr>
        <w:fldChar w:fldCharType="end"/>
      </w:r>
      <w:r w:rsidR="00091A6D" w:rsidRPr="00AF5E1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наибольшая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доля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(62,1%) общемировых доходов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 записей музыкальных произведений приходится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AF5E1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стриминговые услуги, включая 46% </w:t>
      </w:r>
      <w:r w:rsidR="00237468">
        <w:rPr>
          <w:rFonts w:eastAsia="Times New Roman"/>
          <w:lang w:val="ru-RU"/>
        </w:rPr>
        <w:t>прослушиваний</w:t>
      </w:r>
      <w:r>
        <w:rPr>
          <w:rFonts w:eastAsia="Times New Roman"/>
          <w:lang w:val="ru-RU"/>
        </w:rPr>
        <w:t xml:space="preserve"> подписчиков и 16,1% </w:t>
      </w:r>
      <w:r w:rsidR="00237468">
        <w:rPr>
          <w:rFonts w:eastAsia="Times New Roman"/>
          <w:lang w:val="ru-RU"/>
        </w:rPr>
        <w:t>прослушиваний</w:t>
      </w:r>
      <w:r>
        <w:rPr>
          <w:rFonts w:eastAsia="Times New Roman"/>
          <w:lang w:val="ru-RU"/>
        </w:rPr>
        <w:t xml:space="preserve"> </w:t>
      </w:r>
      <w:r w:rsidR="006B0147">
        <w:rPr>
          <w:rFonts w:eastAsia="Times New Roman"/>
          <w:lang w:val="ru-RU"/>
        </w:rPr>
        <w:t>лиц</w:t>
      </w:r>
      <w:r>
        <w:rPr>
          <w:rFonts w:eastAsia="Times New Roman"/>
          <w:lang w:val="ru-RU"/>
        </w:rPr>
        <w:t xml:space="preserve">, </w:t>
      </w:r>
      <w:r w:rsidR="006B0147">
        <w:rPr>
          <w:rFonts w:eastAsia="Times New Roman"/>
          <w:lang w:val="ru-RU"/>
        </w:rPr>
        <w:t xml:space="preserve">пользующихся услугами стриминга на условиях, предполагающих показ рекламных объявлений. </w:t>
      </w:r>
      <w:r w:rsidR="005B1480">
        <w:rPr>
          <w:rFonts w:eastAsia="Times New Roman"/>
          <w:lang w:val="ru-RU"/>
        </w:rPr>
        <w:t>На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скачивания</w:t>
      </w:r>
      <w:r w:rsidR="005B1480" w:rsidRPr="005B1480">
        <w:rPr>
          <w:rFonts w:eastAsia="Times New Roman"/>
          <w:lang w:val="ru-RU"/>
        </w:rPr>
        <w:t xml:space="preserve">, </w:t>
      </w:r>
      <w:r w:rsidR="005B1480">
        <w:rPr>
          <w:rFonts w:eastAsia="Times New Roman"/>
          <w:lang w:val="ru-RU"/>
        </w:rPr>
        <w:t>подкасты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неинтерактивные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услуги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в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совокупности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приходится</w:t>
      </w:r>
      <w:r w:rsidR="005B1480" w:rsidRPr="005B1480">
        <w:rPr>
          <w:rFonts w:eastAsia="Times New Roman"/>
          <w:lang w:val="ru-RU"/>
        </w:rPr>
        <w:t xml:space="preserve"> 5,8% </w:t>
      </w:r>
      <w:r w:rsidR="005B1480">
        <w:rPr>
          <w:rFonts w:eastAsia="Times New Roman"/>
          <w:lang w:val="ru-RU"/>
        </w:rPr>
        <w:t>общемировых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доходов от записей музыкальных произведений. В</w:t>
      </w:r>
      <w:r w:rsidR="005B1480" w:rsidRPr="005B1480">
        <w:rPr>
          <w:rFonts w:eastAsia="Times New Roman"/>
          <w:lang w:val="ru-RU"/>
        </w:rPr>
        <w:t xml:space="preserve"> 2019 </w:t>
      </w:r>
      <w:r w:rsidR="005B1480">
        <w:rPr>
          <w:rFonts w:eastAsia="Times New Roman"/>
          <w:lang w:val="ru-RU"/>
        </w:rPr>
        <w:t>г</w:t>
      </w:r>
      <w:r w:rsidR="005B1480" w:rsidRPr="005B1480">
        <w:rPr>
          <w:rFonts w:eastAsia="Times New Roman"/>
          <w:lang w:val="ru-RU"/>
        </w:rPr>
        <w:t xml:space="preserve">. </w:t>
      </w:r>
      <w:r w:rsidR="005B1480">
        <w:rPr>
          <w:rFonts w:eastAsia="Times New Roman"/>
          <w:lang w:val="ru-RU"/>
        </w:rPr>
        <w:t>общемировые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доходы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от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потоковой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передачи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музыки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выросли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на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22</w:t>
      </w:r>
      <w:r w:rsidR="005B1480" w:rsidRPr="005B1480">
        <w:rPr>
          <w:rFonts w:eastAsia="Times New Roman"/>
          <w:lang w:val="ru-RU"/>
        </w:rPr>
        <w:t xml:space="preserve">,9% </w:t>
      </w:r>
      <w:r w:rsidR="005B1480">
        <w:rPr>
          <w:rFonts w:eastAsia="Times New Roman"/>
          <w:lang w:val="ru-RU"/>
        </w:rPr>
        <w:t>и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достигли</w:t>
      </w:r>
      <w:r w:rsidR="005B1480" w:rsidRPr="005B1480">
        <w:rPr>
          <w:rFonts w:eastAsia="Times New Roman"/>
          <w:lang w:val="ru-RU"/>
        </w:rPr>
        <w:t xml:space="preserve"> 11,4 </w:t>
      </w:r>
      <w:r w:rsidR="005B1480">
        <w:rPr>
          <w:rFonts w:eastAsia="Times New Roman"/>
          <w:lang w:val="ru-RU"/>
        </w:rPr>
        <w:t>млрд</w:t>
      </w:r>
      <w:r w:rsidR="005B1480" w:rsidRPr="005B1480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долл. США</w:t>
      </w:r>
      <w:r w:rsidR="005B1480" w:rsidRPr="0034104C">
        <w:rPr>
          <w:rFonts w:eastAsia="Times New Roman"/>
          <w:lang w:val="ru-RU"/>
        </w:rPr>
        <w:t xml:space="preserve">, </w:t>
      </w:r>
      <w:r w:rsidR="005B1480">
        <w:rPr>
          <w:rFonts w:eastAsia="Times New Roman"/>
          <w:lang w:val="ru-RU"/>
        </w:rPr>
        <w:t>а</w:t>
      </w:r>
      <w:r w:rsidR="005B1480" w:rsidRPr="0034104C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в</w:t>
      </w:r>
      <w:r w:rsidR="005B1480" w:rsidRPr="0034104C">
        <w:rPr>
          <w:rFonts w:eastAsia="Times New Roman"/>
          <w:lang w:val="ru-RU"/>
        </w:rPr>
        <w:t xml:space="preserve"> 2020 </w:t>
      </w:r>
      <w:r w:rsidR="005B1480">
        <w:rPr>
          <w:rFonts w:eastAsia="Times New Roman"/>
          <w:lang w:val="ru-RU"/>
        </w:rPr>
        <w:t>г</w:t>
      </w:r>
      <w:r w:rsidR="005B1480" w:rsidRPr="0034104C">
        <w:rPr>
          <w:rFonts w:eastAsia="Times New Roman"/>
          <w:lang w:val="ru-RU"/>
        </w:rPr>
        <w:t xml:space="preserve">. – </w:t>
      </w:r>
      <w:r w:rsidR="005B1480">
        <w:rPr>
          <w:rFonts w:eastAsia="Times New Roman"/>
          <w:lang w:val="ru-RU"/>
        </w:rPr>
        <w:t>еще</w:t>
      </w:r>
      <w:r w:rsidR="005B1480" w:rsidRPr="0034104C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на</w:t>
      </w:r>
      <w:r w:rsidR="005B1480" w:rsidRPr="0034104C">
        <w:rPr>
          <w:rFonts w:eastAsia="Times New Roman"/>
          <w:lang w:val="ru-RU"/>
        </w:rPr>
        <w:t xml:space="preserve"> 19,9%, </w:t>
      </w:r>
      <w:r w:rsidR="005B1480">
        <w:rPr>
          <w:rFonts w:eastAsia="Times New Roman"/>
          <w:lang w:val="ru-RU"/>
        </w:rPr>
        <w:t>достигнув</w:t>
      </w:r>
      <w:r w:rsidR="005B1480" w:rsidRPr="0034104C">
        <w:rPr>
          <w:rFonts w:eastAsia="Times New Roman"/>
          <w:lang w:val="ru-RU"/>
        </w:rPr>
        <w:t xml:space="preserve"> 13,4 </w:t>
      </w:r>
      <w:r w:rsidR="005B1480">
        <w:rPr>
          <w:rFonts w:eastAsia="Times New Roman"/>
          <w:lang w:val="ru-RU"/>
        </w:rPr>
        <w:t>млрд</w:t>
      </w:r>
      <w:r w:rsidR="005B1480" w:rsidRPr="0034104C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долл</w:t>
      </w:r>
      <w:r w:rsidR="005B1480" w:rsidRPr="0034104C">
        <w:rPr>
          <w:rFonts w:eastAsia="Times New Roman"/>
          <w:lang w:val="ru-RU"/>
        </w:rPr>
        <w:t xml:space="preserve">. </w:t>
      </w:r>
      <w:r w:rsidR="005B1480">
        <w:rPr>
          <w:rFonts w:eastAsia="Times New Roman"/>
          <w:lang w:val="ru-RU"/>
        </w:rPr>
        <w:t>США</w:t>
      </w:r>
      <w:r w:rsidR="005B1480" w:rsidRPr="00AA5442">
        <w:rPr>
          <w:rFonts w:eastAsia="Times New Roman"/>
          <w:lang w:val="ru-RU"/>
        </w:rPr>
        <w:t xml:space="preserve">. </w:t>
      </w:r>
      <w:r w:rsidR="005B1480">
        <w:rPr>
          <w:rFonts w:eastAsia="Times New Roman"/>
          <w:lang w:val="ru-RU"/>
        </w:rPr>
        <w:t>Ежегодный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прирост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доходов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от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стриминга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на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основе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платной</w:t>
      </w:r>
      <w:r w:rsidR="005B1480" w:rsidRPr="00AA5442">
        <w:rPr>
          <w:rFonts w:eastAsia="Times New Roman"/>
          <w:lang w:val="ru-RU"/>
        </w:rPr>
        <w:t xml:space="preserve"> </w:t>
      </w:r>
      <w:r w:rsidR="005B1480">
        <w:rPr>
          <w:rFonts w:eastAsia="Times New Roman"/>
          <w:lang w:val="ru-RU"/>
        </w:rPr>
        <w:t>подписки</w:t>
      </w:r>
      <w:r w:rsidR="005B1480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в</w:t>
      </w:r>
      <w:r w:rsidR="00AA5442" w:rsidRPr="00AA5442">
        <w:rPr>
          <w:rFonts w:eastAsia="Times New Roman"/>
          <w:lang w:val="ru-RU"/>
        </w:rPr>
        <w:t xml:space="preserve"> 2019 </w:t>
      </w:r>
      <w:r w:rsidR="00AA5442">
        <w:rPr>
          <w:rFonts w:eastAsia="Times New Roman"/>
          <w:lang w:val="ru-RU"/>
        </w:rPr>
        <w:t>г</w:t>
      </w:r>
      <w:r w:rsidR="00AA5442" w:rsidRPr="00AA5442">
        <w:rPr>
          <w:rFonts w:eastAsia="Times New Roman"/>
          <w:lang w:val="ru-RU"/>
        </w:rPr>
        <w:t>.</w:t>
      </w:r>
      <w:r w:rsidR="00AA5442">
        <w:rPr>
          <w:rFonts w:eastAsia="Times New Roman"/>
          <w:lang w:val="ru-RU"/>
        </w:rPr>
        <w:t xml:space="preserve"> составил 24,1%, а в 2020 г. – 18,5%. Ежегодное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падение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доходов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от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скачиваний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составило</w:t>
      </w:r>
      <w:r w:rsidR="00AA5442" w:rsidRPr="00AA5442">
        <w:rPr>
          <w:rFonts w:eastAsia="Times New Roman"/>
          <w:lang w:val="ru-RU"/>
        </w:rPr>
        <w:t xml:space="preserve"> 15,3% </w:t>
      </w:r>
      <w:r w:rsidR="00AA5442">
        <w:rPr>
          <w:rFonts w:eastAsia="Times New Roman"/>
          <w:lang w:val="ru-RU"/>
        </w:rPr>
        <w:t>в</w:t>
      </w:r>
      <w:r w:rsidR="00AA5442" w:rsidRPr="00AA5442">
        <w:rPr>
          <w:rFonts w:eastAsia="Times New Roman"/>
          <w:lang w:val="ru-RU"/>
        </w:rPr>
        <w:t xml:space="preserve"> 2019 </w:t>
      </w:r>
      <w:r w:rsidR="00AA5442">
        <w:rPr>
          <w:rFonts w:eastAsia="Times New Roman"/>
          <w:lang w:val="ru-RU"/>
        </w:rPr>
        <w:t>г</w:t>
      </w:r>
      <w:r w:rsidR="00AA5442" w:rsidRPr="00AA5442">
        <w:rPr>
          <w:rFonts w:eastAsia="Times New Roman"/>
          <w:lang w:val="ru-RU"/>
        </w:rPr>
        <w:t xml:space="preserve">. </w:t>
      </w:r>
      <w:r w:rsidR="00AA5442">
        <w:rPr>
          <w:rFonts w:eastAsia="Times New Roman"/>
          <w:lang w:val="ru-RU"/>
        </w:rPr>
        <w:t>и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еще</w:t>
      </w:r>
      <w:r w:rsidR="00AA5442" w:rsidRPr="00AA5442">
        <w:rPr>
          <w:rFonts w:eastAsia="Times New Roman"/>
          <w:lang w:val="ru-RU"/>
        </w:rPr>
        <w:t xml:space="preserve"> 17,3% </w:t>
      </w:r>
      <w:r w:rsidR="00AA5442">
        <w:rPr>
          <w:rFonts w:eastAsia="Times New Roman"/>
          <w:lang w:val="ru-RU"/>
        </w:rPr>
        <w:t xml:space="preserve">в 2020 г. На доходы от продажи музыки на физических носителях приходилось </w:t>
      </w:r>
      <w:r w:rsidR="00AA5442">
        <w:rPr>
          <w:rFonts w:eastAsia="Times New Roman"/>
          <w:lang w:val="ru-RU"/>
        </w:rPr>
        <w:lastRenderedPageBreak/>
        <w:t>21,6% общего объема музыкального рынка. Представляется</w:t>
      </w:r>
      <w:r w:rsidR="00AA5442" w:rsidRPr="00AA5442">
        <w:rPr>
          <w:rFonts w:eastAsia="Times New Roman"/>
          <w:lang w:val="ru-RU"/>
        </w:rPr>
        <w:t xml:space="preserve">, </w:t>
      </w:r>
      <w:r w:rsidR="00AA5442">
        <w:rPr>
          <w:rFonts w:eastAsia="Times New Roman"/>
          <w:lang w:val="ru-RU"/>
        </w:rPr>
        <w:t>что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эти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общие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тенденции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сохранялись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>на</w:t>
      </w:r>
      <w:r w:rsidR="00AA5442" w:rsidRPr="00AA5442">
        <w:rPr>
          <w:rFonts w:eastAsia="Times New Roman"/>
          <w:lang w:val="ru-RU"/>
        </w:rPr>
        <w:t xml:space="preserve"> </w:t>
      </w:r>
      <w:r w:rsidR="00AA5442">
        <w:rPr>
          <w:rFonts w:eastAsia="Times New Roman"/>
          <w:lang w:val="ru-RU"/>
        </w:rPr>
        <w:t xml:space="preserve">протяжении последних шести лет. </w:t>
      </w:r>
      <w:r w:rsidR="00AA5442" w:rsidRPr="00AA5442">
        <w:rPr>
          <w:rFonts w:eastAsia="Times New Roman"/>
          <w:lang w:val="ru-RU"/>
        </w:rPr>
        <w:t xml:space="preserve"> </w:t>
      </w:r>
    </w:p>
    <w:p w14:paraId="2D3A3D65" w14:textId="1169B33C" w:rsidR="00091A6D" w:rsidRPr="0034104C" w:rsidRDefault="00BA72DA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большинстве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случаев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выплаты</w:t>
      </w:r>
      <w:r w:rsidRPr="00E64A36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>з</w:t>
      </w:r>
      <w:r>
        <w:rPr>
          <w:rFonts w:eastAsia="Times New Roman"/>
          <w:lang w:val="ru-RU"/>
        </w:rPr>
        <w:t>а</w:t>
      </w:r>
      <w:r w:rsidRPr="00E64A36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>потоковую передачу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музыкальных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произведений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производятся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стриминговыми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платформами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звукозаписывающим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компаниям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или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дистрибьюторам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согласно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условиям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предоставленных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платформам</w:t>
      </w:r>
      <w:r w:rsidRPr="00E64A36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лицензий</w:t>
      </w:r>
      <w:r w:rsidR="00091A6D" w:rsidRPr="00EB777B">
        <w:rPr>
          <w:vertAlign w:val="superscript"/>
        </w:rPr>
        <w:footnoteReference w:id="23"/>
      </w:r>
      <w:r w:rsidR="00D40FF0" w:rsidRPr="00E64A36">
        <w:rPr>
          <w:rFonts w:eastAsia="Times New Roman"/>
          <w:lang w:val="ru-RU"/>
        </w:rPr>
        <w:t xml:space="preserve">, </w:t>
      </w:r>
      <w:r w:rsidR="00D40FF0">
        <w:rPr>
          <w:rFonts w:eastAsia="Times New Roman"/>
          <w:lang w:val="ru-RU"/>
        </w:rPr>
        <w:t>охватывающих</w:t>
      </w:r>
      <w:r w:rsidR="00D40FF0" w:rsidRPr="00E64A36">
        <w:rPr>
          <w:rFonts w:eastAsia="Times New Roman"/>
          <w:lang w:val="ru-RU"/>
        </w:rPr>
        <w:t xml:space="preserve"> </w:t>
      </w:r>
      <w:r w:rsidR="00D40FF0">
        <w:rPr>
          <w:rFonts w:eastAsia="Times New Roman"/>
          <w:lang w:val="ru-RU"/>
        </w:rPr>
        <w:t>как</w:t>
      </w:r>
      <w:r w:rsidR="00D40FF0" w:rsidRPr="00E64A36">
        <w:rPr>
          <w:rFonts w:eastAsia="Times New Roman"/>
          <w:lang w:val="ru-RU"/>
        </w:rPr>
        <w:t xml:space="preserve"> </w:t>
      </w:r>
      <w:r w:rsidR="00D40FF0">
        <w:rPr>
          <w:rFonts w:eastAsia="Times New Roman"/>
          <w:lang w:val="ru-RU"/>
        </w:rPr>
        <w:t>существующие</w:t>
      </w:r>
      <w:r w:rsidR="00D40FF0" w:rsidRPr="00E64A36">
        <w:rPr>
          <w:rFonts w:eastAsia="Times New Roman"/>
          <w:lang w:val="ru-RU"/>
        </w:rPr>
        <w:t xml:space="preserve"> </w:t>
      </w:r>
      <w:r w:rsidR="00D40FF0">
        <w:rPr>
          <w:rFonts w:eastAsia="Times New Roman"/>
          <w:lang w:val="ru-RU"/>
        </w:rPr>
        <w:t>каталоги</w:t>
      </w:r>
      <w:r w:rsidR="00D40FF0" w:rsidRPr="00E64A36">
        <w:rPr>
          <w:rFonts w:eastAsia="Times New Roman"/>
          <w:lang w:val="ru-RU"/>
        </w:rPr>
        <w:t xml:space="preserve">, </w:t>
      </w:r>
      <w:r w:rsidR="00D40FF0">
        <w:rPr>
          <w:rFonts w:eastAsia="Times New Roman"/>
          <w:lang w:val="ru-RU"/>
        </w:rPr>
        <w:t>так</w:t>
      </w:r>
      <w:r w:rsidR="00D40FF0" w:rsidRPr="00E64A36">
        <w:rPr>
          <w:rFonts w:eastAsia="Times New Roman"/>
          <w:lang w:val="ru-RU"/>
        </w:rPr>
        <w:t xml:space="preserve"> </w:t>
      </w:r>
      <w:r w:rsidR="00D40FF0">
        <w:rPr>
          <w:rFonts w:eastAsia="Times New Roman"/>
          <w:lang w:val="ru-RU"/>
        </w:rPr>
        <w:t>и</w:t>
      </w:r>
      <w:r w:rsidR="00D40FF0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новые</w:t>
      </w:r>
      <w:r w:rsidR="00E64A36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релизы</w:t>
      </w:r>
      <w:r w:rsidR="00E64A36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по</w:t>
      </w:r>
      <w:r w:rsidR="00E64A36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мере</w:t>
      </w:r>
      <w:r w:rsidR="00E64A36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>их</w:t>
      </w:r>
      <w:r w:rsidR="00E64A36" w:rsidRPr="00E64A36">
        <w:rPr>
          <w:rFonts w:eastAsia="Times New Roman"/>
          <w:lang w:val="ru-RU"/>
        </w:rPr>
        <w:t xml:space="preserve"> </w:t>
      </w:r>
      <w:r w:rsidR="00E64A36">
        <w:rPr>
          <w:rFonts w:eastAsia="Times New Roman"/>
          <w:lang w:val="ru-RU"/>
        </w:rPr>
        <w:t xml:space="preserve">поступления; согласно сообщениям, общее число музыкальных произведений, предлагаемых к прослушиванию компанией </w:t>
      </w:r>
      <w:r w:rsidR="00E64A36">
        <w:rPr>
          <w:rFonts w:eastAsia="Times New Roman"/>
          <w:lang w:val="en-GB"/>
        </w:rPr>
        <w:t>Spotify</w:t>
      </w:r>
      <w:r w:rsidR="00E64A36" w:rsidRPr="00E64A36">
        <w:rPr>
          <w:rFonts w:eastAsia="Times New Roman"/>
          <w:lang w:val="ru-RU"/>
        </w:rPr>
        <w:t xml:space="preserve">, </w:t>
      </w:r>
      <w:r w:rsidR="00237468">
        <w:rPr>
          <w:rFonts w:eastAsia="Times New Roman"/>
          <w:lang w:val="ru-RU"/>
        </w:rPr>
        <w:t>к 2022</w:t>
      </w:r>
      <w:r w:rsidR="00091A6D" w:rsidRPr="00E64A36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г. достигнет 100 000 000</w:t>
      </w:r>
      <w:r w:rsidR="00091A6D" w:rsidRPr="00EB777B">
        <w:rPr>
          <w:vertAlign w:val="superscript"/>
        </w:rPr>
        <w:footnoteReference w:id="24"/>
      </w:r>
      <w:r w:rsidR="00091A6D" w:rsidRPr="00237468">
        <w:rPr>
          <w:rFonts w:eastAsia="Times New Roman"/>
          <w:lang w:val="ru-RU"/>
        </w:rPr>
        <w:t xml:space="preserve">. </w:t>
      </w:r>
      <w:r w:rsidR="00237468">
        <w:rPr>
          <w:rFonts w:eastAsia="Times New Roman"/>
          <w:lang w:val="ru-RU"/>
        </w:rPr>
        <w:t>Лицензиар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получает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выплаты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согласованных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размеров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за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все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записи</w:t>
      </w:r>
      <w:r w:rsidR="00237468" w:rsidRPr="00DD298A">
        <w:rPr>
          <w:rFonts w:eastAsia="Times New Roman"/>
          <w:lang w:val="ru-RU"/>
        </w:rPr>
        <w:t xml:space="preserve">, </w:t>
      </w:r>
      <w:r w:rsidR="00237468">
        <w:rPr>
          <w:rFonts w:eastAsia="Times New Roman"/>
          <w:lang w:val="ru-RU"/>
        </w:rPr>
        <w:t>оговоренные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в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лицензии</w:t>
      </w:r>
      <w:r w:rsidR="00237468" w:rsidRPr="00DD298A">
        <w:rPr>
          <w:rFonts w:eastAsia="Times New Roman"/>
          <w:lang w:val="ru-RU"/>
        </w:rPr>
        <w:t xml:space="preserve">, </w:t>
      </w:r>
      <w:r w:rsidR="00237468">
        <w:rPr>
          <w:rFonts w:eastAsia="Times New Roman"/>
          <w:lang w:val="ru-RU"/>
        </w:rPr>
        <w:t>а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затем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подводит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итог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и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выплачивает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гонорары</w:t>
      </w:r>
      <w:r w:rsidR="00237468" w:rsidRPr="00DD298A">
        <w:rPr>
          <w:rFonts w:eastAsia="Times New Roman"/>
          <w:lang w:val="ru-RU"/>
        </w:rPr>
        <w:t xml:space="preserve"> </w:t>
      </w:r>
      <w:r w:rsidR="00237468">
        <w:rPr>
          <w:rFonts w:eastAsia="Times New Roman"/>
          <w:lang w:val="ru-RU"/>
        </w:rPr>
        <w:t>исполнителям</w:t>
      </w:r>
      <w:r w:rsidR="00237468" w:rsidRPr="00DD298A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первого</w:t>
      </w:r>
      <w:r w:rsidR="00DD298A" w:rsidRPr="00DD298A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уровня</w:t>
      </w:r>
      <w:r w:rsidR="00DD298A" w:rsidRPr="00DD298A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в</w:t>
      </w:r>
      <w:r w:rsidR="00DD298A" w:rsidRPr="00DD298A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соответствии с условиями заключенных с ними соглашений</w:t>
      </w:r>
      <w:r w:rsidR="00091A6D">
        <w:rPr>
          <w:rStyle w:val="FootnoteReference"/>
          <w:rFonts w:eastAsia="Times New Roman"/>
        </w:rPr>
        <w:footnoteReference w:id="25"/>
      </w:r>
      <w:r w:rsidR="00DD298A">
        <w:rPr>
          <w:rFonts w:eastAsia="Times New Roman"/>
          <w:lang w:val="ru-RU"/>
        </w:rPr>
        <w:t xml:space="preserve">. </w:t>
      </w:r>
      <w:r w:rsidR="00091A6D" w:rsidRPr="00DD298A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Кроме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того</w:t>
      </w:r>
      <w:r w:rsidR="00DD298A" w:rsidRPr="001F0CAC">
        <w:rPr>
          <w:rFonts w:eastAsia="Times New Roman"/>
          <w:lang w:val="ru-RU"/>
        </w:rPr>
        <w:t xml:space="preserve">, </w:t>
      </w:r>
      <w:r w:rsidR="00DD298A">
        <w:rPr>
          <w:rFonts w:eastAsia="Times New Roman"/>
          <w:lang w:val="ru-RU"/>
        </w:rPr>
        <w:t>как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разъясняется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ниже</w:t>
      </w:r>
      <w:r w:rsidR="00DD298A" w:rsidRPr="001F0CAC">
        <w:rPr>
          <w:rFonts w:eastAsia="Times New Roman"/>
          <w:lang w:val="ru-RU"/>
        </w:rPr>
        <w:t xml:space="preserve">, </w:t>
      </w:r>
      <w:r w:rsidR="00DD298A">
        <w:rPr>
          <w:rFonts w:eastAsia="Times New Roman"/>
          <w:lang w:val="ru-RU"/>
        </w:rPr>
        <w:t>в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ряде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стран</w:t>
      </w:r>
      <w:r w:rsidR="00DD298A" w:rsidRPr="001F0CAC">
        <w:rPr>
          <w:rFonts w:eastAsia="Times New Roman"/>
          <w:lang w:val="ru-RU"/>
        </w:rPr>
        <w:t xml:space="preserve">, </w:t>
      </w:r>
      <w:r w:rsidR="00DD298A">
        <w:rPr>
          <w:rFonts w:eastAsia="Times New Roman"/>
          <w:lang w:val="ru-RU"/>
        </w:rPr>
        <w:t>где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действует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соответствующий</w:t>
      </w:r>
      <w:r w:rsidR="00DD298A" w:rsidRPr="001F0CAC">
        <w:rPr>
          <w:rFonts w:eastAsia="Times New Roman"/>
          <w:lang w:val="ru-RU"/>
        </w:rPr>
        <w:t xml:space="preserve"> </w:t>
      </w:r>
      <w:r w:rsidR="00DD298A">
        <w:rPr>
          <w:rFonts w:eastAsia="Times New Roman"/>
          <w:lang w:val="ru-RU"/>
        </w:rPr>
        <w:t>механизм</w:t>
      </w:r>
      <w:r w:rsidR="00DD298A" w:rsidRPr="001F0CAC">
        <w:rPr>
          <w:rFonts w:eastAsia="Times New Roman"/>
          <w:lang w:val="ru-RU"/>
        </w:rPr>
        <w:t xml:space="preserve">, </w:t>
      </w:r>
      <w:r w:rsidR="001F0CAC">
        <w:rPr>
          <w:rFonts w:eastAsia="Times New Roman"/>
          <w:lang w:val="ru-RU"/>
        </w:rPr>
        <w:t>ОКУ</w:t>
      </w:r>
      <w:r w:rsidR="001F0CAC" w:rsidRPr="001F0CAC">
        <w:rPr>
          <w:rFonts w:eastAsia="Times New Roman"/>
          <w:lang w:val="ru-RU"/>
        </w:rPr>
        <w:t xml:space="preserve"> </w:t>
      </w:r>
      <w:r w:rsidR="001F0CAC">
        <w:rPr>
          <w:rFonts w:eastAsia="Times New Roman"/>
          <w:lang w:val="ru-RU"/>
        </w:rPr>
        <w:t>взимают</w:t>
      </w:r>
      <w:r w:rsidR="001F0CAC" w:rsidRPr="001F0CAC">
        <w:rPr>
          <w:rFonts w:eastAsia="Times New Roman"/>
          <w:lang w:val="ru-RU"/>
        </w:rPr>
        <w:t xml:space="preserve"> </w:t>
      </w:r>
      <w:r w:rsidR="001F0CAC">
        <w:rPr>
          <w:rFonts w:eastAsia="Times New Roman"/>
          <w:lang w:val="ru-RU"/>
        </w:rPr>
        <w:t>плату</w:t>
      </w:r>
      <w:r w:rsidR="001F0CAC" w:rsidRPr="001F0CAC">
        <w:rPr>
          <w:rFonts w:eastAsia="Times New Roman"/>
          <w:lang w:val="ru-RU"/>
        </w:rPr>
        <w:t xml:space="preserve"> </w:t>
      </w:r>
      <w:r w:rsidR="001F0CAC">
        <w:rPr>
          <w:rFonts w:eastAsia="Times New Roman"/>
          <w:lang w:val="ru-RU"/>
        </w:rPr>
        <w:t xml:space="preserve">непосредственно с платформ, занимающихся потоковой передачей музыки. </w:t>
      </w:r>
    </w:p>
    <w:p w14:paraId="2E522023" w14:textId="4AE50074" w:rsidR="00091A6D" w:rsidRPr="0034104C" w:rsidRDefault="001F0CAC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случае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неинтерактивным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стримингом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ставки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такие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услуги</w:t>
      </w:r>
      <w:r w:rsidRPr="001F0CA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как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вебкастинг</w:t>
      </w:r>
      <w:r w:rsidRPr="001F0CA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параллельная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цифровая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радиотрансляция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спутниковое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радиовещание</w:t>
      </w:r>
      <w:r w:rsidRPr="001F0CA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устанавливаются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основе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заранее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оговоренных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тарифов</w:t>
      </w:r>
      <w:r w:rsidRPr="001F0CAC">
        <w:rPr>
          <w:rFonts w:eastAsia="Times New Roman"/>
          <w:lang w:val="ru-RU"/>
        </w:rPr>
        <w:t>.</w:t>
      </w:r>
      <w:r>
        <w:rPr>
          <w:rFonts w:eastAsia="Times New Roman"/>
          <w:lang w:val="ru-RU"/>
        </w:rPr>
        <w:t xml:space="preserve"> В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некоторых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странах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ставки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устанавливаются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специальными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трибуналами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согласно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национальным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законам</w:t>
      </w:r>
      <w:r w:rsidRPr="001F0CA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вытекающим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международных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договоров</w:t>
      </w:r>
      <w:r w:rsidRPr="001F0CAC">
        <w:rPr>
          <w:rFonts w:eastAsia="Times New Roman"/>
          <w:lang w:val="ru-RU"/>
        </w:rPr>
        <w:t xml:space="preserve">; </w:t>
      </w:r>
      <w:r>
        <w:rPr>
          <w:rFonts w:eastAsia="Times New Roman"/>
          <w:lang w:val="ru-RU"/>
        </w:rPr>
        <w:t>в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других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странах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проводятся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добровольные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переговоры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ОКУ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соответствующими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участниками</w:t>
      </w:r>
      <w:r w:rsidRPr="001F0CA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процесса</w:t>
      </w:r>
      <w:r w:rsidRPr="001F0CAC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например</w:t>
      </w:r>
      <w:r w:rsidRPr="001F0CA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вещательными организациями или платформами), по итогам которых определяются ставки; в случае неудачи переговоров их можно обжаловать в трибунале. На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некоторых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территориях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действуют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режимы</w:t>
      </w:r>
      <w:r w:rsidRPr="00F22813">
        <w:rPr>
          <w:rFonts w:eastAsia="Times New Roman"/>
          <w:lang w:val="ru-RU"/>
        </w:rPr>
        <w:t xml:space="preserve"> «</w:t>
      </w:r>
      <w:r>
        <w:rPr>
          <w:rFonts w:eastAsia="Times New Roman"/>
          <w:lang w:val="ru-RU"/>
        </w:rPr>
        <w:t>расширенного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коллективного</w:t>
      </w:r>
      <w:r w:rsidRPr="00F2281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лицензирования</w:t>
      </w:r>
      <w:r w:rsidRPr="00F22813">
        <w:rPr>
          <w:rFonts w:eastAsia="Times New Roman"/>
          <w:lang w:val="ru-RU"/>
        </w:rPr>
        <w:t>»</w:t>
      </w:r>
      <w:r w:rsidR="00F22813" w:rsidRPr="00F22813">
        <w:rPr>
          <w:rFonts w:eastAsia="Times New Roman"/>
          <w:lang w:val="ru-RU"/>
        </w:rPr>
        <w:t xml:space="preserve">, </w:t>
      </w:r>
      <w:r w:rsidR="00F22813">
        <w:rPr>
          <w:rFonts w:eastAsia="Times New Roman"/>
          <w:lang w:val="ru-RU"/>
        </w:rPr>
        <w:t>предусматривающий</w:t>
      </w:r>
      <w:r w:rsidR="00F22813" w:rsidRPr="00F22813">
        <w:rPr>
          <w:rFonts w:eastAsia="Times New Roman"/>
          <w:lang w:val="ru-RU"/>
        </w:rPr>
        <w:t xml:space="preserve">, </w:t>
      </w:r>
      <w:r w:rsidR="00F22813">
        <w:rPr>
          <w:rFonts w:eastAsia="Times New Roman"/>
          <w:lang w:val="ru-RU"/>
        </w:rPr>
        <w:t>что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группа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специально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отобранных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правообладателей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оговаривает (часто через ОКУ) с пользователями размеры ставок, которые в дальнейшем применяются во всех случаях (по аналогии с механизмом государственного лицензирования). В большинстве случаев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эти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роялти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за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неинтерактивный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стриминг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распределяются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поровну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между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производителями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фонограмм</w:t>
      </w:r>
      <w:r w:rsidR="00091A6D">
        <w:rPr>
          <w:rStyle w:val="FootnoteReference"/>
          <w:rFonts w:eastAsia="Times New Roman"/>
        </w:rPr>
        <w:footnoteReference w:id="26"/>
      </w:r>
      <w:r w:rsidR="00F22813">
        <w:rPr>
          <w:rFonts w:eastAsia="Times New Roman"/>
          <w:lang w:val="ru-RU"/>
        </w:rPr>
        <w:t>, с одной стороны, и исполнителями первого и второго плана, с другой. При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этом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роялти</w:t>
      </w:r>
      <w:r w:rsidR="00091A6D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взимаются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ОКУ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и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выплачиваются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непосредственно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участникам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создания</w:t>
      </w:r>
      <w:r w:rsidR="00F22813" w:rsidRPr="00F22813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звукозаписи</w:t>
      </w:r>
      <w:r w:rsidR="00F22813" w:rsidRPr="00F22813">
        <w:rPr>
          <w:rFonts w:eastAsia="Times New Roman"/>
          <w:lang w:val="ru-RU"/>
        </w:rPr>
        <w:t>.</w:t>
      </w:r>
      <w:r w:rsidR="00F22813">
        <w:rPr>
          <w:rFonts w:eastAsia="Times New Roman"/>
          <w:lang w:val="ru-RU"/>
        </w:rPr>
        <w:t xml:space="preserve"> Это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означает</w:t>
      </w:r>
      <w:r w:rsidR="00F22813" w:rsidRPr="00553F25">
        <w:rPr>
          <w:rFonts w:eastAsia="Times New Roman"/>
          <w:lang w:val="ru-RU"/>
        </w:rPr>
        <w:t xml:space="preserve">, </w:t>
      </w:r>
      <w:r w:rsidR="00F22813">
        <w:rPr>
          <w:rFonts w:eastAsia="Times New Roman"/>
          <w:lang w:val="ru-RU"/>
        </w:rPr>
        <w:t>что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роялти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за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неинтерактивный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стриминг</w:t>
      </w:r>
      <w:r w:rsidR="00F22813" w:rsidRPr="00553F25">
        <w:rPr>
          <w:rFonts w:eastAsia="Times New Roman"/>
          <w:lang w:val="ru-RU"/>
        </w:rPr>
        <w:t xml:space="preserve">, </w:t>
      </w:r>
      <w:r w:rsidR="00F22813">
        <w:rPr>
          <w:rFonts w:eastAsia="Times New Roman"/>
          <w:lang w:val="ru-RU"/>
        </w:rPr>
        <w:t>как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правило</w:t>
      </w:r>
      <w:r w:rsidR="00F22813" w:rsidRPr="00553F25">
        <w:rPr>
          <w:rFonts w:eastAsia="Times New Roman"/>
          <w:lang w:val="ru-RU"/>
        </w:rPr>
        <w:t xml:space="preserve">, </w:t>
      </w:r>
      <w:r w:rsidR="00F22813">
        <w:rPr>
          <w:rFonts w:eastAsia="Times New Roman"/>
          <w:lang w:val="ru-RU"/>
        </w:rPr>
        <w:t>выплачиваются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в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дополнение</w:t>
      </w:r>
      <w:r w:rsidR="00F22813" w:rsidRPr="00553F25">
        <w:rPr>
          <w:rFonts w:eastAsia="Times New Roman"/>
          <w:lang w:val="ru-RU"/>
        </w:rPr>
        <w:t xml:space="preserve"> </w:t>
      </w:r>
      <w:r w:rsidR="00F22813">
        <w:rPr>
          <w:rFonts w:eastAsia="Times New Roman"/>
          <w:lang w:val="ru-RU"/>
        </w:rPr>
        <w:t>к</w:t>
      </w:r>
      <w:r w:rsidR="00F22813" w:rsidRPr="00553F25">
        <w:rPr>
          <w:rFonts w:eastAsia="Times New Roman"/>
          <w:lang w:val="ru-RU"/>
        </w:rPr>
        <w:t xml:space="preserve"> </w:t>
      </w:r>
      <w:r w:rsidR="00553F25">
        <w:rPr>
          <w:rFonts w:eastAsia="Times New Roman"/>
          <w:lang w:val="ru-RU"/>
        </w:rPr>
        <w:t>гонорарам</w:t>
      </w:r>
      <w:r w:rsidR="00553F25" w:rsidRPr="00553F25">
        <w:rPr>
          <w:rFonts w:eastAsia="Times New Roman"/>
          <w:lang w:val="ru-RU"/>
        </w:rPr>
        <w:t xml:space="preserve">, </w:t>
      </w:r>
      <w:r w:rsidR="00553F25">
        <w:rPr>
          <w:rFonts w:eastAsia="Times New Roman"/>
          <w:lang w:val="ru-RU"/>
        </w:rPr>
        <w:t>предусмотренным</w:t>
      </w:r>
      <w:r w:rsidR="00553F25" w:rsidRPr="00553F25">
        <w:rPr>
          <w:rFonts w:eastAsia="Times New Roman"/>
          <w:lang w:val="ru-RU"/>
        </w:rPr>
        <w:t xml:space="preserve"> </w:t>
      </w:r>
      <w:r w:rsidR="00553F25">
        <w:rPr>
          <w:rFonts w:eastAsia="Times New Roman"/>
          <w:lang w:val="ru-RU"/>
        </w:rPr>
        <w:t xml:space="preserve">соглашениями с исполнителями, и не учитываются при покрытии авансовых платежей. </w:t>
      </w:r>
    </w:p>
    <w:p w14:paraId="1FA7AD64" w14:textId="715CC1F9" w:rsidR="00091A6D" w:rsidRPr="00615081" w:rsidRDefault="00733654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Все</w:t>
      </w:r>
      <w:r w:rsidRPr="00E0584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эти</w:t>
      </w:r>
      <w:r w:rsidRPr="00E0584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механизмы</w:t>
      </w:r>
      <w:r w:rsidRPr="00E0584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выплаты</w:t>
      </w:r>
      <w:r w:rsidRPr="00E0584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предназначены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для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распределения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доходов</w:t>
      </w:r>
      <w:r w:rsidR="00E0584F" w:rsidRPr="00E0584F">
        <w:rPr>
          <w:rFonts w:eastAsia="Times New Roman"/>
          <w:lang w:val="ru-RU"/>
        </w:rPr>
        <w:t xml:space="preserve">, </w:t>
      </w:r>
      <w:r w:rsidR="00E0584F">
        <w:rPr>
          <w:rFonts w:eastAsia="Times New Roman"/>
          <w:lang w:val="ru-RU"/>
        </w:rPr>
        <w:t>получаемых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платформами</w:t>
      </w:r>
      <w:r w:rsidR="00E0584F" w:rsidRPr="00E0584F">
        <w:rPr>
          <w:rFonts w:eastAsia="Times New Roman"/>
          <w:lang w:val="ru-RU"/>
        </w:rPr>
        <w:t xml:space="preserve">; </w:t>
      </w:r>
      <w:r w:rsidR="00E0584F">
        <w:rPr>
          <w:rFonts w:eastAsia="Times New Roman"/>
          <w:lang w:val="ru-RU"/>
        </w:rPr>
        <w:t>ни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один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из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них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не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учитывает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увеличения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рыночной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капитализации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платформ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в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результате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усилий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исполнителей</w:t>
      </w:r>
      <w:r w:rsidR="00E0584F" w:rsidRPr="00E0584F">
        <w:rPr>
          <w:rFonts w:eastAsia="Times New Roman"/>
          <w:lang w:val="ru-RU"/>
        </w:rPr>
        <w:t xml:space="preserve">, </w:t>
      </w:r>
      <w:r w:rsidR="00E0584F">
        <w:rPr>
          <w:rFonts w:eastAsia="Times New Roman"/>
          <w:lang w:val="ru-RU"/>
        </w:rPr>
        <w:t>т</w:t>
      </w:r>
      <w:r w:rsidR="00E0584F" w:rsidRPr="00E0584F">
        <w:rPr>
          <w:rFonts w:eastAsia="Times New Roman"/>
          <w:lang w:val="ru-RU"/>
        </w:rPr>
        <w:t>.</w:t>
      </w:r>
      <w:r w:rsidR="00E0584F">
        <w:rPr>
          <w:rFonts w:eastAsia="Times New Roman"/>
          <w:lang w:val="ru-RU"/>
        </w:rPr>
        <w:t>е</w:t>
      </w:r>
      <w:r w:rsidR="00E0584F" w:rsidRPr="00E0584F">
        <w:rPr>
          <w:rFonts w:eastAsia="Times New Roman"/>
          <w:lang w:val="ru-RU"/>
        </w:rPr>
        <w:t xml:space="preserve">. </w:t>
      </w:r>
      <w:r w:rsidR="00E0584F">
        <w:rPr>
          <w:rFonts w:eastAsia="Times New Roman"/>
          <w:lang w:val="ru-RU"/>
        </w:rPr>
        <w:t>того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самого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процесса</w:t>
      </w:r>
      <w:r w:rsidR="00E0584F" w:rsidRPr="00E0584F">
        <w:rPr>
          <w:rFonts w:eastAsia="Times New Roman"/>
          <w:lang w:val="ru-RU"/>
        </w:rPr>
        <w:t xml:space="preserve">, </w:t>
      </w:r>
      <w:r w:rsidR="00E0584F">
        <w:rPr>
          <w:rFonts w:eastAsia="Times New Roman"/>
          <w:lang w:val="ru-RU"/>
        </w:rPr>
        <w:t>благодаря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которому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стриминговые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платформы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становятся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многомиллиардными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компаниями</w:t>
      </w:r>
      <w:r w:rsidR="00E0584F" w:rsidRPr="00E0584F">
        <w:rPr>
          <w:rFonts w:eastAsia="Times New Roman"/>
          <w:lang w:val="ru-RU"/>
        </w:rPr>
        <w:t xml:space="preserve">, </w:t>
      </w:r>
      <w:r w:rsidR="00E0584F">
        <w:rPr>
          <w:rFonts w:eastAsia="Times New Roman"/>
          <w:lang w:val="ru-RU"/>
        </w:rPr>
        <w:t>выплачивая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лишь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доли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цента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в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расчете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на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одно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прослушивание</w:t>
      </w:r>
      <w:r w:rsidR="00E0584F" w:rsidRPr="00E0584F">
        <w:rPr>
          <w:rFonts w:eastAsia="Times New Roman"/>
          <w:lang w:val="ru-RU"/>
        </w:rPr>
        <w:t xml:space="preserve"> </w:t>
      </w:r>
      <w:r w:rsidR="001501BB">
        <w:rPr>
          <w:rFonts w:eastAsia="Times New Roman"/>
          <w:lang w:val="ru-RU"/>
        </w:rPr>
        <w:t xml:space="preserve">ведущим </w:t>
      </w:r>
      <w:r w:rsidR="00E0584F">
        <w:rPr>
          <w:rFonts w:eastAsia="Times New Roman"/>
          <w:lang w:val="ru-RU"/>
        </w:rPr>
        <w:t>исполнителям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и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не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выплачивая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исполнителям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второго</w:t>
      </w:r>
      <w:r w:rsidR="00E0584F" w:rsidRPr="00E0584F">
        <w:rPr>
          <w:rFonts w:eastAsia="Times New Roman"/>
          <w:lang w:val="ru-RU"/>
        </w:rPr>
        <w:t xml:space="preserve"> </w:t>
      </w:r>
      <w:r w:rsidR="007779BD">
        <w:rPr>
          <w:rFonts w:eastAsia="Times New Roman"/>
          <w:lang w:val="ru-RU"/>
        </w:rPr>
        <w:t>плана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>вообще</w:t>
      </w:r>
      <w:r w:rsidR="00E0584F" w:rsidRPr="00E0584F">
        <w:rPr>
          <w:rFonts w:eastAsia="Times New Roman"/>
          <w:lang w:val="ru-RU"/>
        </w:rPr>
        <w:t xml:space="preserve"> </w:t>
      </w:r>
      <w:r w:rsidR="00E0584F">
        <w:rPr>
          <w:rFonts w:eastAsia="Times New Roman"/>
          <w:lang w:val="ru-RU"/>
        </w:rPr>
        <w:t xml:space="preserve">ничего. </w:t>
      </w:r>
      <w:r w:rsidR="00E0584F" w:rsidRPr="00E0584F">
        <w:rPr>
          <w:rFonts w:eastAsia="Times New Roman"/>
          <w:lang w:val="ru-RU"/>
        </w:rPr>
        <w:t xml:space="preserve">  </w:t>
      </w:r>
    </w:p>
    <w:p w14:paraId="7EB3A486" w14:textId="5571C902" w:rsidR="00091A6D" w:rsidRPr="001C15E3" w:rsidRDefault="001C15E3" w:rsidP="00091A6D">
      <w:pPr>
        <w:spacing w:after="120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lastRenderedPageBreak/>
        <w:t>Благодаря</w:t>
      </w:r>
      <w:r w:rsidRPr="001C15E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усилиям</w:t>
      </w:r>
      <w:r w:rsidRPr="001C15E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исполнителей</w:t>
      </w:r>
      <w:r w:rsidRPr="001C15E3">
        <w:rPr>
          <w:rFonts w:eastAsia="Times New Roman"/>
          <w:b/>
          <w:bCs/>
          <w:lang w:val="ru-RU"/>
        </w:rPr>
        <w:t xml:space="preserve">, </w:t>
      </w:r>
      <w:r>
        <w:rPr>
          <w:rFonts w:eastAsia="Times New Roman"/>
          <w:b/>
          <w:bCs/>
          <w:lang w:val="ru-RU"/>
        </w:rPr>
        <w:t>остающихся</w:t>
      </w:r>
      <w:r w:rsidRPr="001C15E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без</w:t>
      </w:r>
      <w:r w:rsidRPr="001C15E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должного</w:t>
      </w:r>
      <w:r w:rsidRPr="001C15E3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вознаграждения</w:t>
      </w:r>
      <w:r w:rsidRPr="001C15E3">
        <w:rPr>
          <w:rFonts w:eastAsia="Times New Roman"/>
          <w:b/>
          <w:bCs/>
          <w:lang w:val="ru-RU"/>
        </w:rPr>
        <w:t xml:space="preserve">, </w:t>
      </w:r>
      <w:r>
        <w:rPr>
          <w:rFonts w:eastAsia="Times New Roman"/>
          <w:b/>
          <w:bCs/>
          <w:lang w:val="ru-RU"/>
        </w:rPr>
        <w:t xml:space="preserve">обеспечивается процветание стриминговых платформ </w:t>
      </w:r>
    </w:p>
    <w:p w14:paraId="4CBBA8A8" w14:textId="7EF1A581" w:rsidR="00091A6D" w:rsidRPr="0034104C" w:rsidRDefault="001C15E3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Своими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произведениями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рекламными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усилиями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привлекают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своих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поклонников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площадки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стриминговых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</w:t>
      </w:r>
      <w:r w:rsidRPr="001C15E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тем самым позволяя платформам снижать расходы на привлечение новых подписчиков. Исполнители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помогают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стриминговым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платформам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привлекать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внимание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потребителей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как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можно</w:t>
      </w:r>
      <w:r w:rsidRPr="001C15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дольше удерживать его, препятствуя их уходу с этих площадок</w:t>
      </w:r>
      <w:r w:rsidR="00091A6D" w:rsidRPr="00EB777B">
        <w:rPr>
          <w:vertAlign w:val="superscript"/>
        </w:rPr>
        <w:footnoteReference w:id="27"/>
      </w:r>
      <w:r>
        <w:rPr>
          <w:rFonts w:eastAsia="Times New Roman"/>
          <w:lang w:val="ru-RU"/>
        </w:rPr>
        <w:t xml:space="preserve">. </w:t>
      </w:r>
      <w:r w:rsidR="00AC2F48">
        <w:rPr>
          <w:rFonts w:eastAsia="Times New Roman"/>
          <w:lang w:val="ru-RU"/>
        </w:rPr>
        <w:t>Платформы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используют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информацию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пользователях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в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качестве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актива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позволяющего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им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создавать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персонализированные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предложения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на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основе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особенностей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вкуса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предпочтений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поведения пользователей, данные о которых предоставляются последними при создании учетных записей и впоследствии обрабатываются алгоритмами для индивидуализации предложений. Несмотря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на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то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что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исполнители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не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получают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от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платформ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никакого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вознаграждения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ни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за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свои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усилия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ни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за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ту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ценную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информацию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которую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им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удается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получить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от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пользователей</w:t>
      </w:r>
      <w:r w:rsidR="00AC2F48" w:rsidRPr="00AC2F48">
        <w:rPr>
          <w:rFonts w:eastAsia="Times New Roman"/>
          <w:lang w:val="ru-RU"/>
        </w:rPr>
        <w:t xml:space="preserve">, </w:t>
      </w:r>
      <w:r w:rsidR="00AC2F48">
        <w:rPr>
          <w:rFonts w:eastAsia="Times New Roman"/>
          <w:lang w:val="ru-RU"/>
        </w:rPr>
        <w:t>привлечение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новых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пользователей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является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одним из важных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>индикаторов, определяющих</w:t>
      </w:r>
      <w:r w:rsidR="00AC2F48" w:rsidRPr="00AC2F48">
        <w:rPr>
          <w:rFonts w:eastAsia="Times New Roman"/>
          <w:lang w:val="ru-RU"/>
        </w:rPr>
        <w:t xml:space="preserve"> </w:t>
      </w:r>
      <w:r w:rsidR="00AC2F48">
        <w:rPr>
          <w:rFonts w:eastAsia="Times New Roman"/>
          <w:lang w:val="ru-RU"/>
        </w:rPr>
        <w:t xml:space="preserve">детерминанты рыночной капитализации платформ </w:t>
      </w:r>
      <w:r w:rsidR="0008160C">
        <w:rPr>
          <w:rFonts w:eastAsia="Times New Roman"/>
          <w:lang w:val="ru-RU"/>
        </w:rPr>
        <w:t xml:space="preserve">(включая, например, такие параметры, как «средний доход в расчете на одного пользователя», ежемесячное количество активных пользователей, а также соотношение между общей ценностью подписчика для компании и расходами на привлечение одного подписчика).   </w:t>
      </w:r>
      <w:r w:rsidR="00AC2F48" w:rsidRPr="00AC2F48">
        <w:rPr>
          <w:rFonts w:eastAsia="Times New Roman"/>
          <w:lang w:val="ru-RU"/>
        </w:rPr>
        <w:t xml:space="preserve">   </w:t>
      </w:r>
      <w:r w:rsidR="00091A6D" w:rsidRPr="00AC2F48">
        <w:rPr>
          <w:rFonts w:eastAsia="Times New Roman"/>
          <w:lang w:val="ru-RU"/>
        </w:rPr>
        <w:t xml:space="preserve"> </w:t>
      </w:r>
    </w:p>
    <w:p w14:paraId="56421829" w14:textId="14D9165D" w:rsidR="00091A6D" w:rsidRPr="0034104C" w:rsidRDefault="00AF5C81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Анализ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ситуации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проведенный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для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целей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настоящего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исследования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свидетельствует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том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доминирующие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цифровые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платформы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специализирующиеся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потоковой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передаче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музыки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используют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как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модели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потребления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ограниченной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интерактивностью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основанные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AF5C81">
        <w:rPr>
          <w:rFonts w:eastAsia="Times New Roman"/>
          <w:lang w:val="ru-RU"/>
        </w:rPr>
        <w:t xml:space="preserve"> «</w:t>
      </w:r>
      <w:r w:rsidR="002E4694">
        <w:rPr>
          <w:rFonts w:eastAsia="Times New Roman"/>
          <w:lang w:val="ru-RU"/>
        </w:rPr>
        <w:t>индивидуализированном</w:t>
      </w:r>
      <w:r w:rsidRPr="00AF5C81">
        <w:rPr>
          <w:rFonts w:eastAsia="Times New Roman"/>
          <w:lang w:val="ru-RU"/>
        </w:rPr>
        <w:t xml:space="preserve">» </w:t>
      </w:r>
      <w:r>
        <w:rPr>
          <w:rFonts w:eastAsia="Times New Roman"/>
          <w:lang w:val="ru-RU"/>
        </w:rPr>
        <w:t>потреблении</w:t>
      </w:r>
      <w:r w:rsidRPr="00AF5C81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так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полностью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интерактивные модели. Именно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наличие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фирменных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плейлистов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позволяет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продвигать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интерактивный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качестве</w:t>
      </w:r>
      <w:r w:rsidRPr="00AF5C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альтернативы радиовещанию. </w:t>
      </w:r>
      <w:r w:rsidRPr="00AF5C81">
        <w:rPr>
          <w:rFonts w:eastAsia="Times New Roman"/>
          <w:lang w:val="ru-RU"/>
        </w:rPr>
        <w:t xml:space="preserve"> </w:t>
      </w:r>
    </w:p>
    <w:p w14:paraId="40A5C2A6" w14:textId="58763655" w:rsidR="00091A6D" w:rsidRPr="0034104C" w:rsidRDefault="00AF5C81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Неудивительно</w:t>
      </w:r>
      <w:r w:rsidRPr="002E4694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рамках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бизнес</w:t>
      </w:r>
      <w:r w:rsidRPr="002E4694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модели</w:t>
      </w:r>
      <w:r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применяемой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контексте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интерактивного</w:t>
      </w:r>
      <w:r w:rsidRPr="002E469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стриминга</w:t>
      </w:r>
      <w:r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сочетаются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права</w:t>
      </w:r>
      <w:r w:rsidR="002E4694"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обладатели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которых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получают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номинальную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компенсацию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за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общедоступные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трансляции</w:t>
      </w:r>
      <w:r w:rsidR="002E4694" w:rsidRPr="002E4694">
        <w:rPr>
          <w:rFonts w:eastAsia="Times New Roman"/>
          <w:lang w:val="ru-RU"/>
        </w:rPr>
        <w:t xml:space="preserve">, </w:t>
      </w:r>
      <w:r w:rsidR="007779BD">
        <w:rPr>
          <w:rFonts w:eastAsia="Times New Roman"/>
          <w:lang w:val="ru-RU"/>
        </w:rPr>
        <w:t>и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модель</w:t>
      </w:r>
      <w:r w:rsidR="002E4694"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предполагающая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наличие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фирменного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индивидуализированного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плейлиста</w:t>
      </w:r>
      <w:r w:rsidR="002E4694"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легко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переводимого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в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аналоговый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формат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для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нужд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традиционного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радиовещания. Несмотря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на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то</w:t>
      </w:r>
      <w:r w:rsidR="002E4694"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что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потребители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всегда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имеют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возможность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воспользоваться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интерактивными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функциями</w:t>
      </w:r>
      <w:r w:rsidR="002E4694" w:rsidRPr="002E4694">
        <w:rPr>
          <w:rFonts w:eastAsia="Times New Roman"/>
          <w:lang w:val="ru-RU"/>
        </w:rPr>
        <w:t xml:space="preserve">, </w:t>
      </w:r>
      <w:r w:rsidR="002E4694">
        <w:rPr>
          <w:rFonts w:eastAsia="Times New Roman"/>
          <w:lang w:val="ru-RU"/>
        </w:rPr>
        <w:t>значительная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их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часть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параллельно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с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этим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пользуется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</w:t>
      </w:r>
      <w:r w:rsidR="002E4694" w:rsidRPr="002E4694">
        <w:rPr>
          <w:rFonts w:eastAsia="Times New Roman"/>
          <w:lang w:val="ru-RU"/>
        </w:rPr>
        <w:t xml:space="preserve"> </w:t>
      </w:r>
      <w:r w:rsidR="002E4694">
        <w:rPr>
          <w:rFonts w:eastAsia="Times New Roman"/>
          <w:lang w:val="ru-RU"/>
        </w:rPr>
        <w:t>индивидуализированными</w:t>
      </w:r>
      <w:r w:rsidR="002E4694" w:rsidRPr="002E4694">
        <w:rPr>
          <w:rFonts w:eastAsia="Times New Roman"/>
          <w:lang w:val="ru-RU"/>
        </w:rPr>
        <w:t xml:space="preserve"> (</w:t>
      </w:r>
      <w:r w:rsidR="002E4694">
        <w:rPr>
          <w:rFonts w:eastAsia="Times New Roman"/>
          <w:lang w:val="ru-RU"/>
        </w:rPr>
        <w:t xml:space="preserve">адаптированными к их вкусовым предпочтениям) плейлистами, которые составляются алгоритмами на основе получаемых различными способами данных о пользователях. </w:t>
      </w:r>
      <w:r w:rsidR="002E4694" w:rsidRPr="002E4694">
        <w:rPr>
          <w:rFonts w:eastAsia="Times New Roman"/>
          <w:lang w:val="ru-RU"/>
        </w:rPr>
        <w:t xml:space="preserve">    </w:t>
      </w:r>
    </w:p>
    <w:p w14:paraId="32292768" w14:textId="40870DA8" w:rsidR="00091A6D" w:rsidRPr="0034104C" w:rsidRDefault="00F54FEF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Поскольку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лицензионные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соглашения</w:t>
      </w:r>
      <w:r w:rsidRPr="00037F4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связанные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потоковой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передачей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музыки</w:t>
      </w:r>
      <w:r w:rsidRPr="00037F4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как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правило</w:t>
      </w:r>
      <w:r w:rsidRPr="00037F4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предусматривают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выплату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виду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одного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платежа</w:t>
      </w:r>
      <w:r w:rsidRPr="00037F4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одновременно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охватывающего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все</w:t>
      </w:r>
      <w:r w:rsidRPr="00037F4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права</w:t>
      </w:r>
      <w:r w:rsidRPr="00037F43">
        <w:rPr>
          <w:rFonts w:eastAsia="Times New Roman"/>
          <w:lang w:val="ru-RU"/>
        </w:rPr>
        <w:t xml:space="preserve">, </w:t>
      </w:r>
      <w:r w:rsidR="00037F43">
        <w:rPr>
          <w:rFonts w:eastAsia="Times New Roman"/>
          <w:lang w:val="ru-RU"/>
        </w:rPr>
        <w:t>эти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функции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бывает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трудно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разделить</w:t>
      </w:r>
      <w:r w:rsidR="00037F43" w:rsidRPr="00037F43">
        <w:rPr>
          <w:rFonts w:eastAsia="Times New Roman"/>
          <w:lang w:val="ru-RU"/>
        </w:rPr>
        <w:t xml:space="preserve"> (</w:t>
      </w:r>
      <w:r w:rsidR="00037F43">
        <w:rPr>
          <w:rFonts w:eastAsia="Times New Roman"/>
          <w:lang w:val="ru-RU"/>
        </w:rPr>
        <w:t>например</w:t>
      </w:r>
      <w:r w:rsidR="00037F43" w:rsidRPr="00037F43">
        <w:rPr>
          <w:rFonts w:eastAsia="Times New Roman"/>
          <w:lang w:val="ru-RU"/>
        </w:rPr>
        <w:t xml:space="preserve">, </w:t>
      </w:r>
      <w:r w:rsidR="00037F43">
        <w:rPr>
          <w:rFonts w:eastAsia="Times New Roman"/>
          <w:lang w:val="ru-RU"/>
        </w:rPr>
        <w:t>одно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и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то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же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соглашение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может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охватывать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неинтерактивное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интернет</w:t>
      </w:r>
      <w:r w:rsidR="00037F43" w:rsidRPr="00037F43">
        <w:rPr>
          <w:rFonts w:eastAsia="Times New Roman"/>
          <w:lang w:val="ru-RU"/>
        </w:rPr>
        <w:t>-</w:t>
      </w:r>
      <w:r w:rsidR="00037F43">
        <w:rPr>
          <w:rFonts w:eastAsia="Times New Roman"/>
          <w:lang w:val="ru-RU"/>
        </w:rPr>
        <w:t>радиовещание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в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качестве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прямой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лицензии</w:t>
      </w:r>
      <w:r w:rsidR="00037F43" w:rsidRPr="00037F43">
        <w:rPr>
          <w:rFonts w:eastAsia="Times New Roman"/>
          <w:lang w:val="ru-RU"/>
        </w:rPr>
        <w:t xml:space="preserve">, </w:t>
      </w:r>
      <w:r w:rsidR="00037F43">
        <w:rPr>
          <w:rFonts w:eastAsia="Times New Roman"/>
          <w:lang w:val="ru-RU"/>
        </w:rPr>
        <w:t>не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регламентируемой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какими</w:t>
      </w:r>
      <w:r w:rsidR="00037F43" w:rsidRPr="00037F43">
        <w:rPr>
          <w:rFonts w:eastAsia="Times New Roman"/>
          <w:lang w:val="ru-RU"/>
        </w:rPr>
        <w:t>-</w:t>
      </w:r>
      <w:r w:rsidR="00037F43">
        <w:rPr>
          <w:rFonts w:eastAsia="Times New Roman"/>
          <w:lang w:val="ru-RU"/>
        </w:rPr>
        <w:t>либо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официальными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нормами</w:t>
      </w:r>
      <w:r w:rsidR="00037F43" w:rsidRPr="00037F43">
        <w:rPr>
          <w:rFonts w:eastAsia="Times New Roman"/>
          <w:lang w:val="ru-RU"/>
        </w:rPr>
        <w:t xml:space="preserve">, </w:t>
      </w:r>
      <w:r w:rsidR="00037F43">
        <w:rPr>
          <w:rFonts w:eastAsia="Times New Roman"/>
          <w:lang w:val="ru-RU"/>
        </w:rPr>
        <w:t>а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также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интерактивный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стриминг</w:t>
      </w:r>
      <w:r w:rsidR="00037F43" w:rsidRPr="00037F43">
        <w:rPr>
          <w:rFonts w:eastAsia="Times New Roman"/>
          <w:lang w:val="ru-RU"/>
        </w:rPr>
        <w:t xml:space="preserve">, </w:t>
      </w:r>
      <w:r w:rsidR="00037F43">
        <w:rPr>
          <w:rFonts w:eastAsia="Times New Roman"/>
          <w:lang w:val="ru-RU"/>
        </w:rPr>
        <w:t>являющийся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предметом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регламентации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в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рамках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традиционных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прямых</w:t>
      </w:r>
      <w:r w:rsidR="00037F43"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 xml:space="preserve">лицензий). </w:t>
      </w:r>
      <w:r w:rsidRPr="00037F43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Таким</w:t>
      </w:r>
      <w:r w:rsidR="00037F43" w:rsidRPr="00844E6E">
        <w:rPr>
          <w:rFonts w:eastAsia="Times New Roman"/>
          <w:lang w:val="ru-RU"/>
        </w:rPr>
        <w:t xml:space="preserve"> </w:t>
      </w:r>
      <w:r w:rsidR="00037F43">
        <w:rPr>
          <w:rFonts w:eastAsia="Times New Roman"/>
          <w:lang w:val="ru-RU"/>
        </w:rPr>
        <w:t>образом</w:t>
      </w:r>
      <w:r w:rsidR="00037F43" w:rsidRPr="00844E6E">
        <w:rPr>
          <w:rFonts w:eastAsia="Times New Roman"/>
          <w:lang w:val="ru-RU"/>
        </w:rPr>
        <w:t xml:space="preserve">, </w:t>
      </w:r>
      <w:r w:rsidR="00844E6E">
        <w:rPr>
          <w:rFonts w:eastAsia="Times New Roman"/>
          <w:lang w:val="ru-RU"/>
        </w:rPr>
        <w:t>ответственная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политика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в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сфере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авторского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права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должна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исходить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из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того</w:t>
      </w:r>
      <w:r w:rsidR="00844E6E" w:rsidRPr="00844E6E">
        <w:rPr>
          <w:rFonts w:eastAsia="Times New Roman"/>
          <w:lang w:val="ru-RU"/>
        </w:rPr>
        <w:t xml:space="preserve">, </w:t>
      </w:r>
      <w:r w:rsidR="00844E6E">
        <w:rPr>
          <w:rFonts w:eastAsia="Times New Roman"/>
          <w:lang w:val="ru-RU"/>
        </w:rPr>
        <w:t>что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принципы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справедливого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вознаграждения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призваны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отражать как обычную функцию интерактивности, так и сложные алгоритмы, регулирующие составление индивидуальных плейлистов. Тем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не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менее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лицензии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на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потоковую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передачу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музыки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сосредоточиваются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на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распределении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поступлений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и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не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>учитывают</w:t>
      </w:r>
      <w:r w:rsidR="00844E6E" w:rsidRPr="00844E6E">
        <w:rPr>
          <w:rFonts w:eastAsia="Times New Roman"/>
          <w:lang w:val="ru-RU"/>
        </w:rPr>
        <w:t xml:space="preserve"> </w:t>
      </w:r>
      <w:r w:rsidR="00844E6E">
        <w:rPr>
          <w:rFonts w:eastAsia="Times New Roman"/>
          <w:lang w:val="ru-RU"/>
        </w:rPr>
        <w:t xml:space="preserve">фактор роста рыночной капитализации платформ, происходящего благодаря усилиям исполнителей. </w:t>
      </w:r>
      <w:r w:rsidR="00844E6E" w:rsidRPr="00844E6E">
        <w:rPr>
          <w:rFonts w:eastAsia="Times New Roman"/>
          <w:lang w:val="ru-RU"/>
        </w:rPr>
        <w:t xml:space="preserve">   </w:t>
      </w:r>
    </w:p>
    <w:p w14:paraId="6FD99719" w14:textId="68B49C75" w:rsidR="00091A6D" w:rsidRPr="00844E6E" w:rsidRDefault="00844E6E" w:rsidP="00091A6D">
      <w:pPr>
        <w:spacing w:after="120"/>
        <w:jc w:val="both"/>
        <w:rPr>
          <w:rFonts w:eastAsia="Times New Roman"/>
          <w:b/>
          <w:bCs/>
          <w:lang w:val="ru-RU"/>
        </w:rPr>
      </w:pPr>
      <w:r w:rsidRPr="00844E6E">
        <w:rPr>
          <w:rFonts w:eastAsia="Times New Roman"/>
          <w:b/>
          <w:bCs/>
          <w:lang w:val="ru-RU"/>
        </w:rPr>
        <w:t>«</w:t>
      </w:r>
      <w:r>
        <w:rPr>
          <w:rFonts w:eastAsia="Times New Roman"/>
          <w:b/>
          <w:bCs/>
          <w:lang w:val="ru-RU"/>
        </w:rPr>
        <w:t>Рынкоцентричная</w:t>
      </w:r>
      <w:r w:rsidRPr="00844E6E">
        <w:rPr>
          <w:rFonts w:eastAsia="Times New Roman"/>
          <w:b/>
          <w:bCs/>
          <w:lang w:val="ru-RU"/>
        </w:rPr>
        <w:t xml:space="preserve">» </w:t>
      </w:r>
      <w:r>
        <w:rPr>
          <w:rFonts w:eastAsia="Times New Roman"/>
          <w:b/>
          <w:bCs/>
          <w:lang w:val="ru-RU"/>
        </w:rPr>
        <w:t>модель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выплаты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роялти</w:t>
      </w:r>
      <w:r w:rsidRPr="00844E6E">
        <w:rPr>
          <w:rFonts w:eastAsia="Times New Roman"/>
          <w:b/>
          <w:bCs/>
          <w:lang w:val="ru-RU"/>
        </w:rPr>
        <w:t xml:space="preserve">, </w:t>
      </w:r>
      <w:r>
        <w:rPr>
          <w:rFonts w:eastAsia="Times New Roman"/>
          <w:b/>
          <w:bCs/>
          <w:lang w:val="ru-RU"/>
        </w:rPr>
        <w:t>основанная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на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распределении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поступлений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по</w:t>
      </w:r>
      <w:r w:rsidRPr="00844E6E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принципу</w:t>
      </w:r>
      <w:r w:rsidRPr="00844E6E">
        <w:rPr>
          <w:rFonts w:eastAsia="Times New Roman"/>
          <w:b/>
          <w:bCs/>
          <w:lang w:val="ru-RU"/>
        </w:rPr>
        <w:t xml:space="preserve"> «</w:t>
      </w:r>
      <w:r w:rsidR="007779BD">
        <w:rPr>
          <w:rFonts w:eastAsia="Times New Roman"/>
          <w:b/>
          <w:bCs/>
          <w:lang w:val="ru-RU"/>
        </w:rPr>
        <w:t>общего фонда</w:t>
      </w:r>
      <w:r>
        <w:rPr>
          <w:rFonts w:eastAsia="Times New Roman"/>
          <w:b/>
          <w:bCs/>
          <w:lang w:val="ru-RU"/>
        </w:rPr>
        <w:t xml:space="preserve">» </w:t>
      </w:r>
    </w:p>
    <w:p w14:paraId="09867D84" w14:textId="0A6F96F3" w:rsidR="00091A6D" w:rsidRPr="00D9339F" w:rsidRDefault="00844E6E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данном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исследовании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также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рассматривается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вопрос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выплате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исполнителям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первого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второго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плана на основе формулы «распределения поступлений». Речь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идет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так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называемой</w:t>
      </w:r>
      <w:r w:rsidRPr="00844E6E">
        <w:rPr>
          <w:rFonts w:eastAsia="Times New Roman"/>
          <w:lang w:val="ru-RU"/>
        </w:rPr>
        <w:t xml:space="preserve"> «</w:t>
      </w:r>
      <w:r>
        <w:rPr>
          <w:rFonts w:eastAsia="Times New Roman"/>
          <w:lang w:val="ru-RU"/>
        </w:rPr>
        <w:t>рынкоцентричной</w:t>
      </w:r>
      <w:r w:rsidRPr="00844E6E">
        <w:rPr>
          <w:rFonts w:eastAsia="Times New Roman"/>
          <w:lang w:val="ru-RU"/>
        </w:rPr>
        <w:t xml:space="preserve">» </w:t>
      </w:r>
      <w:r>
        <w:rPr>
          <w:rFonts w:eastAsia="Times New Roman"/>
          <w:lang w:val="ru-RU"/>
        </w:rPr>
        <w:t>модели</w:t>
      </w:r>
      <w:r w:rsidRPr="00844E6E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модели</w:t>
      </w:r>
      <w:r w:rsidRPr="00844E6E">
        <w:rPr>
          <w:rFonts w:eastAsia="Times New Roman"/>
          <w:lang w:val="ru-RU"/>
        </w:rPr>
        <w:t xml:space="preserve"> «</w:t>
      </w:r>
      <w:r w:rsidR="007779BD">
        <w:rPr>
          <w:rFonts w:eastAsia="Times New Roman"/>
          <w:lang w:val="ru-RU"/>
        </w:rPr>
        <w:t>общего фонда</w:t>
      </w:r>
      <w:r w:rsidRPr="00844E6E">
        <w:rPr>
          <w:rFonts w:eastAsia="Times New Roman"/>
          <w:lang w:val="ru-RU"/>
        </w:rPr>
        <w:t xml:space="preserve">», </w:t>
      </w:r>
      <w:r>
        <w:rPr>
          <w:rFonts w:eastAsia="Times New Roman"/>
          <w:lang w:val="ru-RU"/>
        </w:rPr>
        <w:t>или</w:t>
      </w:r>
      <w:r w:rsidRPr="00844E6E">
        <w:rPr>
          <w:rFonts w:eastAsia="Times New Roman"/>
          <w:lang w:val="ru-RU"/>
        </w:rPr>
        <w:t xml:space="preserve"> </w:t>
      </w:r>
      <w:r w:rsidRPr="00844E6E">
        <w:rPr>
          <w:rFonts w:eastAsia="Times New Roman"/>
          <w:lang w:val="ru-RU"/>
        </w:rPr>
        <w:lastRenderedPageBreak/>
        <w:t>«</w:t>
      </w:r>
      <w:r>
        <w:rPr>
          <w:rFonts w:eastAsia="Times New Roman"/>
          <w:lang w:val="ru-RU"/>
        </w:rPr>
        <w:t>пропорциональной</w:t>
      </w:r>
      <w:r w:rsidRPr="00844E6E">
        <w:rPr>
          <w:rFonts w:eastAsia="Times New Roman"/>
          <w:lang w:val="ru-RU"/>
        </w:rPr>
        <w:t xml:space="preserve">» </w:t>
      </w:r>
      <w:r>
        <w:rPr>
          <w:rFonts w:eastAsia="Times New Roman"/>
          <w:lang w:val="ru-RU"/>
        </w:rPr>
        <w:t>модели</w:t>
      </w:r>
      <w:r w:rsidRPr="00844E6E">
        <w:rPr>
          <w:rFonts w:eastAsia="Times New Roman"/>
          <w:lang w:val="ru-RU"/>
        </w:rPr>
        <w:t xml:space="preserve">), </w:t>
      </w:r>
      <w:r>
        <w:rPr>
          <w:rFonts w:eastAsia="Times New Roman"/>
          <w:lang w:val="ru-RU"/>
        </w:rPr>
        <w:t>и</w:t>
      </w:r>
      <w:r w:rsidRPr="00844E6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именно она и является основной причиной </w:t>
      </w:r>
      <w:r w:rsidR="00327726">
        <w:rPr>
          <w:rFonts w:eastAsia="Times New Roman"/>
          <w:lang w:val="ru-RU"/>
        </w:rPr>
        <w:t xml:space="preserve">системных перекосов. </w:t>
      </w:r>
      <w:r w:rsidR="00FD7C21">
        <w:rPr>
          <w:rFonts w:eastAsia="Times New Roman"/>
          <w:lang w:val="ru-RU"/>
        </w:rPr>
        <w:t>В</w:t>
      </w:r>
      <w:r w:rsidR="00FD7C21" w:rsidRPr="00DB4B08">
        <w:rPr>
          <w:rFonts w:eastAsia="Times New Roman"/>
          <w:lang w:val="ru-RU"/>
        </w:rPr>
        <w:t xml:space="preserve"> </w:t>
      </w:r>
      <w:r w:rsidR="00FD7C21">
        <w:rPr>
          <w:rFonts w:eastAsia="Times New Roman"/>
          <w:lang w:val="ru-RU"/>
        </w:rPr>
        <w:t>рамках</w:t>
      </w:r>
      <w:r w:rsidR="00FD7C21" w:rsidRPr="00DB4B08">
        <w:rPr>
          <w:rFonts w:eastAsia="Times New Roman"/>
          <w:lang w:val="ru-RU"/>
        </w:rPr>
        <w:t xml:space="preserve"> </w:t>
      </w:r>
      <w:r w:rsidR="00FD7C21">
        <w:rPr>
          <w:rFonts w:eastAsia="Times New Roman"/>
          <w:lang w:val="ru-RU"/>
        </w:rPr>
        <w:t>этой</w:t>
      </w:r>
      <w:r w:rsidR="00FD7C21" w:rsidRPr="00DB4B08">
        <w:rPr>
          <w:rFonts w:eastAsia="Times New Roman"/>
          <w:lang w:val="ru-RU"/>
        </w:rPr>
        <w:t xml:space="preserve"> </w:t>
      </w:r>
      <w:r w:rsidR="00FD7C21">
        <w:rPr>
          <w:rFonts w:eastAsia="Times New Roman"/>
          <w:lang w:val="ru-RU"/>
        </w:rPr>
        <w:t>модели</w:t>
      </w:r>
      <w:r w:rsidR="00FD7C21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взносы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подписчиков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объединяются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в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единый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фонд</w:t>
      </w:r>
      <w:r w:rsidR="00DB4B08" w:rsidRPr="00DB4B08">
        <w:rPr>
          <w:rFonts w:eastAsia="Times New Roman"/>
          <w:lang w:val="ru-RU"/>
        </w:rPr>
        <w:t xml:space="preserve">, </w:t>
      </w:r>
      <w:r w:rsidR="00DB4B08">
        <w:rPr>
          <w:rFonts w:eastAsia="Times New Roman"/>
          <w:lang w:val="ru-RU"/>
        </w:rPr>
        <w:t>а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затем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распределяются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на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пропорциональной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основе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между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владельцами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прав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на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звукозаписи</w:t>
      </w:r>
      <w:r w:rsidR="00DB4B08" w:rsidRPr="00DB4B08">
        <w:rPr>
          <w:rFonts w:eastAsia="Times New Roman"/>
          <w:lang w:val="ru-RU"/>
        </w:rPr>
        <w:t xml:space="preserve"> (</w:t>
      </w:r>
      <w:r w:rsidR="00DB4B08">
        <w:rPr>
          <w:rFonts w:eastAsia="Times New Roman"/>
          <w:lang w:val="ru-RU"/>
        </w:rPr>
        <w:t>и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ведущими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>исполнителями</w:t>
      </w:r>
      <w:r w:rsidR="00DB4B08" w:rsidRPr="00DB4B08">
        <w:rPr>
          <w:rFonts w:eastAsia="Times New Roman"/>
          <w:lang w:val="ru-RU"/>
        </w:rPr>
        <w:t xml:space="preserve">), </w:t>
      </w:r>
      <w:r w:rsidR="00DB4B08">
        <w:rPr>
          <w:rFonts w:eastAsia="Times New Roman"/>
          <w:lang w:val="ru-RU"/>
        </w:rPr>
        <w:t>на</w:t>
      </w:r>
      <w:r w:rsidR="00DB4B08" w:rsidRPr="00DB4B08">
        <w:rPr>
          <w:rFonts w:eastAsia="Times New Roman"/>
          <w:lang w:val="ru-RU"/>
        </w:rPr>
        <w:t xml:space="preserve"> </w:t>
      </w:r>
      <w:r w:rsidR="00DB4B08">
        <w:rPr>
          <w:rFonts w:eastAsia="Times New Roman"/>
          <w:lang w:val="ru-RU"/>
        </w:rPr>
        <w:t xml:space="preserve">которых в течение отчетного периода пришлось больше всего прослушиваний, с разбивкой по юрисдикциям. По состоянию на первый календарный квартал 2021 г. все основные стриминговые платформы использовали эту «рынкоцентричную» модель </w:t>
      </w:r>
      <w:r w:rsidR="00543597">
        <w:rPr>
          <w:rFonts w:eastAsia="Times New Roman"/>
          <w:lang w:val="ru-RU"/>
        </w:rPr>
        <w:t xml:space="preserve">распределения выплат между продюсерами (а затем – выплат, производимых продюсерами некоторым исполнителям), за немногими исключениями, относящимися к «веерной» модели, которая применяется к некоторым независимым исполнителям. </w:t>
      </w:r>
      <w:r w:rsidR="00D9339F">
        <w:rPr>
          <w:rFonts w:eastAsia="Times New Roman"/>
          <w:lang w:val="ru-RU"/>
        </w:rPr>
        <w:t>Эта</w:t>
      </w:r>
      <w:r w:rsidR="00D9339F" w:rsidRPr="00D9339F">
        <w:rPr>
          <w:rFonts w:eastAsia="Times New Roman"/>
          <w:lang w:val="ru-RU"/>
        </w:rPr>
        <w:t xml:space="preserve"> «</w:t>
      </w:r>
      <w:r w:rsidR="00D9339F">
        <w:rPr>
          <w:rFonts w:eastAsia="Times New Roman"/>
          <w:lang w:val="ru-RU"/>
        </w:rPr>
        <w:t>рынкоцентричная</w:t>
      </w:r>
      <w:r w:rsidR="00D9339F" w:rsidRPr="00D9339F">
        <w:rPr>
          <w:rFonts w:eastAsia="Times New Roman"/>
          <w:lang w:val="ru-RU"/>
        </w:rPr>
        <w:t xml:space="preserve">» </w:t>
      </w:r>
      <w:r w:rsidR="00D9339F">
        <w:rPr>
          <w:rFonts w:eastAsia="Times New Roman"/>
          <w:lang w:val="ru-RU"/>
        </w:rPr>
        <w:t>модель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была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стандартной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бизнес</w:t>
      </w:r>
      <w:r w:rsidR="00D9339F" w:rsidRPr="00D9339F">
        <w:rPr>
          <w:rFonts w:eastAsia="Times New Roman"/>
          <w:lang w:val="ru-RU"/>
        </w:rPr>
        <w:t>-</w:t>
      </w:r>
      <w:r w:rsidR="00D9339F">
        <w:rPr>
          <w:rFonts w:eastAsia="Times New Roman"/>
          <w:lang w:val="ru-RU"/>
        </w:rPr>
        <w:t>практикой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все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время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существования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потоковой</w:t>
      </w:r>
      <w:r w:rsidR="00D9339F" w:rsidRPr="00D9339F">
        <w:rPr>
          <w:rFonts w:eastAsia="Times New Roman"/>
          <w:lang w:val="ru-RU"/>
        </w:rPr>
        <w:t xml:space="preserve"> </w:t>
      </w:r>
      <w:r w:rsidR="00D9339F">
        <w:rPr>
          <w:rFonts w:eastAsia="Times New Roman"/>
          <w:lang w:val="ru-RU"/>
        </w:rPr>
        <w:t>передачи музыки</w:t>
      </w:r>
      <w:r w:rsidR="00091A6D" w:rsidRPr="00BF01A7">
        <w:rPr>
          <w:vertAlign w:val="superscript"/>
        </w:rPr>
        <w:footnoteReference w:id="28"/>
      </w:r>
      <w:r w:rsidR="00D9339F">
        <w:rPr>
          <w:rFonts w:eastAsia="Times New Roman"/>
          <w:lang w:val="ru-RU"/>
        </w:rPr>
        <w:t xml:space="preserve">. </w:t>
      </w:r>
    </w:p>
    <w:p w14:paraId="0789E5EE" w14:textId="7516588F" w:rsidR="00091A6D" w:rsidRPr="0034104C" w:rsidRDefault="00D9339F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Стриминговые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платформы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используют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совокупную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сумму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поступлений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для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распределения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части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полученных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платформой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доходов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продюсерами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пропорционально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отношению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числа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прослушиваний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принадлежащих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им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произведений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 общему числу прослушиваний всех музыкальных произведений за отчетный период времени. После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этого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звукозаписывающие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компании</w:t>
      </w:r>
      <w:r w:rsidRPr="00D9339F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а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случае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независимыми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исполнителями</w:t>
      </w:r>
      <w:r w:rsidRPr="00D9339F">
        <w:rPr>
          <w:rFonts w:eastAsia="Times New Roman"/>
          <w:lang w:val="ru-RU"/>
        </w:rPr>
        <w:t xml:space="preserve"> – </w:t>
      </w:r>
      <w:r>
        <w:rPr>
          <w:rFonts w:eastAsia="Times New Roman"/>
          <w:lang w:val="ru-RU"/>
        </w:rPr>
        <w:t>цифровые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агрегаторы</w:t>
      </w:r>
      <w:r w:rsidRPr="00D9339F">
        <w:rPr>
          <w:rFonts w:eastAsia="Times New Roman"/>
          <w:lang w:val="ru-RU"/>
        </w:rPr>
        <w:t xml:space="preserve">) </w:t>
      </w:r>
      <w:r>
        <w:rPr>
          <w:rFonts w:eastAsia="Times New Roman"/>
          <w:lang w:val="ru-RU"/>
        </w:rPr>
        <w:t>выплачивают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своим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исполнителям</w:t>
      </w:r>
      <w:r w:rsidRPr="00D9339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роялти на основе количества прослушиваний композиций отдельных исполнителей в соответствии с заключенными с ними индивидуальными соглашениями. </w:t>
      </w:r>
      <w:r w:rsidR="000D69F4">
        <w:rPr>
          <w:rFonts w:eastAsia="Times New Roman"/>
          <w:lang w:val="ru-RU"/>
        </w:rPr>
        <w:t>В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результате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этого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большинство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суперзвезд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получает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основную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часть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своих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доходов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>от</w:t>
      </w:r>
      <w:r w:rsidR="000D69F4" w:rsidRPr="000D69F4">
        <w:rPr>
          <w:rFonts w:eastAsia="Times New Roman"/>
          <w:lang w:val="ru-RU"/>
        </w:rPr>
        <w:t xml:space="preserve"> </w:t>
      </w:r>
      <w:r w:rsidR="000D69F4">
        <w:rPr>
          <w:rFonts w:eastAsia="Times New Roman"/>
          <w:lang w:val="ru-RU"/>
        </w:rPr>
        <w:t xml:space="preserve">стриминговых платформ. </w:t>
      </w:r>
    </w:p>
    <w:p w14:paraId="50469F0C" w14:textId="3116B059" w:rsidR="00091A6D" w:rsidRPr="00652AD0" w:rsidRDefault="000D69F4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Производимые</w:t>
      </w:r>
      <w:r w:rsidRPr="000D4F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пользователями</w:t>
      </w:r>
      <w:r w:rsidRPr="000D4F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платежи</w:t>
      </w:r>
      <w:r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распределяются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не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только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между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теми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исполнителями</w:t>
      </w:r>
      <w:r w:rsidR="000D4F88" w:rsidRPr="000D4F88">
        <w:rPr>
          <w:rFonts w:eastAsia="Times New Roman"/>
          <w:lang w:val="ru-RU"/>
        </w:rPr>
        <w:t xml:space="preserve">, </w:t>
      </w:r>
      <w:r w:rsidR="000D4F88">
        <w:rPr>
          <w:rFonts w:eastAsia="Times New Roman"/>
          <w:lang w:val="ru-RU"/>
        </w:rPr>
        <w:t>произведения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которых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фактически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прослушиваются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пользователями</w:t>
      </w:r>
      <w:r w:rsidR="000D4F88" w:rsidRPr="000D4F88">
        <w:rPr>
          <w:rFonts w:eastAsia="Times New Roman"/>
          <w:lang w:val="ru-RU"/>
        </w:rPr>
        <w:t xml:space="preserve">; </w:t>
      </w:r>
      <w:r w:rsidR="000D4F88">
        <w:rPr>
          <w:rFonts w:eastAsia="Times New Roman"/>
          <w:lang w:val="ru-RU"/>
        </w:rPr>
        <w:t>некоторую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часть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этих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платежей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всегда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получают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исполнители</w:t>
      </w:r>
      <w:r w:rsidR="000D4F88" w:rsidRPr="000D4F88">
        <w:rPr>
          <w:rFonts w:eastAsia="Times New Roman"/>
          <w:lang w:val="ru-RU"/>
        </w:rPr>
        <w:t xml:space="preserve">, </w:t>
      </w:r>
      <w:r w:rsidR="000D4F88">
        <w:rPr>
          <w:rFonts w:eastAsia="Times New Roman"/>
          <w:lang w:val="ru-RU"/>
        </w:rPr>
        <w:t>чьи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произведения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тем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или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иным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конкретным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пользователем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не</w:t>
      </w:r>
      <w:r w:rsidR="000D4F88" w:rsidRPr="000D4F88">
        <w:rPr>
          <w:rFonts w:eastAsia="Times New Roman"/>
          <w:lang w:val="ru-RU"/>
        </w:rPr>
        <w:t xml:space="preserve"> </w:t>
      </w:r>
      <w:r w:rsidR="000D4F88">
        <w:rPr>
          <w:rFonts w:eastAsia="Times New Roman"/>
          <w:lang w:val="ru-RU"/>
        </w:rPr>
        <w:t>прослушивались</w:t>
      </w:r>
      <w:r w:rsidR="00091A6D" w:rsidRPr="00BF01A7">
        <w:rPr>
          <w:vertAlign w:val="superscript"/>
        </w:rPr>
        <w:footnoteReference w:id="29"/>
      </w:r>
      <w:r w:rsidR="000D4F88">
        <w:rPr>
          <w:rFonts w:eastAsia="Times New Roman"/>
          <w:lang w:val="ru-RU"/>
        </w:rPr>
        <w:t>.</w:t>
      </w:r>
      <w:r w:rsidR="00091A6D" w:rsidRPr="000D4F88">
        <w:rPr>
          <w:rFonts w:eastAsia="Times New Roman"/>
          <w:lang w:val="ru-RU"/>
        </w:rPr>
        <w:t xml:space="preserve"> </w:t>
      </w:r>
      <w:r w:rsidR="009E4831" w:rsidRPr="009E4831">
        <w:rPr>
          <w:rFonts w:eastAsia="Times New Roman"/>
          <w:lang w:val="ru-RU"/>
        </w:rPr>
        <w:t>«</w:t>
      </w:r>
      <w:r w:rsidR="00F22043">
        <w:rPr>
          <w:rFonts w:eastAsia="Times New Roman"/>
          <w:lang w:val="ru-RU"/>
        </w:rPr>
        <w:t>Метод общего фонда»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связан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с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двумя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большими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проблемами</w:t>
      </w:r>
      <w:r w:rsidR="009E4831" w:rsidRPr="009E4831">
        <w:rPr>
          <w:rFonts w:eastAsia="Times New Roman"/>
          <w:lang w:val="ru-RU"/>
        </w:rPr>
        <w:t xml:space="preserve">: </w:t>
      </w:r>
      <w:r w:rsidR="009E4831">
        <w:rPr>
          <w:rFonts w:eastAsia="Times New Roman"/>
          <w:lang w:val="ru-RU"/>
        </w:rPr>
        <w:t>подписчики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платят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за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музыку</w:t>
      </w:r>
      <w:r w:rsidR="009E4831" w:rsidRPr="009E4831">
        <w:rPr>
          <w:rFonts w:eastAsia="Times New Roman"/>
          <w:lang w:val="ru-RU"/>
        </w:rPr>
        <w:t xml:space="preserve">, </w:t>
      </w:r>
      <w:r w:rsidR="009E4831">
        <w:rPr>
          <w:rFonts w:eastAsia="Times New Roman"/>
          <w:lang w:val="ru-RU"/>
        </w:rPr>
        <w:t>которую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они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не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слушают</w:t>
      </w:r>
      <w:r w:rsidR="009E4831" w:rsidRPr="009E4831">
        <w:rPr>
          <w:rFonts w:eastAsia="Times New Roman"/>
          <w:lang w:val="ru-RU"/>
        </w:rPr>
        <w:t xml:space="preserve">, </w:t>
      </w:r>
      <w:r w:rsidR="009E4831">
        <w:rPr>
          <w:rFonts w:eastAsia="Times New Roman"/>
          <w:lang w:val="ru-RU"/>
        </w:rPr>
        <w:t>а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размеры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причитающихся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роялти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в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большинстве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случаев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будут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уменьшается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с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течением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времени</w:t>
      </w:r>
      <w:r w:rsidR="009E4831" w:rsidRPr="009E4831">
        <w:rPr>
          <w:rFonts w:eastAsia="Times New Roman"/>
          <w:lang w:val="ru-RU"/>
        </w:rPr>
        <w:t xml:space="preserve">, </w:t>
      </w:r>
      <w:r w:rsidR="009E4831">
        <w:rPr>
          <w:rFonts w:eastAsia="Times New Roman"/>
          <w:lang w:val="ru-RU"/>
        </w:rPr>
        <w:t>если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только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поступления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не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будут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расти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быстрее</w:t>
      </w:r>
      <w:r w:rsidR="009E4831" w:rsidRPr="009E4831">
        <w:rPr>
          <w:rFonts w:eastAsia="Times New Roman"/>
          <w:lang w:val="ru-RU"/>
        </w:rPr>
        <w:t xml:space="preserve">, </w:t>
      </w:r>
      <w:r w:rsidR="009E4831">
        <w:rPr>
          <w:rFonts w:eastAsia="Times New Roman"/>
          <w:lang w:val="ru-RU"/>
        </w:rPr>
        <w:t>чем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количество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прослушиваний</w:t>
      </w:r>
      <w:r w:rsidR="009E4831" w:rsidRPr="009E4831">
        <w:rPr>
          <w:rFonts w:eastAsia="Times New Roman"/>
          <w:lang w:val="ru-RU"/>
        </w:rPr>
        <w:t xml:space="preserve">; </w:t>
      </w:r>
      <w:r w:rsidR="009E4831">
        <w:rPr>
          <w:rFonts w:eastAsia="Times New Roman"/>
          <w:lang w:val="ru-RU"/>
        </w:rPr>
        <w:t>в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течение</w:t>
      </w:r>
      <w:r w:rsidR="009E4831" w:rsidRPr="009E4831">
        <w:rPr>
          <w:rFonts w:eastAsia="Times New Roman"/>
          <w:lang w:val="ru-RU"/>
        </w:rPr>
        <w:t xml:space="preserve"> </w:t>
      </w:r>
      <w:r w:rsidR="009E4831">
        <w:rPr>
          <w:rFonts w:eastAsia="Times New Roman"/>
          <w:lang w:val="ru-RU"/>
        </w:rPr>
        <w:t>последних десяти лет цены оставались примерно на одном и том же уровне</w:t>
      </w:r>
      <w:r w:rsidR="00652AD0">
        <w:rPr>
          <w:rFonts w:eastAsia="Times New Roman"/>
          <w:lang w:val="ru-RU"/>
        </w:rPr>
        <w:t>, что, в свою очередь, препятств</w:t>
      </w:r>
      <w:r w:rsidR="007779BD">
        <w:rPr>
          <w:rFonts w:eastAsia="Times New Roman"/>
          <w:lang w:val="ru-RU"/>
        </w:rPr>
        <w:t>овало</w:t>
      </w:r>
      <w:r w:rsidR="00652AD0">
        <w:rPr>
          <w:rFonts w:eastAsia="Times New Roman"/>
          <w:lang w:val="ru-RU"/>
        </w:rPr>
        <w:t xml:space="preserve"> росту поступлений</w:t>
      </w:r>
      <w:r w:rsidR="00091A6D" w:rsidRPr="00BF01A7">
        <w:rPr>
          <w:vertAlign w:val="superscript"/>
        </w:rPr>
        <w:footnoteReference w:id="30"/>
      </w:r>
      <w:r w:rsidR="00652AD0">
        <w:rPr>
          <w:rFonts w:eastAsia="Times New Roman"/>
          <w:lang w:val="ru-RU"/>
        </w:rPr>
        <w:t xml:space="preserve">. </w:t>
      </w:r>
      <w:r w:rsidR="00091A6D" w:rsidRPr="00652AD0">
        <w:rPr>
          <w:rFonts w:eastAsia="Times New Roman"/>
          <w:lang w:val="ru-RU"/>
        </w:rPr>
        <w:t xml:space="preserve"> </w:t>
      </w:r>
    </w:p>
    <w:p w14:paraId="4050630E" w14:textId="69773081" w:rsidR="00091A6D" w:rsidRPr="00652AD0" w:rsidRDefault="00652AD0" w:rsidP="00091A6D">
      <w:pPr>
        <w:spacing w:after="120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Ныне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существующие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правовые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механизмы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и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усилия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по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устранению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перекосов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сфере</w:t>
      </w:r>
      <w:r w:rsidRPr="00652AD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потоковой передачи музыки, предпринимаемые в частном порядке, пока не помогли решить существующую проблему </w:t>
      </w:r>
    </w:p>
    <w:p w14:paraId="66F4E5CD" w14:textId="52250EDD" w:rsidR="00091A6D" w:rsidRPr="00EF4E5D" w:rsidRDefault="00652AD0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настоящее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время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ОКУ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целом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играют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очень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ограниченную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роль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том</w:t>
      </w:r>
      <w:r w:rsidRPr="00401A87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401A8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касается</w:t>
      </w:r>
      <w:r w:rsidRPr="00401A87">
        <w:rPr>
          <w:rFonts w:eastAsia="Times New Roman"/>
          <w:lang w:val="ru-RU"/>
        </w:rPr>
        <w:t xml:space="preserve"> </w:t>
      </w:r>
      <w:r w:rsidR="00401A87">
        <w:rPr>
          <w:rFonts w:eastAsia="Times New Roman"/>
          <w:lang w:val="ru-RU"/>
        </w:rPr>
        <w:t>прав</w:t>
      </w:r>
      <w:r w:rsidR="00401A87" w:rsidRPr="00401A87">
        <w:rPr>
          <w:rFonts w:eastAsia="Times New Roman"/>
          <w:lang w:val="ru-RU"/>
        </w:rPr>
        <w:t xml:space="preserve"> </w:t>
      </w:r>
      <w:r w:rsidR="00401A87">
        <w:rPr>
          <w:rFonts w:eastAsia="Times New Roman"/>
          <w:lang w:val="ru-RU"/>
        </w:rPr>
        <w:t>исполнителей</w:t>
      </w:r>
      <w:r w:rsidR="00401A87" w:rsidRPr="00401A87">
        <w:rPr>
          <w:rFonts w:eastAsia="Times New Roman"/>
          <w:lang w:val="ru-RU"/>
        </w:rPr>
        <w:t xml:space="preserve"> </w:t>
      </w:r>
      <w:r w:rsidR="00401A87">
        <w:rPr>
          <w:rFonts w:eastAsia="Times New Roman"/>
          <w:lang w:val="ru-RU"/>
        </w:rPr>
        <w:t>в</w:t>
      </w:r>
      <w:r w:rsidR="00401A87" w:rsidRPr="00401A87">
        <w:rPr>
          <w:rFonts w:eastAsia="Times New Roman"/>
          <w:lang w:val="ru-RU"/>
        </w:rPr>
        <w:t xml:space="preserve"> </w:t>
      </w:r>
      <w:r w:rsidR="00401A87">
        <w:rPr>
          <w:rFonts w:eastAsia="Times New Roman"/>
          <w:lang w:val="ru-RU"/>
        </w:rPr>
        <w:t>их</w:t>
      </w:r>
      <w:r w:rsidR="00401A87" w:rsidRPr="00401A87">
        <w:rPr>
          <w:rFonts w:eastAsia="Times New Roman"/>
          <w:lang w:val="ru-RU"/>
        </w:rPr>
        <w:t xml:space="preserve"> </w:t>
      </w:r>
      <w:r w:rsidR="00401A87">
        <w:rPr>
          <w:rFonts w:eastAsia="Times New Roman"/>
          <w:lang w:val="ru-RU"/>
        </w:rPr>
        <w:t>отношениях с платформами потоковой передачи музыки, за исключением неинтерактивного стриминга</w:t>
      </w:r>
      <w:r w:rsidR="00091A6D">
        <w:rPr>
          <w:rStyle w:val="FootnoteReference"/>
          <w:rFonts w:eastAsia="Times New Roman"/>
        </w:rPr>
        <w:footnoteReference w:id="31"/>
      </w:r>
      <w:r w:rsidR="00091A6D" w:rsidRPr="00401A87">
        <w:rPr>
          <w:rFonts w:eastAsia="Times New Roman"/>
          <w:lang w:val="ru-RU"/>
        </w:rPr>
        <w:t xml:space="preserve">. </w:t>
      </w:r>
      <w:r w:rsidR="00EF4E5D">
        <w:rPr>
          <w:rFonts w:eastAsia="Times New Roman"/>
          <w:lang w:val="ru-RU"/>
        </w:rPr>
        <w:t>Общие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функции</w:t>
      </w:r>
      <w:r w:rsidR="00EF4E5D" w:rsidRPr="00EF4E5D">
        <w:rPr>
          <w:rFonts w:eastAsia="Times New Roman"/>
          <w:lang w:val="ru-RU"/>
        </w:rPr>
        <w:t xml:space="preserve">, </w:t>
      </w:r>
      <w:r w:rsidR="00EF4E5D">
        <w:rPr>
          <w:rFonts w:eastAsia="Times New Roman"/>
          <w:lang w:val="ru-RU"/>
        </w:rPr>
        <w:t>выполняемые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ОКУ</w:t>
      </w:r>
      <w:r w:rsidR="00EF4E5D" w:rsidRPr="00EF4E5D">
        <w:rPr>
          <w:rFonts w:eastAsia="Times New Roman"/>
          <w:lang w:val="ru-RU"/>
        </w:rPr>
        <w:t xml:space="preserve">, </w:t>
      </w:r>
      <w:r w:rsidR="00EF4E5D">
        <w:rPr>
          <w:rFonts w:eastAsia="Times New Roman"/>
          <w:lang w:val="ru-RU"/>
        </w:rPr>
        <w:t>которые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объединяют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исполнителей</w:t>
      </w:r>
      <w:r w:rsidR="00EF4E5D" w:rsidRPr="00EF4E5D">
        <w:rPr>
          <w:rFonts w:eastAsia="Times New Roman"/>
          <w:lang w:val="ru-RU"/>
        </w:rPr>
        <w:t xml:space="preserve">, </w:t>
      </w:r>
      <w:r w:rsidR="00EF4E5D">
        <w:rPr>
          <w:rFonts w:eastAsia="Times New Roman"/>
          <w:lang w:val="ru-RU"/>
        </w:rPr>
        <w:t>заключаются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в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следующем</w:t>
      </w:r>
      <w:r w:rsidR="00EF4E5D" w:rsidRPr="00EF4E5D">
        <w:rPr>
          <w:rFonts w:eastAsia="Times New Roman"/>
          <w:lang w:val="ru-RU"/>
        </w:rPr>
        <w:t xml:space="preserve">: </w:t>
      </w:r>
      <w:r w:rsidR="00091A6D" w:rsidRPr="00EF4E5D">
        <w:rPr>
          <w:rFonts w:eastAsia="Times New Roman"/>
          <w:lang w:val="ru-RU"/>
        </w:rPr>
        <w:t>(</w:t>
      </w:r>
      <w:r w:rsidR="00091A6D" w:rsidRPr="00EB777B">
        <w:rPr>
          <w:rFonts w:eastAsia="Times New Roman"/>
        </w:rPr>
        <w:t>i</w:t>
      </w:r>
      <w:r w:rsidR="00091A6D" w:rsidRPr="00EF4E5D">
        <w:rPr>
          <w:rFonts w:eastAsia="Times New Roman"/>
          <w:lang w:val="ru-RU"/>
        </w:rPr>
        <w:t xml:space="preserve">) </w:t>
      </w:r>
      <w:r w:rsidR="00EF4E5D">
        <w:rPr>
          <w:rFonts w:eastAsia="Times New Roman"/>
          <w:lang w:val="ru-RU"/>
        </w:rPr>
        <w:t>сбор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информации о правах, касающихся вознаграждения;</w:t>
      </w:r>
      <w:r w:rsidR="00091A6D" w:rsidRPr="00EF4E5D">
        <w:rPr>
          <w:rFonts w:eastAsia="Times New Roman"/>
          <w:lang w:val="ru-RU"/>
        </w:rPr>
        <w:t xml:space="preserve"> (</w:t>
      </w:r>
      <w:r w:rsidR="00091A6D" w:rsidRPr="00EB777B">
        <w:rPr>
          <w:rFonts w:eastAsia="Times New Roman"/>
        </w:rPr>
        <w:t>ii</w:t>
      </w:r>
      <w:r w:rsidR="00091A6D" w:rsidRPr="00EF4E5D">
        <w:rPr>
          <w:rFonts w:eastAsia="Times New Roman"/>
          <w:lang w:val="ru-RU"/>
        </w:rPr>
        <w:t xml:space="preserve">) </w:t>
      </w:r>
      <w:r w:rsidR="00EF4E5D">
        <w:rPr>
          <w:rFonts w:eastAsia="Times New Roman"/>
          <w:lang w:val="ru-RU"/>
        </w:rPr>
        <w:t>определение исполнителей, имеющих право на вознаграждение;</w:t>
      </w:r>
      <w:r w:rsidR="00091A6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и</w:t>
      </w:r>
      <w:r w:rsidR="00091A6D" w:rsidRPr="00EF4E5D">
        <w:rPr>
          <w:rFonts w:eastAsia="Times New Roman"/>
          <w:lang w:val="ru-RU"/>
        </w:rPr>
        <w:t xml:space="preserve"> (</w:t>
      </w:r>
      <w:r w:rsidR="00091A6D" w:rsidRPr="00EB777B">
        <w:rPr>
          <w:rFonts w:eastAsia="Times New Roman"/>
        </w:rPr>
        <w:t>iii</w:t>
      </w:r>
      <w:r w:rsidR="00091A6D" w:rsidRPr="00EF4E5D">
        <w:rPr>
          <w:rFonts w:eastAsia="Times New Roman"/>
          <w:lang w:val="ru-RU"/>
        </w:rPr>
        <w:t xml:space="preserve">) </w:t>
      </w:r>
      <w:r w:rsidR="00EF4E5D">
        <w:rPr>
          <w:rFonts w:eastAsia="Times New Roman"/>
          <w:lang w:val="ru-RU"/>
        </w:rPr>
        <w:t>распределение собранных выплат. Таким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образом</w:t>
      </w:r>
      <w:r w:rsidR="00EF4E5D" w:rsidRPr="00EF4E5D">
        <w:rPr>
          <w:rFonts w:eastAsia="Times New Roman"/>
          <w:lang w:val="ru-RU"/>
        </w:rPr>
        <w:t xml:space="preserve">, </w:t>
      </w:r>
      <w:r w:rsidR="00EF4E5D">
        <w:rPr>
          <w:rFonts w:eastAsia="Times New Roman"/>
          <w:lang w:val="ru-RU"/>
        </w:rPr>
        <w:t>они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имеют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право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действовать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лишь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в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том</w:t>
      </w:r>
      <w:r w:rsidR="00EF4E5D" w:rsidRPr="00EF4E5D">
        <w:rPr>
          <w:rFonts w:eastAsia="Times New Roman"/>
          <w:lang w:val="ru-RU"/>
        </w:rPr>
        <w:t xml:space="preserve"> </w:t>
      </w:r>
      <w:r w:rsidR="00EF4E5D">
        <w:rPr>
          <w:rFonts w:eastAsia="Times New Roman"/>
          <w:lang w:val="ru-RU"/>
        </w:rPr>
        <w:t>случае</w:t>
      </w:r>
      <w:r w:rsidR="00EF4E5D" w:rsidRPr="00EF4E5D">
        <w:rPr>
          <w:rFonts w:eastAsia="Times New Roman"/>
          <w:lang w:val="ru-RU"/>
        </w:rPr>
        <w:t xml:space="preserve">, </w:t>
      </w:r>
      <w:r w:rsidR="00EF4E5D">
        <w:rPr>
          <w:rFonts w:eastAsia="Times New Roman"/>
          <w:lang w:val="ru-RU"/>
        </w:rPr>
        <w:t xml:space="preserve">если у них есть юридические полномочия в отношении взимания выплат. </w:t>
      </w:r>
      <w:r w:rsidR="00EF4E5D" w:rsidRPr="00EF4E5D">
        <w:rPr>
          <w:rFonts w:eastAsia="Times New Roman"/>
          <w:lang w:val="ru-RU"/>
        </w:rPr>
        <w:t xml:space="preserve"> </w:t>
      </w:r>
      <w:r w:rsidR="00091A6D" w:rsidRPr="00EF4E5D">
        <w:rPr>
          <w:rFonts w:eastAsia="Times New Roman"/>
          <w:lang w:val="ru-RU"/>
        </w:rPr>
        <w:t xml:space="preserve"> </w:t>
      </w:r>
    </w:p>
    <w:p w14:paraId="5C20E1E2" w14:textId="0DA5E034" w:rsidR="00091A6D" w:rsidRPr="0034104C" w:rsidRDefault="00EF4E5D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Право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разрешать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доведение</w:t>
      </w:r>
      <w:r w:rsidRPr="00EF4E5D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д</w:t>
      </w:r>
      <w:r>
        <w:rPr>
          <w:rFonts w:eastAsia="Times New Roman"/>
          <w:lang w:val="ru-RU"/>
        </w:rPr>
        <w:t>о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всеобщего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сведения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исполнений</w:t>
      </w:r>
      <w:r w:rsidRPr="00EF4E5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записанных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фонограммы</w:t>
      </w:r>
      <w:r w:rsidRPr="00EF4E5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предусматривается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Договоре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ВОИС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исполнениях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фонограммах</w:t>
      </w:r>
      <w:r w:rsidRPr="00EF4E5D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en-GB"/>
        </w:rPr>
        <w:t>WPPT</w:t>
      </w:r>
      <w:r w:rsidRPr="00EF4E5D">
        <w:rPr>
          <w:rFonts w:eastAsia="Times New Roman"/>
          <w:lang w:val="ru-RU"/>
        </w:rPr>
        <w:t xml:space="preserve">), </w:t>
      </w:r>
      <w:r>
        <w:rPr>
          <w:rFonts w:eastAsia="Times New Roman"/>
          <w:lang w:val="ru-RU"/>
        </w:rPr>
        <w:t>принятом</w:t>
      </w:r>
      <w:r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EF4E5D">
        <w:rPr>
          <w:rFonts w:eastAsia="Times New Roman"/>
          <w:lang w:val="ru-RU"/>
        </w:rPr>
        <w:t xml:space="preserve"> 1996 </w:t>
      </w:r>
      <w:r>
        <w:rPr>
          <w:rFonts w:eastAsia="Times New Roman"/>
          <w:lang w:val="ru-RU"/>
        </w:rPr>
        <w:t>г</w:t>
      </w:r>
      <w:r w:rsidRPr="00EF4E5D">
        <w:rPr>
          <w:rFonts w:eastAsia="Times New Roman"/>
          <w:lang w:val="ru-RU"/>
        </w:rPr>
        <w:t>. (</w:t>
      </w:r>
      <w:r>
        <w:rPr>
          <w:rFonts w:eastAsia="Times New Roman"/>
          <w:lang w:val="ru-RU"/>
        </w:rPr>
        <w:t>статья</w:t>
      </w:r>
      <w:r w:rsidRPr="00EF4E5D">
        <w:rPr>
          <w:rFonts w:eastAsia="Times New Roman"/>
          <w:lang w:val="ru-RU"/>
        </w:rPr>
        <w:t xml:space="preserve"> 10</w:t>
      </w:r>
      <w:r w:rsidR="00091A6D" w:rsidRPr="00BF01A7">
        <w:rPr>
          <w:vertAlign w:val="superscript"/>
        </w:rPr>
        <w:footnoteReference w:id="32"/>
      </w:r>
      <w:r w:rsidR="00091A6D" w:rsidRPr="00EF4E5D">
        <w:rPr>
          <w:rFonts w:eastAsia="Times New Roman"/>
          <w:lang w:val="ru-RU"/>
        </w:rPr>
        <w:t>)</w:t>
      </w:r>
      <w:r>
        <w:rPr>
          <w:rFonts w:eastAsia="Times New Roman"/>
          <w:lang w:val="ru-RU"/>
        </w:rPr>
        <w:t>,</w:t>
      </w:r>
      <w:r w:rsidR="00091A6D" w:rsidRPr="00EF4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и определяется (согласно статье 14) </w:t>
      </w:r>
      <w:r w:rsidR="006F1D9C">
        <w:rPr>
          <w:rFonts w:eastAsia="Times New Roman"/>
          <w:lang w:val="ru-RU"/>
        </w:rPr>
        <w:t xml:space="preserve">как </w:t>
      </w:r>
      <w:r>
        <w:rPr>
          <w:rFonts w:eastAsia="Times New Roman"/>
          <w:lang w:val="ru-RU"/>
        </w:rPr>
        <w:t xml:space="preserve">исключительное право исполнителей и продюсеров на рынке цифровой музыки. </w:t>
      </w:r>
      <w:r w:rsidR="00BD3EE4">
        <w:rPr>
          <w:rFonts w:eastAsia="Times New Roman"/>
          <w:lang w:val="ru-RU"/>
        </w:rPr>
        <w:t>Как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правило</w:t>
      </w:r>
      <w:r w:rsidR="00BD3EE4" w:rsidRPr="00BD3EE4">
        <w:rPr>
          <w:rFonts w:eastAsia="Times New Roman"/>
          <w:lang w:val="ru-RU"/>
        </w:rPr>
        <w:t xml:space="preserve">, </w:t>
      </w:r>
      <w:r w:rsidR="00BD3EE4">
        <w:rPr>
          <w:rFonts w:eastAsia="Times New Roman"/>
          <w:lang w:val="ru-RU"/>
        </w:rPr>
        <w:t>исполнители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передают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это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право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продюсерам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в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рамках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заключаемых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с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ними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соглашений</w:t>
      </w:r>
      <w:r w:rsidR="00BD3EE4" w:rsidRPr="00BD3EE4">
        <w:rPr>
          <w:rFonts w:eastAsia="Times New Roman"/>
          <w:lang w:val="ru-RU"/>
        </w:rPr>
        <w:t xml:space="preserve">, </w:t>
      </w:r>
      <w:r w:rsidR="00BD3EE4">
        <w:rPr>
          <w:rFonts w:eastAsia="Times New Roman"/>
          <w:lang w:val="ru-RU"/>
        </w:rPr>
        <w:t>а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последние</w:t>
      </w:r>
      <w:r w:rsidR="00BD3EE4" w:rsidRPr="00BD3EE4">
        <w:rPr>
          <w:rFonts w:eastAsia="Times New Roman"/>
          <w:lang w:val="ru-RU"/>
        </w:rPr>
        <w:t xml:space="preserve">, </w:t>
      </w:r>
      <w:r w:rsidR="00BD3EE4">
        <w:rPr>
          <w:rFonts w:eastAsia="Times New Roman"/>
          <w:lang w:val="ru-RU"/>
        </w:rPr>
        <w:t>в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свою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очередь</w:t>
      </w:r>
      <w:r w:rsidR="00BD3EE4" w:rsidRPr="00BD3EE4">
        <w:rPr>
          <w:rFonts w:eastAsia="Times New Roman"/>
          <w:lang w:val="ru-RU"/>
        </w:rPr>
        <w:t xml:space="preserve">, </w:t>
      </w:r>
      <w:r w:rsidR="00BD3EE4">
        <w:rPr>
          <w:rFonts w:eastAsia="Times New Roman"/>
          <w:lang w:val="ru-RU"/>
        </w:rPr>
        <w:t>передают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лицензии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на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права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исполнителей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и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>свои</w:t>
      </w:r>
      <w:r w:rsidR="00BD3EE4" w:rsidRPr="00BD3EE4">
        <w:rPr>
          <w:rFonts w:eastAsia="Times New Roman"/>
          <w:lang w:val="ru-RU"/>
        </w:rPr>
        <w:t xml:space="preserve"> </w:t>
      </w:r>
      <w:r w:rsidR="00BD3EE4">
        <w:rPr>
          <w:rFonts w:eastAsia="Times New Roman"/>
          <w:lang w:val="ru-RU"/>
        </w:rPr>
        <w:t xml:space="preserve">собственные права стриминговым (и другим) платформам. </w:t>
      </w:r>
      <w:r w:rsidR="00041E9E">
        <w:rPr>
          <w:rFonts w:eastAsia="Times New Roman"/>
          <w:lang w:val="ru-RU"/>
        </w:rPr>
        <w:t>В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некоторых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странах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исполнителям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предоставляются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дополнительные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права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доведения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до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всеобщего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сведения</w:t>
      </w:r>
      <w:r w:rsidR="00041E9E" w:rsidRPr="00041E9E">
        <w:rPr>
          <w:rFonts w:eastAsia="Times New Roman"/>
          <w:lang w:val="ru-RU"/>
        </w:rPr>
        <w:t xml:space="preserve">, </w:t>
      </w:r>
      <w:r w:rsidR="00041E9E">
        <w:rPr>
          <w:rFonts w:eastAsia="Times New Roman"/>
          <w:lang w:val="ru-RU"/>
        </w:rPr>
        <w:t>которые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сохраняются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>даже</w:t>
      </w:r>
      <w:r w:rsidR="00041E9E" w:rsidRPr="00041E9E">
        <w:rPr>
          <w:rFonts w:eastAsia="Times New Roman"/>
          <w:lang w:val="ru-RU"/>
        </w:rPr>
        <w:t xml:space="preserve"> </w:t>
      </w:r>
      <w:r w:rsidR="00041E9E">
        <w:rPr>
          <w:rFonts w:eastAsia="Times New Roman"/>
          <w:lang w:val="ru-RU"/>
        </w:rPr>
        <w:t xml:space="preserve">после акта переуступки прав или же вообще не подлежат переуступке, допуская возможность коллективного управления.    </w:t>
      </w:r>
      <w:r w:rsidR="00041E9E" w:rsidRPr="00041E9E">
        <w:rPr>
          <w:rFonts w:eastAsia="Times New Roman"/>
          <w:lang w:val="ru-RU"/>
        </w:rPr>
        <w:t xml:space="preserve"> </w:t>
      </w:r>
    </w:p>
    <w:p w14:paraId="748670F7" w14:textId="2EEF695D" w:rsidR="00091A6D" w:rsidRPr="00E65DB0" w:rsidRDefault="00041E9E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Помимо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реформы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существующих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правовых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механизмов</w:t>
      </w:r>
      <w:r w:rsidRPr="004969F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наиболее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многообещающими</w:t>
      </w:r>
      <w:r w:rsidRPr="004969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альтернативами</w:t>
      </w:r>
      <w:r w:rsidRPr="004969F0">
        <w:rPr>
          <w:rFonts w:eastAsia="Times New Roman"/>
          <w:lang w:val="ru-RU"/>
        </w:rPr>
        <w:t xml:space="preserve"> «</w:t>
      </w:r>
      <w:r>
        <w:rPr>
          <w:rFonts w:eastAsia="Times New Roman"/>
          <w:lang w:val="ru-RU"/>
        </w:rPr>
        <w:t>рынкоцентричной</w:t>
      </w:r>
      <w:r w:rsidRPr="004969F0">
        <w:rPr>
          <w:rFonts w:eastAsia="Times New Roman"/>
          <w:lang w:val="ru-RU"/>
        </w:rPr>
        <w:t>» (</w:t>
      </w:r>
      <w:r w:rsidR="00F22043">
        <w:rPr>
          <w:rFonts w:eastAsia="Times New Roman"/>
          <w:lang w:val="ru-RU"/>
        </w:rPr>
        <w:t xml:space="preserve">основанной на </w:t>
      </w:r>
      <w:r w:rsidRPr="004969F0">
        <w:rPr>
          <w:rFonts w:eastAsia="Times New Roman"/>
          <w:lang w:val="ru-RU"/>
        </w:rPr>
        <w:t>«</w:t>
      </w:r>
      <w:r w:rsidR="00F22043">
        <w:rPr>
          <w:rFonts w:eastAsia="Times New Roman"/>
          <w:lang w:val="ru-RU"/>
        </w:rPr>
        <w:t>общем фонде</w:t>
      </w:r>
      <w:r w:rsidRPr="004969F0">
        <w:rPr>
          <w:rFonts w:eastAsia="Times New Roman"/>
          <w:lang w:val="ru-RU"/>
        </w:rPr>
        <w:t xml:space="preserve">») </w:t>
      </w:r>
      <w:r>
        <w:rPr>
          <w:rFonts w:eastAsia="Times New Roman"/>
          <w:lang w:val="ru-RU"/>
        </w:rPr>
        <w:t>модели</w:t>
      </w:r>
      <w:r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являются</w:t>
      </w:r>
      <w:r w:rsidR="004969F0" w:rsidRPr="004969F0">
        <w:rPr>
          <w:rFonts w:eastAsia="Times New Roman"/>
          <w:lang w:val="ru-RU"/>
        </w:rPr>
        <w:t xml:space="preserve"> «</w:t>
      </w:r>
      <w:r w:rsidR="004969F0">
        <w:rPr>
          <w:rFonts w:eastAsia="Times New Roman"/>
          <w:lang w:val="ru-RU"/>
        </w:rPr>
        <w:t>клиентоцентричная</w:t>
      </w:r>
      <w:r w:rsidR="004969F0" w:rsidRPr="004969F0">
        <w:rPr>
          <w:rFonts w:eastAsia="Times New Roman"/>
          <w:lang w:val="ru-RU"/>
        </w:rPr>
        <w:t xml:space="preserve">» </w:t>
      </w:r>
      <w:r w:rsidR="004969F0">
        <w:rPr>
          <w:rFonts w:eastAsia="Times New Roman"/>
          <w:lang w:val="ru-RU"/>
        </w:rPr>
        <w:t>модель</w:t>
      </w:r>
      <w:r w:rsidR="004969F0" w:rsidRPr="004969F0">
        <w:rPr>
          <w:rFonts w:eastAsia="Times New Roman"/>
          <w:lang w:val="ru-RU"/>
        </w:rPr>
        <w:t xml:space="preserve">, </w:t>
      </w:r>
      <w:r w:rsidR="004969F0">
        <w:rPr>
          <w:rFonts w:eastAsia="Times New Roman"/>
          <w:lang w:val="ru-RU"/>
        </w:rPr>
        <w:t>а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также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новый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механизм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выплаты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роялти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за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прослушивания</w:t>
      </w:r>
      <w:r w:rsidR="004969F0" w:rsidRPr="004969F0">
        <w:rPr>
          <w:rFonts w:eastAsia="Times New Roman"/>
          <w:lang w:val="ru-RU"/>
        </w:rPr>
        <w:t>.</w:t>
      </w:r>
      <w:r w:rsidR="004969F0">
        <w:rPr>
          <w:rFonts w:eastAsia="Times New Roman"/>
          <w:lang w:val="ru-RU"/>
        </w:rPr>
        <w:t xml:space="preserve"> Для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того</w:t>
      </w:r>
      <w:r w:rsidR="004969F0" w:rsidRPr="004969F0">
        <w:rPr>
          <w:rFonts w:eastAsia="Times New Roman"/>
          <w:lang w:val="ru-RU"/>
        </w:rPr>
        <w:t xml:space="preserve">, </w:t>
      </w:r>
      <w:r w:rsidR="004969F0">
        <w:rPr>
          <w:rFonts w:eastAsia="Times New Roman"/>
          <w:lang w:val="ru-RU"/>
        </w:rPr>
        <w:t>чтобы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обеспечить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эффективность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и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стабильность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рынка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потоковой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передачи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музыки</w:t>
      </w:r>
      <w:r w:rsidR="004969F0" w:rsidRPr="004969F0">
        <w:rPr>
          <w:rFonts w:eastAsia="Times New Roman"/>
          <w:lang w:val="ru-RU"/>
        </w:rPr>
        <w:t xml:space="preserve">, </w:t>
      </w:r>
      <w:r w:rsidR="004969F0">
        <w:rPr>
          <w:rFonts w:eastAsia="Times New Roman"/>
          <w:lang w:val="ru-RU"/>
        </w:rPr>
        <w:t>возможно</w:t>
      </w:r>
      <w:r w:rsidR="004969F0" w:rsidRPr="004969F0">
        <w:rPr>
          <w:rFonts w:eastAsia="Times New Roman"/>
          <w:lang w:val="ru-RU"/>
        </w:rPr>
        <w:t xml:space="preserve">, </w:t>
      </w:r>
      <w:r w:rsidR="004969F0">
        <w:rPr>
          <w:rFonts w:eastAsia="Times New Roman"/>
          <w:lang w:val="ru-RU"/>
        </w:rPr>
        <w:t>потребуется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внедрить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эти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альтернативные</w:t>
      </w:r>
      <w:r w:rsidR="004969F0" w:rsidRPr="004969F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механизмы, а также другие правила в сфере интеллектуальной собственности для устранения имеющихся диспропорций и других перекосов на рынке. Такие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альтернативные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механизмы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и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правила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способствовали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бы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достижению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важной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практической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цели</w:t>
      </w:r>
      <w:r w:rsidR="004969F0" w:rsidRPr="00E65DB0">
        <w:rPr>
          <w:rFonts w:eastAsia="Times New Roman"/>
          <w:lang w:val="ru-RU"/>
        </w:rPr>
        <w:t xml:space="preserve">, </w:t>
      </w:r>
      <w:r w:rsidR="004969F0">
        <w:rPr>
          <w:rFonts w:eastAsia="Times New Roman"/>
          <w:lang w:val="ru-RU"/>
        </w:rPr>
        <w:t>связанной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с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защитой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интересов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самых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уязвимых</w:t>
      </w:r>
      <w:r w:rsidR="004969F0" w:rsidRPr="00E65DB0">
        <w:rPr>
          <w:rFonts w:eastAsia="Times New Roman"/>
          <w:lang w:val="ru-RU"/>
        </w:rPr>
        <w:t xml:space="preserve"> </w:t>
      </w:r>
      <w:r w:rsidR="004969F0">
        <w:rPr>
          <w:rFonts w:eastAsia="Times New Roman"/>
          <w:lang w:val="ru-RU"/>
        </w:rPr>
        <w:t>звеньев</w:t>
      </w:r>
      <w:r w:rsidR="004969F0" w:rsidRPr="00E65DB0">
        <w:rPr>
          <w:rFonts w:eastAsia="Times New Roman"/>
          <w:lang w:val="ru-RU"/>
        </w:rPr>
        <w:t xml:space="preserve"> </w:t>
      </w:r>
      <w:r w:rsidR="00E65DB0">
        <w:rPr>
          <w:rFonts w:eastAsia="Times New Roman"/>
          <w:lang w:val="ru-RU"/>
        </w:rPr>
        <w:t>в</w:t>
      </w:r>
      <w:r w:rsidR="00E65DB0" w:rsidRPr="00E65DB0">
        <w:rPr>
          <w:rFonts w:eastAsia="Times New Roman"/>
          <w:lang w:val="ru-RU"/>
        </w:rPr>
        <w:t xml:space="preserve"> </w:t>
      </w:r>
      <w:r w:rsidR="00E65DB0">
        <w:rPr>
          <w:rFonts w:eastAsia="Times New Roman"/>
          <w:lang w:val="ru-RU"/>
        </w:rPr>
        <w:t>цепочке</w:t>
      </w:r>
      <w:r w:rsidR="00E65DB0" w:rsidRPr="00E65DB0">
        <w:rPr>
          <w:rFonts w:eastAsia="Times New Roman"/>
          <w:lang w:val="ru-RU"/>
        </w:rPr>
        <w:t xml:space="preserve"> </w:t>
      </w:r>
      <w:r w:rsidR="00E65DB0">
        <w:rPr>
          <w:rFonts w:eastAsia="Times New Roman"/>
          <w:lang w:val="ru-RU"/>
        </w:rPr>
        <w:t xml:space="preserve">создания добавленной стоимости, а именно композиторов и исполнителей, который в наибольшей степени страдают от диспропорций в сфере рыночных возможностей и информации. </w:t>
      </w:r>
      <w:r w:rsidR="004969F0" w:rsidRPr="00E65DB0">
        <w:rPr>
          <w:rFonts w:eastAsia="Times New Roman"/>
          <w:lang w:val="ru-RU"/>
        </w:rPr>
        <w:t xml:space="preserve"> </w:t>
      </w:r>
    </w:p>
    <w:p w14:paraId="64A8BA13" w14:textId="17C6E98C" w:rsidR="00091A6D" w:rsidRPr="0034104C" w:rsidRDefault="00E65DB0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Вместе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тем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едва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можно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предполагать</w:t>
      </w:r>
      <w:r w:rsidRPr="00E65DB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E65DB0">
        <w:rPr>
          <w:rFonts w:eastAsia="Times New Roman"/>
          <w:lang w:val="ru-RU"/>
        </w:rPr>
        <w:t xml:space="preserve"> «</w:t>
      </w:r>
      <w:r>
        <w:rPr>
          <w:rFonts w:eastAsia="Times New Roman"/>
          <w:lang w:val="ru-RU"/>
        </w:rPr>
        <w:t>рынкоцентричный</w:t>
      </w:r>
      <w:r w:rsidRPr="00E65DB0">
        <w:rPr>
          <w:rFonts w:eastAsia="Times New Roman"/>
          <w:lang w:val="ru-RU"/>
        </w:rPr>
        <w:t xml:space="preserve">» </w:t>
      </w:r>
      <w:r>
        <w:rPr>
          <w:rFonts w:eastAsia="Times New Roman"/>
          <w:lang w:val="ru-RU"/>
        </w:rPr>
        <w:t>подход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полностью исчезнет. Именно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поэтому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предложение</w:t>
      </w:r>
      <w:r w:rsidRPr="00E65DB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связанное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выплатой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платформами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исполнителям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вознаграждения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прослушивания</w:t>
      </w:r>
      <w:r w:rsidRPr="00E65DB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 xml:space="preserve">является столь перспективным долгосрочным решением. </w:t>
      </w:r>
      <w:r w:rsidRPr="00E65DB0">
        <w:rPr>
          <w:rFonts w:eastAsia="Times New Roman"/>
          <w:lang w:val="ru-RU"/>
        </w:rPr>
        <w:t xml:space="preserve"> </w:t>
      </w:r>
    </w:p>
    <w:p w14:paraId="37F75EF8" w14:textId="51072A70" w:rsidR="00091A6D" w:rsidRPr="00E65DB0" w:rsidRDefault="00E65DB0" w:rsidP="00091A6D">
      <w:pPr>
        <w:spacing w:after="120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Новая</w:t>
      </w:r>
      <w:r w:rsidRPr="00E65DB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система</w:t>
      </w:r>
      <w:r w:rsidRPr="00E65DB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выплаты</w:t>
      </w:r>
      <w:r w:rsidRPr="00E65DB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вознаграждения</w:t>
      </w:r>
      <w:r w:rsidRPr="00E65DB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>за</w:t>
      </w:r>
      <w:r w:rsidRPr="00E65DB0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пользование правом на доведение до всеобщего сведения </w:t>
      </w:r>
    </w:p>
    <w:p w14:paraId="2803116F" w14:textId="2A21EB44" w:rsidR="00091A6D" w:rsidRPr="0034104C" w:rsidRDefault="00E65DB0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Еще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один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возможный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подход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мог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бы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состоять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создании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новой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системы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выплаты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компаниями</w:t>
      </w:r>
      <w:r w:rsidRPr="00E65DB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предоставляющими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интерактивный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доступ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E65DB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музыкальным произведениям, применительно к фонограммам за пользование правом на доведение до всеобщего сведения</w:t>
      </w:r>
      <w:r w:rsidRPr="00E65DB0">
        <w:rPr>
          <w:rFonts w:eastAsia="Times New Roman"/>
          <w:lang w:val="ru-RU"/>
        </w:rPr>
        <w:t xml:space="preserve"> </w:t>
      </w:r>
      <w:r w:rsidR="00091A6D" w:rsidRPr="00E65DB0">
        <w:rPr>
          <w:rFonts w:eastAsia="Times New Roman"/>
          <w:lang w:val="ru-RU"/>
        </w:rPr>
        <w:t>(</w:t>
      </w:r>
      <w:r>
        <w:rPr>
          <w:rFonts w:eastAsia="Times New Roman"/>
          <w:lang w:val="ru-RU"/>
        </w:rPr>
        <w:t>«вознаграждени</w:t>
      </w:r>
      <w:r w:rsidR="00FC3692">
        <w:rPr>
          <w:rFonts w:eastAsia="Times New Roman"/>
          <w:lang w:val="ru-RU"/>
        </w:rPr>
        <w:t>е за прослушивания»</w:t>
      </w:r>
      <w:r w:rsidR="00091A6D" w:rsidRPr="00E65DB0">
        <w:rPr>
          <w:rFonts w:eastAsia="Times New Roman"/>
          <w:lang w:val="ru-RU"/>
        </w:rPr>
        <w:t xml:space="preserve">). </w:t>
      </w:r>
      <w:r w:rsidR="00FC3692">
        <w:rPr>
          <w:rFonts w:eastAsia="Times New Roman"/>
          <w:lang w:val="ru-RU"/>
        </w:rPr>
        <w:t>Создание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механизма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выплаты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вознаграждения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за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прослушивания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не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было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бы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равнозначно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расширению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системы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обязательного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лицензирования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фонограмм</w:t>
      </w:r>
      <w:r w:rsidR="00FC3692" w:rsidRPr="00FC3692">
        <w:rPr>
          <w:rFonts w:eastAsia="Times New Roman"/>
          <w:lang w:val="ru-RU"/>
        </w:rPr>
        <w:t xml:space="preserve">, </w:t>
      </w:r>
      <w:r w:rsidR="00FC3692">
        <w:rPr>
          <w:rFonts w:eastAsia="Times New Roman"/>
          <w:lang w:val="ru-RU"/>
        </w:rPr>
        <w:t>которое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привело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бы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к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разрушению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существующей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системы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выдачи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лицензий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на</w:t>
      </w:r>
      <w:r w:rsidR="00FC3692" w:rsidRPr="00FC3692">
        <w:rPr>
          <w:rFonts w:eastAsia="Times New Roman"/>
          <w:lang w:val="ru-RU"/>
        </w:rPr>
        <w:t xml:space="preserve"> </w:t>
      </w:r>
      <w:r w:rsidR="00FC3692">
        <w:rPr>
          <w:rFonts w:eastAsia="Times New Roman"/>
          <w:lang w:val="ru-RU"/>
        </w:rPr>
        <w:t>пользование правом на доведение до всеобщего сведения и не нанесло бы ущерба праву продюсеров и исполнителей разрешать эксплуатацию своих произведений в контексте потоковой передачи музыки</w:t>
      </w:r>
      <w:r w:rsidR="00091A6D">
        <w:rPr>
          <w:rStyle w:val="FootnoteReference"/>
          <w:rFonts w:eastAsia="Times New Roman"/>
        </w:rPr>
        <w:footnoteReference w:id="33"/>
      </w:r>
      <w:r w:rsidR="00091A6D" w:rsidRPr="00FC3692">
        <w:rPr>
          <w:rFonts w:eastAsia="Times New Roman"/>
          <w:lang w:val="ru-RU"/>
        </w:rPr>
        <w:t xml:space="preserve">. </w:t>
      </w:r>
      <w:r w:rsidR="00181437">
        <w:rPr>
          <w:rFonts w:eastAsia="Times New Roman"/>
          <w:lang w:val="ru-RU"/>
        </w:rPr>
        <w:t>Вместо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этого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вознаграждение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за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прослушивания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стало</w:t>
      </w:r>
      <w:r w:rsidR="00181437" w:rsidRPr="00967433">
        <w:rPr>
          <w:rFonts w:eastAsia="Times New Roman"/>
          <w:lang w:val="ru-RU"/>
        </w:rPr>
        <w:t xml:space="preserve"> </w:t>
      </w:r>
      <w:r w:rsidR="00181437">
        <w:rPr>
          <w:rFonts w:eastAsia="Times New Roman"/>
          <w:lang w:val="ru-RU"/>
        </w:rPr>
        <w:t>бы</w:t>
      </w:r>
      <w:r w:rsidR="00181437" w:rsidRPr="00967433">
        <w:rPr>
          <w:rFonts w:eastAsia="Times New Roman"/>
          <w:lang w:val="ru-RU"/>
        </w:rPr>
        <w:t xml:space="preserve"> </w:t>
      </w:r>
      <w:r w:rsidR="00967433">
        <w:rPr>
          <w:rFonts w:eastAsia="Times New Roman"/>
          <w:lang w:val="ru-RU"/>
        </w:rPr>
        <w:t>дополнительной</w:t>
      </w:r>
      <w:r w:rsidR="00967433" w:rsidRPr="00967433">
        <w:rPr>
          <w:rFonts w:eastAsia="Times New Roman"/>
          <w:lang w:val="ru-RU"/>
        </w:rPr>
        <w:t xml:space="preserve"> </w:t>
      </w:r>
      <w:r w:rsidR="00967433">
        <w:rPr>
          <w:rFonts w:eastAsia="Times New Roman"/>
          <w:lang w:val="ru-RU"/>
        </w:rPr>
        <w:t>разновидностью</w:t>
      </w:r>
      <w:r w:rsidR="00967433" w:rsidRPr="00967433">
        <w:rPr>
          <w:rFonts w:eastAsia="Times New Roman"/>
          <w:lang w:val="ru-RU"/>
        </w:rPr>
        <w:t xml:space="preserve"> </w:t>
      </w:r>
      <w:r w:rsidR="00967433">
        <w:rPr>
          <w:rFonts w:eastAsia="Times New Roman"/>
          <w:lang w:val="ru-RU"/>
        </w:rPr>
        <w:t>выплат</w:t>
      </w:r>
      <w:r w:rsidR="00967433" w:rsidRPr="00967433">
        <w:rPr>
          <w:rFonts w:eastAsia="Times New Roman"/>
          <w:lang w:val="ru-RU"/>
        </w:rPr>
        <w:t xml:space="preserve">, </w:t>
      </w:r>
      <w:r w:rsidR="00967433">
        <w:rPr>
          <w:rFonts w:eastAsia="Times New Roman"/>
          <w:lang w:val="ru-RU"/>
        </w:rPr>
        <w:t>производимых</w:t>
      </w:r>
      <w:r w:rsidR="00967433" w:rsidRPr="00967433">
        <w:rPr>
          <w:rFonts w:eastAsia="Times New Roman"/>
          <w:lang w:val="ru-RU"/>
        </w:rPr>
        <w:t xml:space="preserve"> </w:t>
      </w:r>
      <w:r w:rsidR="00967433">
        <w:rPr>
          <w:rFonts w:eastAsia="Times New Roman"/>
          <w:lang w:val="ru-RU"/>
        </w:rPr>
        <w:t>платформами</w:t>
      </w:r>
      <w:r w:rsidR="00967433" w:rsidRPr="00967433">
        <w:rPr>
          <w:rFonts w:eastAsia="Times New Roman"/>
          <w:lang w:val="ru-RU"/>
        </w:rPr>
        <w:t xml:space="preserve"> </w:t>
      </w:r>
      <w:r w:rsidR="00967433">
        <w:rPr>
          <w:rFonts w:eastAsia="Times New Roman"/>
          <w:lang w:val="ru-RU"/>
        </w:rPr>
        <w:t xml:space="preserve">непосредственно исполнителям (и, возможно, продюсерам) через их ОКУ.  </w:t>
      </w:r>
      <w:r w:rsidR="00967433" w:rsidRPr="00967433">
        <w:rPr>
          <w:rFonts w:eastAsia="Times New Roman"/>
          <w:lang w:val="ru-RU"/>
        </w:rPr>
        <w:t xml:space="preserve"> </w:t>
      </w:r>
    </w:p>
    <w:p w14:paraId="18C091CA" w14:textId="69C8B83A" w:rsidR="00091A6D" w:rsidRPr="0034104C" w:rsidRDefault="00967433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Усилия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направленные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поддержку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нового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механизма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вознаграждения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прослушивания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основываются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осознании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ряда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важных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тенденций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музыкальной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индустрии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именно</w:t>
      </w:r>
      <w:r w:rsidRPr="00967433">
        <w:rPr>
          <w:rFonts w:eastAsia="Times New Roman"/>
          <w:lang w:val="ru-RU"/>
        </w:rPr>
        <w:t xml:space="preserve">: </w:t>
      </w:r>
      <w:r>
        <w:rPr>
          <w:rFonts w:eastAsia="Times New Roman"/>
          <w:lang w:val="ru-RU"/>
        </w:rPr>
        <w:t>глубокого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возможно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необратимого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кризиса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том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касается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lastRenderedPageBreak/>
        <w:t>возможностей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исполнителей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получать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стабильный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заработок</w:t>
      </w:r>
      <w:r w:rsidRPr="00967433">
        <w:rPr>
          <w:rFonts w:eastAsia="Times New Roman"/>
          <w:lang w:val="ru-RU"/>
        </w:rPr>
        <w:t xml:space="preserve">; </w:t>
      </w:r>
      <w:r w:rsidR="00091A6D"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отсутствия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системе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выплаты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роялти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интерактивный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стриминг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традиционного</w:t>
      </w:r>
      <w:r w:rsidRPr="009674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компонента</w:t>
      </w:r>
      <w:r w:rsidRPr="009674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 xml:space="preserve">связанного с правом на доведение </w:t>
      </w:r>
      <w:r w:rsidR="006F1D9C">
        <w:rPr>
          <w:rFonts w:eastAsia="Times New Roman"/>
          <w:lang w:val="ru-RU"/>
        </w:rPr>
        <w:t>д</w:t>
      </w:r>
      <w:r>
        <w:rPr>
          <w:rFonts w:eastAsia="Times New Roman"/>
          <w:lang w:val="ru-RU"/>
        </w:rPr>
        <w:t xml:space="preserve">о всеобщего сведения; и все более ярко выраженной тенденции к тому, что небольшие выплаты в счет роялти за потоковую передачу музыки наносят ущерб продажам, более выгодным с точки зрения исполнителей.   </w:t>
      </w:r>
      <w:r w:rsidRPr="00967433">
        <w:rPr>
          <w:rFonts w:eastAsia="Times New Roman"/>
          <w:lang w:val="ru-RU"/>
        </w:rPr>
        <w:t xml:space="preserve"> </w:t>
      </w:r>
    </w:p>
    <w:p w14:paraId="2EA5AA48" w14:textId="5B460EC1" w:rsidR="00091A6D" w:rsidRPr="0034104C" w:rsidRDefault="00D44E96" w:rsidP="00091A6D">
      <w:pPr>
        <w:spacing w:after="120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На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фоне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этих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ярко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выраженных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тенденций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становится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очевидной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необходимость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нового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механизма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выплаты</w:t>
      </w:r>
      <w:r w:rsidRPr="002541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вознаграждения</w:t>
      </w:r>
      <w:r w:rsidRPr="0025413E">
        <w:rPr>
          <w:rFonts w:eastAsia="Times New Roman"/>
          <w:lang w:val="ru-RU"/>
        </w:rPr>
        <w:t xml:space="preserve"> </w:t>
      </w:r>
      <w:r w:rsidR="0025413E">
        <w:rPr>
          <w:rFonts w:eastAsia="Times New Roman"/>
          <w:lang w:val="ru-RU"/>
        </w:rPr>
        <w:t>в</w:t>
      </w:r>
      <w:r w:rsidR="0025413E" w:rsidRPr="0025413E">
        <w:rPr>
          <w:rFonts w:eastAsia="Times New Roman"/>
          <w:lang w:val="ru-RU"/>
        </w:rPr>
        <w:t xml:space="preserve"> </w:t>
      </w:r>
      <w:r w:rsidR="0025413E">
        <w:rPr>
          <w:rFonts w:eastAsia="Times New Roman"/>
          <w:lang w:val="ru-RU"/>
        </w:rPr>
        <w:t>контексте</w:t>
      </w:r>
      <w:r w:rsidR="0025413E" w:rsidRPr="0025413E">
        <w:rPr>
          <w:rFonts w:eastAsia="Times New Roman"/>
          <w:lang w:val="ru-RU"/>
        </w:rPr>
        <w:t xml:space="preserve"> </w:t>
      </w:r>
      <w:r w:rsidR="0025413E">
        <w:rPr>
          <w:rFonts w:eastAsia="Times New Roman"/>
          <w:lang w:val="ru-RU"/>
        </w:rPr>
        <w:t>потоковой</w:t>
      </w:r>
      <w:r w:rsidR="0025413E" w:rsidRPr="0025413E">
        <w:rPr>
          <w:rFonts w:eastAsia="Times New Roman"/>
          <w:lang w:val="ru-RU"/>
        </w:rPr>
        <w:t xml:space="preserve"> </w:t>
      </w:r>
      <w:r w:rsidR="0025413E">
        <w:rPr>
          <w:rFonts w:eastAsia="Times New Roman"/>
          <w:lang w:val="ru-RU"/>
        </w:rPr>
        <w:t>передачи</w:t>
      </w:r>
      <w:r w:rsidR="0025413E" w:rsidRPr="0025413E">
        <w:rPr>
          <w:rFonts w:eastAsia="Times New Roman"/>
          <w:lang w:val="ru-RU"/>
        </w:rPr>
        <w:t xml:space="preserve"> </w:t>
      </w:r>
      <w:r w:rsidR="0025413E">
        <w:rPr>
          <w:rFonts w:eastAsia="Times New Roman"/>
          <w:lang w:val="ru-RU"/>
        </w:rPr>
        <w:t xml:space="preserve">музыки. </w:t>
      </w:r>
      <w:r w:rsidR="008F54DA">
        <w:rPr>
          <w:rFonts w:eastAsia="Times New Roman"/>
          <w:lang w:val="ru-RU"/>
        </w:rPr>
        <w:t>На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основе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имеющихся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данных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можно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сделать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вывод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о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том</w:t>
      </w:r>
      <w:r w:rsidR="008F54DA" w:rsidRPr="008F54DA">
        <w:rPr>
          <w:rFonts w:eastAsia="Times New Roman"/>
          <w:lang w:val="ru-RU"/>
        </w:rPr>
        <w:t xml:space="preserve">, </w:t>
      </w:r>
      <w:r w:rsidR="008F54DA">
        <w:rPr>
          <w:rFonts w:eastAsia="Times New Roman"/>
          <w:lang w:val="ru-RU"/>
        </w:rPr>
        <w:t>что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создание</w:t>
      </w:r>
      <w:r w:rsidR="008F54DA" w:rsidRPr="008F54DA">
        <w:rPr>
          <w:rFonts w:eastAsia="Times New Roman"/>
          <w:lang w:val="ru-RU"/>
        </w:rPr>
        <w:t xml:space="preserve"> «</w:t>
      </w:r>
      <w:r w:rsidR="008F54DA">
        <w:rPr>
          <w:rFonts w:eastAsia="Times New Roman"/>
          <w:lang w:val="ru-RU"/>
        </w:rPr>
        <w:t>клиентоцентричной</w:t>
      </w:r>
      <w:r w:rsidR="008F54DA" w:rsidRPr="008F54DA">
        <w:rPr>
          <w:rFonts w:eastAsia="Times New Roman"/>
          <w:lang w:val="ru-RU"/>
        </w:rPr>
        <w:t xml:space="preserve">» </w:t>
      </w:r>
      <w:r w:rsidR="008F54DA">
        <w:rPr>
          <w:rFonts w:eastAsia="Times New Roman"/>
          <w:lang w:val="ru-RU"/>
        </w:rPr>
        <w:t>системы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выплаты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роялти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не</w:t>
      </w:r>
      <w:r w:rsidR="008F54DA" w:rsidRPr="008F54DA">
        <w:rPr>
          <w:rFonts w:eastAsia="Times New Roman"/>
          <w:lang w:val="ru-RU"/>
        </w:rPr>
        <w:t xml:space="preserve"> </w:t>
      </w:r>
      <w:r w:rsidR="006F1D9C">
        <w:rPr>
          <w:rFonts w:eastAsia="Times New Roman"/>
          <w:lang w:val="ru-RU"/>
        </w:rPr>
        <w:t>п</w:t>
      </w:r>
      <w:r w:rsidR="008F54DA">
        <w:rPr>
          <w:rFonts w:eastAsia="Times New Roman"/>
          <w:lang w:val="ru-RU"/>
        </w:rPr>
        <w:t>озволит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в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достаточной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степени</w:t>
      </w:r>
      <w:r w:rsidR="008F54DA" w:rsidRPr="008F54DA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изменить ситуацию с доходами музыкантов, а на исполнителей второго плана не повлияет вообще. Хотя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создание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такой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системы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и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стало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бы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шагом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в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правильном</w:t>
      </w:r>
      <w:r w:rsidR="008F54DA" w:rsidRPr="003F4B8F">
        <w:rPr>
          <w:rFonts w:eastAsia="Times New Roman"/>
          <w:lang w:val="ru-RU"/>
        </w:rPr>
        <w:t xml:space="preserve"> </w:t>
      </w:r>
      <w:r w:rsidR="008F54DA">
        <w:rPr>
          <w:rFonts w:eastAsia="Times New Roman"/>
          <w:lang w:val="ru-RU"/>
        </w:rPr>
        <w:t>направлении</w:t>
      </w:r>
      <w:r w:rsidR="008F54DA" w:rsidRPr="003F4B8F">
        <w:rPr>
          <w:rFonts w:eastAsia="Times New Roman"/>
          <w:lang w:val="ru-RU"/>
        </w:rPr>
        <w:t xml:space="preserve">, </w:t>
      </w:r>
      <w:r w:rsidR="003F4B8F">
        <w:rPr>
          <w:rFonts w:eastAsia="Times New Roman"/>
          <w:lang w:val="ru-RU"/>
        </w:rPr>
        <w:t>не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исключено, что к реальному изменению сложившейся ситуации оно не приведет. А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вот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новый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механизм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вознаграждения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за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прослушивания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принес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бы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дополнительные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доходы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как</w:t>
      </w:r>
      <w:r w:rsidR="003F4B8F" w:rsidRPr="003F4B8F">
        <w:rPr>
          <w:rFonts w:eastAsia="Times New Roman"/>
          <w:lang w:val="ru-RU"/>
        </w:rPr>
        <w:t xml:space="preserve"> </w:t>
      </w:r>
      <w:r w:rsidR="006F1D9C">
        <w:rPr>
          <w:rFonts w:eastAsia="Times New Roman"/>
          <w:lang w:val="ru-RU"/>
        </w:rPr>
        <w:t>ведущим</w:t>
      </w:r>
      <w:r w:rsidR="003F4B8F" w:rsidRPr="003F4B8F">
        <w:rPr>
          <w:rFonts w:eastAsia="Times New Roman"/>
          <w:lang w:val="ru-RU"/>
        </w:rPr>
        <w:t xml:space="preserve"> </w:t>
      </w:r>
      <w:r w:rsidR="003F4B8F">
        <w:rPr>
          <w:rFonts w:eastAsia="Times New Roman"/>
          <w:lang w:val="ru-RU"/>
        </w:rPr>
        <w:t>исполнителям</w:t>
      </w:r>
      <w:r w:rsidR="003F4B8F" w:rsidRPr="003F4B8F">
        <w:rPr>
          <w:rFonts w:eastAsia="Times New Roman"/>
          <w:lang w:val="ru-RU"/>
        </w:rPr>
        <w:t xml:space="preserve">, </w:t>
      </w:r>
      <w:r w:rsidR="003F4B8F">
        <w:rPr>
          <w:rFonts w:eastAsia="Times New Roman"/>
          <w:lang w:val="ru-RU"/>
        </w:rPr>
        <w:t xml:space="preserve">так и исполнителям второго плана, что, в свою очередь, внесло бы вклад в решение проблемы обеспечения стабильности их заработков. </w:t>
      </w:r>
      <w:r w:rsidR="008F54DA" w:rsidRPr="003F4B8F">
        <w:rPr>
          <w:rFonts w:eastAsia="Times New Roman"/>
          <w:lang w:val="ru-RU"/>
        </w:rPr>
        <w:t xml:space="preserve"> </w:t>
      </w:r>
    </w:p>
    <w:p w14:paraId="248252F7" w14:textId="6D1D86B6" w:rsidR="00091A6D" w:rsidRPr="00DB040A" w:rsidRDefault="00E77EFE" w:rsidP="00091A6D">
      <w:pPr>
        <w:spacing w:after="120"/>
        <w:jc w:val="both"/>
        <w:rPr>
          <w:rFonts w:eastAsia="Times New Roman"/>
          <w:lang w:val="en-GB"/>
        </w:rPr>
      </w:pPr>
      <w:r>
        <w:rPr>
          <w:rFonts w:eastAsia="Times New Roman"/>
          <w:lang w:val="ru-RU"/>
        </w:rPr>
        <w:t>Помимо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проблемы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вознаграждения</w:t>
      </w:r>
      <w:r w:rsidRPr="00E77EFE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тщательного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анализа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требуют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некоторые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другие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аспекты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функционирования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рынка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цифровой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музыки</w:t>
      </w:r>
      <w:r w:rsidRPr="00E77EFE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с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тем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чтобы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обеспечить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сохранение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социальной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значимости</w:t>
      </w:r>
      <w:r w:rsidRPr="00E77EF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музыки. </w:t>
      </w:r>
      <w:r w:rsidR="00CF5C3D">
        <w:rPr>
          <w:rFonts w:eastAsia="Times New Roman"/>
          <w:lang w:val="ru-RU"/>
        </w:rPr>
        <w:t>Музыкальные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>платформы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>все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>шире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>используют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>алгоритмы</w:t>
      </w:r>
      <w:r w:rsidR="00CF5C3D" w:rsidRPr="00CF5C3D">
        <w:rPr>
          <w:rFonts w:eastAsia="Times New Roman"/>
          <w:lang w:val="ru-RU"/>
        </w:rPr>
        <w:t xml:space="preserve"> </w:t>
      </w:r>
      <w:r w:rsidR="00CF5C3D">
        <w:rPr>
          <w:rFonts w:eastAsia="Times New Roman"/>
          <w:lang w:val="ru-RU"/>
        </w:rPr>
        <w:t xml:space="preserve">разработки рекомендаций с применением ИИ. </w:t>
      </w:r>
      <w:r w:rsidR="0034104C">
        <w:rPr>
          <w:rFonts w:eastAsia="Times New Roman"/>
          <w:lang w:val="ru-RU"/>
        </w:rPr>
        <w:t>Многие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потребители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выражали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обеспокоенность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относительно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транспарентности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в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вопросе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об</w:t>
      </w:r>
      <w:r w:rsidR="0034104C" w:rsidRPr="0034104C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использовании их личных данных этими алгоритмами. Кроме</w:t>
      </w:r>
      <w:r w:rsidR="0034104C" w:rsidRPr="00DB040A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того</w:t>
      </w:r>
      <w:r w:rsidR="0034104C" w:rsidRPr="00DB040A">
        <w:rPr>
          <w:rFonts w:eastAsia="Times New Roman"/>
          <w:lang w:val="ru-RU"/>
        </w:rPr>
        <w:t xml:space="preserve">, </w:t>
      </w:r>
      <w:r w:rsidR="0034104C">
        <w:rPr>
          <w:rFonts w:eastAsia="Times New Roman"/>
          <w:lang w:val="ru-RU"/>
        </w:rPr>
        <w:t>принципиально</w:t>
      </w:r>
      <w:r w:rsidR="0034104C" w:rsidRPr="00DB040A">
        <w:rPr>
          <w:rFonts w:eastAsia="Times New Roman"/>
          <w:lang w:val="ru-RU"/>
        </w:rPr>
        <w:t xml:space="preserve"> </w:t>
      </w:r>
      <w:r w:rsidR="0034104C">
        <w:rPr>
          <w:rFonts w:eastAsia="Times New Roman"/>
          <w:lang w:val="ru-RU"/>
        </w:rPr>
        <w:t>важно</w:t>
      </w:r>
      <w:r w:rsidR="0034104C" w:rsidRPr="00DB040A">
        <w:rPr>
          <w:rFonts w:eastAsia="Times New Roman"/>
          <w:lang w:val="ru-RU"/>
        </w:rPr>
        <w:t xml:space="preserve">, </w:t>
      </w:r>
      <w:r w:rsidR="0034104C">
        <w:rPr>
          <w:rFonts w:eastAsia="Times New Roman"/>
          <w:lang w:val="ru-RU"/>
        </w:rPr>
        <w:t>чтобы</w:t>
      </w:r>
      <w:r w:rsidR="0034104C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центре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системы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находилось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музыкальное творчество. Творчество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авторов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композиторов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и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исполнителей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не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должно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низводиться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до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уровня</w:t>
      </w:r>
      <w:r w:rsidR="00DB040A" w:rsidRPr="00DB040A">
        <w:rPr>
          <w:rFonts w:eastAsia="Times New Roman"/>
          <w:lang w:val="ru-RU"/>
        </w:rPr>
        <w:t xml:space="preserve"> «</w:t>
      </w:r>
      <w:r w:rsidR="00DB040A">
        <w:rPr>
          <w:rFonts w:eastAsia="Times New Roman"/>
          <w:lang w:val="ru-RU"/>
        </w:rPr>
        <w:t>продукта</w:t>
      </w:r>
      <w:r w:rsidR="00DB040A" w:rsidRPr="00DB040A">
        <w:rPr>
          <w:rFonts w:eastAsia="Times New Roman"/>
          <w:lang w:val="ru-RU"/>
        </w:rPr>
        <w:t xml:space="preserve">», </w:t>
      </w:r>
      <w:r w:rsidR="00DB040A">
        <w:rPr>
          <w:rFonts w:eastAsia="Times New Roman"/>
          <w:lang w:val="ru-RU"/>
        </w:rPr>
        <w:t>который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вынужден конкурировать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с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таким</w:t>
      </w:r>
      <w:r w:rsidR="00DB040A" w:rsidRPr="00DB040A">
        <w:rPr>
          <w:rFonts w:eastAsia="Times New Roman"/>
          <w:lang w:val="ru-RU"/>
        </w:rPr>
        <w:t xml:space="preserve"> «</w:t>
      </w:r>
      <w:r w:rsidR="00DB040A">
        <w:rPr>
          <w:rFonts w:eastAsia="Times New Roman"/>
          <w:lang w:val="ru-RU"/>
        </w:rPr>
        <w:t>контентом</w:t>
      </w:r>
      <w:r w:rsidR="00DB040A" w:rsidRPr="00DB040A">
        <w:rPr>
          <w:rFonts w:eastAsia="Times New Roman"/>
          <w:lang w:val="ru-RU"/>
        </w:rPr>
        <w:t xml:space="preserve">», </w:t>
      </w:r>
      <w:r w:rsidR="00DB040A">
        <w:rPr>
          <w:rFonts w:eastAsia="Times New Roman"/>
          <w:lang w:val="ru-RU"/>
        </w:rPr>
        <w:t>как</w:t>
      </w:r>
      <w:r w:rsidR="00DB040A" w:rsidRPr="00DB040A">
        <w:rPr>
          <w:rFonts w:eastAsia="Times New Roman"/>
          <w:lang w:val="ru-RU"/>
        </w:rPr>
        <w:t xml:space="preserve"> </w:t>
      </w:r>
      <w:r w:rsidR="006F1D9C">
        <w:rPr>
          <w:rFonts w:eastAsia="Times New Roman"/>
          <w:lang w:val="ru-RU"/>
        </w:rPr>
        <w:t xml:space="preserve">безликая </w:t>
      </w:r>
      <w:r w:rsidR="00DB040A">
        <w:rPr>
          <w:rFonts w:eastAsia="Times New Roman"/>
          <w:lang w:val="ru-RU"/>
        </w:rPr>
        <w:t>фоновая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музыка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которая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возможно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пишется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компьютерами</w:t>
      </w:r>
      <w:r w:rsidR="00091A6D">
        <w:rPr>
          <w:rStyle w:val="FootnoteReference"/>
          <w:rFonts w:eastAsia="Times New Roman"/>
        </w:rPr>
        <w:footnoteReference w:id="34"/>
      </w:r>
      <w:r w:rsidR="00DB040A">
        <w:rPr>
          <w:rFonts w:eastAsia="Times New Roman"/>
          <w:lang w:val="ru-RU"/>
        </w:rPr>
        <w:t>, или даже</w:t>
      </w:r>
      <w:r w:rsidR="00190D2C">
        <w:rPr>
          <w:rFonts w:eastAsia="Times New Roman"/>
          <w:lang w:val="ru-RU"/>
        </w:rPr>
        <w:t xml:space="preserve"> у</w:t>
      </w:r>
      <w:r w:rsidR="00DB040A">
        <w:rPr>
          <w:rFonts w:eastAsia="Times New Roman"/>
          <w:lang w:val="ru-RU"/>
        </w:rPr>
        <w:t>слуг</w:t>
      </w:r>
      <w:r w:rsidR="00190D2C">
        <w:rPr>
          <w:rFonts w:eastAsia="Times New Roman"/>
          <w:lang w:val="ru-RU"/>
        </w:rPr>
        <w:t>и</w:t>
      </w:r>
      <w:r w:rsidR="00DB040A">
        <w:rPr>
          <w:rFonts w:eastAsia="Times New Roman"/>
          <w:lang w:val="ru-RU"/>
        </w:rPr>
        <w:t>, не связанны</w:t>
      </w:r>
      <w:r w:rsidR="00190D2C">
        <w:rPr>
          <w:rFonts w:eastAsia="Times New Roman"/>
          <w:lang w:val="ru-RU"/>
        </w:rPr>
        <w:t>е</w:t>
      </w:r>
      <w:r w:rsidR="00DB040A">
        <w:rPr>
          <w:rFonts w:eastAsia="Times New Roman"/>
          <w:lang w:val="ru-RU"/>
        </w:rPr>
        <w:t xml:space="preserve"> со звукозаписью. Сохранение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культурной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самобытности</w:t>
      </w:r>
      <w:r w:rsidR="00DB040A" w:rsidRPr="00DB040A">
        <w:rPr>
          <w:rFonts w:eastAsia="Times New Roman"/>
          <w:lang w:val="ru-RU"/>
        </w:rPr>
        <w:t xml:space="preserve"> – </w:t>
      </w:r>
      <w:r w:rsidR="00DB040A">
        <w:rPr>
          <w:rFonts w:eastAsia="Times New Roman"/>
          <w:lang w:val="ru-RU"/>
        </w:rPr>
        <w:t>это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задача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выполнении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которой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должны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участвовать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и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стриминговые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платформы</w:t>
      </w:r>
      <w:r w:rsidR="00DB040A" w:rsidRPr="00DB040A">
        <w:rPr>
          <w:rFonts w:eastAsia="Times New Roman"/>
          <w:lang w:val="ru-RU"/>
        </w:rPr>
        <w:t xml:space="preserve">, </w:t>
      </w:r>
      <w:r w:rsidR="00DB040A">
        <w:rPr>
          <w:rFonts w:eastAsia="Times New Roman"/>
          <w:lang w:val="ru-RU"/>
        </w:rPr>
        <w:t>которые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превратились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ключевых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игроков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в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>сфере</w:t>
      </w:r>
      <w:r w:rsidR="00DB040A" w:rsidRPr="00DB040A">
        <w:rPr>
          <w:rFonts w:eastAsia="Times New Roman"/>
          <w:lang w:val="ru-RU"/>
        </w:rPr>
        <w:t xml:space="preserve"> </w:t>
      </w:r>
      <w:r w:rsidR="00DB040A">
        <w:rPr>
          <w:rFonts w:eastAsia="Times New Roman"/>
          <w:lang w:val="ru-RU"/>
        </w:rPr>
        <w:t xml:space="preserve">дистрибуции музыки; «рынкоцентричная» система распределения роялти препятствует ее выполнению. </w:t>
      </w:r>
    </w:p>
    <w:p w14:paraId="36B59A29" w14:textId="41677ABD" w:rsidR="00091A6D" w:rsidRPr="0053396E" w:rsidRDefault="00DB040A" w:rsidP="00217EFF">
      <w:pPr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Авторы</w:t>
      </w:r>
      <w:r w:rsidRPr="00DB040A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композиторы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исполнители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продолжают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борьбу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свое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получать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стабильное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вознаграждение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свою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работу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прозрачных</w:t>
      </w:r>
      <w:r w:rsidRPr="00DB040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условиях. </w:t>
      </w:r>
      <w:r w:rsidR="0053396E">
        <w:rPr>
          <w:rFonts w:eastAsia="Times New Roman"/>
          <w:lang w:val="ru-RU"/>
        </w:rPr>
        <w:t>Необходимо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проводить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оценку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и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тестирование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предложений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о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создании справедливой системы вознаграждения. Хорошая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новость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состоит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в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том</w:t>
      </w:r>
      <w:r w:rsidR="0053396E" w:rsidRPr="0053396E">
        <w:rPr>
          <w:rFonts w:eastAsia="Times New Roman"/>
          <w:lang w:val="ru-RU"/>
        </w:rPr>
        <w:t xml:space="preserve">, </w:t>
      </w:r>
      <w:r w:rsidR="0053396E">
        <w:rPr>
          <w:rFonts w:eastAsia="Times New Roman"/>
          <w:lang w:val="ru-RU"/>
        </w:rPr>
        <w:t>что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потоковая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передача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музыки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открывает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широкие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возможности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для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более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сбалансированного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учета интересов всех участников музыкального рынка. Поиск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юридических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средств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обеспечения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такого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учета</w:t>
      </w:r>
      <w:r w:rsidR="0053396E" w:rsidRPr="0053396E">
        <w:rPr>
          <w:rFonts w:eastAsia="Times New Roman"/>
          <w:lang w:val="ru-RU"/>
        </w:rPr>
        <w:t xml:space="preserve"> – </w:t>
      </w:r>
      <w:r w:rsidR="0053396E">
        <w:rPr>
          <w:rFonts w:eastAsia="Times New Roman"/>
          <w:lang w:val="ru-RU"/>
        </w:rPr>
        <w:t>вполне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>реалистичная</w:t>
      </w:r>
      <w:r w:rsidR="0053396E" w:rsidRPr="0053396E">
        <w:rPr>
          <w:rFonts w:eastAsia="Times New Roman"/>
          <w:lang w:val="ru-RU"/>
        </w:rPr>
        <w:t xml:space="preserve"> </w:t>
      </w:r>
      <w:r w:rsidR="0053396E">
        <w:rPr>
          <w:rFonts w:eastAsia="Times New Roman"/>
          <w:lang w:val="ru-RU"/>
        </w:rPr>
        <w:t xml:space="preserve">задача. </w:t>
      </w:r>
      <w:bookmarkEnd w:id="3"/>
      <w:bookmarkEnd w:id="4"/>
    </w:p>
    <w:p w14:paraId="6FE7D4DC" w14:textId="77777777" w:rsidR="00217EFF" w:rsidRPr="0053396E" w:rsidRDefault="00217EFF" w:rsidP="00217EFF">
      <w:pPr>
        <w:jc w:val="both"/>
        <w:rPr>
          <w:rFonts w:eastAsia="Times New Roman"/>
          <w:lang w:val="ru-RU"/>
        </w:rPr>
      </w:pPr>
    </w:p>
    <w:p w14:paraId="2BDDDE14" w14:textId="77777777" w:rsidR="00217EFF" w:rsidRPr="0053396E" w:rsidRDefault="00217EFF" w:rsidP="00217EFF">
      <w:pPr>
        <w:jc w:val="both"/>
        <w:rPr>
          <w:rFonts w:eastAsia="Times New Roman"/>
          <w:lang w:val="ru-RU"/>
        </w:rPr>
      </w:pPr>
    </w:p>
    <w:p w14:paraId="799D7D4E" w14:textId="77777777" w:rsidR="00217EFF" w:rsidRPr="0053396E" w:rsidRDefault="00217EFF" w:rsidP="00217EFF">
      <w:pPr>
        <w:jc w:val="both"/>
        <w:rPr>
          <w:rFonts w:eastAsia="Times New Roman"/>
          <w:lang w:val="ru-RU"/>
        </w:rPr>
      </w:pPr>
    </w:p>
    <w:p w14:paraId="29DD0396" w14:textId="14E7F7EB" w:rsidR="00217EFF" w:rsidRPr="00EB6F9F" w:rsidRDefault="00217EFF" w:rsidP="00217EFF">
      <w:pPr>
        <w:ind w:left="5850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53396E">
        <w:rPr>
          <w:rFonts w:eastAsia="Times New Roman"/>
          <w:lang w:val="ru-RU"/>
        </w:rPr>
        <w:t>Конец документа</w:t>
      </w:r>
      <w:r>
        <w:rPr>
          <w:rFonts w:eastAsia="Times New Roman"/>
        </w:rPr>
        <w:t>]</w:t>
      </w:r>
    </w:p>
    <w:sectPr w:rsidR="00217EFF" w:rsidRPr="00EB6F9F" w:rsidSect="009564C0">
      <w:headerReference w:type="default" r:id="rId8"/>
      <w:footerReference w:type="first" r:id="rId9"/>
      <w:endnotePr>
        <w:numFmt w:val="decimal"/>
      </w:endnotePr>
      <w:pgSz w:w="11907" w:h="16840" w:code="9"/>
      <w:pgMar w:top="117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C2DF" w14:textId="77777777" w:rsidR="00750B04" w:rsidRDefault="00750B04">
      <w:r>
        <w:separator/>
      </w:r>
    </w:p>
  </w:endnote>
  <w:endnote w:type="continuationSeparator" w:id="0">
    <w:p w14:paraId="64EE7FA6" w14:textId="77777777" w:rsidR="00750B04" w:rsidRDefault="00750B04" w:rsidP="003B38C1">
      <w:r>
        <w:separator/>
      </w:r>
    </w:p>
    <w:p w14:paraId="2CA3EF6D" w14:textId="77777777" w:rsidR="00750B04" w:rsidRPr="003B38C1" w:rsidRDefault="00750B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796D3F" w14:textId="77777777" w:rsidR="00750B04" w:rsidRPr="003B38C1" w:rsidRDefault="00750B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FE393" w14:textId="4DE984DD" w:rsidR="00423A09" w:rsidRPr="0043561E" w:rsidRDefault="00423A09">
    <w:pPr>
      <w:pStyle w:val="Footer"/>
      <w:rPr>
        <w:sz w:val="16"/>
        <w:szCs w:val="16"/>
        <w:lang w:val="ru-RU"/>
      </w:rPr>
    </w:pPr>
    <w:r w:rsidRPr="00091A6D">
      <w:rPr>
        <w:rStyle w:val="FootnoteReference"/>
        <w:sz w:val="16"/>
        <w:szCs w:val="16"/>
      </w:rPr>
      <w:footnoteRef/>
    </w:r>
    <w:r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Исключительную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ответственность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за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информацию</w:t>
    </w:r>
    <w:r w:rsidR="007804B5" w:rsidRPr="007804B5">
      <w:rPr>
        <w:sz w:val="16"/>
        <w:szCs w:val="16"/>
        <w:lang w:val="ru-RU"/>
      </w:rPr>
      <w:t xml:space="preserve">, </w:t>
    </w:r>
    <w:r w:rsidR="007804B5">
      <w:rPr>
        <w:sz w:val="16"/>
        <w:szCs w:val="16"/>
        <w:lang w:val="ru-RU"/>
      </w:rPr>
      <w:t>содержащуюся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в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настоящем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исследовании, несут авторы. Исследование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не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обязательно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отражает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точку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зрения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государств</w:t>
    </w:r>
    <w:r w:rsidR="007804B5" w:rsidRPr="007804B5">
      <w:rPr>
        <w:sz w:val="16"/>
        <w:szCs w:val="16"/>
        <w:lang w:val="ru-RU"/>
      </w:rPr>
      <w:t>-</w:t>
    </w:r>
    <w:r w:rsidR="007804B5">
      <w:rPr>
        <w:sz w:val="16"/>
        <w:szCs w:val="16"/>
        <w:lang w:val="ru-RU"/>
      </w:rPr>
      <w:t>членов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или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>Секретариата</w:t>
    </w:r>
    <w:r w:rsidR="007804B5" w:rsidRPr="007804B5">
      <w:rPr>
        <w:sz w:val="16"/>
        <w:szCs w:val="16"/>
        <w:lang w:val="ru-RU"/>
      </w:rPr>
      <w:t xml:space="preserve"> </w:t>
    </w:r>
    <w:r w:rsidR="007804B5">
      <w:rPr>
        <w:sz w:val="16"/>
        <w:szCs w:val="16"/>
        <w:lang w:val="ru-RU"/>
      </w:rPr>
      <w:t xml:space="preserve">ВОИС. </w:t>
    </w:r>
  </w:p>
  <w:p w14:paraId="745A7503" w14:textId="77777777" w:rsidR="00423A09" w:rsidRPr="0043561E" w:rsidRDefault="00423A09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5AD9" w14:textId="77777777" w:rsidR="00750B04" w:rsidRDefault="00750B04">
      <w:r>
        <w:separator/>
      </w:r>
    </w:p>
  </w:footnote>
  <w:footnote w:type="continuationSeparator" w:id="0">
    <w:p w14:paraId="7E6593AA" w14:textId="77777777" w:rsidR="00750B04" w:rsidRDefault="00750B04" w:rsidP="008B60B2">
      <w:r>
        <w:separator/>
      </w:r>
    </w:p>
    <w:p w14:paraId="19DECFBB" w14:textId="77777777" w:rsidR="00750B04" w:rsidRPr="00ED77FB" w:rsidRDefault="00750B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32890A" w14:textId="77777777" w:rsidR="00750B04" w:rsidRPr="00ED77FB" w:rsidRDefault="00750B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679726A" w14:textId="2C66F0E2" w:rsidR="00423A09" w:rsidRPr="0043561E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13121">
        <w:rPr>
          <w:lang w:val="ru-RU"/>
        </w:rPr>
        <w:t xml:space="preserve"> </w:t>
      </w:r>
      <w:r w:rsidR="00113121">
        <w:rPr>
          <w:lang w:val="ru-RU"/>
        </w:rPr>
        <w:t>Данное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исследование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охватывает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прежде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всего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потоковую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передачу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музыки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и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лишь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отчасти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касается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скачиваний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с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последующим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сохранением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в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цифровом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формате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или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других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подобных</w:t>
      </w:r>
      <w:r w:rsidR="00113121" w:rsidRPr="00113121">
        <w:rPr>
          <w:lang w:val="ru-RU"/>
        </w:rPr>
        <w:t xml:space="preserve"> </w:t>
      </w:r>
      <w:r w:rsidR="00113121">
        <w:rPr>
          <w:lang w:val="ru-RU"/>
        </w:rPr>
        <w:t>технологий</w:t>
      </w:r>
      <w:r w:rsidR="00113121" w:rsidRPr="00113121">
        <w:rPr>
          <w:lang w:val="ru-RU"/>
        </w:rPr>
        <w:t xml:space="preserve">, </w:t>
      </w:r>
      <w:r w:rsidR="00113121">
        <w:rPr>
          <w:lang w:val="ru-RU"/>
        </w:rPr>
        <w:t>поскольку их доля на современном рынке цифровой музыки постоянно и ощутимо сокращается. В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отличие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от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скачиваний</w:t>
      </w:r>
      <w:r w:rsidR="00113121" w:rsidRPr="009956B4">
        <w:rPr>
          <w:lang w:val="ru-RU"/>
        </w:rPr>
        <w:t xml:space="preserve">, </w:t>
      </w:r>
      <w:r w:rsidR="00113121">
        <w:rPr>
          <w:lang w:val="ru-RU"/>
        </w:rPr>
        <w:t>которые</w:t>
      </w:r>
      <w:r w:rsidR="00113121" w:rsidRPr="009956B4">
        <w:rPr>
          <w:lang w:val="ru-RU"/>
        </w:rPr>
        <w:t xml:space="preserve">, </w:t>
      </w:r>
      <w:r w:rsidR="00113121">
        <w:rPr>
          <w:lang w:val="ru-RU"/>
        </w:rPr>
        <w:t>как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правило</w:t>
      </w:r>
      <w:r w:rsidR="00113121" w:rsidRPr="009956B4">
        <w:rPr>
          <w:lang w:val="ru-RU"/>
        </w:rPr>
        <w:t xml:space="preserve">, </w:t>
      </w:r>
      <w:r w:rsidR="00113121">
        <w:rPr>
          <w:lang w:val="ru-RU"/>
        </w:rPr>
        <w:t>предполагают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включение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в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соглашения</w:t>
      </w:r>
      <w:r w:rsidR="00113121" w:rsidRPr="009956B4">
        <w:rPr>
          <w:lang w:val="ru-RU"/>
        </w:rPr>
        <w:t xml:space="preserve">, </w:t>
      </w:r>
      <w:r w:rsidR="00113121">
        <w:rPr>
          <w:lang w:val="ru-RU"/>
        </w:rPr>
        <w:t>заключаемые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с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исполнителями</w:t>
      </w:r>
      <w:r w:rsidR="00113121" w:rsidRPr="009956B4">
        <w:rPr>
          <w:lang w:val="ru-RU"/>
        </w:rPr>
        <w:t xml:space="preserve">, </w:t>
      </w:r>
      <w:r w:rsidR="00113121">
        <w:rPr>
          <w:lang w:val="ru-RU"/>
        </w:rPr>
        <w:t>положений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о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выплате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роялти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по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заранее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оговоренной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или</w:t>
      </w:r>
      <w:r w:rsidR="00113121" w:rsidRPr="009956B4">
        <w:rPr>
          <w:lang w:val="ru-RU"/>
        </w:rPr>
        <w:t xml:space="preserve"> </w:t>
      </w:r>
      <w:r w:rsidR="00113121">
        <w:rPr>
          <w:lang w:val="ru-RU"/>
        </w:rPr>
        <w:t>расчетной</w:t>
      </w:r>
      <w:r w:rsidR="00113121" w:rsidRPr="009956B4">
        <w:rPr>
          <w:lang w:val="ru-RU"/>
        </w:rPr>
        <w:t xml:space="preserve"> </w:t>
      </w:r>
      <w:r w:rsidR="009956B4">
        <w:rPr>
          <w:lang w:val="ru-RU"/>
        </w:rPr>
        <w:t xml:space="preserve">розничной </w:t>
      </w:r>
      <w:r w:rsidR="00113121">
        <w:rPr>
          <w:lang w:val="ru-RU"/>
        </w:rPr>
        <w:t>ставке</w:t>
      </w:r>
      <w:r w:rsidR="00113121" w:rsidRPr="009956B4">
        <w:rPr>
          <w:lang w:val="ru-RU"/>
        </w:rPr>
        <w:t xml:space="preserve">, </w:t>
      </w:r>
      <w:r w:rsidR="009956B4">
        <w:rPr>
          <w:lang w:val="ru-RU"/>
        </w:rPr>
        <w:t xml:space="preserve">потоковая передача музыки предусматривает применение совершенно иного метода расчета роялти. </w:t>
      </w:r>
      <w:r w:rsidR="00CA2751">
        <w:rPr>
          <w:lang w:val="ru-RU"/>
        </w:rPr>
        <w:t>Этот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метод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называют</w:t>
      </w:r>
      <w:r w:rsidR="00CA2751" w:rsidRPr="00CA2751">
        <w:rPr>
          <w:lang w:val="ru-RU"/>
        </w:rPr>
        <w:t xml:space="preserve"> «</w:t>
      </w:r>
      <w:r w:rsidR="00CA2751">
        <w:rPr>
          <w:lang w:val="ru-RU"/>
        </w:rPr>
        <w:t>рыночно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ориентированным</w:t>
      </w:r>
      <w:r w:rsidR="00CA2751" w:rsidRPr="00CA2751">
        <w:rPr>
          <w:lang w:val="ru-RU"/>
        </w:rPr>
        <w:t>» (</w:t>
      </w:r>
      <w:r w:rsidR="00CA2751">
        <w:rPr>
          <w:lang w:val="ru-RU"/>
        </w:rPr>
        <w:t>он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же</w:t>
      </w:r>
      <w:r w:rsidR="00CA2751" w:rsidRPr="00CA2751">
        <w:rPr>
          <w:lang w:val="ru-RU"/>
        </w:rPr>
        <w:t xml:space="preserve"> – «</w:t>
      </w:r>
      <w:r w:rsidR="00CA2751">
        <w:rPr>
          <w:lang w:val="ru-RU"/>
        </w:rPr>
        <w:t>метод</w:t>
      </w:r>
      <w:r w:rsidR="00F22043">
        <w:rPr>
          <w:lang w:val="ru-RU"/>
        </w:rPr>
        <w:t xml:space="preserve"> общего фонда</w:t>
      </w:r>
      <w:r w:rsidR="00CA2751" w:rsidRPr="00CA2751">
        <w:rPr>
          <w:lang w:val="ru-RU"/>
        </w:rPr>
        <w:t xml:space="preserve">»); </w:t>
      </w:r>
      <w:r w:rsidR="00CA2751">
        <w:rPr>
          <w:lang w:val="ru-RU"/>
        </w:rPr>
        <w:t>в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результате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его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применения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пользователи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платят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за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музыку</w:t>
      </w:r>
      <w:r w:rsidR="00CA2751" w:rsidRPr="00CA2751">
        <w:rPr>
          <w:lang w:val="ru-RU"/>
        </w:rPr>
        <w:t xml:space="preserve">, </w:t>
      </w:r>
      <w:r w:rsidR="00CA2751">
        <w:rPr>
          <w:lang w:val="ru-RU"/>
        </w:rPr>
        <w:t>которую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они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на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самом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деле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не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слушают</w:t>
      </w:r>
      <w:r w:rsidR="00CA2751" w:rsidRPr="00CA2751">
        <w:rPr>
          <w:lang w:val="ru-RU"/>
        </w:rPr>
        <w:t xml:space="preserve">, </w:t>
      </w:r>
      <w:r w:rsidR="00CA2751">
        <w:rPr>
          <w:lang w:val="ru-RU"/>
        </w:rPr>
        <w:t>а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исполнители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конкурируют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со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всеми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другими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национальными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международными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исполнителями за место под солнцем в воображаемой «музыкальной шкатулке», где любому пользователю в любое время дня и ночи предлагается выбор более чем из 40 млн произведений. Вместе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тем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точки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зрения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прав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исполнителей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скачивание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музыки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мало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чем</w:t>
      </w:r>
      <w:r w:rsidR="00CA2751" w:rsidRPr="00CA2751">
        <w:rPr>
          <w:lang w:val="ru-RU"/>
        </w:rPr>
        <w:t xml:space="preserve"> </w:t>
      </w:r>
      <w:r w:rsidR="00CA2751">
        <w:rPr>
          <w:lang w:val="ru-RU"/>
        </w:rPr>
        <w:t>отличается от ее потоковой передачи. В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случае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с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музыкантами</w:t>
      </w:r>
      <w:r w:rsidR="00CA2751" w:rsidRPr="006E45B3">
        <w:rPr>
          <w:lang w:val="ru-RU"/>
        </w:rPr>
        <w:t xml:space="preserve">, </w:t>
      </w:r>
      <w:r w:rsidR="00CA2751">
        <w:rPr>
          <w:lang w:val="ru-RU"/>
        </w:rPr>
        <w:t>привлекаемыми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на</w:t>
      </w:r>
      <w:r w:rsidR="00CA2751" w:rsidRPr="006E45B3">
        <w:rPr>
          <w:lang w:val="ru-RU"/>
        </w:rPr>
        <w:t xml:space="preserve"> </w:t>
      </w:r>
      <w:r w:rsidR="006E45B3">
        <w:rPr>
          <w:lang w:val="ru-RU"/>
        </w:rPr>
        <w:t>договорной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основе</w:t>
      </w:r>
      <w:r w:rsidR="00CA2751" w:rsidRPr="006E45B3">
        <w:rPr>
          <w:lang w:val="ru-RU"/>
        </w:rPr>
        <w:t xml:space="preserve">, </w:t>
      </w:r>
      <w:r w:rsidR="00CA2751">
        <w:rPr>
          <w:lang w:val="ru-RU"/>
        </w:rPr>
        <w:t>права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на</w:t>
      </w:r>
      <w:r w:rsidR="00CA2751" w:rsidRPr="006E45B3">
        <w:rPr>
          <w:lang w:val="ru-RU"/>
        </w:rPr>
        <w:t xml:space="preserve"> «</w:t>
      </w:r>
      <w:r w:rsidR="00CA2751">
        <w:rPr>
          <w:lang w:val="ru-RU"/>
        </w:rPr>
        <w:t>организацию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прослушивания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по</w:t>
      </w:r>
      <w:r w:rsidR="00CA2751" w:rsidRPr="006E45B3">
        <w:rPr>
          <w:lang w:val="ru-RU"/>
        </w:rPr>
        <w:t xml:space="preserve"> </w:t>
      </w:r>
      <w:r w:rsidR="00CA2751">
        <w:rPr>
          <w:lang w:val="ru-RU"/>
        </w:rPr>
        <w:t>запросу</w:t>
      </w:r>
      <w:r w:rsidR="00CA2751" w:rsidRPr="006E45B3">
        <w:rPr>
          <w:lang w:val="ru-RU"/>
        </w:rPr>
        <w:t xml:space="preserve">» </w:t>
      </w:r>
      <w:r w:rsidR="00CA2751">
        <w:rPr>
          <w:lang w:val="ru-RU"/>
        </w:rPr>
        <w:t>передаются</w:t>
      </w:r>
      <w:r w:rsidR="00CA2751" w:rsidRPr="006E45B3">
        <w:rPr>
          <w:lang w:val="ru-RU"/>
        </w:rPr>
        <w:t xml:space="preserve"> </w:t>
      </w:r>
      <w:r w:rsidR="006E45B3">
        <w:rPr>
          <w:lang w:val="ru-RU"/>
        </w:rPr>
        <w:t>продюсерам</w:t>
      </w:r>
      <w:r w:rsidR="006E45B3" w:rsidRPr="006E45B3">
        <w:rPr>
          <w:lang w:val="ru-RU"/>
        </w:rPr>
        <w:t xml:space="preserve">. </w:t>
      </w:r>
      <w:r w:rsidR="006E45B3">
        <w:rPr>
          <w:lang w:val="ru-RU"/>
        </w:rPr>
        <w:t xml:space="preserve">Бизнес-модель, основанная на потоковой передаче музыки, также не предполагает выплату какого-либо вознаграждения музыкантам второго плана, за некоторыми редкими исключениями, предусмотренными в США. </w:t>
      </w:r>
      <w:r w:rsidR="006E45B3" w:rsidRPr="006E45B3">
        <w:rPr>
          <w:lang w:val="ru-RU"/>
        </w:rPr>
        <w:t xml:space="preserve"> </w:t>
      </w:r>
      <w:r w:rsidR="00CA2751" w:rsidRPr="006E45B3">
        <w:rPr>
          <w:lang w:val="ru-RU"/>
        </w:rPr>
        <w:t xml:space="preserve"> </w:t>
      </w:r>
    </w:p>
  </w:footnote>
  <w:footnote w:id="3">
    <w:p w14:paraId="3C272CCB" w14:textId="1A1E31D9" w:rsidR="00423A09" w:rsidRPr="009121FA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21FA">
        <w:rPr>
          <w:lang w:val="ru-RU"/>
        </w:rPr>
        <w:t xml:space="preserve"> </w:t>
      </w:r>
      <w:r w:rsidR="009121FA">
        <w:rPr>
          <w:lang w:val="ru-RU"/>
        </w:rPr>
        <w:t>По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состоянию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на</w:t>
      </w:r>
      <w:r w:rsidR="009121FA" w:rsidRPr="009121FA">
        <w:rPr>
          <w:lang w:val="ru-RU"/>
        </w:rPr>
        <w:t xml:space="preserve"> 21 </w:t>
      </w:r>
      <w:r w:rsidR="009121FA">
        <w:rPr>
          <w:lang w:val="ru-RU"/>
        </w:rPr>
        <w:t>апреля</w:t>
      </w:r>
      <w:r w:rsidR="009121FA" w:rsidRPr="009121FA">
        <w:rPr>
          <w:lang w:val="ru-RU"/>
        </w:rPr>
        <w:t xml:space="preserve"> </w:t>
      </w:r>
      <w:r w:rsidRPr="009121FA">
        <w:rPr>
          <w:lang w:val="ru-RU"/>
        </w:rPr>
        <w:t>2020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г</w:t>
      </w:r>
      <w:r w:rsidR="009121FA" w:rsidRPr="009121FA">
        <w:rPr>
          <w:lang w:val="ru-RU"/>
        </w:rPr>
        <w:t xml:space="preserve">. </w:t>
      </w:r>
      <w:r w:rsidR="009121FA">
        <w:rPr>
          <w:lang w:val="ru-RU"/>
        </w:rPr>
        <w:t>услуга</w:t>
      </w:r>
      <w:r w:rsidRPr="009121FA">
        <w:rPr>
          <w:lang w:val="ru-RU"/>
        </w:rPr>
        <w:t xml:space="preserve"> </w:t>
      </w:r>
      <w:r>
        <w:t>Apple</w:t>
      </w:r>
      <w:r w:rsidRPr="009121FA">
        <w:rPr>
          <w:lang w:val="ru-RU"/>
        </w:rPr>
        <w:t xml:space="preserve"> </w:t>
      </w:r>
      <w:r>
        <w:t>Music</w:t>
      </w:r>
      <w:r w:rsidRPr="009121FA">
        <w:rPr>
          <w:lang w:val="ru-RU"/>
        </w:rPr>
        <w:t xml:space="preserve"> </w:t>
      </w:r>
      <w:r w:rsidR="009121FA">
        <w:rPr>
          <w:lang w:val="ru-RU"/>
        </w:rPr>
        <w:t>была доступна в</w:t>
      </w:r>
      <w:r w:rsidRPr="009121FA">
        <w:rPr>
          <w:lang w:val="ru-RU"/>
        </w:rPr>
        <w:t xml:space="preserve"> 167 </w:t>
      </w:r>
      <w:r w:rsidR="009121FA">
        <w:rPr>
          <w:lang w:val="ru-RU"/>
        </w:rPr>
        <w:t>странах.</w:t>
      </w:r>
      <w:r w:rsidRPr="009121FA">
        <w:rPr>
          <w:lang w:val="ru-RU"/>
        </w:rPr>
        <w:t xml:space="preserve"> </w:t>
      </w:r>
      <w:r w:rsidRPr="009C1BEA">
        <w:t>https</w:t>
      </w:r>
      <w:r w:rsidRPr="009121FA">
        <w:rPr>
          <w:lang w:val="ru-RU"/>
        </w:rPr>
        <w:t>://</w:t>
      </w:r>
      <w:r w:rsidRPr="009C1BEA">
        <w:t>www</w:t>
      </w:r>
      <w:r w:rsidRPr="009121FA">
        <w:rPr>
          <w:lang w:val="ru-RU"/>
        </w:rPr>
        <w:t>.</w:t>
      </w:r>
      <w:r w:rsidRPr="009C1BEA">
        <w:t>apple</w:t>
      </w:r>
      <w:r w:rsidRPr="009121FA">
        <w:rPr>
          <w:lang w:val="ru-RU"/>
        </w:rPr>
        <w:t>.</w:t>
      </w:r>
      <w:r w:rsidRPr="009C1BEA">
        <w:t>com</w:t>
      </w:r>
      <w:r w:rsidRPr="009121FA">
        <w:rPr>
          <w:lang w:val="ru-RU"/>
        </w:rPr>
        <w:t>/</w:t>
      </w:r>
      <w:r w:rsidRPr="009C1BEA">
        <w:t>newsroom</w:t>
      </w:r>
      <w:r w:rsidRPr="009121FA">
        <w:rPr>
          <w:lang w:val="ru-RU"/>
        </w:rPr>
        <w:t>/2020/04/</w:t>
      </w:r>
      <w:r w:rsidRPr="009C1BEA">
        <w:t>apple</w:t>
      </w:r>
      <w:r w:rsidRPr="009121FA">
        <w:rPr>
          <w:lang w:val="ru-RU"/>
        </w:rPr>
        <w:t>-</w:t>
      </w:r>
      <w:r w:rsidRPr="009C1BEA">
        <w:t>services</w:t>
      </w:r>
      <w:r w:rsidRPr="009121FA">
        <w:rPr>
          <w:lang w:val="ru-RU"/>
        </w:rPr>
        <w:t>-</w:t>
      </w:r>
      <w:r w:rsidRPr="009C1BEA">
        <w:t>now</w:t>
      </w:r>
      <w:r w:rsidRPr="009121FA">
        <w:rPr>
          <w:lang w:val="ru-RU"/>
        </w:rPr>
        <w:t>-</w:t>
      </w:r>
      <w:r w:rsidRPr="009C1BEA">
        <w:t>available</w:t>
      </w:r>
      <w:r w:rsidRPr="009121FA">
        <w:rPr>
          <w:lang w:val="ru-RU"/>
        </w:rPr>
        <w:t>-</w:t>
      </w:r>
      <w:r w:rsidRPr="009C1BEA">
        <w:t>in</w:t>
      </w:r>
      <w:r w:rsidRPr="009121FA">
        <w:rPr>
          <w:lang w:val="ru-RU"/>
        </w:rPr>
        <w:t>-</w:t>
      </w:r>
      <w:r w:rsidRPr="009C1BEA">
        <w:t>more</w:t>
      </w:r>
      <w:r w:rsidRPr="009121FA">
        <w:rPr>
          <w:lang w:val="ru-RU"/>
        </w:rPr>
        <w:t>-</w:t>
      </w:r>
      <w:r w:rsidRPr="009C1BEA">
        <w:t>countries</w:t>
      </w:r>
      <w:r w:rsidRPr="009121FA">
        <w:rPr>
          <w:lang w:val="ru-RU"/>
        </w:rPr>
        <w:t>-</w:t>
      </w:r>
      <w:r w:rsidRPr="009C1BEA">
        <w:t>around</w:t>
      </w:r>
      <w:r w:rsidRPr="009121FA">
        <w:rPr>
          <w:lang w:val="ru-RU"/>
        </w:rPr>
        <w:t>-</w:t>
      </w:r>
      <w:r w:rsidRPr="009C1BEA">
        <w:t>the</w:t>
      </w:r>
      <w:r w:rsidRPr="009121FA">
        <w:rPr>
          <w:lang w:val="ru-RU"/>
        </w:rPr>
        <w:t>-</w:t>
      </w:r>
      <w:r w:rsidRPr="009C1BEA">
        <w:t>world</w:t>
      </w:r>
      <w:r w:rsidRPr="009121FA">
        <w:rPr>
          <w:lang w:val="ru-RU"/>
        </w:rPr>
        <w:t>/</w:t>
      </w:r>
    </w:p>
  </w:footnote>
  <w:footnote w:id="4">
    <w:p w14:paraId="45EE2AE2" w14:textId="5ADB43BC" w:rsidR="00423A09" w:rsidRPr="009121FA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21FA">
        <w:rPr>
          <w:lang w:val="ru-RU"/>
        </w:rPr>
        <w:t xml:space="preserve"> </w:t>
      </w:r>
      <w:r w:rsidR="009121FA">
        <w:rPr>
          <w:lang w:val="ru-RU"/>
        </w:rPr>
        <w:t>По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состоянию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на</w:t>
      </w:r>
      <w:r w:rsidR="009121FA" w:rsidRPr="009121FA">
        <w:rPr>
          <w:lang w:val="ru-RU"/>
        </w:rPr>
        <w:t xml:space="preserve"> </w:t>
      </w:r>
      <w:r w:rsidRPr="009121FA">
        <w:rPr>
          <w:lang w:val="ru-RU"/>
        </w:rPr>
        <w:t>16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марта</w:t>
      </w:r>
      <w:r w:rsidRPr="009121FA">
        <w:rPr>
          <w:lang w:val="ru-RU"/>
        </w:rPr>
        <w:t xml:space="preserve"> 2021</w:t>
      </w:r>
      <w:r w:rsidR="009121FA" w:rsidRPr="009121FA">
        <w:rPr>
          <w:lang w:val="ru-RU"/>
        </w:rPr>
        <w:t xml:space="preserve"> </w:t>
      </w:r>
      <w:r w:rsidR="009121FA">
        <w:rPr>
          <w:lang w:val="ru-RU"/>
        </w:rPr>
        <w:t>г</w:t>
      </w:r>
      <w:r w:rsidR="009121FA" w:rsidRPr="009121FA">
        <w:rPr>
          <w:lang w:val="ru-RU"/>
        </w:rPr>
        <w:t xml:space="preserve">. </w:t>
      </w:r>
      <w:r w:rsidR="009121FA">
        <w:rPr>
          <w:lang w:val="ru-RU"/>
        </w:rPr>
        <w:t>компания</w:t>
      </w:r>
      <w:r w:rsidRPr="009121FA">
        <w:rPr>
          <w:lang w:val="ru-RU"/>
        </w:rPr>
        <w:t xml:space="preserve"> </w:t>
      </w:r>
      <w:r>
        <w:t>Spotify</w:t>
      </w:r>
      <w:r w:rsidRPr="009121FA">
        <w:rPr>
          <w:lang w:val="ru-RU"/>
        </w:rPr>
        <w:t xml:space="preserve"> </w:t>
      </w:r>
      <w:r w:rsidR="009121FA">
        <w:rPr>
          <w:lang w:val="ru-RU"/>
        </w:rPr>
        <w:t>предлагает свои услуги в 1</w:t>
      </w:r>
      <w:r w:rsidRPr="009121FA">
        <w:rPr>
          <w:lang w:val="ru-RU"/>
        </w:rPr>
        <w:t xml:space="preserve">82 </w:t>
      </w:r>
      <w:r w:rsidR="009121FA">
        <w:rPr>
          <w:lang w:val="ru-RU"/>
        </w:rPr>
        <w:t>странах.</w:t>
      </w:r>
      <w:r w:rsidRPr="009121FA">
        <w:rPr>
          <w:lang w:val="ru-RU"/>
        </w:rPr>
        <w:t xml:space="preserve"> </w:t>
      </w:r>
      <w:r w:rsidRPr="009C1BEA">
        <w:t>https</w:t>
      </w:r>
      <w:r w:rsidRPr="009121FA">
        <w:rPr>
          <w:lang w:val="ru-RU"/>
        </w:rPr>
        <w:t>://</w:t>
      </w:r>
      <w:r w:rsidRPr="009C1BEA">
        <w:t>support</w:t>
      </w:r>
      <w:r w:rsidRPr="009121FA">
        <w:rPr>
          <w:lang w:val="ru-RU"/>
        </w:rPr>
        <w:t>.</w:t>
      </w:r>
      <w:r w:rsidRPr="009C1BEA">
        <w:t>spotify</w:t>
      </w:r>
      <w:r w:rsidRPr="009121FA">
        <w:rPr>
          <w:lang w:val="ru-RU"/>
        </w:rPr>
        <w:t>.</w:t>
      </w:r>
      <w:r w:rsidRPr="009C1BEA">
        <w:t>com</w:t>
      </w:r>
      <w:r w:rsidRPr="009121FA">
        <w:rPr>
          <w:lang w:val="ru-RU"/>
        </w:rPr>
        <w:t>/</w:t>
      </w:r>
      <w:r w:rsidRPr="009C1BEA">
        <w:t>us</w:t>
      </w:r>
      <w:r w:rsidRPr="009121FA">
        <w:rPr>
          <w:lang w:val="ru-RU"/>
        </w:rPr>
        <w:t>/</w:t>
      </w:r>
      <w:r w:rsidRPr="009C1BEA">
        <w:t>article</w:t>
      </w:r>
      <w:r w:rsidRPr="009121FA">
        <w:rPr>
          <w:lang w:val="ru-RU"/>
        </w:rPr>
        <w:t>/</w:t>
      </w:r>
      <w:r w:rsidRPr="009C1BEA">
        <w:t>full</w:t>
      </w:r>
      <w:r w:rsidRPr="009121FA">
        <w:rPr>
          <w:lang w:val="ru-RU"/>
        </w:rPr>
        <w:t>-</w:t>
      </w:r>
      <w:r w:rsidRPr="009C1BEA">
        <w:t>list</w:t>
      </w:r>
      <w:r w:rsidRPr="009121FA">
        <w:rPr>
          <w:lang w:val="ru-RU"/>
        </w:rPr>
        <w:t>-</w:t>
      </w:r>
      <w:r w:rsidRPr="009C1BEA">
        <w:t>of</w:t>
      </w:r>
      <w:r w:rsidRPr="009121FA">
        <w:rPr>
          <w:lang w:val="ru-RU"/>
        </w:rPr>
        <w:t>-</w:t>
      </w:r>
      <w:r w:rsidRPr="009C1BEA">
        <w:t>territories</w:t>
      </w:r>
      <w:r w:rsidRPr="009121FA">
        <w:rPr>
          <w:lang w:val="ru-RU"/>
        </w:rPr>
        <w:t>-</w:t>
      </w:r>
      <w:r w:rsidRPr="009C1BEA">
        <w:t>where</w:t>
      </w:r>
      <w:r w:rsidRPr="009121FA">
        <w:rPr>
          <w:lang w:val="ru-RU"/>
        </w:rPr>
        <w:t>-</w:t>
      </w:r>
      <w:r w:rsidRPr="009C1BEA">
        <w:t>spotify</w:t>
      </w:r>
      <w:r w:rsidRPr="009121FA">
        <w:rPr>
          <w:lang w:val="ru-RU"/>
        </w:rPr>
        <w:t>-</w:t>
      </w:r>
      <w:r w:rsidRPr="009C1BEA">
        <w:t>is</w:t>
      </w:r>
      <w:r w:rsidRPr="009121FA">
        <w:rPr>
          <w:lang w:val="ru-RU"/>
        </w:rPr>
        <w:t>-</w:t>
      </w:r>
      <w:r w:rsidRPr="009C1BEA">
        <w:t>available</w:t>
      </w:r>
      <w:r w:rsidRPr="009121FA">
        <w:rPr>
          <w:lang w:val="ru-RU"/>
        </w:rPr>
        <w:t>/</w:t>
      </w:r>
    </w:p>
  </w:footnote>
  <w:footnote w:id="5">
    <w:p w14:paraId="5CEFF059" w14:textId="51EB22F9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Harvard Law School Forum on Corporate Governance, </w:t>
      </w:r>
      <w:r w:rsidRPr="00490A0B">
        <w:rPr>
          <w:i/>
          <w:iCs/>
        </w:rPr>
        <w:t xml:space="preserve">Spotify Case Study: Structuring and Executing a Direct Public Offering </w:t>
      </w:r>
      <w:r>
        <w:t>(July 5, 2018)</w:t>
      </w:r>
      <w:r w:rsidR="009121FA" w:rsidRPr="009121FA">
        <w:rPr>
          <w:lang w:val="en-GB"/>
        </w:rPr>
        <w:t xml:space="preserve">, </w:t>
      </w:r>
      <w:r w:rsidR="009121FA">
        <w:rPr>
          <w:lang w:val="ru-RU"/>
        </w:rPr>
        <w:t>доступно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по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ссылке</w:t>
      </w:r>
      <w:r>
        <w:t xml:space="preserve"> </w:t>
      </w:r>
      <w:r w:rsidRPr="00AE6B83">
        <w:t>https://corpgov.law.harvard.edu/2018/07/05/spotify-case-study-structuring-and-executing-a-direct-listing/</w:t>
      </w:r>
    </w:p>
  </w:footnote>
  <w:footnote w:id="6">
    <w:p w14:paraId="7BE474C6" w14:textId="5C414AD3" w:rsidR="00423A09" w:rsidRPr="00105CDF" w:rsidRDefault="00423A09" w:rsidP="00091A6D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Shobet Seth, </w:t>
      </w:r>
      <w:r w:rsidRPr="00490A0B">
        <w:rPr>
          <w:i/>
          <w:iCs/>
        </w:rPr>
        <w:t>Spotify Files for $1 Billion IPO</w:t>
      </w:r>
      <w:r>
        <w:t xml:space="preserve">, Investopedia (March 1, 2018) </w:t>
      </w:r>
      <w:r w:rsidR="009121FA">
        <w:rPr>
          <w:lang w:val="ru-RU"/>
        </w:rPr>
        <w:t>доступно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по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ссылке</w:t>
      </w:r>
      <w:r>
        <w:t xml:space="preserve"> </w:t>
      </w:r>
      <w:hyperlink r:id="rId1" w:history="1">
        <w:r w:rsidRPr="00105CDF">
          <w:rPr>
            <w:rStyle w:val="Hyperlink"/>
            <w:sz w:val="20"/>
          </w:rPr>
          <w:t>https://www.investopedia.com/news/spotify-files-1-billion-ipo/</w:t>
        </w:r>
      </w:hyperlink>
    </w:p>
  </w:footnote>
  <w:footnote w:id="7">
    <w:p w14:paraId="0660C618" w14:textId="22B72C4B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Music Business Worldwide, </w:t>
      </w:r>
      <w:r w:rsidRPr="00105CDF">
        <w:rPr>
          <w:i/>
          <w:iCs/>
        </w:rPr>
        <w:t>Warner Sells Entire Stake in Spotify, Crediting Artists with [25%] of the Money</w:t>
      </w:r>
      <w:r>
        <w:t xml:space="preserve"> (August 7, 2018)</w:t>
      </w:r>
      <w:r w:rsidR="009121FA" w:rsidRPr="009121FA">
        <w:rPr>
          <w:lang w:val="en-GB"/>
        </w:rPr>
        <w:t>,</w:t>
      </w:r>
      <w:r>
        <w:t xml:space="preserve"> </w:t>
      </w:r>
      <w:r w:rsidR="009121FA">
        <w:rPr>
          <w:lang w:val="ru-RU"/>
        </w:rPr>
        <w:t>доступно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по</w:t>
      </w:r>
      <w:r w:rsidR="009121FA" w:rsidRPr="009121FA">
        <w:rPr>
          <w:lang w:val="en-GB"/>
        </w:rPr>
        <w:t xml:space="preserve"> </w:t>
      </w:r>
      <w:r w:rsidR="009121FA">
        <w:rPr>
          <w:lang w:val="ru-RU"/>
        </w:rPr>
        <w:t>ссылке</w:t>
      </w:r>
      <w:r>
        <w:t xml:space="preserve"> </w:t>
      </w:r>
      <w:r w:rsidRPr="00577AEA">
        <w:t xml:space="preserve">https://www.musicbusinessworldwide.com/warner-sells-entire-stake-in-spotify-crediting-artists-with-126m-as-a-result/ </w:t>
      </w:r>
      <w:r>
        <w:t>(</w:t>
      </w:r>
      <w:r w:rsidR="007804B5">
        <w:rPr>
          <w:lang w:val="ru-RU"/>
        </w:rPr>
        <w:t>поступления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от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продажи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ценных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бумаг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использовались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для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выплаты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долгов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исполнителям</w:t>
      </w:r>
      <w:r>
        <w:t xml:space="preserve">) </w:t>
      </w:r>
    </w:p>
  </w:footnote>
  <w:footnote w:id="8">
    <w:p w14:paraId="499C4B6E" w14:textId="0F519E29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804B5">
        <w:rPr>
          <w:lang w:val="ru-RU"/>
        </w:rPr>
        <w:t>См</w:t>
      </w:r>
      <w:r w:rsidR="007804B5" w:rsidRPr="007804B5">
        <w:rPr>
          <w:lang w:val="en-GB"/>
        </w:rPr>
        <w:t xml:space="preserve">., </w:t>
      </w:r>
      <w:r w:rsidR="007804B5">
        <w:rPr>
          <w:lang w:val="ru-RU"/>
        </w:rPr>
        <w:t>например</w:t>
      </w:r>
      <w:r w:rsidR="007804B5" w:rsidRPr="007804B5">
        <w:rPr>
          <w:lang w:val="en-GB"/>
        </w:rPr>
        <w:t xml:space="preserve">, </w:t>
      </w:r>
      <w:r>
        <w:t>Testimony of Horace Trubridge, Q525 DCMS Inquiry (Feb. 4, 2021)</w:t>
      </w:r>
      <w:r w:rsidR="007804B5" w:rsidRPr="007804B5">
        <w:rPr>
          <w:lang w:val="en-GB"/>
        </w:rPr>
        <w:t xml:space="preserve">, </w:t>
      </w:r>
      <w:r w:rsidR="007804B5">
        <w:rPr>
          <w:lang w:val="ru-RU"/>
        </w:rPr>
        <w:t>доступно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по</w:t>
      </w:r>
      <w:r w:rsidR="007804B5" w:rsidRPr="007804B5">
        <w:rPr>
          <w:lang w:val="en-GB"/>
        </w:rPr>
        <w:t xml:space="preserve"> </w:t>
      </w:r>
      <w:r w:rsidR="007804B5">
        <w:rPr>
          <w:lang w:val="ru-RU"/>
        </w:rPr>
        <w:t>ссылке</w:t>
      </w:r>
      <w:r w:rsidR="007804B5" w:rsidRPr="007804B5">
        <w:rPr>
          <w:lang w:val="en-GB"/>
        </w:rPr>
        <w:t xml:space="preserve"> </w:t>
      </w:r>
      <w:r w:rsidRPr="008840BE">
        <w:t>https://committees.parliament.uk/oralevidence/1677/pdf/</w:t>
      </w:r>
      <w:r>
        <w:t xml:space="preserve"> </w:t>
      </w:r>
    </w:p>
  </w:footnote>
  <w:footnote w:id="9">
    <w:p w14:paraId="0C068418" w14:textId="37D408CA" w:rsidR="00423A09" w:rsidRPr="0074630C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4630C">
        <w:rPr>
          <w:lang w:val="ru-RU"/>
        </w:rPr>
        <w:t xml:space="preserve"> </w:t>
      </w:r>
      <w:r w:rsidR="0074630C">
        <w:rPr>
          <w:lang w:val="ru-RU"/>
        </w:rPr>
        <w:t>Основное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внимание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в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рамках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данного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исследования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будет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уделяться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музыкальным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сервисам</w:t>
      </w:r>
      <w:r w:rsidR="0074630C" w:rsidRPr="0074630C">
        <w:rPr>
          <w:lang w:val="ru-RU"/>
        </w:rPr>
        <w:t xml:space="preserve">, </w:t>
      </w:r>
      <w:r w:rsidR="0074630C">
        <w:rPr>
          <w:lang w:val="ru-RU"/>
        </w:rPr>
        <w:t>предлагающим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полноформатные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звукозаписи</w:t>
      </w:r>
      <w:r w:rsidR="0074630C" w:rsidRPr="0074630C">
        <w:rPr>
          <w:lang w:val="ru-RU"/>
        </w:rPr>
        <w:t xml:space="preserve">, </w:t>
      </w:r>
      <w:r w:rsidR="0074630C">
        <w:rPr>
          <w:lang w:val="ru-RU"/>
        </w:rPr>
        <w:t>лицензированные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правообладателями</w:t>
      </w:r>
      <w:r w:rsidR="0074630C" w:rsidRPr="0074630C">
        <w:rPr>
          <w:lang w:val="ru-RU"/>
        </w:rPr>
        <w:t xml:space="preserve">, </w:t>
      </w:r>
      <w:r w:rsidR="0074630C">
        <w:rPr>
          <w:lang w:val="ru-RU"/>
        </w:rPr>
        <w:t>а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не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созданные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пользователями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короткие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клипы</w:t>
      </w:r>
      <w:r w:rsidR="0074630C" w:rsidRPr="0074630C">
        <w:rPr>
          <w:lang w:val="ru-RU"/>
        </w:rPr>
        <w:t xml:space="preserve"> (</w:t>
      </w:r>
      <w:r w:rsidR="0074630C">
        <w:rPr>
          <w:lang w:val="ru-RU"/>
        </w:rPr>
        <w:t>например</w:t>
      </w:r>
      <w:r w:rsidR="0074630C" w:rsidRPr="0074630C">
        <w:rPr>
          <w:lang w:val="ru-RU"/>
        </w:rPr>
        <w:t xml:space="preserve">, </w:t>
      </w:r>
      <w:r w:rsidR="0074630C">
        <w:rPr>
          <w:lang w:val="ru-RU"/>
        </w:rPr>
        <w:t>на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платформе</w:t>
      </w:r>
      <w:r w:rsidR="0074630C" w:rsidRPr="0074630C">
        <w:rPr>
          <w:lang w:val="ru-RU"/>
        </w:rPr>
        <w:t xml:space="preserve"> </w:t>
      </w:r>
      <w:r>
        <w:t>TikTok</w:t>
      </w:r>
      <w:r w:rsidR="0074630C">
        <w:rPr>
          <w:lang w:val="ru-RU"/>
        </w:rPr>
        <w:t>)</w:t>
      </w:r>
      <w:r w:rsidRPr="0074630C">
        <w:rPr>
          <w:lang w:val="ru-RU"/>
        </w:rPr>
        <w:t>.</w:t>
      </w:r>
    </w:p>
  </w:footnote>
  <w:footnote w:id="10">
    <w:p w14:paraId="71064AFB" w14:textId="5149F9E8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630C">
        <w:rPr>
          <w:lang w:val="ru-RU"/>
        </w:rPr>
        <w:t>См</w:t>
      </w:r>
      <w:r w:rsidR="0074630C" w:rsidRPr="0074630C">
        <w:rPr>
          <w:lang w:val="en-GB"/>
        </w:rPr>
        <w:t xml:space="preserve">., </w:t>
      </w:r>
      <w:r w:rsidR="0074630C">
        <w:rPr>
          <w:lang w:val="ru-RU"/>
        </w:rPr>
        <w:t>например</w:t>
      </w:r>
      <w:r>
        <w:t xml:space="preserve">, Mark Savage, </w:t>
      </w:r>
      <w:r w:rsidRPr="00FD568F">
        <w:rPr>
          <w:i/>
          <w:iCs/>
        </w:rPr>
        <w:t>Paul McCartney and Kate Bush Among Stars Calling for Change to Streaming Laws</w:t>
      </w:r>
      <w:r>
        <w:t>, BBC News (April 20, 2021)</w:t>
      </w:r>
      <w:r w:rsidR="0074630C" w:rsidRPr="0074630C">
        <w:rPr>
          <w:lang w:val="en-GB"/>
        </w:rPr>
        <w:t xml:space="preserve">, </w:t>
      </w:r>
      <w:r w:rsidR="0074630C">
        <w:rPr>
          <w:lang w:val="ru-RU"/>
        </w:rPr>
        <w:t>доступно</w:t>
      </w:r>
      <w:r w:rsidR="0074630C" w:rsidRPr="0074630C">
        <w:rPr>
          <w:lang w:val="en-GB"/>
        </w:rPr>
        <w:t xml:space="preserve"> </w:t>
      </w:r>
      <w:r w:rsidR="0074630C">
        <w:rPr>
          <w:lang w:val="ru-RU"/>
        </w:rPr>
        <w:t>по</w:t>
      </w:r>
      <w:r w:rsidR="0074630C" w:rsidRPr="0074630C">
        <w:rPr>
          <w:lang w:val="en-GB"/>
        </w:rPr>
        <w:t xml:space="preserve"> </w:t>
      </w:r>
      <w:r w:rsidR="0074630C">
        <w:rPr>
          <w:lang w:val="ru-RU"/>
        </w:rPr>
        <w:t>ссылке</w:t>
      </w:r>
      <w:r>
        <w:t xml:space="preserve"> </w:t>
      </w:r>
      <w:r w:rsidRPr="00912751">
        <w:t>https://www.bbc.com/news/entertainment-arts-56815282</w:t>
      </w:r>
      <w:r>
        <w:t>.</w:t>
      </w:r>
    </w:p>
  </w:footnote>
  <w:footnote w:id="11">
    <w:p w14:paraId="19777D37" w14:textId="437164E3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630C">
        <w:rPr>
          <w:lang w:val="ru-RU"/>
        </w:rPr>
        <w:t>См</w:t>
      </w:r>
      <w:r w:rsidR="0074630C" w:rsidRPr="0074630C">
        <w:rPr>
          <w:lang w:val="en-GB"/>
        </w:rPr>
        <w:t>.</w:t>
      </w:r>
      <w:r>
        <w:t xml:space="preserve"> Tim Ingham, </w:t>
      </w:r>
      <w:r w:rsidRPr="004F4832">
        <w:rPr>
          <w:i/>
          <w:iCs/>
        </w:rPr>
        <w:t>It’s Happened: Major Labels Are Now Generating Over $1million Every Hour from Streaming</w:t>
      </w:r>
      <w:r>
        <w:t>, Music Business Worldwide (Feb. 25, 2020)</w:t>
      </w:r>
      <w:r w:rsidR="0074630C" w:rsidRPr="0074630C">
        <w:rPr>
          <w:lang w:val="en-GB"/>
        </w:rPr>
        <w:t xml:space="preserve">, </w:t>
      </w:r>
      <w:r w:rsidR="0074630C">
        <w:rPr>
          <w:lang w:val="ru-RU"/>
        </w:rPr>
        <w:t>доступно</w:t>
      </w:r>
      <w:r w:rsidR="0074630C" w:rsidRPr="0074630C">
        <w:rPr>
          <w:lang w:val="en-GB"/>
        </w:rPr>
        <w:t xml:space="preserve"> </w:t>
      </w:r>
      <w:r w:rsidR="0074630C">
        <w:rPr>
          <w:lang w:val="ru-RU"/>
        </w:rPr>
        <w:t>по</w:t>
      </w:r>
      <w:r w:rsidR="0074630C" w:rsidRPr="0074630C">
        <w:rPr>
          <w:lang w:val="en-GB"/>
        </w:rPr>
        <w:t xml:space="preserve"> </w:t>
      </w:r>
      <w:r w:rsidR="0074630C">
        <w:rPr>
          <w:lang w:val="ru-RU"/>
        </w:rPr>
        <w:t>ссылке</w:t>
      </w:r>
      <w:r>
        <w:t xml:space="preserve"> at </w:t>
      </w:r>
      <w:r w:rsidRPr="004F4832">
        <w:t>https://www.musicbusinessworldwide.com/its-happened-the-major-labels-are-now-generating-over-1m-every-hour-from-streaming/</w:t>
      </w:r>
      <w:r>
        <w:t>.</w:t>
      </w:r>
    </w:p>
  </w:footnote>
  <w:footnote w:id="12">
    <w:p w14:paraId="180B6E8A" w14:textId="235752CC" w:rsidR="00423A09" w:rsidRPr="0074630C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4630C">
        <w:rPr>
          <w:lang w:val="ru-RU"/>
        </w:rPr>
        <w:t xml:space="preserve"> </w:t>
      </w:r>
      <w:r>
        <w:t>Loud</w:t>
      </w:r>
      <w:r w:rsidRPr="0074630C">
        <w:rPr>
          <w:lang w:val="ru-RU"/>
        </w:rPr>
        <w:t xml:space="preserve"> </w:t>
      </w:r>
      <w:r>
        <w:t>and</w:t>
      </w:r>
      <w:r w:rsidRPr="0074630C">
        <w:rPr>
          <w:lang w:val="ru-RU"/>
        </w:rPr>
        <w:t xml:space="preserve"> </w:t>
      </w:r>
      <w:r>
        <w:t>Clear</w:t>
      </w:r>
      <w:r w:rsidR="0074630C" w:rsidRPr="0074630C">
        <w:rPr>
          <w:lang w:val="ru-RU"/>
        </w:rPr>
        <w:t xml:space="preserve">, </w:t>
      </w:r>
      <w:r w:rsidR="0074630C">
        <w:rPr>
          <w:lang w:val="ru-RU"/>
        </w:rPr>
        <w:t>доступно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по</w:t>
      </w:r>
      <w:r w:rsidR="0074630C" w:rsidRPr="0074630C">
        <w:rPr>
          <w:lang w:val="ru-RU"/>
        </w:rPr>
        <w:t xml:space="preserve"> </w:t>
      </w:r>
      <w:r w:rsidR="0074630C">
        <w:rPr>
          <w:lang w:val="ru-RU"/>
        </w:rPr>
        <w:t>ссылке</w:t>
      </w:r>
      <w:r w:rsidRPr="0074630C">
        <w:rPr>
          <w:lang w:val="ru-RU"/>
        </w:rPr>
        <w:t xml:space="preserve"> </w:t>
      </w:r>
      <w:r w:rsidRPr="007133C7">
        <w:t>https</w:t>
      </w:r>
      <w:r w:rsidRPr="0074630C">
        <w:rPr>
          <w:lang w:val="ru-RU"/>
        </w:rPr>
        <w:t>://</w:t>
      </w:r>
      <w:r w:rsidRPr="007133C7">
        <w:t>loudandclear</w:t>
      </w:r>
      <w:r w:rsidRPr="0074630C">
        <w:rPr>
          <w:lang w:val="ru-RU"/>
        </w:rPr>
        <w:t>.</w:t>
      </w:r>
      <w:r w:rsidRPr="007133C7">
        <w:t>byspotify</w:t>
      </w:r>
      <w:r w:rsidRPr="0074630C">
        <w:rPr>
          <w:lang w:val="ru-RU"/>
        </w:rPr>
        <w:t>.</w:t>
      </w:r>
      <w:r w:rsidRPr="007133C7">
        <w:t>com</w:t>
      </w:r>
      <w:r w:rsidRPr="0074630C">
        <w:rPr>
          <w:lang w:val="ru-RU"/>
        </w:rPr>
        <w:t>.</w:t>
      </w:r>
    </w:p>
  </w:footnote>
  <w:footnote w:id="13">
    <w:p w14:paraId="099C6985" w14:textId="77777777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Spotify, </w:t>
      </w:r>
      <w:r w:rsidRPr="00911BFC">
        <w:rPr>
          <w:i/>
          <w:iCs/>
        </w:rPr>
        <w:t>Revenue Generation Over the Years</w:t>
      </w:r>
      <w:r>
        <w:t>, Loud and Clear by Spotify.</w:t>
      </w:r>
    </w:p>
  </w:footnote>
  <w:footnote w:id="14">
    <w:p w14:paraId="5088CE6F" w14:textId="2C945784" w:rsidR="00423A09" w:rsidRDefault="00423A09" w:rsidP="00091A6D">
      <w:pPr>
        <w:pStyle w:val="NormalWeb"/>
      </w:pPr>
      <w:r w:rsidRPr="00FD568F">
        <w:rPr>
          <w:rStyle w:val="FootnoteReference"/>
          <w:rFonts w:ascii="Arial" w:hAnsi="Arial" w:cs="Arial"/>
          <w:color w:val="000000" w:themeColor="text1"/>
          <w:sz w:val="18"/>
          <w:szCs w:val="18"/>
        </w:rPr>
        <w:footnoteRef/>
      </w:r>
      <w:r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Факт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перераспределения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добавленной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стоимости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был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подтвержден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судьей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Алитой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А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.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Траугер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ее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решении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отклонить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ходатайство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об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освобождении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от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ответственности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компании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en-GB"/>
        </w:rPr>
        <w:t>Harry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en-GB"/>
        </w:rPr>
        <w:t>Fox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en-GB"/>
        </w:rPr>
        <w:t>Agency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которая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являлась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ответчиком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деле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по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9A135A">
        <w:rPr>
          <w:rFonts w:ascii="Arial" w:hAnsi="Arial" w:cs="Arial"/>
          <w:color w:val="000000" w:themeColor="text1"/>
          <w:sz w:val="18"/>
          <w:szCs w:val="18"/>
          <w:lang w:val="ru-RU"/>
        </w:rPr>
        <w:t>иску</w:t>
      </w:r>
      <w:r w:rsidR="009A135A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компании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en-GB"/>
        </w:rPr>
        <w:t>Spotify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связи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предполагаемыми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нарушениями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авторского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права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ситуации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связанной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каталогом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песен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Эминема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поскольку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компания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</w:rPr>
        <w:t>Spotify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отказалась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выдать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лицензии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на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такие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произведения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как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 w:rsidRPr="003E4EFE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>Lose</w:t>
      </w:r>
      <w:r w:rsidR="00FF6155" w:rsidRPr="0043561E">
        <w:rPr>
          <w:rFonts w:ascii="Arial" w:hAnsi="Arial" w:cs="Arial"/>
          <w:i/>
          <w:iCs/>
          <w:color w:val="000000" w:themeColor="text1"/>
          <w:sz w:val="18"/>
          <w:szCs w:val="18"/>
          <w:lang w:val="ru-RU"/>
        </w:rPr>
        <w:t xml:space="preserve"> </w:t>
      </w:r>
      <w:r w:rsidR="00FF6155" w:rsidRPr="003E4EFE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>Yourself</w:t>
      </w:r>
      <w:r w:rsidR="00FF6155" w:rsidRPr="0043561E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.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своем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решении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судья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Траугер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указала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следующее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>: «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Несомненно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что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(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Эминем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он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же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Маршалл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)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Матерс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является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исполнителем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который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добился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очень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большого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коммерческого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успеха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пользуется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популярностью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среди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широкой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преданной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аудитории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поклонников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связи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с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чем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отсутствие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его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FF6155">
        <w:rPr>
          <w:rFonts w:ascii="Arial" w:hAnsi="Arial" w:cs="Arial"/>
          <w:color w:val="000000" w:themeColor="text1"/>
          <w:sz w:val="18"/>
          <w:szCs w:val="18"/>
          <w:lang w:val="ru-RU"/>
        </w:rPr>
        <w:t>произведений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в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каталоге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одной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из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ведущих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стриминговых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платформ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может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стать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фактором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,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из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>-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за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которого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немалое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число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потенциальных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подписчиков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примет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решение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не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оформлять</w:t>
      </w:r>
      <w:r w:rsidR="00B37EAF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 w:rsidR="00B37EAF">
        <w:rPr>
          <w:rFonts w:ascii="Arial" w:hAnsi="Arial" w:cs="Arial"/>
          <w:color w:val="000000" w:themeColor="text1"/>
          <w:sz w:val="18"/>
          <w:szCs w:val="18"/>
          <w:lang w:val="ru-RU"/>
        </w:rPr>
        <w:t>подписку».</w:t>
      </w:r>
      <w:r w:rsidR="00FF6155" w:rsidRPr="00B37EAF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Trauger, J., Memorandum and Order (Dkt. 165), </w:t>
      </w:r>
      <w:r w:rsidRPr="00FD568F">
        <w:rPr>
          <w:rFonts w:ascii="Arial" w:hAnsi="Arial" w:cs="Arial"/>
          <w:i/>
          <w:iCs/>
          <w:color w:val="000000" w:themeColor="text1"/>
          <w:sz w:val="18"/>
          <w:szCs w:val="18"/>
        </w:rPr>
        <w:t>Eight Mile Style LLC and Martin Affil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i</w:t>
      </w:r>
      <w:r w:rsidRPr="00FD568F">
        <w:rPr>
          <w:rFonts w:ascii="Arial" w:hAnsi="Arial" w:cs="Arial"/>
          <w:i/>
          <w:iCs/>
          <w:color w:val="000000" w:themeColor="text1"/>
          <w:sz w:val="18"/>
          <w:szCs w:val="18"/>
        </w:rPr>
        <w:t>ated LLC vs.  Spotify USA, Inc. and the Harry Fox Agency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Case No. 3:19-cv-00736 (U.S.D.C. Mid. D. of Tenn. Nashville Div. April 22, 2021).</w:t>
      </w:r>
    </w:p>
  </w:footnote>
  <w:footnote w:id="15">
    <w:p w14:paraId="2B645E3A" w14:textId="4EEFBD81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771D">
        <w:rPr>
          <w:lang w:val="ru-RU"/>
        </w:rPr>
        <w:t>См</w:t>
      </w:r>
      <w:r w:rsidR="002C771D" w:rsidRPr="002C771D">
        <w:rPr>
          <w:lang w:val="en-GB"/>
        </w:rPr>
        <w:t>.</w:t>
      </w:r>
      <w:r>
        <w:t xml:space="preserve">, </w:t>
      </w:r>
      <w:r w:rsidR="002C771D">
        <w:rPr>
          <w:lang w:val="ru-RU"/>
        </w:rPr>
        <w:t>например</w:t>
      </w:r>
      <w:r w:rsidR="002C771D" w:rsidRPr="002C771D">
        <w:rPr>
          <w:lang w:val="en-GB"/>
        </w:rPr>
        <w:t xml:space="preserve">, </w:t>
      </w:r>
      <w:r>
        <w:t xml:space="preserve">Ben Beaumont-Thomas, </w:t>
      </w:r>
      <w:r w:rsidRPr="00911BFC">
        <w:rPr>
          <w:i/>
          <w:iCs/>
        </w:rPr>
        <w:t>Paul McCartney and Kate Bush Lead Call for Change to Music Streaming Payments</w:t>
      </w:r>
      <w:r>
        <w:t>, The Guardian (April 20, 2021)</w:t>
      </w:r>
      <w:r w:rsidR="002C771D" w:rsidRPr="002C771D">
        <w:rPr>
          <w:lang w:val="en-GB"/>
        </w:rPr>
        <w:t xml:space="preserve">, </w:t>
      </w:r>
      <w:r w:rsidR="002C771D">
        <w:rPr>
          <w:lang w:val="ru-RU"/>
        </w:rPr>
        <w:t>доступно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по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ссылке</w:t>
      </w:r>
      <w:r>
        <w:t xml:space="preserve"> </w:t>
      </w:r>
      <w:hyperlink r:id="rId2" w:history="1">
        <w:r w:rsidRPr="00707DF4">
          <w:rPr>
            <w:rStyle w:val="Hyperlink"/>
          </w:rPr>
          <w:t>https://www.theguardian.com/music/2021/apr/20/paul-mccartney-kate-bush-law-change-music-streaming-payment</w:t>
        </w:r>
        <w:r w:rsidRPr="00F2301A">
          <w:rPr>
            <w:rStyle w:val="Hyperlink"/>
          </w:rPr>
          <w:t xml:space="preserve"> </w:t>
        </w:r>
      </w:hyperlink>
      <w:r>
        <w:t xml:space="preserve"> </w:t>
      </w:r>
      <w:r w:rsidR="002C771D" w:rsidRPr="002C771D">
        <w:rPr>
          <w:lang w:val="en-GB"/>
        </w:rPr>
        <w:t xml:space="preserve">(156 </w:t>
      </w:r>
      <w:r w:rsidR="002C771D">
        <w:rPr>
          <w:lang w:val="ru-RU"/>
        </w:rPr>
        <w:t>музыкантов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призывают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распространить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принципы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справедливого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вознаграждения</w:t>
      </w:r>
      <w:r w:rsidR="002C771D" w:rsidRPr="002C771D">
        <w:rPr>
          <w:lang w:val="en-GB"/>
        </w:rPr>
        <w:t xml:space="preserve"> </w:t>
      </w:r>
      <w:r w:rsidR="00DC3F93">
        <w:rPr>
          <w:lang w:val="ru-RU"/>
        </w:rPr>
        <w:t>на</w:t>
      </w:r>
      <w:r w:rsidR="00DC3F93" w:rsidRPr="00DC3F93">
        <w:t xml:space="preserve"> </w:t>
      </w:r>
      <w:r w:rsidR="002C771D">
        <w:rPr>
          <w:lang w:val="ru-RU"/>
        </w:rPr>
        <w:t>услуги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потоковой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передачи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музыки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в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Соединенном</w:t>
      </w:r>
      <w:r w:rsidR="002C771D" w:rsidRPr="002C771D">
        <w:rPr>
          <w:lang w:val="en-GB"/>
        </w:rPr>
        <w:t xml:space="preserve"> </w:t>
      </w:r>
      <w:r w:rsidR="002C771D">
        <w:rPr>
          <w:lang w:val="ru-RU"/>
        </w:rPr>
        <w:t>Королевстве</w:t>
      </w:r>
      <w:r w:rsidR="002C771D" w:rsidRPr="002C771D">
        <w:rPr>
          <w:lang w:val="en-GB"/>
        </w:rPr>
        <w:t>)</w:t>
      </w:r>
      <w:r>
        <w:t xml:space="preserve">; </w:t>
      </w:r>
      <w:r w:rsidR="002C771D">
        <w:rPr>
          <w:lang w:val="ru-RU"/>
        </w:rPr>
        <w:t>см</w:t>
      </w:r>
      <w:r w:rsidR="002C771D" w:rsidRPr="002C771D">
        <w:rPr>
          <w:lang w:val="en-GB"/>
        </w:rPr>
        <w:t xml:space="preserve">. </w:t>
      </w:r>
      <w:r w:rsidR="002C771D">
        <w:rPr>
          <w:lang w:val="ru-RU"/>
        </w:rPr>
        <w:t>также</w:t>
      </w:r>
      <w:r w:rsidR="002C771D" w:rsidRPr="002C771D">
        <w:rPr>
          <w:lang w:val="en-GB"/>
        </w:rPr>
        <w:t xml:space="preserve"> </w:t>
      </w:r>
      <w:r>
        <w:t xml:space="preserve">Andre Paine, </w:t>
      </w:r>
      <w:r w:rsidRPr="00911BFC">
        <w:rPr>
          <w:i/>
          <w:iCs/>
        </w:rPr>
        <w:t>AIM Responds to Artists Call for Streaming Royalty Reform</w:t>
      </w:r>
      <w:r>
        <w:t>, Music Week (April 20, 2021)</w:t>
      </w:r>
      <w:r w:rsidR="00DC3F93" w:rsidRPr="00DC3F93">
        <w:rPr>
          <w:lang w:val="en-GB"/>
        </w:rPr>
        <w:t xml:space="preserve">, </w:t>
      </w:r>
      <w:r w:rsidR="00DC3F93">
        <w:rPr>
          <w:lang w:val="ru-RU"/>
        </w:rPr>
        <w:t>доступно</w:t>
      </w:r>
      <w:r w:rsidR="00DC3F93" w:rsidRPr="00DC3F93">
        <w:t xml:space="preserve"> </w:t>
      </w:r>
      <w:r w:rsidR="00DC3F93">
        <w:rPr>
          <w:lang w:val="ru-RU"/>
        </w:rPr>
        <w:t>по</w:t>
      </w:r>
      <w:r w:rsidR="00DC3F93" w:rsidRPr="00DC3F93">
        <w:t xml:space="preserve"> </w:t>
      </w:r>
      <w:r w:rsidR="00DC3F93">
        <w:rPr>
          <w:lang w:val="ru-RU"/>
        </w:rPr>
        <w:t>ссылке</w:t>
      </w:r>
      <w:r>
        <w:t xml:space="preserve"> </w:t>
      </w:r>
      <w:hyperlink r:id="rId3" w:history="1">
        <w:r w:rsidRPr="00F2301A">
          <w:rPr>
            <w:rStyle w:val="Hyperlink"/>
          </w:rPr>
          <w:t>https://www.musicweek.com/labels/read/aim-responds-to-artists-call-for-streaming-royalties-reform/083086</w:t>
        </w:r>
      </w:hyperlink>
      <w:r>
        <w:t xml:space="preserve"> (</w:t>
      </w:r>
      <w:r w:rsidR="00DC3F93">
        <w:rPr>
          <w:lang w:val="ru-RU"/>
        </w:rPr>
        <w:t>Руководитель</w:t>
      </w:r>
      <w:r w:rsidR="00DC3F93" w:rsidRPr="00DC3F93">
        <w:t xml:space="preserve"> </w:t>
      </w:r>
      <w:r w:rsidR="00DC3F93">
        <w:rPr>
          <w:lang w:val="ru-RU"/>
        </w:rPr>
        <w:t>компании</w:t>
      </w:r>
      <w:r w:rsidR="00DC3F93" w:rsidRPr="00DC3F93">
        <w:t xml:space="preserve"> </w:t>
      </w:r>
      <w:r>
        <w:t xml:space="preserve">AIM </w:t>
      </w:r>
      <w:r w:rsidR="00DC3F93">
        <w:rPr>
          <w:lang w:val="ru-RU"/>
        </w:rPr>
        <w:t>Пол</w:t>
      </w:r>
      <w:r w:rsidR="00DC3F93" w:rsidRPr="00DC3F93">
        <w:t xml:space="preserve"> </w:t>
      </w:r>
      <w:r w:rsidR="00DC3F93">
        <w:rPr>
          <w:lang w:val="ru-RU"/>
        </w:rPr>
        <w:t>Пасифико</w:t>
      </w:r>
      <w:r w:rsidR="00DC3F93" w:rsidRPr="00DC3F93">
        <w:t xml:space="preserve"> </w:t>
      </w:r>
      <w:r w:rsidR="00DC3F93">
        <w:rPr>
          <w:lang w:val="ru-RU"/>
        </w:rPr>
        <w:t>отклонил</w:t>
      </w:r>
      <w:r w:rsidR="00DC3F93" w:rsidRPr="00DC3F93">
        <w:t xml:space="preserve"> </w:t>
      </w:r>
      <w:r w:rsidR="00DC3F93">
        <w:rPr>
          <w:lang w:val="ru-RU"/>
        </w:rPr>
        <w:t>призыв</w:t>
      </w:r>
      <w:r w:rsidR="00DC3F93" w:rsidRPr="00DC3F93">
        <w:t xml:space="preserve"> </w:t>
      </w:r>
      <w:r w:rsidR="00DC3F93">
        <w:rPr>
          <w:lang w:val="ru-RU"/>
        </w:rPr>
        <w:t>исполнителей</w:t>
      </w:r>
      <w:r w:rsidR="00DC3F93" w:rsidRPr="00DC3F93">
        <w:t xml:space="preserve"> </w:t>
      </w:r>
      <w:r w:rsidR="00DC3F93">
        <w:rPr>
          <w:lang w:val="ru-RU"/>
        </w:rPr>
        <w:t>к</w:t>
      </w:r>
      <w:r w:rsidR="00DC3F93" w:rsidRPr="00DC3F93">
        <w:t xml:space="preserve"> </w:t>
      </w:r>
      <w:r w:rsidR="00DC3F93">
        <w:rPr>
          <w:lang w:val="ru-RU"/>
        </w:rPr>
        <w:t>проведению</w:t>
      </w:r>
      <w:r w:rsidR="00DC3F93" w:rsidRPr="00DC3F93">
        <w:t xml:space="preserve"> </w:t>
      </w:r>
      <w:r w:rsidR="00DC3F93">
        <w:rPr>
          <w:lang w:val="ru-RU"/>
        </w:rPr>
        <w:t>реформ</w:t>
      </w:r>
      <w:r w:rsidR="00DC3F93" w:rsidRPr="00DC3F93">
        <w:t xml:space="preserve">, </w:t>
      </w:r>
      <w:r w:rsidR="00DC3F93">
        <w:rPr>
          <w:lang w:val="ru-RU"/>
        </w:rPr>
        <w:t>поддержав</w:t>
      </w:r>
      <w:r w:rsidR="00DC3F93" w:rsidRPr="00DC3F93">
        <w:t xml:space="preserve"> </w:t>
      </w:r>
      <w:r w:rsidR="00DC3F93">
        <w:rPr>
          <w:lang w:val="ru-RU"/>
        </w:rPr>
        <w:t>план</w:t>
      </w:r>
      <w:r w:rsidR="00DC3F93" w:rsidRPr="00DC3F93">
        <w:t xml:space="preserve"> </w:t>
      </w:r>
      <w:r w:rsidR="00DC3F93">
        <w:rPr>
          <w:lang w:val="ru-RU"/>
        </w:rPr>
        <w:t>из</w:t>
      </w:r>
      <w:r w:rsidR="00DC3F93" w:rsidRPr="00DC3F93">
        <w:t xml:space="preserve"> 10 </w:t>
      </w:r>
      <w:r w:rsidR="00DC3F93">
        <w:rPr>
          <w:lang w:val="ru-RU"/>
        </w:rPr>
        <w:t>пунктов</w:t>
      </w:r>
      <w:r w:rsidR="00DC3F93" w:rsidRPr="00DC3F93">
        <w:t xml:space="preserve"> </w:t>
      </w:r>
      <w:r>
        <w:t>IMPALA).</w:t>
      </w:r>
    </w:p>
  </w:footnote>
  <w:footnote w:id="16">
    <w:p w14:paraId="447FB21C" w14:textId="08F314F1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UK Parliament, Digital, Culture, Media and Sport Committee, </w:t>
      </w:r>
      <w:r w:rsidRPr="006210D5">
        <w:rPr>
          <w:i/>
          <w:iCs/>
        </w:rPr>
        <w:t>Inquiry into the Economics of music streaming</w:t>
      </w:r>
      <w:r>
        <w:t xml:space="preserve"> (Jan. 19, 2021)</w:t>
      </w:r>
      <w:r w:rsidR="00DC3F93" w:rsidRPr="00DC3F93">
        <w:rPr>
          <w:lang w:val="en-GB"/>
        </w:rPr>
        <w:t xml:space="preserve">, </w:t>
      </w:r>
      <w:r w:rsidR="00DC3F93">
        <w:rPr>
          <w:lang w:val="ru-RU"/>
        </w:rPr>
        <w:t>доступно</w:t>
      </w:r>
      <w:r w:rsidR="00DC3F93" w:rsidRPr="00DC3F93">
        <w:rPr>
          <w:lang w:val="en-GB"/>
        </w:rPr>
        <w:t xml:space="preserve"> </w:t>
      </w:r>
      <w:r w:rsidR="00DC3F93">
        <w:rPr>
          <w:lang w:val="ru-RU"/>
        </w:rPr>
        <w:t>по</w:t>
      </w:r>
      <w:r w:rsidR="00DC3F93" w:rsidRPr="00DC3F93">
        <w:rPr>
          <w:lang w:val="en-GB"/>
        </w:rPr>
        <w:t xml:space="preserve"> </w:t>
      </w:r>
      <w:r w:rsidR="00DC3F93">
        <w:rPr>
          <w:lang w:val="ru-RU"/>
        </w:rPr>
        <w:t>ссылке</w:t>
      </w:r>
      <w:r>
        <w:t xml:space="preserve"> </w:t>
      </w:r>
      <w:r w:rsidRPr="00122269">
        <w:t>https://committees.parliament.uk/work/646/economics-of-music-streaming/</w:t>
      </w:r>
    </w:p>
  </w:footnote>
  <w:footnote w:id="17">
    <w:p w14:paraId="71E0AA3F" w14:textId="0F918209" w:rsidR="00423A09" w:rsidRPr="0029768F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9768F">
        <w:rPr>
          <w:lang w:val="ru-RU"/>
        </w:rPr>
        <w:t xml:space="preserve"> </w:t>
      </w:r>
      <w:r w:rsidR="0029768F">
        <w:rPr>
          <w:lang w:val="ru-RU"/>
        </w:rPr>
        <w:t>Не</w:t>
      </w:r>
      <w:r w:rsidR="0029768F" w:rsidRPr="0029768F">
        <w:rPr>
          <w:lang w:val="ru-RU"/>
        </w:rPr>
        <w:t xml:space="preserve"> </w:t>
      </w:r>
      <w:r w:rsidR="0029768F">
        <w:rPr>
          <w:lang w:val="ru-RU"/>
        </w:rPr>
        <w:t>следует</w:t>
      </w:r>
      <w:r w:rsidR="0029768F" w:rsidRPr="0029768F">
        <w:rPr>
          <w:lang w:val="ru-RU"/>
        </w:rPr>
        <w:t xml:space="preserve"> </w:t>
      </w:r>
      <w:r w:rsidR="0029768F">
        <w:rPr>
          <w:lang w:val="ru-RU"/>
        </w:rPr>
        <w:t>забывать</w:t>
      </w:r>
      <w:r w:rsidR="0029768F" w:rsidRPr="0029768F">
        <w:rPr>
          <w:lang w:val="ru-RU"/>
        </w:rPr>
        <w:t xml:space="preserve"> </w:t>
      </w:r>
      <w:r w:rsidR="0029768F">
        <w:rPr>
          <w:lang w:val="ru-RU"/>
        </w:rPr>
        <w:t>о</w:t>
      </w:r>
      <w:r w:rsidR="0029768F" w:rsidRPr="0029768F">
        <w:rPr>
          <w:lang w:val="ru-RU"/>
        </w:rPr>
        <w:t xml:space="preserve"> </w:t>
      </w:r>
      <w:r w:rsidR="0029768F">
        <w:rPr>
          <w:lang w:val="ru-RU"/>
        </w:rPr>
        <w:t>том</w:t>
      </w:r>
      <w:r w:rsidR="0029768F" w:rsidRPr="0029768F">
        <w:rPr>
          <w:lang w:val="ru-RU"/>
        </w:rPr>
        <w:t xml:space="preserve">, </w:t>
      </w:r>
      <w:r w:rsidR="0029768F">
        <w:rPr>
          <w:lang w:val="ru-RU"/>
        </w:rPr>
        <w:t>что</w:t>
      </w:r>
      <w:r w:rsidR="0029768F" w:rsidRPr="0029768F">
        <w:rPr>
          <w:lang w:val="ru-RU"/>
        </w:rPr>
        <w:t xml:space="preserve"> </w:t>
      </w:r>
      <w:r w:rsidR="0029768F">
        <w:rPr>
          <w:lang w:val="ru-RU"/>
        </w:rPr>
        <w:t>исследование</w:t>
      </w:r>
      <w:r w:rsidR="0029768F" w:rsidRPr="0029768F">
        <w:rPr>
          <w:lang w:val="ru-RU"/>
        </w:rPr>
        <w:t xml:space="preserve"> </w:t>
      </w:r>
      <w:r>
        <w:rPr>
          <w:rFonts w:eastAsia="Times New Roman"/>
        </w:rPr>
        <w:t>DCMS</w:t>
      </w:r>
      <w:r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во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многом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стало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результатом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организованной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исполнителями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композиторами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Соединенного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Королевства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социальных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сетях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кампании</w:t>
      </w:r>
      <w:r w:rsidR="0029768F" w:rsidRPr="0029768F">
        <w:rPr>
          <w:rFonts w:eastAsia="Times New Roman"/>
          <w:lang w:val="ru-RU"/>
        </w:rPr>
        <w:t xml:space="preserve"> «</w:t>
      </w:r>
      <w:r w:rsidRPr="0029768F">
        <w:rPr>
          <w:rFonts w:eastAsia="Times New Roman"/>
          <w:lang w:val="ru-RU"/>
        </w:rPr>
        <w:t>#</w:t>
      </w:r>
      <w:r>
        <w:rPr>
          <w:rFonts w:eastAsia="Times New Roman"/>
        </w:rPr>
        <w:t>BrokenRecord</w:t>
      </w:r>
      <w:r w:rsidR="0029768F" w:rsidRPr="0029768F">
        <w:rPr>
          <w:rFonts w:eastAsia="Times New Roman"/>
          <w:lang w:val="ru-RU"/>
        </w:rPr>
        <w:t xml:space="preserve">», </w:t>
      </w:r>
      <w:r w:rsidR="0029768F">
        <w:rPr>
          <w:rFonts w:eastAsia="Times New Roman"/>
          <w:lang w:val="ru-RU"/>
        </w:rPr>
        <w:t>инициаторы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которой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утверждали</w:t>
      </w:r>
      <w:r w:rsidR="0029768F" w:rsidRPr="0029768F">
        <w:rPr>
          <w:rFonts w:eastAsia="Times New Roman"/>
          <w:lang w:val="ru-RU"/>
        </w:rPr>
        <w:t xml:space="preserve">, </w:t>
      </w:r>
      <w:r w:rsidR="0029768F">
        <w:rPr>
          <w:rFonts w:eastAsia="Times New Roman"/>
          <w:lang w:val="ru-RU"/>
        </w:rPr>
        <w:t>что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нынешние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механизмы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выплаты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роялти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индустрии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потоковой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передачи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музыки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поставили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многих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авторов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невыгодное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с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коммерческой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точки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зрения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положение</w:t>
      </w:r>
      <w:r w:rsidR="0029768F" w:rsidRPr="0029768F">
        <w:rPr>
          <w:rFonts w:eastAsia="Times New Roman"/>
          <w:lang w:val="ru-RU"/>
        </w:rPr>
        <w:t>.</w:t>
      </w:r>
      <w:r w:rsidR="0029768F">
        <w:rPr>
          <w:rFonts w:eastAsia="Times New Roman"/>
          <w:lang w:val="ru-RU"/>
        </w:rPr>
        <w:t xml:space="preserve"> Эти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же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вопросы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поднимались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инициаторами</w:t>
      </w:r>
      <w:r w:rsidR="0029768F" w:rsidRPr="0029768F">
        <w:rPr>
          <w:rFonts w:eastAsia="Times New Roman"/>
          <w:lang w:val="ru-RU"/>
        </w:rPr>
        <w:t xml:space="preserve"> </w:t>
      </w:r>
      <w:r w:rsidR="0029768F">
        <w:rPr>
          <w:rFonts w:eastAsia="Times New Roman"/>
          <w:lang w:val="ru-RU"/>
        </w:rPr>
        <w:t>кампании</w:t>
      </w:r>
      <w:r w:rsidR="0029768F" w:rsidRPr="0029768F">
        <w:rPr>
          <w:rFonts w:eastAsia="Times New Roman"/>
          <w:lang w:val="ru-RU"/>
        </w:rPr>
        <w:t xml:space="preserve"> «</w:t>
      </w:r>
      <w:r w:rsidRPr="0029768F">
        <w:rPr>
          <w:rFonts w:eastAsia="Times New Roman"/>
          <w:lang w:val="ru-RU"/>
        </w:rPr>
        <w:t>#</w:t>
      </w:r>
      <w:r>
        <w:rPr>
          <w:rFonts w:eastAsia="Times New Roman"/>
        </w:rPr>
        <w:t>IRespectMusic</w:t>
      </w:r>
      <w:r w:rsidR="0029768F">
        <w:rPr>
          <w:rFonts w:eastAsia="Times New Roman"/>
          <w:lang w:val="ru-RU"/>
        </w:rPr>
        <w:t xml:space="preserve">» в США. </w:t>
      </w:r>
      <w:r w:rsidRPr="0029768F">
        <w:rPr>
          <w:rFonts w:eastAsia="Times New Roman"/>
          <w:lang w:val="ru-RU"/>
        </w:rPr>
        <w:t xml:space="preserve"> </w:t>
      </w:r>
    </w:p>
  </w:footnote>
  <w:footnote w:id="18">
    <w:p w14:paraId="52F01711" w14:textId="5BDA95B1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Independent Music Companies Association, </w:t>
      </w:r>
      <w:r w:rsidRPr="00DF650B">
        <w:rPr>
          <w:i/>
          <w:iCs/>
        </w:rPr>
        <w:t>It’s Time to Challenge the Flow</w:t>
      </w:r>
      <w:r>
        <w:t xml:space="preserve"> (March 23, 2021)</w:t>
      </w:r>
      <w:r w:rsidR="00F639BF" w:rsidRPr="00F639BF">
        <w:rPr>
          <w:lang w:val="en-GB"/>
        </w:rPr>
        <w:t xml:space="preserve">, </w:t>
      </w:r>
      <w:r w:rsidR="00F639BF">
        <w:rPr>
          <w:lang w:val="ru-RU"/>
        </w:rPr>
        <w:t>доступно</w:t>
      </w:r>
      <w:r w:rsidR="00F639BF" w:rsidRPr="00F639BF">
        <w:rPr>
          <w:lang w:val="en-GB"/>
        </w:rPr>
        <w:t xml:space="preserve"> </w:t>
      </w:r>
      <w:r w:rsidR="00F639BF">
        <w:rPr>
          <w:lang w:val="ru-RU"/>
        </w:rPr>
        <w:t>по</w:t>
      </w:r>
      <w:r w:rsidR="00F639BF" w:rsidRPr="00F639BF">
        <w:rPr>
          <w:lang w:val="en-GB"/>
        </w:rPr>
        <w:t xml:space="preserve"> </w:t>
      </w:r>
      <w:r w:rsidR="00F639BF">
        <w:rPr>
          <w:lang w:val="ru-RU"/>
        </w:rPr>
        <w:t>ссылке</w:t>
      </w:r>
      <w:r>
        <w:t xml:space="preserve"> </w:t>
      </w:r>
      <w:r w:rsidRPr="00EC35B8">
        <w:t>https://impalamusic.org/wp-content/uploads/2021/03/IMPALA-streaming-ten-point-plan-March-2021.pdf</w:t>
      </w:r>
    </w:p>
  </w:footnote>
  <w:footnote w:id="19">
    <w:p w14:paraId="5FB1BB78" w14:textId="436D484A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SoundCloud, </w:t>
      </w:r>
      <w:r w:rsidRPr="00490A0B">
        <w:rPr>
          <w:i/>
          <w:iCs/>
        </w:rPr>
        <w:t>Fan Powered Royalties</w:t>
      </w:r>
      <w:r>
        <w:t xml:space="preserve"> (March 2, 2021)</w:t>
      </w:r>
      <w:r w:rsidR="004F6E87" w:rsidRPr="004F6E87">
        <w:rPr>
          <w:lang w:val="en-GB"/>
        </w:rPr>
        <w:t xml:space="preserve">, </w:t>
      </w:r>
      <w:r w:rsidR="004F6E87">
        <w:rPr>
          <w:lang w:val="ru-RU"/>
        </w:rPr>
        <w:t>доступно</w:t>
      </w:r>
      <w:r w:rsidR="004F6E87" w:rsidRPr="004F6E87">
        <w:rPr>
          <w:lang w:val="en-GB"/>
        </w:rPr>
        <w:t xml:space="preserve"> </w:t>
      </w:r>
      <w:r w:rsidR="004F6E87">
        <w:rPr>
          <w:lang w:val="ru-RU"/>
        </w:rPr>
        <w:t>по</w:t>
      </w:r>
      <w:r w:rsidR="004F6E87" w:rsidRPr="004F6E87">
        <w:rPr>
          <w:lang w:val="en-GB"/>
        </w:rPr>
        <w:t xml:space="preserve"> </w:t>
      </w:r>
      <w:r w:rsidR="004F6E87">
        <w:rPr>
          <w:lang w:val="ru-RU"/>
        </w:rPr>
        <w:t>ссылке</w:t>
      </w:r>
      <w:r w:rsidR="004F6E87" w:rsidRPr="004F6E87">
        <w:rPr>
          <w:lang w:val="en-GB"/>
        </w:rPr>
        <w:t xml:space="preserve"> </w:t>
      </w:r>
      <w:r w:rsidRPr="009A0F45">
        <w:t>https://community.soundcloud.com/fanpoweredroyalties</w:t>
      </w:r>
    </w:p>
  </w:footnote>
  <w:footnote w:id="20">
    <w:p w14:paraId="4071D1B2" w14:textId="34DADD54" w:rsidR="00423A09" w:rsidRPr="0043561E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557BE">
        <w:rPr>
          <w:lang w:val="ru-RU"/>
        </w:rPr>
        <w:t xml:space="preserve"> </w:t>
      </w:r>
      <w:r w:rsidR="004F6E87">
        <w:rPr>
          <w:lang w:val="ru-RU"/>
        </w:rPr>
        <w:t>См</w:t>
      </w:r>
      <w:r w:rsidR="004F6E87" w:rsidRPr="006557BE">
        <w:rPr>
          <w:lang w:val="ru-RU"/>
        </w:rPr>
        <w:t xml:space="preserve">., </w:t>
      </w:r>
      <w:r w:rsidR="004F6E87">
        <w:rPr>
          <w:lang w:val="ru-RU"/>
        </w:rPr>
        <w:t>например</w:t>
      </w:r>
      <w:r w:rsidRPr="006557BE">
        <w:rPr>
          <w:lang w:val="ru-RU"/>
        </w:rPr>
        <w:t xml:space="preserve">, </w:t>
      </w:r>
      <w:r>
        <w:t>Anne</w:t>
      </w:r>
      <w:r w:rsidRPr="006557BE">
        <w:rPr>
          <w:lang w:val="ru-RU"/>
        </w:rPr>
        <w:t xml:space="preserve"> </w:t>
      </w:r>
      <w:r>
        <w:t>Steele</w:t>
      </w:r>
      <w:r w:rsidRPr="006557BE">
        <w:rPr>
          <w:lang w:val="ru-RU"/>
        </w:rPr>
        <w:t xml:space="preserve">, </w:t>
      </w:r>
      <w:r w:rsidRPr="004F6D7F">
        <w:rPr>
          <w:i/>
          <w:iCs/>
        </w:rPr>
        <w:t>Apple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Music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Reveals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How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Much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It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Pays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When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You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Stream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a</w:t>
      </w:r>
      <w:r w:rsidRPr="006557BE">
        <w:rPr>
          <w:i/>
          <w:iCs/>
          <w:lang w:val="ru-RU"/>
        </w:rPr>
        <w:t xml:space="preserve"> </w:t>
      </w:r>
      <w:r w:rsidRPr="004F6D7F">
        <w:rPr>
          <w:i/>
          <w:iCs/>
        </w:rPr>
        <w:t>Song</w:t>
      </w:r>
      <w:r w:rsidRPr="006557BE">
        <w:rPr>
          <w:lang w:val="ru-RU"/>
        </w:rPr>
        <w:t xml:space="preserve">, </w:t>
      </w:r>
      <w:r>
        <w:t>Wall</w:t>
      </w:r>
      <w:r w:rsidRPr="006557BE">
        <w:rPr>
          <w:lang w:val="ru-RU"/>
        </w:rPr>
        <w:t xml:space="preserve"> </w:t>
      </w:r>
      <w:r>
        <w:t>Street</w:t>
      </w:r>
      <w:r w:rsidRPr="006557BE">
        <w:rPr>
          <w:lang w:val="ru-RU"/>
        </w:rPr>
        <w:t xml:space="preserve"> </w:t>
      </w:r>
      <w:r>
        <w:t>Journal</w:t>
      </w:r>
      <w:r w:rsidRPr="006557BE">
        <w:rPr>
          <w:lang w:val="ru-RU"/>
        </w:rPr>
        <w:t xml:space="preserve"> (</w:t>
      </w:r>
      <w:r>
        <w:t>April</w:t>
      </w:r>
      <w:r w:rsidRPr="006557BE">
        <w:rPr>
          <w:lang w:val="ru-RU"/>
        </w:rPr>
        <w:t xml:space="preserve"> 16, 2021)</w:t>
      </w:r>
      <w:r w:rsidR="004F6E87" w:rsidRPr="006557BE">
        <w:rPr>
          <w:lang w:val="ru-RU"/>
        </w:rPr>
        <w:t xml:space="preserve">, </w:t>
      </w:r>
      <w:r w:rsidR="004F6E87">
        <w:rPr>
          <w:lang w:val="ru-RU"/>
        </w:rPr>
        <w:t>доступно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по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ссылке</w:t>
      </w:r>
      <w:r w:rsidRPr="006557BE">
        <w:rPr>
          <w:lang w:val="ru-RU"/>
        </w:rPr>
        <w:t xml:space="preserve"> </w:t>
      </w:r>
      <w:hyperlink r:id="rId4" w:history="1">
        <w:r w:rsidRPr="00F2301A">
          <w:rPr>
            <w:rStyle w:val="Hyperlink"/>
          </w:rPr>
          <w:t>https</w:t>
        </w:r>
        <w:r w:rsidRPr="006557BE">
          <w:rPr>
            <w:rStyle w:val="Hyperlink"/>
            <w:lang w:val="ru-RU"/>
          </w:rPr>
          <w:t>://</w:t>
        </w:r>
        <w:r w:rsidRPr="00F2301A">
          <w:rPr>
            <w:rStyle w:val="Hyperlink"/>
          </w:rPr>
          <w:t>www</w:t>
        </w:r>
        <w:r w:rsidRPr="006557BE">
          <w:rPr>
            <w:rStyle w:val="Hyperlink"/>
            <w:lang w:val="ru-RU"/>
          </w:rPr>
          <w:t>.</w:t>
        </w:r>
        <w:r w:rsidRPr="00F2301A">
          <w:rPr>
            <w:rStyle w:val="Hyperlink"/>
          </w:rPr>
          <w:t>wsj</w:t>
        </w:r>
        <w:r w:rsidRPr="006557BE">
          <w:rPr>
            <w:rStyle w:val="Hyperlink"/>
            <w:lang w:val="ru-RU"/>
          </w:rPr>
          <w:t>.</w:t>
        </w:r>
        <w:r w:rsidRPr="00F2301A">
          <w:rPr>
            <w:rStyle w:val="Hyperlink"/>
          </w:rPr>
          <w:t>com</w:t>
        </w:r>
        <w:r w:rsidRPr="006557BE">
          <w:rPr>
            <w:rStyle w:val="Hyperlink"/>
            <w:lang w:val="ru-RU"/>
          </w:rPr>
          <w:t>/</w:t>
        </w:r>
        <w:r w:rsidRPr="00F2301A">
          <w:rPr>
            <w:rStyle w:val="Hyperlink"/>
          </w:rPr>
          <w:t>articles</w:t>
        </w:r>
        <w:r w:rsidRPr="006557BE">
          <w:rPr>
            <w:rStyle w:val="Hyperlink"/>
            <w:lang w:val="ru-RU"/>
          </w:rPr>
          <w:t>/</w:t>
        </w:r>
        <w:r w:rsidRPr="00F2301A">
          <w:rPr>
            <w:rStyle w:val="Hyperlink"/>
          </w:rPr>
          <w:t>apple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music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reveals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how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much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it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pays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when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you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stream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a</w:t>
        </w:r>
        <w:r w:rsidRPr="006557BE">
          <w:rPr>
            <w:rStyle w:val="Hyperlink"/>
            <w:lang w:val="ru-RU"/>
          </w:rPr>
          <w:t>-</w:t>
        </w:r>
        <w:r w:rsidRPr="00F2301A">
          <w:rPr>
            <w:rStyle w:val="Hyperlink"/>
          </w:rPr>
          <w:t>song</w:t>
        </w:r>
        <w:r w:rsidRPr="006557BE">
          <w:rPr>
            <w:rStyle w:val="Hyperlink"/>
            <w:lang w:val="ru-RU"/>
          </w:rPr>
          <w:t>-11618579800</w:t>
        </w:r>
      </w:hyperlink>
      <w:r w:rsidRPr="006557BE">
        <w:rPr>
          <w:lang w:val="ru-RU"/>
        </w:rPr>
        <w:t xml:space="preserve"> (</w:t>
      </w:r>
      <w:r w:rsidR="004F6E87">
        <w:rPr>
          <w:lang w:val="ru-RU"/>
        </w:rPr>
        <w:t>Сообщение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о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том</w:t>
      </w:r>
      <w:r w:rsidR="004F6E87" w:rsidRPr="006557BE">
        <w:rPr>
          <w:lang w:val="ru-RU"/>
        </w:rPr>
        <w:t xml:space="preserve">, </w:t>
      </w:r>
      <w:r w:rsidR="004F6E87">
        <w:rPr>
          <w:lang w:val="ru-RU"/>
        </w:rPr>
        <w:t>что</w:t>
      </w:r>
      <w:r w:rsidR="004F6E87" w:rsidRPr="006557BE">
        <w:rPr>
          <w:lang w:val="ru-RU"/>
        </w:rPr>
        <w:t xml:space="preserve">, </w:t>
      </w:r>
      <w:r w:rsidR="004F6E87">
        <w:rPr>
          <w:lang w:val="ru-RU"/>
        </w:rPr>
        <w:t>как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утверждает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компания</w:t>
      </w:r>
      <w:r w:rsidR="004F6E87" w:rsidRPr="006557BE">
        <w:rPr>
          <w:lang w:val="ru-RU"/>
        </w:rPr>
        <w:t xml:space="preserve"> </w:t>
      </w:r>
      <w:r>
        <w:t>Apple</w:t>
      </w:r>
      <w:r w:rsidRPr="006557BE">
        <w:rPr>
          <w:lang w:val="ru-RU"/>
        </w:rPr>
        <w:t xml:space="preserve"> </w:t>
      </w:r>
      <w:r w:rsidR="004F6E87">
        <w:rPr>
          <w:lang w:val="ru-RU"/>
        </w:rPr>
        <w:t>в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своей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информационной</w:t>
      </w:r>
      <w:r w:rsidR="004F6E87" w:rsidRPr="006557BE">
        <w:rPr>
          <w:lang w:val="ru-RU"/>
        </w:rPr>
        <w:t xml:space="preserve"> </w:t>
      </w:r>
      <w:r w:rsidR="004F6E87">
        <w:rPr>
          <w:lang w:val="ru-RU"/>
        </w:rPr>
        <w:t>рассылке</w:t>
      </w:r>
      <w:r w:rsidR="004F6E87" w:rsidRPr="006557BE">
        <w:rPr>
          <w:lang w:val="ru-RU"/>
        </w:rPr>
        <w:t xml:space="preserve">, </w:t>
      </w:r>
      <w:r w:rsidR="006557BE">
        <w:rPr>
          <w:lang w:val="ru-RU"/>
        </w:rPr>
        <w:t>размеры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ее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выплат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в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расчете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на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одно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прослушивание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>составляют</w:t>
      </w:r>
      <w:r w:rsidR="006557BE" w:rsidRPr="006557BE">
        <w:rPr>
          <w:lang w:val="ru-RU"/>
        </w:rPr>
        <w:t xml:space="preserve"> </w:t>
      </w:r>
      <w:r w:rsidR="006557BE">
        <w:rPr>
          <w:lang w:val="ru-RU"/>
        </w:rPr>
        <w:t xml:space="preserve">примерно </w:t>
      </w:r>
      <w:r w:rsidR="006557BE" w:rsidRPr="006557BE">
        <w:rPr>
          <w:lang w:val="ru-RU"/>
        </w:rPr>
        <w:t xml:space="preserve">1 </w:t>
      </w:r>
      <w:r w:rsidR="006557BE">
        <w:rPr>
          <w:lang w:val="ru-RU"/>
        </w:rPr>
        <w:t>цент</w:t>
      </w:r>
      <w:r w:rsidR="006557BE" w:rsidRPr="006557BE">
        <w:rPr>
          <w:lang w:val="ru-RU"/>
        </w:rPr>
        <w:t xml:space="preserve">).   </w:t>
      </w:r>
    </w:p>
  </w:footnote>
  <w:footnote w:id="21">
    <w:p w14:paraId="6986711A" w14:textId="2C2E5D04" w:rsidR="00423A09" w:rsidRPr="009075C6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075C6">
        <w:rPr>
          <w:lang w:val="ru-RU"/>
        </w:rPr>
        <w:t xml:space="preserve"> </w:t>
      </w:r>
      <w:r w:rsidR="0043561E">
        <w:rPr>
          <w:lang w:val="ru-RU"/>
        </w:rPr>
        <w:t>См</w:t>
      </w:r>
      <w:r w:rsidR="0043561E" w:rsidRPr="009075C6">
        <w:rPr>
          <w:lang w:val="ru-RU"/>
        </w:rPr>
        <w:t xml:space="preserve">. </w:t>
      </w:r>
      <w:r w:rsidR="0043561E">
        <w:rPr>
          <w:lang w:val="ru-RU"/>
        </w:rPr>
        <w:t>например</w:t>
      </w:r>
      <w:r w:rsidR="0043561E" w:rsidRPr="009075C6">
        <w:rPr>
          <w:lang w:val="ru-RU"/>
        </w:rPr>
        <w:t xml:space="preserve">, </w:t>
      </w:r>
      <w:r>
        <w:t>Annex</w:t>
      </w:r>
      <w:r w:rsidRPr="009075C6">
        <w:rPr>
          <w:lang w:val="ru-RU"/>
        </w:rPr>
        <w:t xml:space="preserve"> </w:t>
      </w:r>
      <w:r>
        <w:t>of</w:t>
      </w:r>
      <w:r w:rsidRPr="009075C6">
        <w:rPr>
          <w:lang w:val="ru-RU"/>
        </w:rPr>
        <w:t xml:space="preserve"> </w:t>
      </w:r>
      <w:r>
        <w:t>Concerned</w:t>
      </w:r>
      <w:r w:rsidRPr="009075C6">
        <w:rPr>
          <w:lang w:val="ru-RU"/>
        </w:rPr>
        <w:t xml:space="preserve"> </w:t>
      </w:r>
      <w:r>
        <w:t>Artists</w:t>
      </w:r>
      <w:r w:rsidRPr="009075C6">
        <w:rPr>
          <w:lang w:val="ru-RU"/>
        </w:rPr>
        <w:t xml:space="preserve"> </w:t>
      </w:r>
      <w:r w:rsidR="0043561E">
        <w:rPr>
          <w:lang w:val="ru-RU"/>
        </w:rPr>
        <w:t>и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данные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собеседований</w:t>
      </w:r>
      <w:r w:rsidR="0043561E" w:rsidRPr="009075C6">
        <w:rPr>
          <w:lang w:val="ru-RU"/>
        </w:rPr>
        <w:t xml:space="preserve">, </w:t>
      </w:r>
      <w:r w:rsidR="0043561E">
        <w:rPr>
          <w:lang w:val="ru-RU"/>
        </w:rPr>
        <w:t>помещенные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в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различных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разделах</w:t>
      </w:r>
      <w:r w:rsidR="0043561E" w:rsidRPr="009075C6">
        <w:rPr>
          <w:lang w:val="ru-RU"/>
        </w:rPr>
        <w:t xml:space="preserve"> </w:t>
      </w:r>
      <w:r w:rsidR="0043561E">
        <w:rPr>
          <w:lang w:val="ru-RU"/>
        </w:rPr>
        <w:t>текста</w:t>
      </w:r>
      <w:r w:rsidR="0043561E" w:rsidRPr="009075C6">
        <w:rPr>
          <w:lang w:val="ru-RU"/>
        </w:rPr>
        <w:t xml:space="preserve">. </w:t>
      </w:r>
    </w:p>
  </w:footnote>
  <w:footnote w:id="22">
    <w:p w14:paraId="65ADF1AC" w14:textId="6E21E60A" w:rsidR="00423A09" w:rsidRPr="00155D7F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5D7F">
        <w:rPr>
          <w:lang w:val="ru-RU"/>
        </w:rPr>
        <w:t xml:space="preserve"> </w:t>
      </w:r>
      <w:r w:rsidR="00155D7F">
        <w:rPr>
          <w:lang w:val="ru-RU"/>
        </w:rPr>
        <w:t>При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этом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не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пострадают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и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существующие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индивидуальные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контракты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между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>исполнителями</w:t>
      </w:r>
      <w:r w:rsidR="00155D7F" w:rsidRPr="00155D7F">
        <w:rPr>
          <w:lang w:val="ru-RU"/>
        </w:rPr>
        <w:t xml:space="preserve"> </w:t>
      </w:r>
      <w:r w:rsidR="00155D7F">
        <w:rPr>
          <w:lang w:val="ru-RU"/>
        </w:rPr>
        <w:t xml:space="preserve">и продюсерами. </w:t>
      </w:r>
    </w:p>
  </w:footnote>
  <w:footnote w:id="23">
    <w:p w14:paraId="5D1D3DA8" w14:textId="0AB6F3AC" w:rsidR="00423A09" w:rsidRPr="00BA72DA" w:rsidRDefault="00423A09" w:rsidP="00091A6D">
      <w:pPr>
        <w:rPr>
          <w:lang w:val="ru-RU"/>
        </w:rPr>
      </w:pPr>
      <w:r w:rsidRPr="005B0442">
        <w:rPr>
          <w:rStyle w:val="FootnoteReference"/>
          <w:sz w:val="20"/>
        </w:rPr>
        <w:footnoteRef/>
      </w:r>
      <w:r w:rsidRPr="00BA72DA">
        <w:rPr>
          <w:sz w:val="20"/>
          <w:lang w:val="ru-RU"/>
        </w:rPr>
        <w:t xml:space="preserve"> </w:t>
      </w:r>
      <w:r w:rsidR="00BA72DA" w:rsidRPr="007779BD">
        <w:rPr>
          <w:sz w:val="18"/>
          <w:szCs w:val="18"/>
          <w:lang w:val="ru-RU"/>
        </w:rPr>
        <w:t>Информация от Пола Фирта</w:t>
      </w:r>
      <w:r w:rsidR="00BA72DA" w:rsidRPr="00BA72DA">
        <w:rPr>
          <w:sz w:val="20"/>
          <w:lang w:val="ru-RU"/>
        </w:rPr>
        <w:t xml:space="preserve"> </w:t>
      </w:r>
      <w:r w:rsidRPr="00BA72DA">
        <w:rPr>
          <w:sz w:val="18"/>
          <w:lang w:val="ru-RU"/>
        </w:rPr>
        <w:t>(</w:t>
      </w:r>
      <w:r w:rsidRPr="00EB777B">
        <w:rPr>
          <w:sz w:val="18"/>
        </w:rPr>
        <w:t>Amazon</w:t>
      </w:r>
      <w:r w:rsidRPr="00BA72DA">
        <w:rPr>
          <w:sz w:val="18"/>
          <w:lang w:val="ru-RU"/>
        </w:rPr>
        <w:t xml:space="preserve"> </w:t>
      </w:r>
      <w:r w:rsidRPr="00EB777B">
        <w:rPr>
          <w:sz w:val="18"/>
        </w:rPr>
        <w:t>Music</w:t>
      </w:r>
      <w:r w:rsidRPr="00BA72DA">
        <w:rPr>
          <w:sz w:val="18"/>
          <w:lang w:val="ru-RU"/>
        </w:rPr>
        <w:t xml:space="preserve">), </w:t>
      </w:r>
      <w:r w:rsidR="00BA72DA">
        <w:rPr>
          <w:sz w:val="18"/>
          <w:lang w:val="ru-RU"/>
        </w:rPr>
        <w:t xml:space="preserve">запрос </w:t>
      </w:r>
      <w:r w:rsidRPr="00EB777B">
        <w:rPr>
          <w:sz w:val="18"/>
        </w:rPr>
        <w:t>DCMS</w:t>
      </w:r>
      <w:r w:rsidRPr="00BA72DA">
        <w:rPr>
          <w:sz w:val="18"/>
          <w:lang w:val="ru-RU"/>
        </w:rPr>
        <w:t xml:space="preserve"> </w:t>
      </w:r>
      <w:r w:rsidRPr="00EB777B">
        <w:rPr>
          <w:sz w:val="18"/>
        </w:rPr>
        <w:t>Q</w:t>
      </w:r>
      <w:r w:rsidRPr="00BA72DA">
        <w:rPr>
          <w:sz w:val="18"/>
          <w:lang w:val="ru-RU"/>
        </w:rPr>
        <w:t>600 (</w:t>
      </w:r>
      <w:r w:rsidR="00BA72DA">
        <w:rPr>
          <w:sz w:val="18"/>
          <w:lang w:val="ru-RU"/>
        </w:rPr>
        <w:t>23 февраля</w:t>
      </w:r>
      <w:r w:rsidRPr="00BA72DA">
        <w:rPr>
          <w:sz w:val="18"/>
          <w:lang w:val="ru-RU"/>
        </w:rPr>
        <w:t xml:space="preserve"> 2021</w:t>
      </w:r>
      <w:r w:rsidR="00BA72DA">
        <w:rPr>
          <w:sz w:val="18"/>
          <w:lang w:val="ru-RU"/>
        </w:rPr>
        <w:t xml:space="preserve"> г.</w:t>
      </w:r>
      <w:r w:rsidRPr="00BA72DA">
        <w:rPr>
          <w:sz w:val="18"/>
          <w:lang w:val="ru-RU"/>
        </w:rPr>
        <w:t>)</w:t>
      </w:r>
      <w:r w:rsidR="00BA72DA">
        <w:rPr>
          <w:sz w:val="18"/>
          <w:lang w:val="ru-RU"/>
        </w:rPr>
        <w:t>, доступна по ссылке</w:t>
      </w:r>
      <w:r w:rsidRPr="00BA72DA">
        <w:rPr>
          <w:sz w:val="18"/>
          <w:lang w:val="ru-RU"/>
        </w:rPr>
        <w:t xml:space="preserve"> </w:t>
      </w:r>
      <w:r w:rsidRPr="00EB777B">
        <w:rPr>
          <w:sz w:val="18"/>
        </w:rPr>
        <w:t>https</w:t>
      </w:r>
      <w:r w:rsidRPr="00BA72DA">
        <w:rPr>
          <w:sz w:val="18"/>
          <w:lang w:val="ru-RU"/>
        </w:rPr>
        <w:t>://</w:t>
      </w:r>
      <w:r w:rsidRPr="00EB777B">
        <w:rPr>
          <w:sz w:val="18"/>
        </w:rPr>
        <w:t>committees</w:t>
      </w:r>
      <w:r w:rsidRPr="00BA72DA">
        <w:rPr>
          <w:sz w:val="18"/>
          <w:lang w:val="ru-RU"/>
        </w:rPr>
        <w:t>.</w:t>
      </w:r>
      <w:r w:rsidRPr="00EB777B">
        <w:rPr>
          <w:sz w:val="18"/>
        </w:rPr>
        <w:t>parliament</w:t>
      </w:r>
      <w:r w:rsidRPr="00BA72DA">
        <w:rPr>
          <w:sz w:val="18"/>
          <w:lang w:val="ru-RU"/>
        </w:rPr>
        <w:t>.</w:t>
      </w:r>
      <w:r w:rsidRPr="00EB777B">
        <w:rPr>
          <w:sz w:val="18"/>
        </w:rPr>
        <w:t>uk</w:t>
      </w:r>
      <w:r w:rsidRPr="00BA72DA">
        <w:rPr>
          <w:sz w:val="18"/>
          <w:lang w:val="ru-RU"/>
        </w:rPr>
        <w:t>/</w:t>
      </w:r>
      <w:r w:rsidRPr="00EB777B">
        <w:rPr>
          <w:sz w:val="18"/>
        </w:rPr>
        <w:t>oralevidence</w:t>
      </w:r>
      <w:r w:rsidRPr="00BA72DA">
        <w:rPr>
          <w:sz w:val="18"/>
          <w:lang w:val="ru-RU"/>
        </w:rPr>
        <w:t>/1747/</w:t>
      </w:r>
      <w:r w:rsidRPr="00EB777B">
        <w:rPr>
          <w:sz w:val="18"/>
        </w:rPr>
        <w:t>html</w:t>
      </w:r>
      <w:r w:rsidRPr="00BA72DA">
        <w:rPr>
          <w:sz w:val="18"/>
          <w:lang w:val="ru-RU"/>
        </w:rPr>
        <w:t>/</w:t>
      </w:r>
      <w:r w:rsidRPr="00BA72DA">
        <w:rPr>
          <w:sz w:val="20"/>
          <w:lang w:val="ru-RU"/>
        </w:rPr>
        <w:t xml:space="preserve"> </w:t>
      </w:r>
    </w:p>
  </w:footnote>
  <w:footnote w:id="24">
    <w:p w14:paraId="45D33EA2" w14:textId="5DB2ED29" w:rsidR="00423A09" w:rsidRPr="0034104C" w:rsidRDefault="00423A09" w:rsidP="00091A6D">
      <w:pPr>
        <w:rPr>
          <w:lang w:val="ru-RU"/>
        </w:rPr>
      </w:pPr>
      <w:r w:rsidRPr="00105CDF">
        <w:rPr>
          <w:rStyle w:val="FootnoteReference"/>
          <w:sz w:val="20"/>
        </w:rPr>
        <w:footnoteRef/>
      </w:r>
      <w:r w:rsidRPr="00237468">
        <w:rPr>
          <w:sz w:val="20"/>
          <w:lang w:val="ru-RU"/>
        </w:rPr>
        <w:t xml:space="preserve"> </w:t>
      </w:r>
      <w:r w:rsidRPr="00EB777B">
        <w:rPr>
          <w:sz w:val="18"/>
        </w:rPr>
        <w:t>Bruce</w:t>
      </w:r>
      <w:r w:rsidRPr="00237468">
        <w:rPr>
          <w:sz w:val="18"/>
          <w:lang w:val="ru-RU"/>
        </w:rPr>
        <w:t xml:space="preserve"> </w:t>
      </w:r>
      <w:r w:rsidRPr="00EB777B">
        <w:rPr>
          <w:sz w:val="18"/>
        </w:rPr>
        <w:t>Houton</w:t>
      </w:r>
      <w:r w:rsidRPr="00237468">
        <w:rPr>
          <w:sz w:val="18"/>
          <w:lang w:val="ru-RU"/>
        </w:rPr>
        <w:t xml:space="preserve">, </w:t>
      </w:r>
      <w:r w:rsidRPr="00237468">
        <w:rPr>
          <w:i/>
          <w:iCs/>
          <w:sz w:val="18"/>
          <w:lang w:val="ru-RU"/>
        </w:rPr>
        <w:t xml:space="preserve">60,000 </w:t>
      </w:r>
      <w:r w:rsidRPr="00EB6F9F">
        <w:rPr>
          <w:i/>
          <w:iCs/>
          <w:sz w:val="18"/>
        </w:rPr>
        <w:t>Tracks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Are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Uploaded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to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Spotify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Every</w:t>
      </w:r>
      <w:r w:rsidRPr="00237468">
        <w:rPr>
          <w:i/>
          <w:iCs/>
          <w:sz w:val="18"/>
          <w:lang w:val="ru-RU"/>
        </w:rPr>
        <w:t xml:space="preserve"> </w:t>
      </w:r>
      <w:r w:rsidRPr="00EB6F9F">
        <w:rPr>
          <w:i/>
          <w:iCs/>
          <w:sz w:val="18"/>
        </w:rPr>
        <w:t>Day</w:t>
      </w:r>
      <w:r w:rsidRPr="00237468">
        <w:rPr>
          <w:i/>
          <w:iCs/>
          <w:sz w:val="18"/>
          <w:lang w:val="ru-RU"/>
        </w:rPr>
        <w:t>,</w:t>
      </w:r>
      <w:r w:rsidRPr="00237468">
        <w:rPr>
          <w:sz w:val="18"/>
          <w:lang w:val="ru-RU"/>
        </w:rPr>
        <w:t xml:space="preserve"> </w:t>
      </w:r>
      <w:r w:rsidRPr="00EB777B">
        <w:rPr>
          <w:sz w:val="18"/>
        </w:rPr>
        <w:t>Hypebot</w:t>
      </w:r>
      <w:r w:rsidRPr="00237468">
        <w:rPr>
          <w:sz w:val="18"/>
          <w:lang w:val="ru-RU"/>
        </w:rPr>
        <w:t>, (</w:t>
      </w:r>
      <w:r w:rsidRPr="00EB777B">
        <w:rPr>
          <w:sz w:val="18"/>
        </w:rPr>
        <w:t>Feb</w:t>
      </w:r>
      <w:r w:rsidRPr="00237468">
        <w:rPr>
          <w:sz w:val="18"/>
          <w:lang w:val="ru-RU"/>
        </w:rPr>
        <w:t xml:space="preserve">. 25, 2021) </w:t>
      </w:r>
      <w:r w:rsidR="00237468">
        <w:rPr>
          <w:sz w:val="18"/>
          <w:lang w:val="ru-RU"/>
        </w:rPr>
        <w:t>доступно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по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ссылке</w:t>
      </w:r>
      <w:r w:rsidRPr="00237468">
        <w:rPr>
          <w:sz w:val="18"/>
          <w:lang w:val="ru-RU"/>
        </w:rPr>
        <w:t xml:space="preserve"> </w:t>
      </w:r>
      <w:r w:rsidRPr="00EB777B">
        <w:rPr>
          <w:sz w:val="18"/>
        </w:rPr>
        <w:t>https</w:t>
      </w:r>
      <w:r w:rsidRPr="00237468">
        <w:rPr>
          <w:sz w:val="18"/>
          <w:lang w:val="ru-RU"/>
        </w:rPr>
        <w:t>://</w:t>
      </w:r>
      <w:r w:rsidRPr="00EB777B">
        <w:rPr>
          <w:sz w:val="18"/>
        </w:rPr>
        <w:t>www</w:t>
      </w:r>
      <w:r w:rsidRPr="00237468">
        <w:rPr>
          <w:sz w:val="18"/>
          <w:lang w:val="ru-RU"/>
        </w:rPr>
        <w:t>.</w:t>
      </w:r>
      <w:r w:rsidRPr="00EB777B">
        <w:rPr>
          <w:sz w:val="18"/>
        </w:rPr>
        <w:t>hypebot</w:t>
      </w:r>
      <w:r w:rsidRPr="00237468">
        <w:rPr>
          <w:sz w:val="18"/>
          <w:lang w:val="ru-RU"/>
        </w:rPr>
        <w:t>.</w:t>
      </w:r>
      <w:r w:rsidRPr="00EB777B">
        <w:rPr>
          <w:sz w:val="18"/>
        </w:rPr>
        <w:t>com</w:t>
      </w:r>
      <w:r w:rsidRPr="00237468">
        <w:rPr>
          <w:sz w:val="18"/>
          <w:lang w:val="ru-RU"/>
        </w:rPr>
        <w:t>/</w:t>
      </w:r>
      <w:r w:rsidRPr="00EB777B">
        <w:rPr>
          <w:sz w:val="18"/>
        </w:rPr>
        <w:t>hypebot</w:t>
      </w:r>
      <w:r w:rsidRPr="00237468">
        <w:rPr>
          <w:sz w:val="18"/>
          <w:lang w:val="ru-RU"/>
        </w:rPr>
        <w:t>/2021/02/60000-</w:t>
      </w:r>
      <w:r w:rsidRPr="00EB777B">
        <w:rPr>
          <w:sz w:val="18"/>
        </w:rPr>
        <w:t>tracks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are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uploaded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to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spotify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every</w:t>
      </w:r>
      <w:r w:rsidRPr="00237468">
        <w:rPr>
          <w:sz w:val="18"/>
          <w:lang w:val="ru-RU"/>
        </w:rPr>
        <w:t>-</w:t>
      </w:r>
      <w:r w:rsidRPr="00EB777B">
        <w:rPr>
          <w:sz w:val="18"/>
        </w:rPr>
        <w:t>day</w:t>
      </w:r>
      <w:r w:rsidRPr="00237468">
        <w:rPr>
          <w:sz w:val="18"/>
          <w:lang w:val="ru-RU"/>
        </w:rPr>
        <w:t>.</w:t>
      </w:r>
      <w:r w:rsidRPr="00EB777B">
        <w:rPr>
          <w:sz w:val="18"/>
        </w:rPr>
        <w:t>html</w:t>
      </w:r>
      <w:r w:rsidRPr="00237468">
        <w:rPr>
          <w:sz w:val="18"/>
          <w:lang w:val="ru-RU"/>
        </w:rPr>
        <w:t xml:space="preserve"> (“</w:t>
      </w:r>
      <w:r w:rsidR="00237468">
        <w:rPr>
          <w:sz w:val="18"/>
          <w:lang w:val="ru-RU"/>
        </w:rPr>
        <w:t>К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началу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следующего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года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каждая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новая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песня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будет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конкурировать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за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слушателей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с</w:t>
      </w:r>
      <w:r w:rsidR="007779BD">
        <w:rPr>
          <w:sz w:val="18"/>
          <w:lang w:val="ru-RU"/>
        </w:rPr>
        <w:t>о</w:t>
      </w:r>
      <w:r w:rsidR="00237468" w:rsidRPr="00237468">
        <w:rPr>
          <w:sz w:val="18"/>
          <w:lang w:val="ru-RU"/>
        </w:rPr>
        <w:t xml:space="preserve"> 100 </w:t>
      </w:r>
      <w:r w:rsidR="00237468">
        <w:rPr>
          <w:sz w:val="18"/>
          <w:lang w:val="ru-RU"/>
        </w:rPr>
        <w:t>млн</w:t>
      </w:r>
      <w:r w:rsidR="00237468" w:rsidRPr="00237468">
        <w:rPr>
          <w:sz w:val="18"/>
          <w:lang w:val="ru-RU"/>
        </w:rPr>
        <w:t xml:space="preserve"> </w:t>
      </w:r>
      <w:r w:rsidR="00237468">
        <w:rPr>
          <w:sz w:val="18"/>
          <w:lang w:val="ru-RU"/>
        </w:rPr>
        <w:t>других песен»</w:t>
      </w:r>
      <w:r w:rsidRPr="00237468">
        <w:rPr>
          <w:sz w:val="18"/>
          <w:lang w:val="ru-RU"/>
        </w:rPr>
        <w:t>)</w:t>
      </w:r>
      <w:r w:rsidR="00237468">
        <w:rPr>
          <w:sz w:val="18"/>
          <w:lang w:val="ru-RU"/>
        </w:rPr>
        <w:t xml:space="preserve">. </w:t>
      </w:r>
    </w:p>
  </w:footnote>
  <w:footnote w:id="25">
    <w:p w14:paraId="54169635" w14:textId="53903AA2" w:rsidR="00423A09" w:rsidRPr="00DD298A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298A">
        <w:rPr>
          <w:lang w:val="ru-RU"/>
        </w:rPr>
        <w:t xml:space="preserve"> </w:t>
      </w:r>
      <w:r w:rsidR="00DD298A">
        <w:rPr>
          <w:lang w:val="ru-RU"/>
        </w:rPr>
        <w:t>В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случае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США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профсоюзы</w:t>
      </w:r>
      <w:r w:rsidR="00DD298A" w:rsidRPr="00DD298A">
        <w:rPr>
          <w:lang w:val="ru-RU"/>
        </w:rPr>
        <w:t xml:space="preserve">, </w:t>
      </w:r>
      <w:r w:rsidR="00DD298A">
        <w:rPr>
          <w:lang w:val="ru-RU"/>
        </w:rPr>
        <w:t>членами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которых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являются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исполнители</w:t>
      </w:r>
      <w:r w:rsidR="00DD298A" w:rsidRPr="00DD298A">
        <w:rPr>
          <w:lang w:val="ru-RU"/>
        </w:rPr>
        <w:t xml:space="preserve">, </w:t>
      </w:r>
      <w:r w:rsidR="00DD298A">
        <w:rPr>
          <w:lang w:val="ru-RU"/>
        </w:rPr>
        <w:t>могут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дополнительно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получать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небольшие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выплаты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от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звукозаписывающих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компаний. Зачастую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они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выплачиваются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виде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взносов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пенсионные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фонды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или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другие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целевые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фонды</w:t>
      </w:r>
      <w:r w:rsidR="00DD298A" w:rsidRPr="00DD298A">
        <w:rPr>
          <w:lang w:val="ru-RU"/>
        </w:rPr>
        <w:t xml:space="preserve">, </w:t>
      </w:r>
      <w:r w:rsidR="00DD298A">
        <w:rPr>
          <w:lang w:val="ru-RU"/>
        </w:rPr>
        <w:t>распределяющие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поступления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среди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своих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 xml:space="preserve">членов, включая исполнителей как первого, так и второго </w:t>
      </w:r>
      <w:r w:rsidR="007779BD">
        <w:rPr>
          <w:lang w:val="ru-RU"/>
        </w:rPr>
        <w:t>плана</w:t>
      </w:r>
      <w:r w:rsidR="00DD298A">
        <w:rPr>
          <w:lang w:val="ru-RU"/>
        </w:rPr>
        <w:t>. Следует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отметить</w:t>
      </w:r>
      <w:r w:rsidR="00DD298A" w:rsidRPr="00DD298A">
        <w:rPr>
          <w:lang w:val="ru-RU"/>
        </w:rPr>
        <w:t xml:space="preserve">, </w:t>
      </w:r>
      <w:r w:rsidR="00DD298A">
        <w:rPr>
          <w:lang w:val="ru-RU"/>
        </w:rPr>
        <w:t>что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концептуально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эти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выплаты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восходят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своими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корнями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к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исторически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сложившейся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практике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выплаты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гонораров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за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продажу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музыки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на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физических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носителях</w:t>
      </w:r>
      <w:r w:rsidR="00DD298A" w:rsidRPr="00DD298A">
        <w:rPr>
          <w:lang w:val="ru-RU"/>
        </w:rPr>
        <w:t xml:space="preserve">; </w:t>
      </w:r>
      <w:r w:rsidR="00DD298A">
        <w:rPr>
          <w:lang w:val="ru-RU"/>
        </w:rPr>
        <w:t>ранее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этот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механизм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был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известен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под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>названием</w:t>
      </w:r>
      <w:r w:rsidR="00DD298A" w:rsidRPr="00DD298A">
        <w:rPr>
          <w:lang w:val="ru-RU"/>
        </w:rPr>
        <w:t xml:space="preserve"> </w:t>
      </w:r>
      <w:r w:rsidR="00DD298A">
        <w:rPr>
          <w:lang w:val="ru-RU"/>
        </w:rPr>
        <w:t xml:space="preserve">«Целевой фонд специальных выплат производителей фонограмм», а сейчас действует под названием «Фонд специальных выплат авторам звукозаписей».  </w:t>
      </w:r>
    </w:p>
  </w:footnote>
  <w:footnote w:id="26">
    <w:p w14:paraId="018D426E" w14:textId="5380AE3B" w:rsidR="00423A09" w:rsidRPr="0034104C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0584F">
        <w:rPr>
          <w:lang w:val="ru-RU"/>
        </w:rPr>
        <w:t xml:space="preserve"> </w:t>
      </w:r>
      <w:r w:rsidR="00E0584F">
        <w:rPr>
          <w:lang w:val="ru-RU"/>
        </w:rPr>
        <w:t>В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странах</w:t>
      </w:r>
      <w:r w:rsidR="00E0584F" w:rsidRPr="00E0584F">
        <w:rPr>
          <w:lang w:val="ru-RU"/>
        </w:rPr>
        <w:t xml:space="preserve">, </w:t>
      </w:r>
      <w:r w:rsidR="00E0584F">
        <w:rPr>
          <w:lang w:val="ru-RU"/>
        </w:rPr>
        <w:t>где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действуют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принципы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общего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права</w:t>
      </w:r>
      <w:r w:rsidR="00E0584F" w:rsidRPr="00E0584F">
        <w:rPr>
          <w:lang w:val="ru-RU"/>
        </w:rPr>
        <w:t xml:space="preserve">, </w:t>
      </w:r>
      <w:r w:rsidR="00E0584F">
        <w:rPr>
          <w:lang w:val="ru-RU"/>
        </w:rPr>
        <w:t>речь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при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этом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идет</w:t>
      </w:r>
      <w:r w:rsidR="00E0584F" w:rsidRPr="00E0584F">
        <w:rPr>
          <w:lang w:val="ru-RU"/>
        </w:rPr>
        <w:t xml:space="preserve">, </w:t>
      </w:r>
      <w:r w:rsidR="00E0584F">
        <w:rPr>
          <w:lang w:val="ru-RU"/>
        </w:rPr>
        <w:t>как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правило</w:t>
      </w:r>
      <w:r w:rsidR="00E0584F" w:rsidRPr="00E0584F">
        <w:rPr>
          <w:lang w:val="ru-RU"/>
        </w:rPr>
        <w:t xml:space="preserve">, </w:t>
      </w:r>
      <w:r w:rsidR="00E0584F">
        <w:rPr>
          <w:lang w:val="ru-RU"/>
        </w:rPr>
        <w:t>о</w:t>
      </w:r>
      <w:r w:rsidR="00E0584F" w:rsidRPr="00E0584F">
        <w:rPr>
          <w:lang w:val="ru-RU"/>
        </w:rPr>
        <w:t xml:space="preserve"> «</w:t>
      </w:r>
      <w:r w:rsidR="00E0584F">
        <w:rPr>
          <w:lang w:val="ru-RU"/>
        </w:rPr>
        <w:t>владельце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авторского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права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на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>звукозапись»</w:t>
      </w:r>
      <w:r w:rsidR="00E0584F" w:rsidRPr="00E0584F">
        <w:rPr>
          <w:lang w:val="ru-RU"/>
        </w:rPr>
        <w:t xml:space="preserve"> </w:t>
      </w:r>
      <w:r w:rsidR="00E0584F">
        <w:rPr>
          <w:lang w:val="ru-RU"/>
        </w:rPr>
        <w:t xml:space="preserve">(в большинстве случаев – студия звукозаписи или независимый исполнитель). </w:t>
      </w:r>
    </w:p>
  </w:footnote>
  <w:footnote w:id="27">
    <w:p w14:paraId="233A1AE7" w14:textId="3340ABF8" w:rsidR="00423A09" w:rsidRPr="00105CDF" w:rsidRDefault="00423A09" w:rsidP="00091A6D">
      <w:pPr>
        <w:pStyle w:val="FootnoteText"/>
        <w:rPr>
          <w:sz w:val="20"/>
        </w:rPr>
      </w:pPr>
      <w:r w:rsidRPr="00105CDF">
        <w:rPr>
          <w:rStyle w:val="FootnoteReference"/>
          <w:sz w:val="20"/>
        </w:rPr>
        <w:footnoteRef/>
      </w:r>
      <w:r w:rsidRPr="00105CDF">
        <w:rPr>
          <w:sz w:val="20"/>
        </w:rPr>
        <w:t xml:space="preserve"> “</w:t>
      </w:r>
      <w:r w:rsidRPr="00EB777B">
        <w:t>Tell your fans about SoundCloud’s fan powered royalties; SoundCloud Pays Artists Fairly.”  SoundCloud</w:t>
      </w:r>
      <w:r w:rsidRPr="00EB6F9F">
        <w:rPr>
          <w:i/>
          <w:iCs/>
        </w:rPr>
        <w:t>, Fan Powered Royalties</w:t>
      </w:r>
      <w:r w:rsidR="00AC2F48" w:rsidRPr="00AC2F48">
        <w:rPr>
          <w:lang w:val="en-GB"/>
        </w:rPr>
        <w:t xml:space="preserve">; </w:t>
      </w:r>
      <w:r w:rsidR="00AC2F48">
        <w:rPr>
          <w:lang w:val="ru-RU"/>
        </w:rPr>
        <w:t>доступно</w:t>
      </w:r>
      <w:r w:rsidR="00AC2F48" w:rsidRPr="00AC2F48">
        <w:rPr>
          <w:lang w:val="en-GB"/>
        </w:rPr>
        <w:t xml:space="preserve"> </w:t>
      </w:r>
      <w:r w:rsidR="00AC2F48">
        <w:rPr>
          <w:lang w:val="ru-RU"/>
        </w:rPr>
        <w:t>по</w:t>
      </w:r>
      <w:r w:rsidR="00AC2F48" w:rsidRPr="00AC2F48">
        <w:rPr>
          <w:lang w:val="en-GB"/>
        </w:rPr>
        <w:t xml:space="preserve"> </w:t>
      </w:r>
      <w:r w:rsidR="00AC2F48">
        <w:rPr>
          <w:lang w:val="ru-RU"/>
        </w:rPr>
        <w:t>ссылке</w:t>
      </w:r>
      <w:r w:rsidRPr="00EB777B">
        <w:t xml:space="preserve"> https://community.soundcloud.com/fanpoweredroyalties</w:t>
      </w:r>
    </w:p>
  </w:footnote>
  <w:footnote w:id="28">
    <w:p w14:paraId="0726D874" w14:textId="204ABE98" w:rsidR="00423A09" w:rsidRDefault="00423A09" w:rsidP="00091A6D">
      <w:r w:rsidRPr="00534B58">
        <w:rPr>
          <w:rStyle w:val="FootnoteReference"/>
          <w:sz w:val="20"/>
        </w:rPr>
        <w:footnoteRef/>
      </w:r>
      <w:r w:rsidRPr="00534B58">
        <w:rPr>
          <w:sz w:val="20"/>
        </w:rPr>
        <w:t xml:space="preserve"> </w:t>
      </w:r>
      <w:r w:rsidRPr="004D72CE">
        <w:rPr>
          <w:sz w:val="18"/>
        </w:rPr>
        <w:t xml:space="preserve">Glenn Peoples, </w:t>
      </w:r>
      <w:r w:rsidRPr="00490A0B">
        <w:rPr>
          <w:i/>
          <w:iCs/>
          <w:sz w:val="18"/>
        </w:rPr>
        <w:t>Fare Play: Could SoundCloud’s User-Centric Streaming Payouts Catch On?,</w:t>
      </w:r>
      <w:r w:rsidRPr="004D72CE">
        <w:rPr>
          <w:sz w:val="18"/>
        </w:rPr>
        <w:t xml:space="preserve"> Billboard (March 12, 2021)</w:t>
      </w:r>
      <w:r w:rsidR="00AC2F48" w:rsidRPr="00AC2F48">
        <w:rPr>
          <w:sz w:val="18"/>
          <w:lang w:val="en-GB"/>
        </w:rPr>
        <w:t xml:space="preserve">; </w:t>
      </w:r>
      <w:r w:rsidR="00AC2F48">
        <w:rPr>
          <w:sz w:val="18"/>
          <w:lang w:val="ru-RU"/>
        </w:rPr>
        <w:t>доступно</w:t>
      </w:r>
      <w:r w:rsidRPr="004D72CE">
        <w:rPr>
          <w:sz w:val="18"/>
        </w:rPr>
        <w:t xml:space="preserve"> </w:t>
      </w:r>
      <w:r w:rsidR="00AC2F48">
        <w:rPr>
          <w:sz w:val="18"/>
          <w:lang w:val="ru-RU"/>
        </w:rPr>
        <w:t>по</w:t>
      </w:r>
      <w:r w:rsidR="00AC2F48" w:rsidRPr="00AC2F48">
        <w:rPr>
          <w:sz w:val="18"/>
          <w:lang w:val="en-GB"/>
        </w:rPr>
        <w:t xml:space="preserve"> </w:t>
      </w:r>
      <w:r w:rsidR="00AC2F48">
        <w:rPr>
          <w:sz w:val="18"/>
          <w:lang w:val="ru-RU"/>
        </w:rPr>
        <w:t>ссылке</w:t>
      </w:r>
      <w:r w:rsidRPr="004D72CE">
        <w:rPr>
          <w:sz w:val="18"/>
        </w:rPr>
        <w:t xml:space="preserve"> </w:t>
      </w:r>
      <w:hyperlink r:id="rId5" w:history="1">
        <w:r w:rsidRPr="004D72CE">
          <w:rPr>
            <w:sz w:val="18"/>
          </w:rPr>
          <w:t>https://www.billboard.com/index.php/articles/business/streaming/9539421/use-centric-streaming-soundcloud-explainer-analysis</w:t>
        </w:r>
      </w:hyperlink>
      <w:r>
        <w:rPr>
          <w:sz w:val="20"/>
        </w:rPr>
        <w:t xml:space="preserve"> </w:t>
      </w:r>
    </w:p>
  </w:footnote>
  <w:footnote w:id="29">
    <w:p w14:paraId="784A9285" w14:textId="7825A0C4" w:rsidR="00423A09" w:rsidRDefault="00423A09" w:rsidP="00091A6D">
      <w:pPr>
        <w:rPr>
          <w:sz w:val="18"/>
        </w:rPr>
      </w:pPr>
      <w:r w:rsidRPr="00105CDF">
        <w:rPr>
          <w:rStyle w:val="FootnoteReference"/>
          <w:sz w:val="20"/>
        </w:rPr>
        <w:footnoteRef/>
      </w:r>
      <w:r w:rsidRPr="00105CDF">
        <w:rPr>
          <w:sz w:val="20"/>
        </w:rPr>
        <w:t xml:space="preserve"> </w:t>
      </w:r>
      <w:r w:rsidRPr="004D72CE">
        <w:rPr>
          <w:sz w:val="18"/>
        </w:rPr>
        <w:t xml:space="preserve">Tatiana Cirisano, </w:t>
      </w:r>
      <w:r w:rsidRPr="00490A0B">
        <w:rPr>
          <w:i/>
          <w:iCs/>
          <w:sz w:val="18"/>
        </w:rPr>
        <w:t>The Fan Data Goldmine</w:t>
      </w:r>
      <w:r w:rsidRPr="004D72CE">
        <w:rPr>
          <w:sz w:val="18"/>
        </w:rPr>
        <w:t>, Billboard (Feb. 24, 2021)</w:t>
      </w:r>
      <w:r w:rsidR="009E4831" w:rsidRPr="009E4831">
        <w:rPr>
          <w:sz w:val="18"/>
          <w:lang w:val="en-GB"/>
        </w:rPr>
        <w:t xml:space="preserve">, </w:t>
      </w:r>
      <w:r w:rsidR="009E4831">
        <w:rPr>
          <w:sz w:val="18"/>
          <w:lang w:val="ru-RU"/>
        </w:rPr>
        <w:t>доступно</w:t>
      </w:r>
      <w:r w:rsidR="009E4831" w:rsidRPr="009E4831">
        <w:rPr>
          <w:sz w:val="18"/>
          <w:lang w:val="en-GB"/>
        </w:rPr>
        <w:t xml:space="preserve"> </w:t>
      </w:r>
      <w:r w:rsidR="009E4831">
        <w:rPr>
          <w:sz w:val="18"/>
          <w:lang w:val="ru-RU"/>
        </w:rPr>
        <w:t>по</w:t>
      </w:r>
      <w:r w:rsidR="009E4831" w:rsidRPr="009E4831">
        <w:rPr>
          <w:sz w:val="18"/>
          <w:lang w:val="en-GB"/>
        </w:rPr>
        <w:t xml:space="preserve"> </w:t>
      </w:r>
      <w:r w:rsidR="009E4831">
        <w:rPr>
          <w:sz w:val="18"/>
          <w:lang w:val="ru-RU"/>
        </w:rPr>
        <w:t>ссылке</w:t>
      </w:r>
      <w:r w:rsidRPr="004D72CE">
        <w:rPr>
          <w:sz w:val="18"/>
        </w:rPr>
        <w:t xml:space="preserve"> </w:t>
      </w:r>
      <w:hyperlink r:id="rId6" w:history="1">
        <w:r w:rsidRPr="004D72CE">
          <w:rPr>
            <w:rStyle w:val="Hyperlink"/>
            <w:sz w:val="18"/>
          </w:rPr>
          <w:t>https://assets.billboard.com/articles/deep-dive/the-new-science-of-superfans/9529640/the-fan-data-goldmine</w:t>
        </w:r>
      </w:hyperlink>
    </w:p>
    <w:p w14:paraId="5FE3FF99" w14:textId="5EEC6479" w:rsidR="00423A09" w:rsidRPr="0034104C" w:rsidRDefault="009E4831" w:rsidP="00091A6D">
      <w:pPr>
        <w:rPr>
          <w:lang w:val="ru-RU"/>
        </w:rPr>
      </w:pPr>
      <w:r w:rsidRPr="009E4831">
        <w:rPr>
          <w:sz w:val="18"/>
          <w:lang w:val="ru-RU"/>
        </w:rPr>
        <w:t>«</w:t>
      </w:r>
      <w:r>
        <w:rPr>
          <w:sz w:val="18"/>
          <w:lang w:val="ru-RU"/>
        </w:rPr>
        <w:t>Клиентоцентричные</w:t>
      </w:r>
      <w:r w:rsidRPr="009E4831">
        <w:rPr>
          <w:sz w:val="18"/>
          <w:lang w:val="ru-RU"/>
        </w:rPr>
        <w:t xml:space="preserve">» </w:t>
      </w:r>
      <w:r>
        <w:rPr>
          <w:sz w:val="18"/>
          <w:lang w:val="ru-RU"/>
        </w:rPr>
        <w:t>альтернативы</w:t>
      </w:r>
      <w:r w:rsidRPr="009E4831">
        <w:rPr>
          <w:sz w:val="18"/>
          <w:lang w:val="ru-RU"/>
        </w:rPr>
        <w:t xml:space="preserve"> «</w:t>
      </w:r>
      <w:r>
        <w:rPr>
          <w:sz w:val="18"/>
          <w:lang w:val="ru-RU"/>
        </w:rPr>
        <w:t>методу</w:t>
      </w:r>
      <w:r w:rsidRPr="009E4831">
        <w:rPr>
          <w:sz w:val="18"/>
          <w:lang w:val="ru-RU"/>
        </w:rPr>
        <w:t xml:space="preserve"> </w:t>
      </w:r>
      <w:r w:rsidR="00F22043">
        <w:rPr>
          <w:sz w:val="18"/>
          <w:lang w:val="ru-RU"/>
        </w:rPr>
        <w:t xml:space="preserve">общего фонда» </w:t>
      </w:r>
      <w:r>
        <w:rPr>
          <w:sz w:val="18"/>
          <w:lang w:val="ru-RU"/>
        </w:rPr>
        <w:t>направлены</w:t>
      </w:r>
      <w:r w:rsidRPr="009E4831">
        <w:rPr>
          <w:sz w:val="18"/>
          <w:lang w:val="ru-RU"/>
        </w:rPr>
        <w:t xml:space="preserve"> </w:t>
      </w:r>
      <w:r>
        <w:rPr>
          <w:sz w:val="18"/>
          <w:lang w:val="ru-RU"/>
        </w:rPr>
        <w:t>именно</w:t>
      </w:r>
      <w:r w:rsidRPr="009E4831">
        <w:rPr>
          <w:sz w:val="18"/>
          <w:lang w:val="ru-RU"/>
        </w:rPr>
        <w:t xml:space="preserve"> </w:t>
      </w:r>
      <w:r>
        <w:rPr>
          <w:sz w:val="18"/>
          <w:lang w:val="ru-RU"/>
        </w:rPr>
        <w:t>на</w:t>
      </w:r>
      <w:r w:rsidRPr="009E4831">
        <w:rPr>
          <w:sz w:val="18"/>
          <w:lang w:val="ru-RU"/>
        </w:rPr>
        <w:t xml:space="preserve"> </w:t>
      </w:r>
      <w:r>
        <w:rPr>
          <w:sz w:val="18"/>
          <w:lang w:val="ru-RU"/>
        </w:rPr>
        <w:t>устранение</w:t>
      </w:r>
      <w:r w:rsidRPr="009E4831">
        <w:rPr>
          <w:sz w:val="18"/>
          <w:lang w:val="ru-RU"/>
        </w:rPr>
        <w:t xml:space="preserve"> </w:t>
      </w:r>
      <w:r>
        <w:rPr>
          <w:sz w:val="18"/>
          <w:lang w:val="ru-RU"/>
        </w:rPr>
        <w:t>этих</w:t>
      </w:r>
      <w:r w:rsidRPr="009E4831">
        <w:rPr>
          <w:sz w:val="18"/>
          <w:lang w:val="ru-RU"/>
        </w:rPr>
        <w:t xml:space="preserve"> </w:t>
      </w:r>
      <w:r>
        <w:rPr>
          <w:sz w:val="18"/>
          <w:lang w:val="ru-RU"/>
        </w:rPr>
        <w:t xml:space="preserve">диспропорций. </w:t>
      </w:r>
    </w:p>
  </w:footnote>
  <w:footnote w:id="30">
    <w:p w14:paraId="48D17BCE" w14:textId="5BF26D7B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52AD0">
        <w:rPr>
          <w:lang w:val="ru-RU"/>
        </w:rPr>
        <w:t>См</w:t>
      </w:r>
      <w:r w:rsidR="00652AD0" w:rsidRPr="00652AD0">
        <w:rPr>
          <w:lang w:val="en-GB"/>
        </w:rPr>
        <w:t xml:space="preserve">., </w:t>
      </w:r>
      <w:r w:rsidR="00652AD0">
        <w:rPr>
          <w:lang w:val="ru-RU"/>
        </w:rPr>
        <w:t>например</w:t>
      </w:r>
      <w:r w:rsidR="00652AD0" w:rsidRPr="00652AD0">
        <w:rPr>
          <w:lang w:val="en-GB"/>
        </w:rPr>
        <w:t xml:space="preserve">, </w:t>
      </w:r>
      <w:r>
        <w:t xml:space="preserve">Tim Ingham, </w:t>
      </w:r>
      <w:r w:rsidRPr="006210D5">
        <w:rPr>
          <w:i/>
          <w:iCs/>
        </w:rPr>
        <w:t>Over 60,000 Tracks Are Now Uploaded to Spotify Every Day,</w:t>
      </w:r>
      <w:r>
        <w:t xml:space="preserve"> Music Business Worldwide (Feb. 24, 2021)</w:t>
      </w:r>
      <w:r w:rsidR="00652AD0" w:rsidRPr="00652AD0">
        <w:rPr>
          <w:lang w:val="en-GB"/>
        </w:rPr>
        <w:t>;</w:t>
      </w:r>
      <w:r>
        <w:t xml:space="preserve"> </w:t>
      </w:r>
      <w:r w:rsidR="00652AD0">
        <w:rPr>
          <w:lang w:val="ru-RU"/>
        </w:rPr>
        <w:t>доступно</w:t>
      </w:r>
      <w:r w:rsidR="00652AD0" w:rsidRPr="00652AD0">
        <w:rPr>
          <w:lang w:val="en-GB"/>
        </w:rPr>
        <w:t xml:space="preserve"> </w:t>
      </w:r>
      <w:r w:rsidR="00652AD0">
        <w:rPr>
          <w:lang w:val="ru-RU"/>
        </w:rPr>
        <w:t>по</w:t>
      </w:r>
      <w:r w:rsidR="00652AD0" w:rsidRPr="00652AD0">
        <w:rPr>
          <w:lang w:val="en-GB"/>
        </w:rPr>
        <w:t xml:space="preserve"> </w:t>
      </w:r>
      <w:r w:rsidR="00652AD0">
        <w:rPr>
          <w:lang w:val="ru-RU"/>
        </w:rPr>
        <w:t>ссылке</w:t>
      </w:r>
      <w:r>
        <w:t xml:space="preserve"> </w:t>
      </w:r>
      <w:r w:rsidRPr="0001492F">
        <w:t>https://www.musicbusinessworldwide.com/over-60000-tracks-are-now-uploaded-to-spotify-daily-thats-nearly-one-per-second/</w:t>
      </w:r>
    </w:p>
  </w:footnote>
  <w:footnote w:id="31">
    <w:p w14:paraId="278764E8" w14:textId="4E80918A" w:rsidR="00423A09" w:rsidRPr="0034104C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01A87">
        <w:rPr>
          <w:lang w:val="ru-RU"/>
        </w:rPr>
        <w:t xml:space="preserve"> </w:t>
      </w:r>
      <w:r w:rsidR="00401A87">
        <w:rPr>
          <w:lang w:val="ru-RU"/>
        </w:rPr>
        <w:t>Полный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перечень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наименований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услуг</w:t>
      </w:r>
      <w:r w:rsidR="00401A87" w:rsidRPr="00401A87">
        <w:rPr>
          <w:lang w:val="ru-RU"/>
        </w:rPr>
        <w:t xml:space="preserve">, </w:t>
      </w:r>
      <w:r w:rsidR="00401A87">
        <w:rPr>
          <w:lang w:val="ru-RU"/>
        </w:rPr>
        <w:t>связанных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с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неинтерактивным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стримингом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музыкальных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произведений</w:t>
      </w:r>
      <w:r w:rsidR="00401A87" w:rsidRPr="00401A87">
        <w:rPr>
          <w:lang w:val="ru-RU"/>
        </w:rPr>
        <w:t xml:space="preserve">, </w:t>
      </w:r>
      <w:r w:rsidR="00401A87">
        <w:rPr>
          <w:lang w:val="ru-RU"/>
        </w:rPr>
        <w:t>вызывает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разногласия</w:t>
      </w:r>
      <w:r w:rsidR="00401A87" w:rsidRPr="00401A87">
        <w:rPr>
          <w:lang w:val="ru-RU"/>
        </w:rPr>
        <w:t xml:space="preserve">; </w:t>
      </w:r>
      <w:r w:rsidR="00401A87">
        <w:rPr>
          <w:lang w:val="ru-RU"/>
        </w:rPr>
        <w:t>в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качестве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примеров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таких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услуг</w:t>
      </w:r>
      <w:r w:rsidR="00401A87" w:rsidRPr="00401A87">
        <w:rPr>
          <w:lang w:val="ru-RU"/>
        </w:rPr>
        <w:t xml:space="preserve">, </w:t>
      </w:r>
      <w:r w:rsidR="00401A87">
        <w:rPr>
          <w:lang w:val="ru-RU"/>
        </w:rPr>
        <w:t>в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отношении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которых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существует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общий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консенсус</w:t>
      </w:r>
      <w:r w:rsidR="00401A87" w:rsidRPr="00401A87">
        <w:rPr>
          <w:lang w:val="ru-RU"/>
        </w:rPr>
        <w:t xml:space="preserve">, </w:t>
      </w:r>
      <w:r w:rsidR="00401A87">
        <w:rPr>
          <w:lang w:val="ru-RU"/>
        </w:rPr>
        <w:t>можно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назвать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параллельную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трансляцию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и</w:t>
      </w:r>
      <w:r w:rsidR="00401A87" w:rsidRPr="00401A87">
        <w:rPr>
          <w:lang w:val="ru-RU"/>
        </w:rPr>
        <w:t xml:space="preserve"> </w:t>
      </w:r>
      <w:r w:rsidR="00401A87">
        <w:rPr>
          <w:lang w:val="ru-RU"/>
        </w:rPr>
        <w:t>вебкастинг.</w:t>
      </w:r>
      <w:r w:rsidR="00401A87" w:rsidRPr="00401A87">
        <w:rPr>
          <w:lang w:val="ru-RU"/>
        </w:rPr>
        <w:t xml:space="preserve"> </w:t>
      </w:r>
    </w:p>
  </w:footnote>
  <w:footnote w:id="32">
    <w:p w14:paraId="1036CE4F" w14:textId="6C1AAAE9" w:rsidR="00423A09" w:rsidRPr="00870BB0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70BB0">
        <w:rPr>
          <w:lang w:val="ru-RU"/>
        </w:rPr>
        <w:t xml:space="preserve"> </w:t>
      </w:r>
      <w:r w:rsidR="00870BB0">
        <w:rPr>
          <w:lang w:val="ru-RU"/>
        </w:rPr>
        <w:t>Статья</w:t>
      </w:r>
      <w:r w:rsidR="00870BB0" w:rsidRPr="00870BB0">
        <w:rPr>
          <w:lang w:val="ru-RU"/>
        </w:rPr>
        <w:t xml:space="preserve"> 10 </w:t>
      </w:r>
      <w:r>
        <w:t>WPPT</w:t>
      </w:r>
      <w:r w:rsidR="00870BB0" w:rsidRPr="00870BB0">
        <w:rPr>
          <w:lang w:val="ru-RU"/>
        </w:rPr>
        <w:t>, «Право сделать записанные исполнения доступными</w:t>
      </w:r>
      <w:r w:rsidR="00870BB0">
        <w:rPr>
          <w:lang w:val="ru-RU"/>
        </w:rPr>
        <w:t>»</w:t>
      </w:r>
      <w:r w:rsidRPr="00870BB0">
        <w:rPr>
          <w:lang w:val="ru-RU"/>
        </w:rPr>
        <w:t xml:space="preserve">: </w:t>
      </w:r>
    </w:p>
    <w:p w14:paraId="21955EC1" w14:textId="588CA94D" w:rsidR="00423A09" w:rsidRPr="00870BB0" w:rsidRDefault="00870BB0" w:rsidP="00091A6D">
      <w:pPr>
        <w:pStyle w:val="FootnoteText"/>
        <w:rPr>
          <w:lang w:val="ru-RU"/>
        </w:rPr>
      </w:pPr>
      <w:r>
        <w:rPr>
          <w:lang w:val="ru-RU"/>
        </w:rPr>
        <w:t>«</w:t>
      </w:r>
      <w:r>
        <w:rPr>
          <w:i/>
          <w:lang w:val="ru-RU"/>
        </w:rPr>
        <w:t>И</w:t>
      </w:r>
      <w:r w:rsidRPr="00870BB0">
        <w:rPr>
          <w:i/>
          <w:lang w:val="ru-RU"/>
        </w:rPr>
        <w:t>сполнители пользуются исключительным правом разрешать доведение до всеобщего сведения своих исполнений, записанных на фонограммы, по проводам или средствами беспроволочной связи таким образом, что представители публики могут осуществлять доступ к ним из любого места и в любое время по их собственному выбору</w:t>
      </w:r>
      <w:r>
        <w:rPr>
          <w:i/>
          <w:lang w:val="ru-RU"/>
        </w:rPr>
        <w:t>»</w:t>
      </w:r>
      <w:r w:rsidRPr="00870BB0">
        <w:rPr>
          <w:i/>
          <w:lang w:val="ru-RU"/>
        </w:rPr>
        <w:t>.</w:t>
      </w:r>
    </w:p>
  </w:footnote>
  <w:footnote w:id="33">
    <w:p w14:paraId="7A60D279" w14:textId="493AA495" w:rsidR="00423A09" w:rsidRPr="0034104C" w:rsidRDefault="00423A09" w:rsidP="00091A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1437">
        <w:rPr>
          <w:lang w:val="ru-RU"/>
        </w:rPr>
        <w:t xml:space="preserve"> </w:t>
      </w:r>
      <w:r w:rsidR="00181437">
        <w:rPr>
          <w:lang w:val="ru-RU"/>
        </w:rPr>
        <w:t>Настоящий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документ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не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содержит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предложений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относительно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возможного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внедрения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такого механизма вознаграждения. Он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мог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бы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стать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дополнением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к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системе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лицензирования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права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на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доведение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до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всеобщего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сведения</w:t>
      </w:r>
      <w:r w:rsidR="00181437" w:rsidRPr="00181437">
        <w:rPr>
          <w:lang w:val="ru-RU"/>
        </w:rPr>
        <w:t xml:space="preserve"> (</w:t>
      </w:r>
      <w:r w:rsidR="00181437">
        <w:rPr>
          <w:lang w:val="ru-RU"/>
        </w:rPr>
        <w:t>как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предлагают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сделать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музыканты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из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Соединенного</w:t>
      </w:r>
      <w:r w:rsidR="00181437" w:rsidRPr="00181437">
        <w:rPr>
          <w:lang w:val="ru-RU"/>
        </w:rPr>
        <w:t xml:space="preserve"> </w:t>
      </w:r>
      <w:r w:rsidR="00181437">
        <w:rPr>
          <w:lang w:val="ru-RU"/>
        </w:rPr>
        <w:t>Королевства</w:t>
      </w:r>
      <w:r w:rsidR="00181437" w:rsidRPr="00181437">
        <w:rPr>
          <w:lang w:val="ru-RU"/>
        </w:rPr>
        <w:t xml:space="preserve"> – </w:t>
      </w:r>
      <w:r w:rsidR="00181437">
        <w:rPr>
          <w:lang w:val="ru-RU"/>
        </w:rPr>
        <w:t>см</w:t>
      </w:r>
      <w:r w:rsidR="00181437" w:rsidRPr="00181437">
        <w:rPr>
          <w:lang w:val="ru-RU"/>
        </w:rPr>
        <w:t xml:space="preserve">., </w:t>
      </w:r>
      <w:r w:rsidR="00181437">
        <w:rPr>
          <w:lang w:val="ru-RU"/>
        </w:rPr>
        <w:t>например</w:t>
      </w:r>
      <w:r w:rsidR="00181437" w:rsidRPr="00181437">
        <w:rPr>
          <w:lang w:val="ru-RU"/>
        </w:rPr>
        <w:t xml:space="preserve">, </w:t>
      </w:r>
      <w:hyperlink r:id="rId7" w:history="1">
        <w:r w:rsidRPr="0067753B">
          <w:rPr>
            <w:rStyle w:val="Hyperlink"/>
          </w:rPr>
          <w:t>https</w:t>
        </w:r>
        <w:r w:rsidRPr="00181437">
          <w:rPr>
            <w:rStyle w:val="Hyperlink"/>
            <w:lang w:val="ru-RU"/>
          </w:rPr>
          <w:t>://</w:t>
        </w:r>
        <w:r w:rsidRPr="0067753B">
          <w:rPr>
            <w:rStyle w:val="Hyperlink"/>
          </w:rPr>
          <w:t>www</w:t>
        </w:r>
        <w:r w:rsidRPr="00181437">
          <w:rPr>
            <w:rStyle w:val="Hyperlink"/>
            <w:lang w:val="ru-RU"/>
          </w:rPr>
          <w:t>.</w:t>
        </w:r>
        <w:r w:rsidRPr="0067753B">
          <w:rPr>
            <w:rStyle w:val="Hyperlink"/>
          </w:rPr>
          <w:t>theguardian</w:t>
        </w:r>
        <w:r w:rsidRPr="00181437">
          <w:rPr>
            <w:rStyle w:val="Hyperlink"/>
            <w:lang w:val="ru-RU"/>
          </w:rPr>
          <w:t>.</w:t>
        </w:r>
        <w:r w:rsidRPr="0067753B">
          <w:rPr>
            <w:rStyle w:val="Hyperlink"/>
          </w:rPr>
          <w:t>com</w:t>
        </w:r>
        <w:r w:rsidRPr="00181437">
          <w:rPr>
            <w:rStyle w:val="Hyperlink"/>
            <w:lang w:val="ru-RU"/>
          </w:rPr>
          <w:t>/</w:t>
        </w:r>
        <w:r w:rsidRPr="0067753B">
          <w:rPr>
            <w:rStyle w:val="Hyperlink"/>
          </w:rPr>
          <w:t>music</w:t>
        </w:r>
        <w:r w:rsidRPr="00181437">
          <w:rPr>
            <w:rStyle w:val="Hyperlink"/>
            <w:lang w:val="ru-RU"/>
          </w:rPr>
          <w:t>/2021/</w:t>
        </w:r>
        <w:r w:rsidRPr="0067753B">
          <w:rPr>
            <w:rStyle w:val="Hyperlink"/>
          </w:rPr>
          <w:t>apr</w:t>
        </w:r>
        <w:r w:rsidRPr="00181437">
          <w:rPr>
            <w:rStyle w:val="Hyperlink"/>
            <w:lang w:val="ru-RU"/>
          </w:rPr>
          <w:t>/20/</w:t>
        </w:r>
        <w:r w:rsidRPr="0067753B">
          <w:rPr>
            <w:rStyle w:val="Hyperlink"/>
          </w:rPr>
          <w:t>paul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mccartney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kate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bush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law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change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music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streaming</w:t>
        </w:r>
        <w:r w:rsidRPr="00181437">
          <w:rPr>
            <w:rStyle w:val="Hyperlink"/>
            <w:lang w:val="ru-RU"/>
          </w:rPr>
          <w:t>-</w:t>
        </w:r>
        <w:r w:rsidRPr="0067753B">
          <w:rPr>
            <w:rStyle w:val="Hyperlink"/>
          </w:rPr>
          <w:t>payment</w:t>
        </w:r>
      </w:hyperlink>
      <w:r w:rsidRPr="00181437">
        <w:rPr>
          <w:lang w:val="ru-RU"/>
        </w:rPr>
        <w:t>)</w:t>
      </w:r>
      <w:r w:rsidR="00181437">
        <w:rPr>
          <w:lang w:val="ru-RU"/>
        </w:rPr>
        <w:t xml:space="preserve">; он также мог бы принять форму выплаты коллективного вознаграждения за эксплуатацию права на доведение до всеобщего сведения (что уже делается в таких странах, как Испания) или же стать новой разновидностью права на вознаграждение (с </w:t>
      </w:r>
      <w:r w:rsidR="006F1D9C">
        <w:rPr>
          <w:lang w:val="ru-RU"/>
        </w:rPr>
        <w:t>опорой</w:t>
      </w:r>
      <w:r w:rsidR="00181437">
        <w:rPr>
          <w:lang w:val="ru-RU"/>
        </w:rPr>
        <w:t xml:space="preserve"> или без </w:t>
      </w:r>
      <w:r w:rsidR="006F1D9C">
        <w:rPr>
          <w:lang w:val="ru-RU"/>
        </w:rPr>
        <w:t>опоры</w:t>
      </w:r>
      <w:r w:rsidR="00181437">
        <w:rPr>
          <w:lang w:val="ru-RU"/>
        </w:rPr>
        <w:t xml:space="preserve"> </w:t>
      </w:r>
      <w:r w:rsidR="006F1D9C">
        <w:rPr>
          <w:lang w:val="ru-RU"/>
        </w:rPr>
        <w:t xml:space="preserve">на </w:t>
      </w:r>
      <w:r w:rsidR="00181437">
        <w:rPr>
          <w:lang w:val="ru-RU"/>
        </w:rPr>
        <w:t>существующе</w:t>
      </w:r>
      <w:r w:rsidR="006F1D9C">
        <w:rPr>
          <w:lang w:val="ru-RU"/>
        </w:rPr>
        <w:t>е</w:t>
      </w:r>
      <w:r w:rsidR="00181437">
        <w:rPr>
          <w:lang w:val="ru-RU"/>
        </w:rPr>
        <w:t xml:space="preserve"> законодательств</w:t>
      </w:r>
      <w:r w:rsidR="006F1D9C">
        <w:rPr>
          <w:lang w:val="ru-RU"/>
        </w:rPr>
        <w:t>о</w:t>
      </w:r>
      <w:r w:rsidR="00181437">
        <w:rPr>
          <w:lang w:val="ru-RU"/>
        </w:rPr>
        <w:t xml:space="preserve">). </w:t>
      </w:r>
      <w:r w:rsidRPr="00181437">
        <w:rPr>
          <w:lang w:val="ru-RU"/>
        </w:rPr>
        <w:t xml:space="preserve"> </w:t>
      </w:r>
    </w:p>
  </w:footnote>
  <w:footnote w:id="34">
    <w:p w14:paraId="6F776D48" w14:textId="1B71F0DE" w:rsidR="00423A09" w:rsidRDefault="00423A09" w:rsidP="00091A6D">
      <w:pPr>
        <w:pStyle w:val="FootnoteText"/>
      </w:pPr>
      <w:r>
        <w:rPr>
          <w:rStyle w:val="FootnoteReference"/>
        </w:rPr>
        <w:footnoteRef/>
      </w:r>
      <w:r>
        <w:t xml:space="preserve"> Laura Kobylecky, </w:t>
      </w:r>
      <w:r w:rsidRPr="00911BFC">
        <w:rPr>
          <w:i/>
          <w:iCs/>
        </w:rPr>
        <w:t>Making Fake Art, 1984, the New Rembrandt and the “Fake Artist,”</w:t>
      </w:r>
      <w:r>
        <w:t xml:space="preserve"> Music Tech Policy, (Aug. 4, 2017)</w:t>
      </w:r>
      <w:r w:rsidR="00DB040A" w:rsidRPr="00DB040A">
        <w:rPr>
          <w:lang w:val="en-GB"/>
        </w:rPr>
        <w:t xml:space="preserve">, </w:t>
      </w:r>
      <w:r w:rsidR="00DB040A">
        <w:rPr>
          <w:lang w:val="ru-RU"/>
        </w:rPr>
        <w:t>доступно</w:t>
      </w:r>
      <w:r w:rsidR="00DB040A" w:rsidRPr="00DB040A">
        <w:rPr>
          <w:lang w:val="en-GB"/>
        </w:rPr>
        <w:t xml:space="preserve"> </w:t>
      </w:r>
      <w:r w:rsidR="00DB040A">
        <w:rPr>
          <w:lang w:val="ru-RU"/>
        </w:rPr>
        <w:t>по</w:t>
      </w:r>
      <w:r w:rsidR="00DB040A" w:rsidRPr="00DB040A">
        <w:rPr>
          <w:lang w:val="en-GB"/>
        </w:rPr>
        <w:t xml:space="preserve"> </w:t>
      </w:r>
      <w:r w:rsidR="00DB040A">
        <w:rPr>
          <w:lang w:val="ru-RU"/>
        </w:rPr>
        <w:t>ссылке</w:t>
      </w:r>
      <w:r>
        <w:t xml:space="preserve"> </w:t>
      </w:r>
      <w:hyperlink r:id="rId8" w:history="1">
        <w:r w:rsidRPr="00F2301A">
          <w:rPr>
            <w:rStyle w:val="Hyperlink"/>
          </w:rPr>
          <w:t>https://musictechpolicy.com/2017/08/04/guest-post-making-fake-art-1984-the-new-rembrandt-and-the-fake-artist/</w:t>
        </w:r>
      </w:hyperlink>
      <w:r>
        <w:t>; Tim Ingham, Spotify is Making Its Own Records…and Putting Them on Playlists, Music Business Worldwide (Aug. 31, 2016)</w:t>
      </w:r>
      <w:r w:rsidR="00DB040A" w:rsidRPr="00DB040A">
        <w:rPr>
          <w:lang w:val="en-GB"/>
        </w:rPr>
        <w:t xml:space="preserve">, </w:t>
      </w:r>
      <w:r w:rsidR="00DB040A">
        <w:rPr>
          <w:lang w:val="ru-RU"/>
        </w:rPr>
        <w:t>доступно</w:t>
      </w:r>
      <w:r w:rsidR="00DB040A" w:rsidRPr="00DB040A">
        <w:rPr>
          <w:lang w:val="en-GB"/>
        </w:rPr>
        <w:t xml:space="preserve"> </w:t>
      </w:r>
      <w:r w:rsidR="00DB040A">
        <w:rPr>
          <w:lang w:val="ru-RU"/>
        </w:rPr>
        <w:t>по</w:t>
      </w:r>
      <w:r w:rsidR="00DB040A" w:rsidRPr="00DB040A">
        <w:rPr>
          <w:lang w:val="en-GB"/>
        </w:rPr>
        <w:t xml:space="preserve"> </w:t>
      </w:r>
      <w:r w:rsidR="00DB040A">
        <w:rPr>
          <w:lang w:val="ru-RU"/>
        </w:rPr>
        <w:t>ссылке</w:t>
      </w:r>
      <w:r>
        <w:t xml:space="preserve"> </w:t>
      </w:r>
      <w:r w:rsidRPr="00ED26E3">
        <w:t>https://www.musicbusinessworldwide.com/spotify-is-creating-its-own-recordings-and-putting-them-on-playlists/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302F2" w14:textId="1A7BB003" w:rsidR="00423A09" w:rsidRDefault="00513352" w:rsidP="00477D6B">
    <w:pPr>
      <w:jc w:val="right"/>
    </w:pPr>
    <w:r>
      <w:rPr>
        <w:lang w:val="ru-RU"/>
      </w:rPr>
      <w:t xml:space="preserve">стр. </w:t>
    </w:r>
    <w:r w:rsidR="00423A09">
      <w:fldChar w:fldCharType="begin"/>
    </w:r>
    <w:r w:rsidR="00423A09">
      <w:instrText xml:space="preserve"> PAGE  \* MERGEFORMAT </w:instrText>
    </w:r>
    <w:r w:rsidR="00423A09">
      <w:fldChar w:fldCharType="separate"/>
    </w:r>
    <w:r w:rsidR="00052220">
      <w:rPr>
        <w:noProof/>
      </w:rPr>
      <w:t>9</w:t>
    </w:r>
    <w:r w:rsidR="00423A09">
      <w:fldChar w:fldCharType="end"/>
    </w:r>
  </w:p>
  <w:p w14:paraId="3D14A16E" w14:textId="77777777" w:rsidR="00423A09" w:rsidRDefault="00423A09" w:rsidP="00477D6B">
    <w:pPr>
      <w:jc w:val="right"/>
    </w:pPr>
  </w:p>
  <w:p w14:paraId="5B81D68C" w14:textId="77777777" w:rsidR="00423A09" w:rsidRDefault="00423A0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7B93"/>
    <w:multiLevelType w:val="hybridMultilevel"/>
    <w:tmpl w:val="18886A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6F47D7D"/>
    <w:multiLevelType w:val="hybridMultilevel"/>
    <w:tmpl w:val="F87EB4BC"/>
    <w:lvl w:ilvl="0" w:tplc="0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A43D8D"/>
    <w:multiLevelType w:val="hybridMultilevel"/>
    <w:tmpl w:val="B8204BCA"/>
    <w:lvl w:ilvl="0" w:tplc="4B28B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9C7447"/>
    <w:multiLevelType w:val="hybridMultilevel"/>
    <w:tmpl w:val="11BC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E3D34"/>
    <w:multiLevelType w:val="multilevel"/>
    <w:tmpl w:val="8C1207B4"/>
    <w:lvl w:ilvl="0">
      <w:start w:val="5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03AFD"/>
    <w:multiLevelType w:val="hybridMultilevel"/>
    <w:tmpl w:val="56E03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1E55446"/>
    <w:multiLevelType w:val="hybridMultilevel"/>
    <w:tmpl w:val="822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E4E79"/>
    <w:multiLevelType w:val="hybridMultilevel"/>
    <w:tmpl w:val="759C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634EF"/>
    <w:multiLevelType w:val="hybridMultilevel"/>
    <w:tmpl w:val="C08C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7D6D"/>
    <w:multiLevelType w:val="hybridMultilevel"/>
    <w:tmpl w:val="2022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E2855"/>
    <w:multiLevelType w:val="hybridMultilevel"/>
    <w:tmpl w:val="7D48C6EA"/>
    <w:lvl w:ilvl="0" w:tplc="614E48D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F69A5"/>
    <w:multiLevelType w:val="hybridMultilevel"/>
    <w:tmpl w:val="1C2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6A3A"/>
    <w:multiLevelType w:val="hybridMultilevel"/>
    <w:tmpl w:val="F282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11384"/>
    <w:multiLevelType w:val="hybridMultilevel"/>
    <w:tmpl w:val="B1F23CEA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9"/>
  </w:num>
  <w:num w:numId="7">
    <w:abstractNumId w:val="4"/>
  </w:num>
  <w:num w:numId="8">
    <w:abstractNumId w:val="17"/>
  </w:num>
  <w:num w:numId="9">
    <w:abstractNumId w:val="8"/>
  </w:num>
  <w:num w:numId="10">
    <w:abstractNumId w:val="1"/>
  </w:num>
  <w:num w:numId="11">
    <w:abstractNumId w:val="18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6"/>
  </w:num>
  <w:num w:numId="17">
    <w:abstractNumId w:val="19"/>
  </w:num>
  <w:num w:numId="18">
    <w:abstractNumId w:val="3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6D"/>
    <w:rsid w:val="00037F43"/>
    <w:rsid w:val="00041E9E"/>
    <w:rsid w:val="00043CAA"/>
    <w:rsid w:val="00052220"/>
    <w:rsid w:val="00056816"/>
    <w:rsid w:val="00066A87"/>
    <w:rsid w:val="00075432"/>
    <w:rsid w:val="0008160C"/>
    <w:rsid w:val="00091A6D"/>
    <w:rsid w:val="000950BB"/>
    <w:rsid w:val="000968ED"/>
    <w:rsid w:val="000A3D97"/>
    <w:rsid w:val="000D4F88"/>
    <w:rsid w:val="000D69F4"/>
    <w:rsid w:val="000F5E56"/>
    <w:rsid w:val="00113121"/>
    <w:rsid w:val="001362EE"/>
    <w:rsid w:val="001501BB"/>
    <w:rsid w:val="00155D7F"/>
    <w:rsid w:val="001647D5"/>
    <w:rsid w:val="00181437"/>
    <w:rsid w:val="001832A6"/>
    <w:rsid w:val="00190D2C"/>
    <w:rsid w:val="001C15E3"/>
    <w:rsid w:val="001D0D94"/>
    <w:rsid w:val="001D4107"/>
    <w:rsid w:val="001F0CAC"/>
    <w:rsid w:val="00203D24"/>
    <w:rsid w:val="0021217E"/>
    <w:rsid w:val="00216C7D"/>
    <w:rsid w:val="00217EFF"/>
    <w:rsid w:val="00237468"/>
    <w:rsid w:val="00243430"/>
    <w:rsid w:val="0025413E"/>
    <w:rsid w:val="002634C4"/>
    <w:rsid w:val="002928D3"/>
    <w:rsid w:val="00293E70"/>
    <w:rsid w:val="0029768F"/>
    <w:rsid w:val="002A6EC8"/>
    <w:rsid w:val="002C771D"/>
    <w:rsid w:val="002E4694"/>
    <w:rsid w:val="002F1FE6"/>
    <w:rsid w:val="002F4E68"/>
    <w:rsid w:val="00312F7F"/>
    <w:rsid w:val="003206F0"/>
    <w:rsid w:val="00327726"/>
    <w:rsid w:val="0034104C"/>
    <w:rsid w:val="00361450"/>
    <w:rsid w:val="003637E8"/>
    <w:rsid w:val="003673CF"/>
    <w:rsid w:val="003845C1"/>
    <w:rsid w:val="003A6F89"/>
    <w:rsid w:val="003B38C1"/>
    <w:rsid w:val="003B4E56"/>
    <w:rsid w:val="003C34E9"/>
    <w:rsid w:val="003E4EFE"/>
    <w:rsid w:val="003F4B8F"/>
    <w:rsid w:val="00401A87"/>
    <w:rsid w:val="004227CC"/>
    <w:rsid w:val="00423A09"/>
    <w:rsid w:val="00423E3E"/>
    <w:rsid w:val="00427AF4"/>
    <w:rsid w:val="0043561E"/>
    <w:rsid w:val="00446929"/>
    <w:rsid w:val="00462924"/>
    <w:rsid w:val="004647DA"/>
    <w:rsid w:val="00474062"/>
    <w:rsid w:val="00477D6B"/>
    <w:rsid w:val="004969F0"/>
    <w:rsid w:val="004C0BAD"/>
    <w:rsid w:val="004C3E28"/>
    <w:rsid w:val="004D4B22"/>
    <w:rsid w:val="004F6E87"/>
    <w:rsid w:val="005019FF"/>
    <w:rsid w:val="00501A59"/>
    <w:rsid w:val="00513352"/>
    <w:rsid w:val="005179FC"/>
    <w:rsid w:val="005275E8"/>
    <w:rsid w:val="0053057A"/>
    <w:rsid w:val="0053396E"/>
    <w:rsid w:val="00543597"/>
    <w:rsid w:val="00553F25"/>
    <w:rsid w:val="00556076"/>
    <w:rsid w:val="00560A29"/>
    <w:rsid w:val="005B02AE"/>
    <w:rsid w:val="005B1480"/>
    <w:rsid w:val="005C2659"/>
    <w:rsid w:val="005C6649"/>
    <w:rsid w:val="005E41EB"/>
    <w:rsid w:val="00605827"/>
    <w:rsid w:val="00615081"/>
    <w:rsid w:val="00646050"/>
    <w:rsid w:val="00652AD0"/>
    <w:rsid w:val="006557BE"/>
    <w:rsid w:val="00663CE8"/>
    <w:rsid w:val="006713CA"/>
    <w:rsid w:val="00676C5C"/>
    <w:rsid w:val="006B0147"/>
    <w:rsid w:val="006D76FD"/>
    <w:rsid w:val="006E45B3"/>
    <w:rsid w:val="006F1D9C"/>
    <w:rsid w:val="00702EE7"/>
    <w:rsid w:val="00714615"/>
    <w:rsid w:val="00720EFD"/>
    <w:rsid w:val="00733654"/>
    <w:rsid w:val="0074630C"/>
    <w:rsid w:val="00750B04"/>
    <w:rsid w:val="00774DC0"/>
    <w:rsid w:val="007779BD"/>
    <w:rsid w:val="007804B5"/>
    <w:rsid w:val="007854AF"/>
    <w:rsid w:val="00793A7C"/>
    <w:rsid w:val="007A0B08"/>
    <w:rsid w:val="007A398A"/>
    <w:rsid w:val="007B1D3B"/>
    <w:rsid w:val="007D1613"/>
    <w:rsid w:val="007E27EA"/>
    <w:rsid w:val="007E4C0E"/>
    <w:rsid w:val="0083650B"/>
    <w:rsid w:val="00844E6E"/>
    <w:rsid w:val="00850AB2"/>
    <w:rsid w:val="00854C98"/>
    <w:rsid w:val="00870BB0"/>
    <w:rsid w:val="008A134B"/>
    <w:rsid w:val="008B2CC1"/>
    <w:rsid w:val="008B60B2"/>
    <w:rsid w:val="008D7DF7"/>
    <w:rsid w:val="008F54DA"/>
    <w:rsid w:val="0090731E"/>
    <w:rsid w:val="009075C6"/>
    <w:rsid w:val="009121FA"/>
    <w:rsid w:val="00916EE2"/>
    <w:rsid w:val="0093276C"/>
    <w:rsid w:val="00945477"/>
    <w:rsid w:val="009564C0"/>
    <w:rsid w:val="00966A22"/>
    <w:rsid w:val="0096722F"/>
    <w:rsid w:val="00967433"/>
    <w:rsid w:val="009700EB"/>
    <w:rsid w:val="00980086"/>
    <w:rsid w:val="00980843"/>
    <w:rsid w:val="009837D9"/>
    <w:rsid w:val="009956B4"/>
    <w:rsid w:val="009A135A"/>
    <w:rsid w:val="009B30A6"/>
    <w:rsid w:val="009C4036"/>
    <w:rsid w:val="009E2552"/>
    <w:rsid w:val="009E2791"/>
    <w:rsid w:val="009E3F6F"/>
    <w:rsid w:val="009E4831"/>
    <w:rsid w:val="009F499F"/>
    <w:rsid w:val="00A37342"/>
    <w:rsid w:val="00A42DAF"/>
    <w:rsid w:val="00A45BD8"/>
    <w:rsid w:val="00A7557A"/>
    <w:rsid w:val="00A7585E"/>
    <w:rsid w:val="00A869B7"/>
    <w:rsid w:val="00AA5442"/>
    <w:rsid w:val="00AA6E4E"/>
    <w:rsid w:val="00AC205C"/>
    <w:rsid w:val="00AC2F48"/>
    <w:rsid w:val="00AF0A6B"/>
    <w:rsid w:val="00AF5C81"/>
    <w:rsid w:val="00AF5E1D"/>
    <w:rsid w:val="00B05A69"/>
    <w:rsid w:val="00B27A43"/>
    <w:rsid w:val="00B37EAF"/>
    <w:rsid w:val="00B5215C"/>
    <w:rsid w:val="00B75281"/>
    <w:rsid w:val="00B75AF0"/>
    <w:rsid w:val="00B92F1F"/>
    <w:rsid w:val="00B9734B"/>
    <w:rsid w:val="00BA30E2"/>
    <w:rsid w:val="00BA72DA"/>
    <w:rsid w:val="00BD3EE4"/>
    <w:rsid w:val="00C11BFE"/>
    <w:rsid w:val="00C27A60"/>
    <w:rsid w:val="00C5068F"/>
    <w:rsid w:val="00C86D74"/>
    <w:rsid w:val="00CA2751"/>
    <w:rsid w:val="00CD04F1"/>
    <w:rsid w:val="00CE4415"/>
    <w:rsid w:val="00CF5C3D"/>
    <w:rsid w:val="00CF681A"/>
    <w:rsid w:val="00D04F74"/>
    <w:rsid w:val="00D07C78"/>
    <w:rsid w:val="00D40FF0"/>
    <w:rsid w:val="00D44E96"/>
    <w:rsid w:val="00D45252"/>
    <w:rsid w:val="00D71B4D"/>
    <w:rsid w:val="00D9339F"/>
    <w:rsid w:val="00D93D55"/>
    <w:rsid w:val="00DB040A"/>
    <w:rsid w:val="00DB4B08"/>
    <w:rsid w:val="00DC3F93"/>
    <w:rsid w:val="00DD298A"/>
    <w:rsid w:val="00DD7B7F"/>
    <w:rsid w:val="00DE42A8"/>
    <w:rsid w:val="00DE6656"/>
    <w:rsid w:val="00E04F42"/>
    <w:rsid w:val="00E0584F"/>
    <w:rsid w:val="00E15015"/>
    <w:rsid w:val="00E335FE"/>
    <w:rsid w:val="00E64A36"/>
    <w:rsid w:val="00E64A7A"/>
    <w:rsid w:val="00E65DB0"/>
    <w:rsid w:val="00E7610B"/>
    <w:rsid w:val="00E77EFE"/>
    <w:rsid w:val="00E93B29"/>
    <w:rsid w:val="00EA7D6E"/>
    <w:rsid w:val="00EB2F76"/>
    <w:rsid w:val="00EC4E49"/>
    <w:rsid w:val="00ED77FB"/>
    <w:rsid w:val="00EE45FA"/>
    <w:rsid w:val="00EF4E5D"/>
    <w:rsid w:val="00F043DE"/>
    <w:rsid w:val="00F22043"/>
    <w:rsid w:val="00F22813"/>
    <w:rsid w:val="00F54FEF"/>
    <w:rsid w:val="00F639BF"/>
    <w:rsid w:val="00F66152"/>
    <w:rsid w:val="00F9165B"/>
    <w:rsid w:val="00FB3778"/>
    <w:rsid w:val="00FC3692"/>
    <w:rsid w:val="00FD7C21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D5C718"/>
  <w15:docId w15:val="{20F13268-32D8-4605-9D56-4256B372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091A6D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91A6D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91A6D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uiPriority w:val="35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91A6D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091A6D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091A6D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91A6D"/>
    <w:rPr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91A6D"/>
    <w:rPr>
      <w:rFonts w:ascii="Arial" w:hAnsi="Arial"/>
      <w:i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091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A6D"/>
    <w:rPr>
      <w:rFonts w:ascii="Tahoma" w:eastAsia="SimSun" w:hAnsi="Tahoma" w:cs="Tahoma"/>
      <w:sz w:val="16"/>
      <w:szCs w:val="16"/>
      <w:lang w:val="en-US" w:eastAsia="zh-CN"/>
    </w:rPr>
  </w:style>
  <w:style w:type="paragraph" w:styleId="BodyTextIndent">
    <w:name w:val="Body Text Indent"/>
    <w:basedOn w:val="Normal"/>
    <w:link w:val="BodyTextIndentChar"/>
    <w:rsid w:val="00091A6D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91A6D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091A6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091A6D"/>
    <w:rPr>
      <w:sz w:val="24"/>
      <w:lang w:val="en-US" w:eastAsia="en-US"/>
    </w:rPr>
  </w:style>
  <w:style w:type="paragraph" w:customStyle="1" w:styleId="Committee">
    <w:name w:val="Committee"/>
    <w:basedOn w:val="Normal"/>
    <w:rsid w:val="00091A6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091A6D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091A6D"/>
  </w:style>
  <w:style w:type="paragraph" w:customStyle="1" w:styleId="Endofdocument">
    <w:name w:val="End of document"/>
    <w:basedOn w:val="Normal"/>
    <w:rsid w:val="00091A6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MacroText">
    <w:name w:val="macro"/>
    <w:link w:val="MacroTextChar"/>
    <w:rsid w:val="00091A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091A6D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091A6D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091A6D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091A6D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091A6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091A6D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091A6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uiPriority w:val="39"/>
    <w:rsid w:val="00091A6D"/>
    <w:pPr>
      <w:tabs>
        <w:tab w:val="right" w:leader="do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rsid w:val="00091A6D"/>
    <w:rPr>
      <w:vertAlign w:val="superscript"/>
    </w:rPr>
  </w:style>
  <w:style w:type="character" w:styleId="Hyperlink">
    <w:name w:val="Hyperlink"/>
    <w:uiPriority w:val="99"/>
    <w:rsid w:val="00091A6D"/>
    <w:rPr>
      <w:color w:val="0000FF"/>
      <w:u w:val="single"/>
    </w:rPr>
  </w:style>
  <w:style w:type="character" w:customStyle="1" w:styleId="h1">
    <w:name w:val="h1"/>
    <w:basedOn w:val="DefaultParagraphFont"/>
    <w:rsid w:val="00091A6D"/>
  </w:style>
  <w:style w:type="character" w:customStyle="1" w:styleId="moz-txt-citetags">
    <w:name w:val="moz-txt-citetags"/>
    <w:basedOn w:val="DefaultParagraphFont"/>
    <w:rsid w:val="00091A6D"/>
  </w:style>
  <w:style w:type="table" w:styleId="TableGrid">
    <w:name w:val="Table Grid"/>
    <w:basedOn w:val="TableNormal"/>
    <w:rsid w:val="00091A6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91A6D"/>
  </w:style>
  <w:style w:type="paragraph" w:styleId="TOC1">
    <w:name w:val="toc 1"/>
    <w:basedOn w:val="Normal"/>
    <w:next w:val="Normal"/>
    <w:autoRedefine/>
    <w:uiPriority w:val="39"/>
    <w:qFormat/>
    <w:rsid w:val="00091A6D"/>
    <w:pPr>
      <w:spacing w:before="120" w:after="120"/>
    </w:pPr>
    <w:rPr>
      <w:rFonts w:eastAsia="Times New Roman" w:cs="Times New Roman"/>
      <w:caps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091A6D"/>
    <w:pPr>
      <w:ind w:left="238"/>
    </w:pPr>
    <w:rPr>
      <w:rFonts w:eastAsia="Times New Roman" w:cs="Times New Roman"/>
      <w:smallCaps/>
      <w:szCs w:val="24"/>
      <w:lang w:eastAsia="en-US"/>
    </w:rPr>
  </w:style>
  <w:style w:type="character" w:customStyle="1" w:styleId="Heading2Char">
    <w:name w:val="Heading 2 Char"/>
    <w:link w:val="Heading2"/>
    <w:rsid w:val="00091A6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NormalWeb">
    <w:name w:val="Normal (Web)"/>
    <w:basedOn w:val="Normal"/>
    <w:uiPriority w:val="99"/>
    <w:rsid w:val="00091A6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xt-all">
    <w:name w:val="text-all"/>
    <w:basedOn w:val="DefaultParagraphFont"/>
    <w:rsid w:val="00091A6D"/>
  </w:style>
  <w:style w:type="paragraph" w:styleId="TOC3">
    <w:name w:val="toc 3"/>
    <w:basedOn w:val="Normal"/>
    <w:next w:val="Normal"/>
    <w:autoRedefine/>
    <w:uiPriority w:val="39"/>
    <w:qFormat/>
    <w:rsid w:val="00091A6D"/>
    <w:pPr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091A6D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091A6D"/>
    <w:pPr>
      <w:ind w:left="9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uiPriority w:val="39"/>
    <w:rsid w:val="00091A6D"/>
    <w:pPr>
      <w:ind w:left="12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uiPriority w:val="39"/>
    <w:rsid w:val="00091A6D"/>
    <w:pPr>
      <w:ind w:left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uiPriority w:val="39"/>
    <w:rsid w:val="00091A6D"/>
    <w:pPr>
      <w:ind w:left="16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ocumentbody">
    <w:name w:val="documentbody"/>
    <w:basedOn w:val="DefaultParagraphFont"/>
    <w:rsid w:val="00091A6D"/>
  </w:style>
  <w:style w:type="character" w:customStyle="1" w:styleId="searchterm">
    <w:name w:val="searchterm"/>
    <w:basedOn w:val="DefaultParagraphFont"/>
    <w:rsid w:val="00091A6D"/>
  </w:style>
  <w:style w:type="paragraph" w:customStyle="1" w:styleId="Heading2special">
    <w:name w:val="Heading 2 special"/>
    <w:basedOn w:val="TOC1"/>
    <w:rsid w:val="00091A6D"/>
    <w:pPr>
      <w:tabs>
        <w:tab w:val="right" w:leader="dot" w:pos="9061"/>
      </w:tabs>
    </w:pPr>
    <w:rPr>
      <w:noProof/>
    </w:rPr>
  </w:style>
  <w:style w:type="character" w:customStyle="1" w:styleId="FootnoteTextChar">
    <w:name w:val="Footnote Text Char"/>
    <w:link w:val="FootnoteText"/>
    <w:uiPriority w:val="99"/>
    <w:rsid w:val="00091A6D"/>
    <w:rPr>
      <w:rFonts w:ascii="Arial" w:eastAsia="SimSun" w:hAnsi="Arial" w:cs="Arial"/>
      <w:sz w:val="18"/>
      <w:lang w:val="en-US" w:eastAsia="zh-CN"/>
    </w:rPr>
  </w:style>
  <w:style w:type="paragraph" w:customStyle="1" w:styleId="Default">
    <w:name w:val="Default"/>
    <w:rsid w:val="00091A6D"/>
    <w:pPr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91A6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gclearfix">
    <w:name w:val="legclearfix"/>
    <w:basedOn w:val="Normal"/>
    <w:rsid w:val="00091A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rsid w:val="00091A6D"/>
    <w:rPr>
      <w:color w:val="800080"/>
      <w:u w:val="single"/>
    </w:rPr>
  </w:style>
  <w:style w:type="character" w:customStyle="1" w:styleId="apple-converted-space">
    <w:name w:val="apple-converted-space"/>
    <w:rsid w:val="00091A6D"/>
  </w:style>
  <w:style w:type="character" w:customStyle="1" w:styleId="hps">
    <w:name w:val="hps"/>
    <w:rsid w:val="00091A6D"/>
  </w:style>
  <w:style w:type="character" w:customStyle="1" w:styleId="HeaderChar">
    <w:name w:val="Header Char"/>
    <w:link w:val="Header"/>
    <w:uiPriority w:val="99"/>
    <w:rsid w:val="00091A6D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link w:val="Heading1"/>
    <w:rsid w:val="00091A6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numbering" w:customStyle="1" w:styleId="NoList1">
    <w:name w:val="No List1"/>
    <w:next w:val="NoList"/>
    <w:semiHidden/>
    <w:rsid w:val="00091A6D"/>
  </w:style>
  <w:style w:type="character" w:styleId="CommentReference">
    <w:name w:val="annotation reference"/>
    <w:basedOn w:val="DefaultParagraphFont"/>
    <w:semiHidden/>
    <w:unhideWhenUsed/>
    <w:rsid w:val="00091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1A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91A6D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Mencionar1">
    <w:name w:val="Mencionar1"/>
    <w:basedOn w:val="DefaultParagraphFont"/>
    <w:uiPriority w:val="99"/>
    <w:semiHidden/>
    <w:unhideWhenUsed/>
    <w:rsid w:val="00091A6D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91A6D"/>
    <w:rPr>
      <w:color w:val="808080"/>
      <w:shd w:val="clear" w:color="auto" w:fill="E6E6E6"/>
    </w:rPr>
  </w:style>
  <w:style w:type="paragraph" w:customStyle="1" w:styleId="CM3">
    <w:name w:val="CM3"/>
    <w:basedOn w:val="Normal"/>
    <w:next w:val="Normal"/>
    <w:uiPriority w:val="99"/>
    <w:rsid w:val="00091A6D"/>
    <w:pPr>
      <w:autoSpaceDE w:val="0"/>
      <w:autoSpaceDN w:val="0"/>
      <w:adjustRightInd w:val="0"/>
      <w:spacing w:line="278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91A6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customStyle="1" w:styleId="Source">
    <w:name w:val="Source"/>
    <w:basedOn w:val="Normal"/>
    <w:link w:val="SourceCar"/>
    <w:autoRedefine/>
    <w:qFormat/>
    <w:rsid w:val="00091A6D"/>
    <w:pPr>
      <w:spacing w:after="120" w:line="259" w:lineRule="auto"/>
    </w:pPr>
    <w:rPr>
      <w:rFonts w:ascii="Segoe UI" w:eastAsia="Calibri" w:hAnsi="Segoe UI" w:cs="Segoe UI"/>
      <w:i/>
      <w:sz w:val="16"/>
      <w:lang w:val="en-GB" w:eastAsia="en-US"/>
    </w:rPr>
  </w:style>
  <w:style w:type="character" w:customStyle="1" w:styleId="SourceCar">
    <w:name w:val="Source Car"/>
    <w:basedOn w:val="DefaultParagraphFont"/>
    <w:link w:val="Source"/>
    <w:rsid w:val="00091A6D"/>
    <w:rPr>
      <w:rFonts w:ascii="Segoe UI" w:eastAsia="Calibri" w:hAnsi="Segoe UI" w:cs="Segoe UI"/>
      <w:i/>
      <w:sz w:val="1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A6D"/>
    <w:rPr>
      <w:color w:val="605E5C"/>
      <w:shd w:val="clear" w:color="auto" w:fill="E1DFDD"/>
    </w:rPr>
  </w:style>
  <w:style w:type="paragraph" w:customStyle="1" w:styleId="hg">
    <w:name w:val="hg"/>
    <w:basedOn w:val="Normal"/>
    <w:rsid w:val="00091A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91A6D"/>
    <w:rPr>
      <w:b/>
      <w:bCs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091A6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91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techpolicy.com/2017/08/04/guest-post-making-fake-art-1984-the-new-rembrandt-and-the-fake-artist/" TargetMode="External"/><Relationship Id="rId3" Type="http://schemas.openxmlformats.org/officeDocument/2006/relationships/hyperlink" Target="https://www.musicweek.com/labels/read/aim-responds-to-artists-call-for-streaming-royalties-reform/083086" TargetMode="External"/><Relationship Id="rId7" Type="http://schemas.openxmlformats.org/officeDocument/2006/relationships/hyperlink" Target="https://www.theguardian.com/music/2021/apr/20/paul-mccartney-kate-bush-law-change-music-streaming-payment" TargetMode="External"/><Relationship Id="rId2" Type="http://schemas.openxmlformats.org/officeDocument/2006/relationships/hyperlink" Target="https://www.theguardian.com/music/2021/apr/20/paul-mccartney-kate-bush-law-change-music-streaming-payment%20(156" TargetMode="External"/><Relationship Id="rId1" Type="http://schemas.openxmlformats.org/officeDocument/2006/relationships/hyperlink" Target="https://www.investopedia.com/news/spotify-files-1-billion-ipo/" TargetMode="External"/><Relationship Id="rId6" Type="http://schemas.openxmlformats.org/officeDocument/2006/relationships/hyperlink" Target="https://assets.billboard.com/articles/deep-dive/the-new-science-of-superfans/9529640/the-fan-data-goldmine" TargetMode="External"/><Relationship Id="rId5" Type="http://schemas.openxmlformats.org/officeDocument/2006/relationships/hyperlink" Target="https://www.billboard.com/index.php/articles/business/streaming/9539421/use-centric-streaming-soundcloud-explainer-analysis" TargetMode="External"/><Relationship Id="rId4" Type="http://schemas.openxmlformats.org/officeDocument/2006/relationships/hyperlink" Target="https://www.wsj.com/articles/apple-music-reveals-how-much-it-pays-when-you-stream-a-song-1161857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F904-3DB6-47A2-9B50-7ACA2512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3114</Words>
  <Characters>23239</Characters>
  <Application>Microsoft Office Word</Application>
  <DocSecurity>4</DocSecurity>
  <Lines>2112</Lines>
  <Paragraphs>1464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2021-06-04T09:20:00Z</dcterms:created>
  <dcterms:modified xsi:type="dcterms:W3CDTF">2021-06-04T09:20:00Z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f4ed3cc8-7089-4983-9ace-a3d58a0f7be6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