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CA0D1" w14:textId="7E05530E" w:rsidR="008B2CC1" w:rsidRPr="00F043DE" w:rsidRDefault="002F0794" w:rsidP="00556076">
      <w:pP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711FD2BB" wp14:editId="6CE43E73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5B33" w14:textId="77777777" w:rsidR="008B2CC1" w:rsidRPr="002F0794" w:rsidRDefault="00945477" w:rsidP="009C4036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5215C">
        <w:rPr>
          <w:rFonts w:ascii="Arial Black" w:hAnsi="Arial Black"/>
          <w:caps/>
          <w:sz w:val="15"/>
          <w:szCs w:val="15"/>
        </w:rPr>
        <w:t>SCCR</w:t>
      </w:r>
      <w:r w:rsidRPr="002F0794">
        <w:rPr>
          <w:rFonts w:ascii="Arial Black" w:hAnsi="Arial Black"/>
          <w:caps/>
          <w:sz w:val="15"/>
          <w:szCs w:val="15"/>
          <w:lang w:val="ru-RU"/>
        </w:rPr>
        <w:t>/40/</w:t>
      </w:r>
      <w:bookmarkStart w:id="1" w:name="Code"/>
      <w:r w:rsidR="004F5258" w:rsidRPr="002F0794">
        <w:rPr>
          <w:rFonts w:ascii="Arial Black" w:hAnsi="Arial Black"/>
          <w:caps/>
          <w:sz w:val="15"/>
          <w:szCs w:val="15"/>
          <w:lang w:val="ru-RU"/>
        </w:rPr>
        <w:t>6</w:t>
      </w:r>
    </w:p>
    <w:bookmarkEnd w:id="1"/>
    <w:p w14:paraId="11619550" w14:textId="32A920C0" w:rsidR="008B2CC1" w:rsidRPr="002F0794" w:rsidRDefault="002F079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2F079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67A9D32F" w14:textId="43988903" w:rsidR="008B2CC1" w:rsidRPr="0064024C" w:rsidRDefault="002F079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64024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Pr="0064024C">
        <w:rPr>
          <w:rFonts w:ascii="Arial Black" w:hAnsi="Arial Black"/>
          <w:caps/>
          <w:sz w:val="15"/>
          <w:szCs w:val="15"/>
          <w:lang w:val="ru-RU"/>
        </w:rPr>
        <w:t xml:space="preserve">6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Pr="0064024C">
        <w:rPr>
          <w:rFonts w:ascii="Arial Black" w:hAnsi="Arial Black"/>
          <w:caps/>
          <w:sz w:val="15"/>
          <w:szCs w:val="15"/>
          <w:lang w:val="ru-RU"/>
        </w:rPr>
        <w:t xml:space="preserve"> 2020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64024C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3"/>
    <w:p w14:paraId="7917A9F5" w14:textId="73DF9AB1" w:rsidR="008B2CC1" w:rsidRPr="0064024C" w:rsidRDefault="002F0794" w:rsidP="00720EFD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Постоянный</w:t>
      </w:r>
      <w:r w:rsidRPr="002F0794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комитет</w:t>
      </w:r>
      <w:r w:rsidRPr="002F0794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2F0794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авторскому</w:t>
      </w:r>
      <w:r w:rsidRPr="002F0794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праву</w:t>
      </w:r>
      <w:r w:rsidRPr="002F0794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и</w:t>
      </w:r>
      <w:r w:rsidRPr="002F0794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смежным правам</w:t>
      </w:r>
    </w:p>
    <w:p w14:paraId="1BE00DD3" w14:textId="29FC928E" w:rsidR="00945477" w:rsidRPr="00D1579A" w:rsidRDefault="00D1579A" w:rsidP="00945477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14:paraId="7D7F07D4" w14:textId="6DAEB076" w:rsidR="008B2CC1" w:rsidRPr="00D83EC0" w:rsidRDefault="00D83EC0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16-20 ноября 2020 г. </w:t>
      </w:r>
    </w:p>
    <w:p w14:paraId="0D5C485B" w14:textId="633B6C52" w:rsidR="008B2CC1" w:rsidRPr="00D83EC0" w:rsidRDefault="00D83EC0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целевая</w:t>
      </w:r>
      <w:r w:rsidRPr="00D83EC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группа</w:t>
      </w:r>
      <w:r w:rsidRPr="00D83EC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D83EC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праву</w:t>
      </w:r>
      <w:r w:rsidRPr="00D83EC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авторов</w:t>
      </w:r>
      <w:r w:rsidRPr="00D83EC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</w:t>
      </w:r>
      <w:r w:rsidRPr="00D83EC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долю от перепродажи </w:t>
      </w:r>
    </w:p>
    <w:p w14:paraId="285073BF" w14:textId="578757FA" w:rsidR="005B02AE" w:rsidRPr="00D83EC0" w:rsidRDefault="00D83EC0" w:rsidP="005B02AE">
      <w:pPr>
        <w:spacing w:after="1040"/>
        <w:outlineLvl w:val="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D83EC0">
        <w:rPr>
          <w:i/>
          <w:lang w:val="ru-RU"/>
        </w:rPr>
        <w:t>-</w:t>
      </w:r>
      <w:r>
        <w:rPr>
          <w:i/>
          <w:lang w:val="ru-RU"/>
        </w:rPr>
        <w:t>жой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>Мари</w:t>
      </w:r>
      <w:r w:rsidRPr="00D83EC0">
        <w:rPr>
          <w:i/>
          <w:lang w:val="ru-RU"/>
        </w:rPr>
        <w:t>-</w:t>
      </w:r>
      <w:r>
        <w:rPr>
          <w:i/>
          <w:lang w:val="ru-RU"/>
        </w:rPr>
        <w:t>Анн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>Ферри</w:t>
      </w:r>
      <w:r w:rsidRPr="00D83EC0">
        <w:rPr>
          <w:i/>
          <w:lang w:val="ru-RU"/>
        </w:rPr>
        <w:t>-</w:t>
      </w:r>
      <w:r>
        <w:rPr>
          <w:i/>
          <w:lang w:val="ru-RU"/>
        </w:rPr>
        <w:t>Фолл</w:t>
      </w:r>
      <w:r w:rsidRPr="00D83EC0">
        <w:rPr>
          <w:i/>
          <w:lang w:val="ru-RU"/>
        </w:rPr>
        <w:t xml:space="preserve">, </w:t>
      </w:r>
      <w:r>
        <w:rPr>
          <w:i/>
          <w:lang w:val="ru-RU"/>
        </w:rPr>
        <w:t>Генеральным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>директором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>Общества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>авторов</w:t>
      </w:r>
      <w:r w:rsidRPr="00D83EC0">
        <w:rPr>
          <w:i/>
          <w:lang w:val="ru-RU"/>
        </w:rPr>
        <w:t xml:space="preserve"> </w:t>
      </w:r>
      <w:r>
        <w:rPr>
          <w:i/>
          <w:lang w:val="ru-RU"/>
        </w:rPr>
        <w:t xml:space="preserve">произведений изобразительного и пластического искусства </w:t>
      </w:r>
      <w:r w:rsidR="00420DF6" w:rsidRPr="00D83EC0">
        <w:rPr>
          <w:i/>
          <w:lang w:val="ru-RU"/>
        </w:rPr>
        <w:t>(</w:t>
      </w:r>
      <w:r w:rsidR="00420DF6">
        <w:rPr>
          <w:i/>
        </w:rPr>
        <w:t>ADAGP</w:t>
      </w:r>
      <w:r w:rsidR="00420DF6" w:rsidRPr="00D83EC0">
        <w:rPr>
          <w:i/>
          <w:lang w:val="ru-RU"/>
        </w:rPr>
        <w:t>)</w:t>
      </w:r>
    </w:p>
    <w:bookmarkEnd w:id="5"/>
    <w:p w14:paraId="31753211" w14:textId="77777777" w:rsidR="004F5258" w:rsidRPr="00D83EC0" w:rsidRDefault="004F5258">
      <w:pPr>
        <w:rPr>
          <w:lang w:val="ru-RU"/>
        </w:rPr>
      </w:pPr>
      <w:r w:rsidRPr="00D83EC0">
        <w:rPr>
          <w:lang w:val="ru-RU"/>
        </w:rPr>
        <w:br w:type="page"/>
      </w:r>
    </w:p>
    <w:p w14:paraId="780E7B2F" w14:textId="77777777" w:rsidR="004F5258" w:rsidRPr="00D83EC0" w:rsidRDefault="004F5258" w:rsidP="004F5258">
      <w:pPr>
        <w:rPr>
          <w:lang w:val="ru-RU"/>
        </w:rPr>
      </w:pPr>
    </w:p>
    <w:p w14:paraId="5E989F13" w14:textId="0F38EEFB" w:rsidR="004F5258" w:rsidRPr="00F0550E" w:rsidRDefault="00D83EC0" w:rsidP="004F5258">
      <w:pPr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Целевая</w:t>
      </w:r>
      <w:r w:rsidRPr="00F0550E">
        <w:rPr>
          <w:b/>
          <w:sz w:val="52"/>
          <w:szCs w:val="52"/>
          <w:lang w:val="ru-RU"/>
        </w:rPr>
        <w:t xml:space="preserve"> </w:t>
      </w:r>
      <w:r>
        <w:rPr>
          <w:b/>
          <w:sz w:val="52"/>
          <w:szCs w:val="52"/>
          <w:lang w:val="ru-RU"/>
        </w:rPr>
        <w:t>группа</w:t>
      </w:r>
      <w:r w:rsidRPr="00F0550E">
        <w:rPr>
          <w:b/>
          <w:sz w:val="52"/>
          <w:szCs w:val="52"/>
          <w:lang w:val="ru-RU"/>
        </w:rPr>
        <w:t xml:space="preserve"> </w:t>
      </w:r>
      <w:r w:rsidR="00F0550E">
        <w:rPr>
          <w:b/>
          <w:sz w:val="52"/>
          <w:szCs w:val="52"/>
          <w:lang w:val="ru-RU"/>
        </w:rPr>
        <w:t>по</w:t>
      </w:r>
      <w:r w:rsidR="00F0550E" w:rsidRPr="00F0550E">
        <w:rPr>
          <w:b/>
          <w:sz w:val="52"/>
          <w:szCs w:val="52"/>
          <w:lang w:val="ru-RU"/>
        </w:rPr>
        <w:t xml:space="preserve"> </w:t>
      </w:r>
      <w:r w:rsidR="00F0550E">
        <w:rPr>
          <w:b/>
          <w:sz w:val="52"/>
          <w:szCs w:val="52"/>
          <w:lang w:val="ru-RU"/>
        </w:rPr>
        <w:t>праву</w:t>
      </w:r>
      <w:r w:rsidR="00F0550E" w:rsidRPr="00F0550E">
        <w:rPr>
          <w:b/>
          <w:sz w:val="52"/>
          <w:szCs w:val="52"/>
          <w:lang w:val="ru-RU"/>
        </w:rPr>
        <w:t xml:space="preserve"> </w:t>
      </w:r>
      <w:r w:rsidR="00F0550E">
        <w:rPr>
          <w:b/>
          <w:sz w:val="52"/>
          <w:szCs w:val="52"/>
          <w:lang w:val="ru-RU"/>
        </w:rPr>
        <w:t>авторов</w:t>
      </w:r>
      <w:r w:rsidR="00F0550E" w:rsidRPr="00F0550E">
        <w:rPr>
          <w:b/>
          <w:sz w:val="52"/>
          <w:szCs w:val="52"/>
          <w:lang w:val="ru-RU"/>
        </w:rPr>
        <w:t xml:space="preserve"> </w:t>
      </w:r>
      <w:r w:rsidR="00F0550E">
        <w:rPr>
          <w:b/>
          <w:sz w:val="52"/>
          <w:szCs w:val="52"/>
          <w:lang w:val="ru-RU"/>
        </w:rPr>
        <w:t>на</w:t>
      </w:r>
      <w:r w:rsidR="00F0550E" w:rsidRPr="00F0550E">
        <w:rPr>
          <w:b/>
          <w:sz w:val="52"/>
          <w:szCs w:val="52"/>
          <w:lang w:val="ru-RU"/>
        </w:rPr>
        <w:t xml:space="preserve"> </w:t>
      </w:r>
      <w:r w:rsidR="00F0550E">
        <w:rPr>
          <w:b/>
          <w:sz w:val="52"/>
          <w:szCs w:val="52"/>
          <w:lang w:val="ru-RU"/>
        </w:rPr>
        <w:t xml:space="preserve">долю от перепродажи </w:t>
      </w:r>
    </w:p>
    <w:p w14:paraId="201B966A" w14:textId="63C3829D" w:rsidR="004F5258" w:rsidRPr="00F0550E" w:rsidRDefault="00F0550E" w:rsidP="004F5258">
      <w:pPr>
        <w:jc w:val="center"/>
        <w:rPr>
          <w:sz w:val="44"/>
          <w:szCs w:val="44"/>
          <w:u w:val="single"/>
          <w:lang w:val="ru-RU"/>
        </w:rPr>
      </w:pPr>
      <w:r>
        <w:rPr>
          <w:sz w:val="44"/>
          <w:szCs w:val="44"/>
          <w:u w:val="single"/>
          <w:lang w:val="ru-RU"/>
        </w:rPr>
        <w:t>Рабочая</w:t>
      </w:r>
      <w:r w:rsidRPr="00F0550E">
        <w:rPr>
          <w:sz w:val="44"/>
          <w:szCs w:val="44"/>
          <w:u w:val="single"/>
          <w:lang w:val="ru-RU"/>
        </w:rPr>
        <w:t xml:space="preserve"> </w:t>
      </w:r>
      <w:r>
        <w:rPr>
          <w:sz w:val="44"/>
          <w:szCs w:val="44"/>
          <w:u w:val="single"/>
          <w:lang w:val="ru-RU"/>
        </w:rPr>
        <w:t>группа</w:t>
      </w:r>
      <w:r w:rsidRPr="00F0550E">
        <w:rPr>
          <w:sz w:val="44"/>
          <w:szCs w:val="44"/>
          <w:u w:val="single"/>
          <w:lang w:val="ru-RU"/>
        </w:rPr>
        <w:t xml:space="preserve"> </w:t>
      </w:r>
      <w:r w:rsidR="004F5258" w:rsidRPr="00F0550E">
        <w:rPr>
          <w:sz w:val="44"/>
          <w:szCs w:val="44"/>
          <w:u w:val="single"/>
          <w:lang w:val="ru-RU"/>
        </w:rPr>
        <w:t xml:space="preserve">1: </w:t>
      </w:r>
      <w:r>
        <w:rPr>
          <w:sz w:val="44"/>
          <w:szCs w:val="44"/>
          <w:u w:val="single"/>
          <w:lang w:val="ru-RU"/>
        </w:rPr>
        <w:t xml:space="preserve">Художественные галереи и право следования </w:t>
      </w:r>
    </w:p>
    <w:p w14:paraId="5D66134F" w14:textId="77777777" w:rsidR="004F5258" w:rsidRPr="00F0550E" w:rsidRDefault="004F5258" w:rsidP="004F5258">
      <w:pPr>
        <w:pStyle w:val="ListParagraph"/>
        <w:ind w:left="0"/>
        <w:jc w:val="center"/>
        <w:rPr>
          <w:sz w:val="24"/>
          <w:szCs w:val="24"/>
          <w:lang w:val="ru-RU"/>
        </w:rPr>
      </w:pPr>
    </w:p>
    <w:p w14:paraId="2FFF9D62" w14:textId="77777777" w:rsidR="004F5258" w:rsidRPr="00F0550E" w:rsidRDefault="004F5258" w:rsidP="004F5258">
      <w:pPr>
        <w:pStyle w:val="ListParagraph"/>
        <w:ind w:left="0"/>
        <w:jc w:val="both"/>
        <w:rPr>
          <w:sz w:val="24"/>
          <w:szCs w:val="24"/>
          <w:lang w:val="ru-RU"/>
        </w:rPr>
      </w:pPr>
    </w:p>
    <w:p w14:paraId="2128871F" w14:textId="77777777" w:rsidR="00956206" w:rsidRDefault="00F40693" w:rsidP="004F5258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Настоящий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проект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отчета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был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подготовлен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Генеральным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директором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Общества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авторов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произведений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изобразительного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графического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искусства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 w:rsidR="004F5258" w:rsidRPr="00F40693">
        <w:rPr>
          <w:rFonts w:ascii="Arial" w:hAnsi="Arial" w:cs="Arial"/>
          <w:sz w:val="24"/>
          <w:szCs w:val="24"/>
          <w:lang w:val="ru-RU"/>
        </w:rPr>
        <w:t>(</w:t>
      </w:r>
      <w:r w:rsidR="004F5258" w:rsidRPr="003F492B">
        <w:rPr>
          <w:rFonts w:ascii="Arial" w:hAnsi="Arial" w:cs="Arial"/>
          <w:sz w:val="24"/>
          <w:szCs w:val="24"/>
        </w:rPr>
        <w:t>ADAGP</w:t>
      </w:r>
      <w:r w:rsidR="004F5258" w:rsidRPr="00F40693">
        <w:rPr>
          <w:rFonts w:ascii="Arial" w:hAnsi="Arial" w:cs="Arial"/>
          <w:sz w:val="24"/>
          <w:szCs w:val="24"/>
          <w:lang w:val="ru-RU"/>
        </w:rPr>
        <w:t>)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(французского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агентства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по управлению правами авторов) и Председателем </w:t>
      </w:r>
      <w:r>
        <w:rPr>
          <w:rFonts w:ascii="Arial" w:hAnsi="Arial" w:cs="Arial"/>
          <w:b/>
          <w:bCs/>
          <w:sz w:val="24"/>
          <w:szCs w:val="24"/>
          <w:lang w:val="ru-RU"/>
        </w:rPr>
        <w:t>Рабочей группы по художественным галереям и праву следования</w:t>
      </w:r>
      <w:r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F40693">
        <w:rPr>
          <w:rFonts w:ascii="Arial" w:hAnsi="Arial" w:cs="Arial"/>
          <w:sz w:val="24"/>
          <w:szCs w:val="24"/>
          <w:lang w:val="ru-RU"/>
        </w:rPr>
        <w:t xml:space="preserve">и </w:t>
      </w:r>
      <w:r>
        <w:rPr>
          <w:rFonts w:ascii="Arial" w:hAnsi="Arial" w:cs="Arial"/>
          <w:sz w:val="24"/>
          <w:szCs w:val="24"/>
          <w:lang w:val="ru-RU"/>
        </w:rPr>
        <w:t>препровожден членам Рабочей группы по электронной почте.</w:t>
      </w:r>
      <w:r w:rsidR="00956206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3195B4BD" w14:textId="77777777" w:rsidR="00956206" w:rsidRDefault="00956206" w:rsidP="004F5258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</w:p>
    <w:p w14:paraId="7C4590B7" w14:textId="2AD4678F" w:rsidR="004F5258" w:rsidRPr="00F40693" w:rsidRDefault="00956206" w:rsidP="004F5258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ru-RU"/>
        </w:rPr>
      </w:pPr>
      <w:r w:rsidRPr="00956206">
        <w:rPr>
          <w:rFonts w:ascii="Arial" w:hAnsi="Arial" w:cs="Arial"/>
          <w:sz w:val="24"/>
          <w:szCs w:val="24"/>
          <w:lang w:val="ru-RU"/>
        </w:rPr>
        <w:t xml:space="preserve">В отчете представлены </w:t>
      </w:r>
      <w:r w:rsidRPr="00117A8E">
        <w:rPr>
          <w:rFonts w:ascii="Arial" w:hAnsi="Arial" w:cs="Arial"/>
          <w:b/>
          <w:bCs/>
          <w:sz w:val="24"/>
          <w:szCs w:val="24"/>
          <w:lang w:val="ru-RU"/>
        </w:rPr>
        <w:t>обзор и резюме различных ситуаций</w:t>
      </w:r>
      <w:r w:rsidRPr="00956206">
        <w:rPr>
          <w:rFonts w:ascii="Arial" w:hAnsi="Arial" w:cs="Arial"/>
          <w:sz w:val="24"/>
          <w:szCs w:val="24"/>
          <w:lang w:val="ru-RU"/>
        </w:rPr>
        <w:t xml:space="preserve"> в странах-респондентах; его цель – постараться избежать теоретических дискуссий, с тем чтобы сосредоточиться на конкретных вопросах и проблемах, возникающих в связи с правом следования в контексте деятельности художественных галерей. Он послужит отправной точкой для разработки рекомендаций в отношении будущей работы в этой области, которые должны быть утверждены Рабочей группой.</w:t>
      </w:r>
      <w:r w:rsidR="00F40693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548D712F" w14:textId="77777777" w:rsidR="004F5258" w:rsidRPr="00F40693" w:rsidRDefault="004F5258" w:rsidP="004F5258">
      <w:pPr>
        <w:rPr>
          <w:sz w:val="24"/>
          <w:szCs w:val="24"/>
          <w:lang w:val="ru-RU"/>
        </w:rPr>
      </w:pPr>
    </w:p>
    <w:p w14:paraId="513C0B03" w14:textId="7AE581FE" w:rsidR="004F5258" w:rsidRPr="003F492B" w:rsidRDefault="00956206" w:rsidP="004F5258">
      <w:pPr>
        <w:pStyle w:val="Heading1"/>
        <w:keepLines/>
        <w:numPr>
          <w:ilvl w:val="0"/>
          <w:numId w:val="8"/>
        </w:numPr>
        <w:spacing w:after="0" w:line="259" w:lineRule="auto"/>
        <w:rPr>
          <w:b w:val="0"/>
          <w:sz w:val="24"/>
          <w:szCs w:val="24"/>
        </w:rPr>
      </w:pPr>
      <w:r>
        <w:rPr>
          <w:sz w:val="24"/>
          <w:szCs w:val="24"/>
          <w:lang w:val="ru-RU"/>
        </w:rPr>
        <w:t>цель</w:t>
      </w:r>
      <w:r w:rsidRPr="0095620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u-RU"/>
        </w:rPr>
        <w:t>рабочей</w:t>
      </w:r>
      <w:r w:rsidRPr="0095620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u-RU"/>
        </w:rPr>
        <w:t>группы</w:t>
      </w:r>
    </w:p>
    <w:p w14:paraId="077F645C" w14:textId="77777777" w:rsidR="004F5258" w:rsidRPr="003F492B" w:rsidRDefault="004F5258" w:rsidP="004F5258">
      <w:pPr>
        <w:rPr>
          <w:sz w:val="24"/>
          <w:szCs w:val="24"/>
        </w:rPr>
      </w:pPr>
    </w:p>
    <w:p w14:paraId="3D39D0F9" w14:textId="6F0004E9" w:rsidR="004F5258" w:rsidRPr="0064024C" w:rsidRDefault="00956206" w:rsidP="004F5258">
      <w:pPr>
        <w:jc w:val="both"/>
        <w:rPr>
          <w:sz w:val="24"/>
          <w:szCs w:val="24"/>
          <w:lang w:val="ru-RU"/>
        </w:rPr>
      </w:pPr>
      <w:r w:rsidRPr="00956206">
        <w:rPr>
          <w:sz w:val="24"/>
          <w:szCs w:val="24"/>
          <w:lang w:val="ru-RU"/>
        </w:rPr>
        <w:t>Если в случае аукционных домов применение права следования представляется достаточно очевидным, прав</w:t>
      </w:r>
      <w:r>
        <w:rPr>
          <w:sz w:val="24"/>
          <w:szCs w:val="24"/>
          <w:lang w:val="ru-RU"/>
        </w:rPr>
        <w:t>о</w:t>
      </w:r>
      <w:r w:rsidRPr="00956206">
        <w:rPr>
          <w:sz w:val="24"/>
          <w:szCs w:val="24"/>
          <w:lang w:val="ru-RU"/>
        </w:rPr>
        <w:t xml:space="preserve"> следования в </w:t>
      </w:r>
      <w:r>
        <w:rPr>
          <w:sz w:val="24"/>
          <w:szCs w:val="24"/>
          <w:lang w:val="ru-RU"/>
        </w:rPr>
        <w:t>контексте деятельности</w:t>
      </w:r>
      <w:r w:rsidRPr="00956206">
        <w:rPr>
          <w:sz w:val="24"/>
          <w:szCs w:val="24"/>
          <w:lang w:val="ru-RU"/>
        </w:rPr>
        <w:t xml:space="preserve"> художественных галерей вызывает гораздо больше вопросов. В самом деле, их порой уязвимое положение и важная роль как инструмента популяризации художественных произведений в известной мере </w:t>
      </w:r>
      <w:r>
        <w:rPr>
          <w:sz w:val="24"/>
          <w:szCs w:val="24"/>
          <w:lang w:val="ru-RU"/>
        </w:rPr>
        <w:t>ослабляют</w:t>
      </w:r>
      <w:r w:rsidRPr="00956206">
        <w:rPr>
          <w:sz w:val="24"/>
          <w:szCs w:val="24"/>
          <w:lang w:val="ru-RU"/>
        </w:rPr>
        <w:t xml:space="preserve"> уверенность в необходимости введения норм, которые станут для них финансовым и административным бременем.</w:t>
      </w:r>
      <w:r>
        <w:rPr>
          <w:sz w:val="24"/>
          <w:szCs w:val="24"/>
          <w:lang w:val="ru-RU"/>
        </w:rPr>
        <w:t xml:space="preserve"> </w:t>
      </w:r>
    </w:p>
    <w:p w14:paraId="6E12B918" w14:textId="77777777" w:rsidR="004F5258" w:rsidRPr="0064024C" w:rsidRDefault="004F5258" w:rsidP="004F5258">
      <w:pPr>
        <w:jc w:val="both"/>
        <w:rPr>
          <w:sz w:val="24"/>
          <w:szCs w:val="24"/>
          <w:lang w:val="ru-RU"/>
        </w:rPr>
      </w:pPr>
    </w:p>
    <w:p w14:paraId="5F53C959" w14:textId="533BF1A0" w:rsidR="004F5258" w:rsidRPr="0064024C" w:rsidRDefault="00956206" w:rsidP="004F52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того, чтобы </w:t>
      </w:r>
      <w:r w:rsidRPr="00905804">
        <w:rPr>
          <w:b/>
          <w:bCs/>
          <w:sz w:val="24"/>
          <w:szCs w:val="24"/>
          <w:lang w:val="ru-RU"/>
        </w:rPr>
        <w:t xml:space="preserve">выйти за рамки </w:t>
      </w:r>
      <w:r w:rsidR="004D0862" w:rsidRPr="00905804">
        <w:rPr>
          <w:sz w:val="24"/>
          <w:szCs w:val="24"/>
          <w:lang w:val="ru-RU"/>
        </w:rPr>
        <w:t xml:space="preserve">чисто </w:t>
      </w:r>
      <w:r w:rsidR="004D0862">
        <w:rPr>
          <w:sz w:val="24"/>
          <w:szCs w:val="24"/>
          <w:lang w:val="ru-RU"/>
        </w:rPr>
        <w:t xml:space="preserve">интеллектуальных обсуждений и </w:t>
      </w:r>
      <w:r w:rsidR="00905804" w:rsidRPr="00905804">
        <w:rPr>
          <w:b/>
          <w:bCs/>
          <w:sz w:val="24"/>
          <w:szCs w:val="24"/>
          <w:lang w:val="ru-RU"/>
        </w:rPr>
        <w:t>ощущений</w:t>
      </w:r>
      <w:r w:rsidRPr="00956206">
        <w:rPr>
          <w:sz w:val="24"/>
          <w:szCs w:val="24"/>
          <w:lang w:val="ru-RU"/>
        </w:rPr>
        <w:t xml:space="preserve">, </w:t>
      </w:r>
      <w:r w:rsidR="00905804">
        <w:rPr>
          <w:sz w:val="24"/>
          <w:szCs w:val="24"/>
          <w:lang w:val="ru-RU"/>
        </w:rPr>
        <w:t>которые, как правило, озвучивались, но не иллюстрировались</w:t>
      </w:r>
      <w:r w:rsidRPr="00956206">
        <w:rPr>
          <w:sz w:val="24"/>
          <w:szCs w:val="24"/>
          <w:lang w:val="ru-RU"/>
        </w:rPr>
        <w:t xml:space="preserve"> </w:t>
      </w:r>
      <w:r w:rsidR="00905804">
        <w:rPr>
          <w:sz w:val="24"/>
          <w:szCs w:val="24"/>
          <w:lang w:val="ru-RU"/>
        </w:rPr>
        <w:t xml:space="preserve">предметным образом </w:t>
      </w:r>
      <w:r w:rsidRPr="00956206">
        <w:rPr>
          <w:sz w:val="24"/>
          <w:szCs w:val="24"/>
          <w:lang w:val="ru-RU"/>
        </w:rPr>
        <w:t xml:space="preserve">в ходе </w:t>
      </w:r>
      <w:r w:rsidR="00905804">
        <w:rPr>
          <w:sz w:val="24"/>
          <w:szCs w:val="24"/>
          <w:lang w:val="ru-RU"/>
        </w:rPr>
        <w:t xml:space="preserve">предшествующих  </w:t>
      </w:r>
      <w:r w:rsidRPr="00956206">
        <w:rPr>
          <w:sz w:val="24"/>
          <w:szCs w:val="24"/>
          <w:lang w:val="ru-RU"/>
        </w:rPr>
        <w:t>дискуссий</w:t>
      </w:r>
      <w:r w:rsidR="00905804">
        <w:rPr>
          <w:sz w:val="24"/>
          <w:szCs w:val="24"/>
          <w:lang w:val="ru-RU"/>
        </w:rPr>
        <w:t xml:space="preserve"> с участием представителей галерей</w:t>
      </w:r>
      <w:r w:rsidRPr="00956206">
        <w:rPr>
          <w:sz w:val="24"/>
          <w:szCs w:val="24"/>
          <w:lang w:val="ru-RU"/>
        </w:rPr>
        <w:t>, проходи</w:t>
      </w:r>
      <w:r w:rsidR="00905804">
        <w:rPr>
          <w:sz w:val="24"/>
          <w:szCs w:val="24"/>
          <w:lang w:val="ru-RU"/>
        </w:rPr>
        <w:t>вших</w:t>
      </w:r>
      <w:r w:rsidRPr="00956206">
        <w:rPr>
          <w:sz w:val="24"/>
          <w:szCs w:val="24"/>
          <w:lang w:val="ru-RU"/>
        </w:rPr>
        <w:t xml:space="preserve"> на европейском уровне в 2013 и 2014 г</w:t>
      </w:r>
      <w:r w:rsidR="00905804">
        <w:rPr>
          <w:sz w:val="24"/>
          <w:szCs w:val="24"/>
          <w:lang w:val="ru-RU"/>
        </w:rPr>
        <w:t>г. и</w:t>
      </w:r>
      <w:r w:rsidRPr="00956206">
        <w:rPr>
          <w:sz w:val="24"/>
          <w:szCs w:val="24"/>
          <w:lang w:val="ru-RU"/>
        </w:rPr>
        <w:t xml:space="preserve"> не дав</w:t>
      </w:r>
      <w:r w:rsidR="00905804">
        <w:rPr>
          <w:sz w:val="24"/>
          <w:szCs w:val="24"/>
          <w:lang w:val="ru-RU"/>
        </w:rPr>
        <w:t>ших</w:t>
      </w:r>
      <w:r w:rsidRPr="00956206">
        <w:rPr>
          <w:sz w:val="24"/>
          <w:szCs w:val="24"/>
          <w:lang w:val="ru-RU"/>
        </w:rPr>
        <w:t xml:space="preserve"> сколь</w:t>
      </w:r>
      <w:r w:rsidR="00905804">
        <w:rPr>
          <w:sz w:val="24"/>
          <w:szCs w:val="24"/>
          <w:lang w:val="ru-RU"/>
        </w:rPr>
        <w:t>ко</w:t>
      </w:r>
      <w:r w:rsidRPr="00956206">
        <w:rPr>
          <w:sz w:val="24"/>
          <w:szCs w:val="24"/>
          <w:lang w:val="ru-RU"/>
        </w:rPr>
        <w:t>-</w:t>
      </w:r>
      <w:r w:rsidR="00905804">
        <w:rPr>
          <w:sz w:val="24"/>
          <w:szCs w:val="24"/>
          <w:lang w:val="ru-RU"/>
        </w:rPr>
        <w:t>нибудь</w:t>
      </w:r>
      <w:r w:rsidRPr="00956206">
        <w:rPr>
          <w:sz w:val="24"/>
          <w:szCs w:val="24"/>
          <w:lang w:val="ru-RU"/>
        </w:rPr>
        <w:t xml:space="preserve"> ощутимых результатов и по сей день, Рабочая группа стремится </w:t>
      </w:r>
      <w:r w:rsidRPr="00905804">
        <w:rPr>
          <w:b/>
          <w:bCs/>
          <w:sz w:val="24"/>
          <w:szCs w:val="24"/>
          <w:lang w:val="ru-RU"/>
        </w:rPr>
        <w:t>объективно взглянуть на данный предмет</w:t>
      </w:r>
      <w:r w:rsidRPr="00956206">
        <w:rPr>
          <w:sz w:val="24"/>
          <w:szCs w:val="24"/>
          <w:lang w:val="ru-RU"/>
        </w:rPr>
        <w:t xml:space="preserve">, обобщив </w:t>
      </w:r>
      <w:r w:rsidR="00905804">
        <w:rPr>
          <w:sz w:val="24"/>
          <w:szCs w:val="24"/>
          <w:lang w:val="ru-RU"/>
        </w:rPr>
        <w:t xml:space="preserve">всю </w:t>
      </w:r>
      <w:r w:rsidRPr="00956206">
        <w:rPr>
          <w:sz w:val="24"/>
          <w:szCs w:val="24"/>
          <w:lang w:val="ru-RU"/>
        </w:rPr>
        <w:t xml:space="preserve">полученную с мест </w:t>
      </w:r>
      <w:r w:rsidRPr="00905804">
        <w:rPr>
          <w:b/>
          <w:bCs/>
          <w:sz w:val="24"/>
          <w:szCs w:val="24"/>
          <w:lang w:val="ru-RU"/>
        </w:rPr>
        <w:t>подтвержденную информацию</w:t>
      </w:r>
      <w:r w:rsidRPr="00956206">
        <w:rPr>
          <w:sz w:val="24"/>
          <w:szCs w:val="24"/>
          <w:lang w:val="ru-RU"/>
        </w:rPr>
        <w:t xml:space="preserve"> о применении права следования в </w:t>
      </w:r>
      <w:r w:rsidR="00905804">
        <w:rPr>
          <w:sz w:val="24"/>
          <w:szCs w:val="24"/>
          <w:lang w:val="ru-RU"/>
        </w:rPr>
        <w:t>контексте деятельности</w:t>
      </w:r>
      <w:r w:rsidRPr="00956206">
        <w:rPr>
          <w:sz w:val="24"/>
          <w:szCs w:val="24"/>
          <w:lang w:val="ru-RU"/>
        </w:rPr>
        <w:t xml:space="preserve"> художественных галерей, </w:t>
      </w:r>
      <w:r w:rsidR="00905804">
        <w:rPr>
          <w:sz w:val="24"/>
          <w:szCs w:val="24"/>
          <w:lang w:val="ru-RU"/>
        </w:rPr>
        <w:t xml:space="preserve">с тем </w:t>
      </w:r>
      <w:r w:rsidRPr="00956206">
        <w:rPr>
          <w:sz w:val="24"/>
          <w:szCs w:val="24"/>
          <w:lang w:val="ru-RU"/>
        </w:rPr>
        <w:t xml:space="preserve">чтобы вести обсуждение на </w:t>
      </w:r>
      <w:r w:rsidRPr="00905804">
        <w:rPr>
          <w:b/>
          <w:bCs/>
          <w:sz w:val="24"/>
          <w:szCs w:val="24"/>
          <w:lang w:val="ru-RU"/>
        </w:rPr>
        <w:t>возможно более конкретной основе</w:t>
      </w:r>
      <w:r w:rsidRPr="00956206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14:paraId="2C605072" w14:textId="6D695D68" w:rsidR="004F5258" w:rsidRPr="00905804" w:rsidRDefault="004F5258" w:rsidP="004F5258">
      <w:pPr>
        <w:jc w:val="both"/>
        <w:rPr>
          <w:sz w:val="24"/>
          <w:szCs w:val="24"/>
          <w:lang w:val="ru-RU"/>
        </w:rPr>
      </w:pPr>
      <w:r w:rsidRPr="0064024C">
        <w:rPr>
          <w:sz w:val="24"/>
          <w:szCs w:val="24"/>
          <w:lang w:val="ru-RU"/>
        </w:rPr>
        <w:tab/>
      </w:r>
      <w:r w:rsidR="00905804">
        <w:rPr>
          <w:sz w:val="24"/>
          <w:szCs w:val="24"/>
          <w:lang w:val="ru-RU"/>
        </w:rPr>
        <w:t>Вопросник</w:t>
      </w:r>
      <w:r w:rsidR="00905804" w:rsidRPr="00905804">
        <w:rPr>
          <w:sz w:val="24"/>
          <w:szCs w:val="24"/>
          <w:lang w:val="ru-RU"/>
        </w:rPr>
        <w:t xml:space="preserve"> </w:t>
      </w:r>
      <w:r w:rsidR="00905804">
        <w:rPr>
          <w:sz w:val="24"/>
          <w:szCs w:val="24"/>
          <w:lang w:val="ru-RU"/>
        </w:rPr>
        <w:t>состоял</w:t>
      </w:r>
      <w:r w:rsidR="00905804" w:rsidRPr="00905804">
        <w:rPr>
          <w:sz w:val="24"/>
          <w:szCs w:val="24"/>
          <w:lang w:val="ru-RU"/>
        </w:rPr>
        <w:t xml:space="preserve"> </w:t>
      </w:r>
      <w:r w:rsidR="00905804">
        <w:rPr>
          <w:sz w:val="24"/>
          <w:szCs w:val="24"/>
          <w:lang w:val="ru-RU"/>
        </w:rPr>
        <w:t>из</w:t>
      </w:r>
      <w:r w:rsidR="00905804" w:rsidRPr="00905804">
        <w:rPr>
          <w:sz w:val="24"/>
          <w:szCs w:val="24"/>
          <w:lang w:val="ru-RU"/>
        </w:rPr>
        <w:t xml:space="preserve"> </w:t>
      </w:r>
      <w:r w:rsidR="00905804" w:rsidRPr="00905804">
        <w:rPr>
          <w:b/>
          <w:bCs/>
          <w:sz w:val="24"/>
          <w:szCs w:val="24"/>
          <w:lang w:val="ru-RU"/>
        </w:rPr>
        <w:t>трех частей</w:t>
      </w:r>
      <w:r w:rsidRPr="00905804">
        <w:rPr>
          <w:sz w:val="24"/>
          <w:szCs w:val="24"/>
          <w:lang w:val="ru-RU"/>
        </w:rPr>
        <w:t xml:space="preserve">: </w:t>
      </w:r>
    </w:p>
    <w:p w14:paraId="05FAFB96" w14:textId="1701FD54" w:rsidR="004F5258" w:rsidRPr="00905804" w:rsidRDefault="00905804" w:rsidP="004F525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905804">
        <w:rPr>
          <w:rFonts w:ascii="Arial" w:hAnsi="Arial" w:cs="Arial"/>
          <w:sz w:val="24"/>
          <w:szCs w:val="24"/>
          <w:u w:val="single"/>
          <w:lang w:val="ru-RU"/>
        </w:rPr>
        <w:t>первая часть</w:t>
      </w:r>
      <w:r w:rsidRPr="00905804">
        <w:rPr>
          <w:rFonts w:ascii="Arial" w:hAnsi="Arial" w:cs="Arial"/>
          <w:sz w:val="24"/>
          <w:szCs w:val="24"/>
          <w:lang w:val="ru-RU"/>
        </w:rPr>
        <w:t xml:space="preserve"> была призвана определить </w:t>
      </w:r>
      <w:r w:rsidRPr="00905804">
        <w:rPr>
          <w:rFonts w:ascii="Arial" w:hAnsi="Arial" w:cs="Arial"/>
          <w:b/>
          <w:bCs/>
          <w:sz w:val="24"/>
          <w:szCs w:val="24"/>
          <w:lang w:val="ru-RU"/>
        </w:rPr>
        <w:t>долю художественных галерей</w:t>
      </w:r>
      <w:r w:rsidRPr="00905804">
        <w:rPr>
          <w:rFonts w:ascii="Arial" w:hAnsi="Arial" w:cs="Arial"/>
          <w:sz w:val="24"/>
          <w:szCs w:val="24"/>
          <w:lang w:val="ru-RU"/>
        </w:rPr>
        <w:t xml:space="preserve"> на национальном рынке произведений искусства, </w:t>
      </w:r>
      <w:r>
        <w:rPr>
          <w:rFonts w:ascii="Arial" w:hAnsi="Arial" w:cs="Arial"/>
          <w:sz w:val="24"/>
          <w:szCs w:val="24"/>
          <w:lang w:val="ru-RU"/>
        </w:rPr>
        <w:t>а также их долю</w:t>
      </w:r>
      <w:r w:rsidRPr="0090580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среди </w:t>
      </w:r>
      <w:r>
        <w:rPr>
          <w:rFonts w:ascii="Arial" w:hAnsi="Arial" w:cs="Arial"/>
          <w:sz w:val="24"/>
          <w:szCs w:val="24"/>
          <w:lang w:val="ru-RU"/>
        </w:rPr>
        <w:lastRenderedPageBreak/>
        <w:t>участников</w:t>
      </w:r>
      <w:r w:rsidRPr="00905804">
        <w:rPr>
          <w:rFonts w:ascii="Arial" w:hAnsi="Arial" w:cs="Arial"/>
          <w:sz w:val="24"/>
          <w:szCs w:val="24"/>
          <w:lang w:val="ru-RU"/>
        </w:rPr>
        <w:t xml:space="preserve"> </w:t>
      </w:r>
      <w:r w:rsidRPr="00905804">
        <w:rPr>
          <w:rFonts w:ascii="Arial" w:hAnsi="Arial" w:cs="Arial"/>
          <w:b/>
          <w:bCs/>
          <w:sz w:val="24"/>
          <w:szCs w:val="24"/>
          <w:lang w:val="ru-RU"/>
        </w:rPr>
        <w:t>вторичного рынка</w:t>
      </w:r>
      <w:r>
        <w:rPr>
          <w:rFonts w:ascii="Arial" w:hAnsi="Arial" w:cs="Arial"/>
          <w:sz w:val="24"/>
          <w:szCs w:val="24"/>
          <w:lang w:val="ru-RU"/>
        </w:rPr>
        <w:t>:</w:t>
      </w:r>
      <w:r w:rsidRPr="00905804">
        <w:rPr>
          <w:rFonts w:ascii="Arial" w:hAnsi="Arial" w:cs="Arial"/>
          <w:sz w:val="24"/>
          <w:szCs w:val="24"/>
          <w:lang w:val="ru-RU"/>
        </w:rPr>
        <w:t xml:space="preserve"> </w:t>
      </w:r>
      <w:r w:rsidRPr="00905804">
        <w:rPr>
          <w:rFonts w:ascii="Arial" w:hAnsi="Arial" w:cs="Arial"/>
          <w:b/>
          <w:bCs/>
          <w:sz w:val="24"/>
          <w:szCs w:val="24"/>
          <w:lang w:val="ru-RU"/>
        </w:rPr>
        <w:t>важно помнить</w:t>
      </w:r>
      <w:r w:rsidRPr="00905804">
        <w:rPr>
          <w:rFonts w:ascii="Arial" w:hAnsi="Arial" w:cs="Arial"/>
          <w:sz w:val="24"/>
          <w:szCs w:val="24"/>
          <w:lang w:val="ru-RU"/>
        </w:rPr>
        <w:t xml:space="preserve">, что </w:t>
      </w:r>
      <w:r w:rsidRPr="00905804">
        <w:rPr>
          <w:rFonts w:ascii="Arial" w:hAnsi="Arial" w:cs="Arial"/>
          <w:b/>
          <w:bCs/>
          <w:sz w:val="24"/>
          <w:szCs w:val="24"/>
          <w:lang w:val="ru-RU"/>
        </w:rPr>
        <w:t>право следования распространяется не на все галереи</w:t>
      </w:r>
      <w:r w:rsidR="004F5258" w:rsidRPr="00905804">
        <w:rPr>
          <w:rFonts w:ascii="Arial" w:hAnsi="Arial" w:cs="Arial"/>
          <w:sz w:val="24"/>
          <w:szCs w:val="24"/>
          <w:lang w:val="ru-RU"/>
        </w:rPr>
        <w:t>.</w:t>
      </w:r>
    </w:p>
    <w:p w14:paraId="089258A0" w14:textId="335B02FF" w:rsidR="004F5258" w:rsidRPr="00E7398D" w:rsidRDefault="00E7398D" w:rsidP="004F525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/>
          <w:lang w:val="ru-RU"/>
        </w:rPr>
        <w:t>В</w:t>
      </w:r>
      <w:r w:rsidRPr="00E7398D">
        <w:rPr>
          <w:rFonts w:ascii="Arial" w:hAnsi="Arial" w:cs="Arial"/>
          <w:sz w:val="24"/>
          <w:szCs w:val="24"/>
          <w:u w:val="single"/>
          <w:lang w:val="ru-RU"/>
        </w:rPr>
        <w:t>торая часть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имела целью определить размеры </w:t>
      </w:r>
      <w:r w:rsidRPr="00E7398D">
        <w:rPr>
          <w:rFonts w:ascii="Arial" w:hAnsi="Arial" w:cs="Arial"/>
          <w:b/>
          <w:bCs/>
          <w:sz w:val="24"/>
          <w:szCs w:val="24"/>
          <w:lang w:val="ru-RU"/>
        </w:rPr>
        <w:t>административного бремени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и выяснить, какую роль должны играть ОКУ </w:t>
      </w:r>
      <w:r>
        <w:rPr>
          <w:rFonts w:ascii="Arial" w:hAnsi="Arial" w:cs="Arial"/>
          <w:sz w:val="24"/>
          <w:szCs w:val="24"/>
          <w:lang w:val="ru-RU"/>
        </w:rPr>
        <w:t>в оказании содействия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</w:t>
      </w:r>
      <w:r w:rsidRPr="00E7398D">
        <w:rPr>
          <w:rFonts w:ascii="Arial" w:hAnsi="Arial" w:cs="Arial"/>
          <w:b/>
          <w:bCs/>
          <w:sz w:val="24"/>
          <w:szCs w:val="24"/>
          <w:lang w:val="ru-RU"/>
        </w:rPr>
        <w:t>галереям</w:t>
      </w:r>
      <w:r w:rsidRPr="00E7398D">
        <w:rPr>
          <w:rFonts w:ascii="Arial" w:hAnsi="Arial" w:cs="Arial"/>
          <w:sz w:val="24"/>
          <w:szCs w:val="24"/>
          <w:lang w:val="ru-RU"/>
        </w:rPr>
        <w:t>, подпадающи</w:t>
      </w:r>
      <w:r>
        <w:rPr>
          <w:rFonts w:ascii="Arial" w:hAnsi="Arial" w:cs="Arial"/>
          <w:sz w:val="24"/>
          <w:szCs w:val="24"/>
          <w:lang w:val="ru-RU"/>
        </w:rPr>
        <w:t>м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под действие положений о праве следования, </w:t>
      </w:r>
      <w:r>
        <w:rPr>
          <w:rFonts w:ascii="Arial" w:hAnsi="Arial" w:cs="Arial"/>
          <w:sz w:val="24"/>
          <w:szCs w:val="24"/>
          <w:lang w:val="ru-RU"/>
        </w:rPr>
        <w:t xml:space="preserve">в </w:t>
      </w:r>
      <w:r w:rsidRPr="00E7398D">
        <w:rPr>
          <w:rFonts w:ascii="Arial" w:hAnsi="Arial" w:cs="Arial"/>
          <w:sz w:val="24"/>
          <w:szCs w:val="24"/>
          <w:lang w:val="ru-RU"/>
        </w:rPr>
        <w:t>декларировани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продаж и уплат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сборов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715EAF44" w14:textId="43D1FB57" w:rsidR="004F5258" w:rsidRPr="00E7398D" w:rsidRDefault="00E7398D" w:rsidP="004F525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E7398D">
        <w:rPr>
          <w:rFonts w:ascii="Arial" w:hAnsi="Arial" w:cs="Arial"/>
          <w:sz w:val="24"/>
          <w:szCs w:val="24"/>
          <w:u w:val="single"/>
          <w:lang w:val="ru-RU"/>
        </w:rPr>
        <w:t>Третья часть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вопросника касалась </w:t>
      </w:r>
      <w:r w:rsidRPr="00E7398D">
        <w:rPr>
          <w:rFonts w:ascii="Arial" w:hAnsi="Arial" w:cs="Arial"/>
          <w:b/>
          <w:bCs/>
          <w:sz w:val="24"/>
          <w:szCs w:val="24"/>
          <w:lang w:val="ru-RU"/>
        </w:rPr>
        <w:t>трудностей применения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</w:t>
      </w:r>
      <w:r w:rsidRPr="00E7398D">
        <w:rPr>
          <w:rFonts w:ascii="Arial" w:hAnsi="Arial" w:cs="Arial"/>
          <w:b/>
          <w:bCs/>
          <w:sz w:val="24"/>
          <w:szCs w:val="24"/>
          <w:lang w:val="ru-RU"/>
        </w:rPr>
        <w:t>права следования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в случае </w:t>
      </w:r>
      <w:r w:rsidR="00FD6C2B">
        <w:rPr>
          <w:rFonts w:ascii="Arial" w:hAnsi="Arial" w:cs="Arial"/>
          <w:sz w:val="24"/>
          <w:szCs w:val="24"/>
          <w:lang w:val="ru-RU"/>
        </w:rPr>
        <w:t>художественных</w:t>
      </w:r>
      <w:r w:rsidRPr="00E7398D">
        <w:rPr>
          <w:rFonts w:ascii="Arial" w:hAnsi="Arial" w:cs="Arial"/>
          <w:sz w:val="24"/>
          <w:szCs w:val="24"/>
          <w:lang w:val="ru-RU"/>
        </w:rPr>
        <w:t xml:space="preserve"> галерей, в частности из-за профессиональной тайны.</w:t>
      </w:r>
    </w:p>
    <w:p w14:paraId="5876A5EF" w14:textId="77777777" w:rsidR="004F5258" w:rsidRPr="00E7398D" w:rsidRDefault="004F5258" w:rsidP="004F5258">
      <w:pPr>
        <w:pStyle w:val="ListParagraph"/>
        <w:jc w:val="both"/>
        <w:rPr>
          <w:rFonts w:ascii="Arial" w:hAnsi="Arial" w:cs="Arial"/>
          <w:sz w:val="24"/>
          <w:szCs w:val="24"/>
          <w:lang w:val="ru-RU"/>
        </w:rPr>
      </w:pPr>
    </w:p>
    <w:p w14:paraId="5AC8A0C2" w14:textId="4469F13D" w:rsidR="004F5258" w:rsidRPr="00E7398D" w:rsidRDefault="00E7398D" w:rsidP="004F5258">
      <w:pPr>
        <w:jc w:val="both"/>
        <w:rPr>
          <w:sz w:val="24"/>
          <w:szCs w:val="24"/>
          <w:lang w:val="ru-RU"/>
        </w:rPr>
      </w:pPr>
      <w:r w:rsidRPr="00E7398D">
        <w:rPr>
          <w:sz w:val="24"/>
          <w:szCs w:val="24"/>
          <w:lang w:val="ru-RU"/>
        </w:rPr>
        <w:t xml:space="preserve">Из </w:t>
      </w:r>
      <w:r w:rsidRPr="00E7398D">
        <w:rPr>
          <w:b/>
          <w:bCs/>
          <w:sz w:val="24"/>
          <w:szCs w:val="24"/>
          <w:lang w:val="ru-RU"/>
        </w:rPr>
        <w:t>14 полученных ответов</w:t>
      </w:r>
      <w:r w:rsidRPr="00E7398D">
        <w:rPr>
          <w:sz w:val="24"/>
          <w:szCs w:val="24"/>
          <w:lang w:val="ru-RU"/>
        </w:rPr>
        <w:t xml:space="preserve"> 13 направили ОКУ и один – Международная конфедерация ассоциаций арт-дилеров (</w:t>
      </w:r>
      <w:r w:rsidRPr="00E7398D">
        <w:rPr>
          <w:sz w:val="24"/>
          <w:szCs w:val="24"/>
          <w:lang w:val="en-GB"/>
        </w:rPr>
        <w:t>CINOA</w:t>
      </w:r>
      <w:r w:rsidRPr="00E7398D">
        <w:rPr>
          <w:sz w:val="24"/>
          <w:szCs w:val="24"/>
          <w:lang w:val="ru-RU"/>
        </w:rPr>
        <w:t>). Следует отметить, что Конфедерация предпочла представить общий документ, а не отвечать непосредственно на вопросы.</w:t>
      </w:r>
    </w:p>
    <w:p w14:paraId="5DCC11A2" w14:textId="23D8E115" w:rsidR="004F5258" w:rsidRPr="00E7398D" w:rsidRDefault="00E7398D" w:rsidP="004F5258">
      <w:pPr>
        <w:jc w:val="both"/>
        <w:rPr>
          <w:sz w:val="24"/>
          <w:szCs w:val="24"/>
          <w:lang w:val="ru-RU"/>
        </w:rPr>
      </w:pPr>
      <w:r w:rsidRPr="00E7398D">
        <w:rPr>
          <w:sz w:val="24"/>
          <w:szCs w:val="24"/>
          <w:lang w:val="ru-RU"/>
        </w:rPr>
        <w:t>Представившие ответы 13 ОКУ осуществляют свою деятельность в следующих странах: Австрии, Бельгии, Германии, Греции, Испании, Италии, Литве, Нидерландах, Словении, Соединенном Королевстве, Финляндии, Франции и Швеции.</w:t>
      </w:r>
    </w:p>
    <w:p w14:paraId="78CD67EA" w14:textId="77777777" w:rsidR="004F5258" w:rsidRPr="00E7398D" w:rsidRDefault="004F5258" w:rsidP="004F5258">
      <w:pPr>
        <w:jc w:val="both"/>
        <w:rPr>
          <w:sz w:val="24"/>
          <w:szCs w:val="24"/>
          <w:lang w:val="ru-RU"/>
        </w:rPr>
      </w:pPr>
    </w:p>
    <w:p w14:paraId="7B1863B5" w14:textId="4AADF561" w:rsidR="004F5258" w:rsidRPr="003F492B" w:rsidRDefault="00E7398D" w:rsidP="004F5258">
      <w:pPr>
        <w:pStyle w:val="Heading1"/>
        <w:keepLines/>
        <w:numPr>
          <w:ilvl w:val="0"/>
          <w:numId w:val="8"/>
        </w:numPr>
        <w:spacing w:after="0" w:line="259" w:lineRule="auto"/>
        <w:rPr>
          <w:b w:val="0"/>
          <w:sz w:val="24"/>
          <w:szCs w:val="24"/>
        </w:rPr>
      </w:pPr>
      <w:r>
        <w:rPr>
          <w:sz w:val="24"/>
          <w:szCs w:val="24"/>
          <w:lang w:val="ru-RU"/>
        </w:rPr>
        <w:t>ответы</w:t>
      </w:r>
      <w:r w:rsidRPr="00E7398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u-RU"/>
        </w:rPr>
        <w:t>на</w:t>
      </w:r>
      <w:r w:rsidRPr="00E7398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u-RU"/>
        </w:rPr>
        <w:t>вопросник</w:t>
      </w:r>
    </w:p>
    <w:p w14:paraId="71B5FF93" w14:textId="77777777" w:rsidR="004F5258" w:rsidRPr="003F492B" w:rsidRDefault="004F5258" w:rsidP="004F5258">
      <w:pPr>
        <w:rPr>
          <w:sz w:val="24"/>
          <w:szCs w:val="24"/>
        </w:rPr>
      </w:pPr>
    </w:p>
    <w:p w14:paraId="6E1AAF19" w14:textId="46DBADBA" w:rsidR="004F5258" w:rsidRPr="00E7398D" w:rsidRDefault="00E7398D" w:rsidP="004F5258">
      <w:pPr>
        <w:jc w:val="both"/>
        <w:rPr>
          <w:sz w:val="24"/>
          <w:szCs w:val="24"/>
          <w:lang w:val="ru-RU"/>
        </w:rPr>
      </w:pPr>
      <w:r w:rsidRPr="00E7398D">
        <w:rPr>
          <w:sz w:val="24"/>
          <w:szCs w:val="24"/>
          <w:lang w:val="ru-RU"/>
        </w:rPr>
        <w:t xml:space="preserve">В вопроснике предлагалось оценить </w:t>
      </w:r>
      <w:r w:rsidRPr="00E7398D">
        <w:rPr>
          <w:b/>
          <w:bCs/>
          <w:sz w:val="24"/>
          <w:szCs w:val="24"/>
          <w:lang w:val="ru-RU"/>
        </w:rPr>
        <w:t>долю галерей, на которые распространяется право следования</w:t>
      </w:r>
      <w:r w:rsidRPr="00E7398D">
        <w:rPr>
          <w:sz w:val="24"/>
          <w:szCs w:val="24"/>
          <w:lang w:val="ru-RU"/>
        </w:rPr>
        <w:t>, и в результате выясн</w:t>
      </w:r>
      <w:r>
        <w:rPr>
          <w:sz w:val="24"/>
          <w:szCs w:val="24"/>
          <w:lang w:val="ru-RU"/>
        </w:rPr>
        <w:t>илось</w:t>
      </w:r>
      <w:r w:rsidRPr="00E7398D">
        <w:rPr>
          <w:sz w:val="24"/>
          <w:szCs w:val="24"/>
          <w:lang w:val="ru-RU"/>
        </w:rPr>
        <w:t xml:space="preserve">, что это касается лишь </w:t>
      </w:r>
      <w:r w:rsidRPr="00E7398D">
        <w:rPr>
          <w:b/>
          <w:bCs/>
          <w:sz w:val="24"/>
          <w:szCs w:val="24"/>
          <w:lang w:val="ru-RU"/>
        </w:rPr>
        <w:t>5 процентов</w:t>
      </w:r>
      <w:r w:rsidRPr="00E7398D">
        <w:rPr>
          <w:sz w:val="24"/>
          <w:szCs w:val="24"/>
          <w:lang w:val="ru-RU"/>
        </w:rPr>
        <w:t xml:space="preserve"> галерей в </w:t>
      </w:r>
      <w:r w:rsidRPr="00E7398D">
        <w:rPr>
          <w:b/>
          <w:bCs/>
          <w:sz w:val="24"/>
          <w:szCs w:val="24"/>
          <w:lang w:val="ru-RU"/>
        </w:rPr>
        <w:t>Германии</w:t>
      </w:r>
      <w:r w:rsidRPr="00E7398D">
        <w:rPr>
          <w:sz w:val="24"/>
          <w:szCs w:val="24"/>
          <w:lang w:val="ru-RU"/>
        </w:rPr>
        <w:t xml:space="preserve">, </w:t>
      </w:r>
      <w:r w:rsidRPr="00E7398D">
        <w:rPr>
          <w:b/>
          <w:bCs/>
          <w:sz w:val="24"/>
          <w:szCs w:val="24"/>
          <w:lang w:val="ru-RU"/>
        </w:rPr>
        <w:t xml:space="preserve">10–12 процентов </w:t>
      </w:r>
      <w:r w:rsidRPr="00E7398D">
        <w:rPr>
          <w:sz w:val="24"/>
          <w:szCs w:val="24"/>
          <w:lang w:val="ru-RU"/>
        </w:rPr>
        <w:t xml:space="preserve">галерей </w:t>
      </w:r>
      <w:r w:rsidRPr="00E7398D">
        <w:rPr>
          <w:b/>
          <w:bCs/>
          <w:sz w:val="24"/>
          <w:szCs w:val="24"/>
          <w:lang w:val="ru-RU"/>
        </w:rPr>
        <w:t xml:space="preserve">в Бельгии и Нидерландах </w:t>
      </w:r>
      <w:r w:rsidRPr="00E7398D">
        <w:rPr>
          <w:sz w:val="24"/>
          <w:szCs w:val="24"/>
          <w:lang w:val="ru-RU"/>
        </w:rPr>
        <w:t xml:space="preserve">и до </w:t>
      </w:r>
      <w:r w:rsidRPr="00E7398D">
        <w:rPr>
          <w:b/>
          <w:bCs/>
          <w:sz w:val="24"/>
          <w:szCs w:val="24"/>
          <w:lang w:val="ru-RU"/>
        </w:rPr>
        <w:t>25 процентов</w:t>
      </w:r>
      <w:r w:rsidRPr="00E7398D">
        <w:rPr>
          <w:sz w:val="24"/>
          <w:szCs w:val="24"/>
          <w:lang w:val="ru-RU"/>
        </w:rPr>
        <w:t xml:space="preserve"> галерей в </w:t>
      </w:r>
      <w:r w:rsidRPr="00E7398D">
        <w:rPr>
          <w:b/>
          <w:bCs/>
          <w:sz w:val="24"/>
          <w:szCs w:val="24"/>
          <w:lang w:val="ru-RU"/>
        </w:rPr>
        <w:t>Австрии и Франции</w:t>
      </w:r>
      <w:r>
        <w:rPr>
          <w:sz w:val="24"/>
          <w:szCs w:val="24"/>
          <w:lang w:val="ru-RU"/>
        </w:rPr>
        <w:t>.</w:t>
      </w:r>
      <w:r w:rsidRPr="00E7398D">
        <w:rPr>
          <w:sz w:val="24"/>
          <w:szCs w:val="24"/>
          <w:lang w:val="ru-RU"/>
        </w:rPr>
        <w:t xml:space="preserve"> </w:t>
      </w:r>
    </w:p>
    <w:p w14:paraId="10BC464D" w14:textId="43FD5C9C" w:rsidR="004F5258" w:rsidRDefault="00E7398D" w:rsidP="004F5258">
      <w:pPr>
        <w:jc w:val="both"/>
        <w:rPr>
          <w:sz w:val="24"/>
          <w:szCs w:val="24"/>
          <w:lang w:val="ru-RU"/>
        </w:rPr>
      </w:pPr>
      <w:r w:rsidRPr="00E7398D">
        <w:rPr>
          <w:sz w:val="24"/>
          <w:szCs w:val="24"/>
          <w:lang w:val="ru-RU"/>
        </w:rPr>
        <w:t xml:space="preserve">Респонденты указали, что </w:t>
      </w:r>
      <w:r w:rsidRPr="00F86D02">
        <w:rPr>
          <w:b/>
          <w:bCs/>
          <w:sz w:val="24"/>
          <w:szCs w:val="24"/>
          <w:lang w:val="ru-RU"/>
        </w:rPr>
        <w:t>доля взимаемого в связи с правом следования вознаграждения, которую галереи отчисляют ОКУ</w:t>
      </w:r>
      <w:r w:rsidRPr="00E7398D">
        <w:rPr>
          <w:sz w:val="24"/>
          <w:szCs w:val="24"/>
          <w:lang w:val="ru-RU"/>
        </w:rPr>
        <w:t xml:space="preserve">, колеблется в пределах </w:t>
      </w:r>
      <w:r w:rsidRPr="00F86D02">
        <w:rPr>
          <w:b/>
          <w:bCs/>
          <w:sz w:val="24"/>
          <w:szCs w:val="24"/>
          <w:lang w:val="ru-RU"/>
        </w:rPr>
        <w:t>5–</w:t>
      </w:r>
      <w:r w:rsidR="00F86D02">
        <w:rPr>
          <w:b/>
          <w:bCs/>
          <w:sz w:val="24"/>
          <w:szCs w:val="24"/>
          <w:lang w:val="ru-RU"/>
        </w:rPr>
        <w:t>41</w:t>
      </w:r>
      <w:r w:rsidRPr="00F86D02">
        <w:rPr>
          <w:b/>
          <w:bCs/>
          <w:sz w:val="24"/>
          <w:szCs w:val="24"/>
          <w:lang w:val="ru-RU"/>
        </w:rPr>
        <w:t xml:space="preserve"> процентов</w:t>
      </w:r>
      <w:r w:rsidR="00F86D02">
        <w:rPr>
          <w:b/>
          <w:bCs/>
          <w:sz w:val="24"/>
          <w:szCs w:val="24"/>
          <w:lang w:val="ru-RU"/>
        </w:rPr>
        <w:t xml:space="preserve"> от полученных сумм</w:t>
      </w:r>
      <w:r w:rsidRPr="00E7398D">
        <w:rPr>
          <w:sz w:val="24"/>
          <w:szCs w:val="24"/>
          <w:lang w:val="ru-RU"/>
        </w:rPr>
        <w:t xml:space="preserve">: 5 процентов в Испании, </w:t>
      </w:r>
      <w:r w:rsidR="00F86D02">
        <w:rPr>
          <w:sz w:val="24"/>
          <w:szCs w:val="24"/>
          <w:lang w:val="ru-RU"/>
        </w:rPr>
        <w:t xml:space="preserve">10-15 процентов в Соединенном Королевстве, </w:t>
      </w:r>
      <w:r w:rsidRPr="00E7398D">
        <w:rPr>
          <w:sz w:val="24"/>
          <w:szCs w:val="24"/>
          <w:lang w:val="ru-RU"/>
        </w:rPr>
        <w:t>20 процентов в Нидерландах</w:t>
      </w:r>
      <w:r w:rsidR="00FD6C2B">
        <w:rPr>
          <w:sz w:val="24"/>
          <w:szCs w:val="24"/>
          <w:lang w:val="ru-RU"/>
        </w:rPr>
        <w:t>,</w:t>
      </w:r>
      <w:r w:rsidRPr="00E7398D">
        <w:rPr>
          <w:sz w:val="24"/>
          <w:szCs w:val="24"/>
          <w:lang w:val="ru-RU"/>
        </w:rPr>
        <w:t xml:space="preserve"> 28 процентов во Франции</w:t>
      </w:r>
      <w:r w:rsidR="00FD6C2B">
        <w:rPr>
          <w:sz w:val="24"/>
          <w:szCs w:val="24"/>
          <w:lang w:val="ru-RU"/>
        </w:rPr>
        <w:t xml:space="preserve"> и 41 процент в Германии</w:t>
      </w:r>
      <w:r w:rsidRPr="00E7398D">
        <w:rPr>
          <w:sz w:val="24"/>
          <w:szCs w:val="24"/>
          <w:lang w:val="ru-RU"/>
        </w:rPr>
        <w:t>.</w:t>
      </w:r>
    </w:p>
    <w:p w14:paraId="21F6D05F" w14:textId="77777777" w:rsidR="0064024C" w:rsidRPr="00E7398D" w:rsidRDefault="0064024C" w:rsidP="004F5258">
      <w:pPr>
        <w:jc w:val="both"/>
        <w:rPr>
          <w:sz w:val="24"/>
          <w:szCs w:val="24"/>
          <w:lang w:val="ru-RU"/>
        </w:rPr>
      </w:pPr>
    </w:p>
    <w:p w14:paraId="21E1A0F6" w14:textId="53052663" w:rsidR="004F5258" w:rsidRPr="00F86D02" w:rsidRDefault="00F86D02" w:rsidP="004F5258">
      <w:pPr>
        <w:jc w:val="both"/>
        <w:rPr>
          <w:sz w:val="24"/>
          <w:szCs w:val="24"/>
          <w:lang w:val="ru-RU"/>
        </w:rPr>
      </w:pPr>
      <w:r w:rsidRPr="00F86D02">
        <w:rPr>
          <w:sz w:val="24"/>
          <w:szCs w:val="24"/>
          <w:lang w:val="ru-RU"/>
        </w:rPr>
        <w:t xml:space="preserve">Таким образом, в общей сложности </w:t>
      </w:r>
      <w:r w:rsidRPr="00F86D02">
        <w:rPr>
          <w:b/>
          <w:bCs/>
          <w:sz w:val="24"/>
          <w:szCs w:val="24"/>
          <w:lang w:val="ru-RU"/>
        </w:rPr>
        <w:t>объем административной нагрузки</w:t>
      </w:r>
      <w:r w:rsidRPr="00F86D02">
        <w:rPr>
          <w:sz w:val="24"/>
          <w:szCs w:val="24"/>
          <w:lang w:val="ru-RU"/>
        </w:rPr>
        <w:t xml:space="preserve"> в разных странах составлял </w:t>
      </w:r>
      <w:r w:rsidRPr="00F86D02">
        <w:rPr>
          <w:b/>
          <w:bCs/>
          <w:sz w:val="24"/>
          <w:szCs w:val="24"/>
          <w:lang w:val="ru-RU"/>
        </w:rPr>
        <w:t>для одной галереи от одного часа до одного дня в год</w:t>
      </w:r>
      <w:r w:rsidRPr="00F86D02">
        <w:rPr>
          <w:sz w:val="24"/>
          <w:szCs w:val="24"/>
          <w:lang w:val="ru-RU"/>
        </w:rPr>
        <w:t>.</w:t>
      </w:r>
    </w:p>
    <w:p w14:paraId="67E8BE8D" w14:textId="3B9590D9" w:rsidR="004F5258" w:rsidRDefault="00F86D02" w:rsidP="004F52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F86D02">
        <w:rPr>
          <w:sz w:val="24"/>
          <w:szCs w:val="24"/>
          <w:lang w:val="ru-RU"/>
        </w:rPr>
        <w:t xml:space="preserve">се представившие ответы ОКУ подтвердили, что </w:t>
      </w:r>
      <w:r w:rsidRPr="00F86D02">
        <w:rPr>
          <w:b/>
          <w:bCs/>
          <w:sz w:val="24"/>
          <w:szCs w:val="24"/>
          <w:lang w:val="ru-RU"/>
        </w:rPr>
        <w:t>законодательные акты, предусматривающие обязательное коллективное управление, упростили управление правом следования</w:t>
      </w:r>
      <w:r w:rsidRPr="00F86D02">
        <w:rPr>
          <w:sz w:val="24"/>
          <w:szCs w:val="24"/>
          <w:lang w:val="ru-RU"/>
        </w:rPr>
        <w:t xml:space="preserve"> как для них самих, так и для галерей. В числе преимуществ обязательного коллективного управления называ</w:t>
      </w:r>
      <w:r w:rsidR="00FD6C2B">
        <w:rPr>
          <w:sz w:val="24"/>
          <w:szCs w:val="24"/>
          <w:lang w:val="ru-RU"/>
        </w:rPr>
        <w:t>ли</w:t>
      </w:r>
      <w:r>
        <w:rPr>
          <w:sz w:val="24"/>
          <w:szCs w:val="24"/>
          <w:lang w:val="ru-RU"/>
        </w:rPr>
        <w:t>:</w:t>
      </w:r>
      <w:r w:rsidRPr="00F86D02">
        <w:rPr>
          <w:sz w:val="24"/>
          <w:szCs w:val="24"/>
          <w:lang w:val="ru-RU"/>
        </w:rPr>
        <w:t xml:space="preserve"> наличие единого портала, куда могут обращаться профессионалы арт-рынка</w:t>
      </w:r>
      <w:r>
        <w:rPr>
          <w:sz w:val="24"/>
          <w:szCs w:val="24"/>
          <w:lang w:val="ru-RU"/>
        </w:rPr>
        <w:t>, что исключает возможность ошибок</w:t>
      </w:r>
      <w:r w:rsidRPr="00F86D02">
        <w:rPr>
          <w:sz w:val="24"/>
          <w:szCs w:val="24"/>
          <w:lang w:val="ru-RU"/>
        </w:rPr>
        <w:t>; отсутствие риска появления требований авторов или правообладателей</w:t>
      </w:r>
      <w:r w:rsidR="00FD6C2B">
        <w:rPr>
          <w:sz w:val="24"/>
          <w:szCs w:val="24"/>
          <w:lang w:val="ru-RU"/>
        </w:rPr>
        <w:t xml:space="preserve"> в тех случаях</w:t>
      </w:r>
      <w:r w:rsidRPr="00F86D02">
        <w:rPr>
          <w:sz w:val="24"/>
          <w:szCs w:val="24"/>
          <w:lang w:val="ru-RU"/>
        </w:rPr>
        <w:t xml:space="preserve">, когда после продажи прошло много времени, но юридически их право еще остается в силе; оптимизация торговли и </w:t>
      </w:r>
      <w:r>
        <w:rPr>
          <w:sz w:val="24"/>
          <w:szCs w:val="24"/>
          <w:lang w:val="ru-RU"/>
        </w:rPr>
        <w:t>повышение эффективности отслеживания</w:t>
      </w:r>
      <w:r w:rsidRPr="00F86D02">
        <w:rPr>
          <w:sz w:val="24"/>
          <w:szCs w:val="24"/>
          <w:lang w:val="ru-RU"/>
        </w:rPr>
        <w:t xml:space="preserve"> продаж.</w:t>
      </w:r>
    </w:p>
    <w:p w14:paraId="73E2A7DA" w14:textId="77777777" w:rsidR="0064024C" w:rsidRPr="00F86D02" w:rsidRDefault="0064024C" w:rsidP="004F5258">
      <w:pPr>
        <w:jc w:val="both"/>
        <w:rPr>
          <w:sz w:val="24"/>
          <w:szCs w:val="24"/>
          <w:lang w:val="ru-RU"/>
        </w:rPr>
      </w:pPr>
    </w:p>
    <w:p w14:paraId="66E32879" w14:textId="49EDADBC" w:rsidR="004F5258" w:rsidRPr="00F86D02" w:rsidRDefault="00F86D02" w:rsidP="004F5258">
      <w:pPr>
        <w:jc w:val="both"/>
        <w:rPr>
          <w:sz w:val="24"/>
          <w:szCs w:val="24"/>
          <w:lang w:val="ru-RU"/>
        </w:rPr>
      </w:pPr>
      <w:r w:rsidRPr="00F86D02">
        <w:rPr>
          <w:sz w:val="24"/>
          <w:szCs w:val="24"/>
          <w:lang w:val="ru-RU"/>
        </w:rPr>
        <w:t xml:space="preserve">Наконец, отвечая на вопросы </w:t>
      </w:r>
      <w:r w:rsidRPr="00F86D02">
        <w:rPr>
          <w:b/>
          <w:bCs/>
          <w:sz w:val="24"/>
          <w:szCs w:val="24"/>
          <w:lang w:val="ru-RU"/>
        </w:rPr>
        <w:t>об улучшениях, которые необходимо внести</w:t>
      </w:r>
      <w:r w:rsidRPr="00F86D02">
        <w:rPr>
          <w:sz w:val="24"/>
          <w:szCs w:val="24"/>
          <w:lang w:val="ru-RU"/>
        </w:rPr>
        <w:t xml:space="preserve"> в управление данным правом в случае галерей, ОКУ неоднократно указывали, что было бы полезно </w:t>
      </w:r>
      <w:r w:rsidRPr="00F86D02">
        <w:rPr>
          <w:b/>
          <w:bCs/>
          <w:sz w:val="24"/>
          <w:szCs w:val="24"/>
          <w:lang w:val="ru-RU"/>
        </w:rPr>
        <w:t>свести воедино имеющуюся информацию</w:t>
      </w:r>
      <w:r w:rsidRPr="00F86D0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или даже </w:t>
      </w:r>
      <w:r w:rsidRPr="00F86D02">
        <w:rPr>
          <w:b/>
          <w:bCs/>
          <w:sz w:val="24"/>
          <w:szCs w:val="24"/>
          <w:lang w:val="ru-RU"/>
        </w:rPr>
        <w:t>организовать тренинги</w:t>
      </w:r>
      <w:r w:rsidRPr="00F86D02">
        <w:rPr>
          <w:sz w:val="24"/>
          <w:szCs w:val="24"/>
          <w:lang w:val="ru-RU"/>
        </w:rPr>
        <w:t xml:space="preserve"> для профессионалов арт-рынка, в </w:t>
      </w:r>
      <w:r>
        <w:rPr>
          <w:sz w:val="24"/>
          <w:szCs w:val="24"/>
          <w:lang w:val="ru-RU"/>
        </w:rPr>
        <w:t>том числе</w:t>
      </w:r>
      <w:r w:rsidRPr="00F86D02">
        <w:rPr>
          <w:sz w:val="24"/>
          <w:szCs w:val="24"/>
          <w:lang w:val="ru-RU"/>
        </w:rPr>
        <w:t xml:space="preserve"> во взаимодействии с их профильными организациями, </w:t>
      </w:r>
      <w:r>
        <w:rPr>
          <w:sz w:val="24"/>
          <w:szCs w:val="24"/>
          <w:lang w:val="ru-RU"/>
        </w:rPr>
        <w:t>с тем чтобы способствовать</w:t>
      </w:r>
      <w:r w:rsidRPr="00F86D02">
        <w:rPr>
          <w:sz w:val="24"/>
          <w:szCs w:val="24"/>
          <w:lang w:val="ru-RU"/>
        </w:rPr>
        <w:t xml:space="preserve"> </w:t>
      </w:r>
      <w:r w:rsidRPr="00F86D02">
        <w:rPr>
          <w:sz w:val="24"/>
          <w:szCs w:val="24"/>
          <w:lang w:val="ru-RU"/>
        </w:rPr>
        <w:lastRenderedPageBreak/>
        <w:t>укрепл</w:t>
      </w:r>
      <w:r>
        <w:rPr>
          <w:sz w:val="24"/>
          <w:szCs w:val="24"/>
          <w:lang w:val="ru-RU"/>
        </w:rPr>
        <w:t>ению</w:t>
      </w:r>
      <w:r w:rsidRPr="00F86D02">
        <w:rPr>
          <w:sz w:val="24"/>
          <w:szCs w:val="24"/>
          <w:lang w:val="ru-RU"/>
        </w:rPr>
        <w:t xml:space="preserve"> отношени</w:t>
      </w:r>
      <w:r>
        <w:rPr>
          <w:sz w:val="24"/>
          <w:szCs w:val="24"/>
          <w:lang w:val="ru-RU"/>
        </w:rPr>
        <w:t>й путем</w:t>
      </w:r>
      <w:r w:rsidRPr="00F86D02">
        <w:rPr>
          <w:sz w:val="24"/>
          <w:szCs w:val="24"/>
          <w:lang w:val="ru-RU"/>
        </w:rPr>
        <w:t xml:space="preserve"> налажива</w:t>
      </w:r>
      <w:r>
        <w:rPr>
          <w:sz w:val="24"/>
          <w:szCs w:val="24"/>
          <w:lang w:val="ru-RU"/>
        </w:rPr>
        <w:t>ния</w:t>
      </w:r>
      <w:r w:rsidRPr="00F86D02">
        <w:rPr>
          <w:sz w:val="24"/>
          <w:szCs w:val="24"/>
          <w:lang w:val="ru-RU"/>
        </w:rPr>
        <w:t xml:space="preserve"> </w:t>
      </w:r>
      <w:r w:rsidRPr="00F86D02">
        <w:rPr>
          <w:b/>
          <w:bCs/>
          <w:sz w:val="24"/>
          <w:szCs w:val="24"/>
          <w:lang w:val="ru-RU"/>
        </w:rPr>
        <w:t>более тесных контактов на местах</w:t>
      </w:r>
      <w:r w:rsidRPr="00F86D02">
        <w:rPr>
          <w:sz w:val="24"/>
          <w:szCs w:val="24"/>
          <w:lang w:val="ru-RU"/>
        </w:rPr>
        <w:t xml:space="preserve"> между ОКУ и галереями.</w:t>
      </w:r>
    </w:p>
    <w:p w14:paraId="33949076" w14:textId="7BB0A195" w:rsidR="004F5258" w:rsidRPr="003038CC" w:rsidRDefault="003038CC" w:rsidP="004F5258">
      <w:pPr>
        <w:spacing w:before="240"/>
        <w:jc w:val="both"/>
        <w:rPr>
          <w:sz w:val="24"/>
          <w:szCs w:val="24"/>
          <w:lang w:val="ru-RU"/>
        </w:rPr>
      </w:pPr>
      <w:r w:rsidRPr="003038CC">
        <w:rPr>
          <w:sz w:val="24"/>
          <w:szCs w:val="24"/>
          <w:lang w:val="ru-RU"/>
        </w:rPr>
        <w:t xml:space="preserve">Говоря о трудностях применения права следования в случае художественных галерей, в качестве ключевого момента все респонденты отмечали </w:t>
      </w:r>
      <w:r w:rsidRPr="003038CC">
        <w:rPr>
          <w:b/>
          <w:bCs/>
          <w:sz w:val="24"/>
          <w:szCs w:val="24"/>
          <w:lang w:val="ru-RU"/>
        </w:rPr>
        <w:t>соблюдение профессиональной тайны</w:t>
      </w:r>
      <w:r w:rsidRPr="003038CC">
        <w:rPr>
          <w:sz w:val="24"/>
          <w:szCs w:val="24"/>
          <w:lang w:val="ru-RU"/>
        </w:rPr>
        <w:t>. Это касается галерей в отличие от аукционных домов, поскольку, по определению, продажи на аукционах являются публичными и их результаты известны.</w:t>
      </w:r>
      <w:r>
        <w:rPr>
          <w:sz w:val="24"/>
          <w:szCs w:val="24"/>
          <w:lang w:val="ru-RU"/>
        </w:rPr>
        <w:t xml:space="preserve"> Поскольку соблюдение профессиональной тайны является </w:t>
      </w:r>
      <w:r w:rsidRPr="003038CC">
        <w:rPr>
          <w:b/>
          <w:bCs/>
          <w:sz w:val="24"/>
          <w:szCs w:val="24"/>
          <w:lang w:val="ru-RU"/>
        </w:rPr>
        <w:t>важным и законным элементом деятельности галерей</w:t>
      </w:r>
      <w:r>
        <w:rPr>
          <w:sz w:val="24"/>
          <w:szCs w:val="24"/>
          <w:lang w:val="ru-RU"/>
        </w:rPr>
        <w:t xml:space="preserve">, желательно дать им возможность высказать свое мнение относительно сферы ее распространения. </w:t>
      </w:r>
    </w:p>
    <w:p w14:paraId="6576C4EC" w14:textId="67D8587B" w:rsidR="004F5258" w:rsidRPr="007D55F0" w:rsidRDefault="007D55F0" w:rsidP="004F5258">
      <w:pPr>
        <w:spacing w:before="240"/>
        <w:jc w:val="both"/>
        <w:rPr>
          <w:sz w:val="24"/>
          <w:szCs w:val="24"/>
          <w:lang w:val="ru-RU"/>
        </w:rPr>
      </w:pPr>
      <w:r w:rsidRPr="007D55F0">
        <w:rPr>
          <w:sz w:val="24"/>
          <w:szCs w:val="24"/>
          <w:lang w:val="ru-RU"/>
        </w:rPr>
        <w:t xml:space="preserve">Последним задавался открытый вопрос об инструментах, позволяющих наиболее эффективным образом применять право следования в случае художественных галерей. При всей разнородности национальных реалий рынков (доля аукционных домов и галерей, доля галерей первичного/вторичного рынков и т. д.) </w:t>
      </w:r>
      <w:r w:rsidRPr="007D55F0">
        <w:rPr>
          <w:b/>
          <w:bCs/>
          <w:sz w:val="24"/>
          <w:szCs w:val="24"/>
          <w:lang w:val="ru-RU"/>
        </w:rPr>
        <w:t>многие респонденты подчеркивали, что более прозрачный рынок с соблюдаемыми всеми правилами является сильным и здоровым рынком</w:t>
      </w:r>
      <w:r w:rsidRPr="007D55F0">
        <w:rPr>
          <w:sz w:val="24"/>
          <w:szCs w:val="24"/>
          <w:lang w:val="ru-RU"/>
        </w:rPr>
        <w:t>, который, в частности, поможет остановить растущую волну подделок на рынке произведений искусства, о которой говорили все респонденты.</w:t>
      </w:r>
    </w:p>
    <w:p w14:paraId="186D8B92" w14:textId="5DE8EF21" w:rsidR="004F5258" w:rsidRPr="007D55F0" w:rsidRDefault="007D55F0" w:rsidP="004F5258">
      <w:pPr>
        <w:spacing w:before="240"/>
        <w:jc w:val="both"/>
        <w:rPr>
          <w:sz w:val="24"/>
          <w:szCs w:val="24"/>
          <w:lang w:val="ru-RU"/>
        </w:rPr>
      </w:pPr>
      <w:r w:rsidRPr="007D55F0">
        <w:rPr>
          <w:sz w:val="24"/>
          <w:szCs w:val="24"/>
          <w:lang w:val="ru-RU"/>
        </w:rPr>
        <w:t xml:space="preserve">С другой стороны, нужно повысить </w:t>
      </w:r>
      <w:r w:rsidRPr="007D55F0">
        <w:rPr>
          <w:b/>
          <w:bCs/>
          <w:sz w:val="24"/>
          <w:szCs w:val="24"/>
          <w:lang w:val="ru-RU"/>
        </w:rPr>
        <w:t>прозрачность операций</w:t>
      </w:r>
      <w:r w:rsidRPr="007D55F0">
        <w:rPr>
          <w:sz w:val="24"/>
          <w:szCs w:val="24"/>
          <w:lang w:val="ru-RU"/>
        </w:rPr>
        <w:t xml:space="preserve"> галерей, в частности посредством организации мероприятий по профессиональной подготовке профильными профсоюзами во взаимодействии с ОКУ. При этом следует отметить, что </w:t>
      </w:r>
      <w:r>
        <w:rPr>
          <w:sz w:val="24"/>
          <w:szCs w:val="24"/>
          <w:lang w:val="ru-RU"/>
        </w:rPr>
        <w:t xml:space="preserve">частные </w:t>
      </w:r>
      <w:r w:rsidRPr="007D55F0">
        <w:rPr>
          <w:b/>
          <w:bCs/>
          <w:sz w:val="24"/>
          <w:szCs w:val="24"/>
          <w:lang w:val="ru-RU"/>
        </w:rPr>
        <w:t>продажи в силу их особенностей выявить труднее</w:t>
      </w:r>
      <w:r w:rsidRPr="007D55F0">
        <w:rPr>
          <w:sz w:val="24"/>
          <w:szCs w:val="24"/>
          <w:lang w:val="ru-RU"/>
        </w:rPr>
        <w:t>, чем продажи на открытых аукционах.</w:t>
      </w:r>
    </w:p>
    <w:p w14:paraId="3D9020DA" w14:textId="77777777" w:rsidR="004F5258" w:rsidRPr="007D55F0" w:rsidRDefault="004F5258" w:rsidP="004F5258">
      <w:pPr>
        <w:spacing w:before="240"/>
        <w:jc w:val="both"/>
        <w:rPr>
          <w:sz w:val="24"/>
          <w:szCs w:val="24"/>
          <w:lang w:val="ru-RU"/>
        </w:rPr>
      </w:pPr>
    </w:p>
    <w:p w14:paraId="5D49299A" w14:textId="5D33E4F3" w:rsidR="004F5258" w:rsidRPr="005147C7" w:rsidRDefault="005147C7" w:rsidP="004F5258">
      <w:pPr>
        <w:pStyle w:val="Heading1"/>
        <w:keepLines/>
        <w:numPr>
          <w:ilvl w:val="0"/>
          <w:numId w:val="8"/>
        </w:numPr>
        <w:spacing w:after="0" w:line="259" w:lineRule="auto"/>
        <w:jc w:val="both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основные</w:t>
      </w:r>
      <w:r w:rsidRPr="005147C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направления</w:t>
      </w:r>
      <w:r w:rsidRPr="005147C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будущей работы </w:t>
      </w:r>
    </w:p>
    <w:p w14:paraId="5ACDF40D" w14:textId="77777777" w:rsidR="004F5258" w:rsidRPr="005147C7" w:rsidRDefault="004F5258" w:rsidP="004F5258">
      <w:pPr>
        <w:rPr>
          <w:sz w:val="24"/>
          <w:szCs w:val="24"/>
          <w:lang w:val="ru-RU"/>
        </w:rPr>
      </w:pPr>
    </w:p>
    <w:p w14:paraId="2A188146" w14:textId="4EDB9D6D" w:rsidR="004F5258" w:rsidRPr="005147C7" w:rsidRDefault="005147C7" w:rsidP="004F525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итогам изучения полученных ответов и результатов обследования, которое по известным причинам проходило в сложных условиях, обозначились </w:t>
      </w:r>
      <w:r w:rsidRPr="005147C7">
        <w:rPr>
          <w:b/>
          <w:bCs/>
          <w:sz w:val="24"/>
          <w:szCs w:val="24"/>
          <w:lang w:val="ru-RU"/>
        </w:rPr>
        <w:t>три основных направления</w:t>
      </w:r>
      <w:r>
        <w:rPr>
          <w:sz w:val="24"/>
          <w:szCs w:val="24"/>
          <w:lang w:val="ru-RU"/>
        </w:rPr>
        <w:t xml:space="preserve"> будущей работы в данной области.  </w:t>
      </w:r>
    </w:p>
    <w:p w14:paraId="09241926" w14:textId="067819F6" w:rsidR="004F5258" w:rsidRPr="008E027E" w:rsidRDefault="008E027E" w:rsidP="004F52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Первая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8E027E">
        <w:rPr>
          <w:sz w:val="24"/>
          <w:szCs w:val="24"/>
          <w:lang w:val="ru-RU"/>
        </w:rPr>
        <w:t xml:space="preserve"> – </w:t>
      </w:r>
      <w:r w:rsidRPr="008E027E">
        <w:rPr>
          <w:b/>
          <w:bCs/>
          <w:sz w:val="24"/>
          <w:szCs w:val="24"/>
          <w:lang w:val="ru-RU"/>
        </w:rPr>
        <w:t>расширить рамки вопросника, охватив неевропейские организации в странах за пределами Европы</w:t>
      </w:r>
      <w:r w:rsidRPr="008E027E">
        <w:rPr>
          <w:sz w:val="24"/>
          <w:szCs w:val="24"/>
          <w:lang w:val="ru-RU"/>
        </w:rPr>
        <w:t xml:space="preserve">, будь то ОКУ или иные учреждения, которые могут предоставить конкретную информацию о применении права следования в случае галерей, </w:t>
      </w:r>
      <w:r>
        <w:rPr>
          <w:sz w:val="24"/>
          <w:szCs w:val="24"/>
          <w:lang w:val="ru-RU"/>
        </w:rPr>
        <w:t>а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также </w:t>
      </w:r>
      <w:r w:rsidRPr="008E027E">
        <w:rPr>
          <w:b/>
          <w:bCs/>
          <w:sz w:val="24"/>
          <w:szCs w:val="24"/>
          <w:lang w:val="ru-RU"/>
        </w:rPr>
        <w:t>восполнить имеющиеся информационные пробелы</w:t>
      </w:r>
      <w:r>
        <w:rPr>
          <w:sz w:val="24"/>
          <w:szCs w:val="24"/>
          <w:lang w:val="ru-RU"/>
        </w:rPr>
        <w:t>.</w:t>
      </w:r>
      <w:r w:rsidRPr="008E027E">
        <w:rPr>
          <w:sz w:val="24"/>
          <w:szCs w:val="24"/>
          <w:lang w:val="ru-RU"/>
        </w:rPr>
        <w:t xml:space="preserve">  </w:t>
      </w:r>
      <w:r w:rsidR="004F5258" w:rsidRPr="003F492B">
        <w:rPr>
          <w:sz w:val="24"/>
          <w:szCs w:val="24"/>
        </w:rPr>
        <w:t>CINOA</w:t>
      </w:r>
      <w:r w:rsidR="004F5258"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подняла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вопрос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неравномерном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распределении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административных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нагрузок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контексте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законодательного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регулирования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права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следования</w:t>
      </w:r>
      <w:r w:rsidRPr="008E027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которое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становиться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причиной того, что соответствующие суммы будут либо </w:t>
      </w:r>
      <w:r w:rsidRPr="008E027E">
        <w:rPr>
          <w:b/>
          <w:bCs/>
          <w:sz w:val="24"/>
          <w:szCs w:val="24"/>
          <w:lang w:val="ru-RU"/>
        </w:rPr>
        <w:t>выплачиваться в двойном размере</w:t>
      </w:r>
      <w:r>
        <w:rPr>
          <w:sz w:val="24"/>
          <w:szCs w:val="24"/>
          <w:lang w:val="ru-RU"/>
        </w:rPr>
        <w:t xml:space="preserve">, либо </w:t>
      </w:r>
      <w:r w:rsidRPr="008E027E">
        <w:rPr>
          <w:b/>
          <w:bCs/>
          <w:sz w:val="24"/>
          <w:szCs w:val="24"/>
          <w:lang w:val="ru-RU"/>
        </w:rPr>
        <w:t>вообще не выплачиваться</w:t>
      </w:r>
      <w:r>
        <w:rPr>
          <w:sz w:val="24"/>
          <w:szCs w:val="24"/>
          <w:lang w:val="ru-RU"/>
        </w:rPr>
        <w:t>. Вместе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тем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эти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несоответствия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требуют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более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глубокого изучения. </w:t>
      </w:r>
      <w:r w:rsidRPr="008E027E">
        <w:rPr>
          <w:sz w:val="24"/>
          <w:szCs w:val="24"/>
          <w:lang w:val="ru-RU"/>
        </w:rPr>
        <w:t xml:space="preserve"> </w:t>
      </w:r>
    </w:p>
    <w:p w14:paraId="48E57B8E" w14:textId="3D4055F8" w:rsidR="004F5258" w:rsidRPr="0064024C" w:rsidRDefault="008E027E" w:rsidP="004F52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Вторая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8E027E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проведение</w:t>
      </w:r>
      <w:r w:rsidRPr="008E027E">
        <w:rPr>
          <w:sz w:val="24"/>
          <w:szCs w:val="24"/>
          <w:lang w:val="ru-RU"/>
        </w:rPr>
        <w:t xml:space="preserve"> </w:t>
      </w:r>
      <w:r w:rsidRPr="008E027E">
        <w:rPr>
          <w:b/>
          <w:bCs/>
          <w:sz w:val="24"/>
          <w:szCs w:val="24"/>
          <w:lang w:val="ru-RU"/>
        </w:rPr>
        <w:t>семинаров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вопросам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эффективного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соблюдения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права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следования</w:t>
      </w:r>
      <w:r w:rsidRPr="008E027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в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частности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том</w:t>
      </w:r>
      <w:r w:rsidRPr="008E027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касается</w:t>
      </w:r>
      <w:r w:rsidRPr="008E027E">
        <w:rPr>
          <w:sz w:val="24"/>
          <w:szCs w:val="24"/>
          <w:lang w:val="ru-RU"/>
        </w:rPr>
        <w:t xml:space="preserve"> </w:t>
      </w:r>
      <w:r w:rsidRPr="008E027E">
        <w:rPr>
          <w:b/>
          <w:bCs/>
          <w:sz w:val="24"/>
          <w:szCs w:val="24"/>
          <w:lang w:val="ru-RU"/>
        </w:rPr>
        <w:t>транспарентности, отслеживаемости и динамики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развития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рынка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произведений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искусства</w:t>
      </w:r>
      <w:r w:rsidRPr="008E027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участием</w:t>
      </w:r>
      <w:r w:rsidRPr="008E027E">
        <w:rPr>
          <w:sz w:val="24"/>
          <w:szCs w:val="24"/>
          <w:lang w:val="ru-RU"/>
        </w:rPr>
        <w:t xml:space="preserve"> </w:t>
      </w:r>
      <w:r w:rsidRPr="008E027E">
        <w:rPr>
          <w:b/>
          <w:bCs/>
          <w:sz w:val="24"/>
          <w:szCs w:val="24"/>
          <w:lang w:val="ru-RU"/>
        </w:rPr>
        <w:t>специалистов по вопросам управления правами</w:t>
      </w:r>
      <w:r w:rsidRPr="008E027E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ОКУ</w:t>
      </w:r>
      <w:r w:rsidRPr="008E027E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профессиональных</w:t>
      </w:r>
      <w:r w:rsidRPr="008E027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участников рынка произведений искусства, ассоциаций художественных галерей и государств-членов), с одной стороны, и </w:t>
      </w:r>
      <w:r w:rsidRPr="008E027E">
        <w:rPr>
          <w:b/>
          <w:bCs/>
          <w:sz w:val="24"/>
          <w:szCs w:val="24"/>
          <w:lang w:val="ru-RU"/>
        </w:rPr>
        <w:t>авторов</w:t>
      </w:r>
      <w:r>
        <w:rPr>
          <w:sz w:val="24"/>
          <w:szCs w:val="24"/>
          <w:lang w:val="ru-RU"/>
        </w:rPr>
        <w:t xml:space="preserve">, с другой. </w:t>
      </w:r>
    </w:p>
    <w:p w14:paraId="26C1CBA2" w14:textId="5F25FAEF" w:rsidR="004F5258" w:rsidRPr="00EE6E21" w:rsidRDefault="00EE6E21" w:rsidP="004F52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Наконец, следует </w:t>
      </w:r>
      <w:r w:rsidRPr="00EE6E21">
        <w:rPr>
          <w:sz w:val="24"/>
          <w:szCs w:val="24"/>
          <w:lang w:val="ru-RU"/>
        </w:rPr>
        <w:t xml:space="preserve">подготовить для заинтересованных государств-членов </w:t>
      </w:r>
      <w:r w:rsidRPr="00EE6E21">
        <w:rPr>
          <w:b/>
          <w:bCs/>
          <w:sz w:val="24"/>
          <w:szCs w:val="24"/>
          <w:lang w:val="ru-RU"/>
        </w:rPr>
        <w:t>информационный документ о применении права следования в случае художественных галерей</w:t>
      </w:r>
      <w:r w:rsidRPr="00EE6E2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а также регулярно обновлять результаты проводимых обследований.  </w:t>
      </w:r>
    </w:p>
    <w:p w14:paraId="73ADBF8B" w14:textId="77777777" w:rsidR="004F5258" w:rsidRPr="00EE6E21" w:rsidRDefault="004F5258" w:rsidP="004F5258">
      <w:pPr>
        <w:jc w:val="both"/>
        <w:rPr>
          <w:sz w:val="24"/>
          <w:szCs w:val="24"/>
          <w:lang w:val="ru-RU"/>
        </w:rPr>
      </w:pPr>
    </w:p>
    <w:p w14:paraId="6B9A3273" w14:textId="77777777" w:rsidR="004F5258" w:rsidRPr="003F492B" w:rsidRDefault="004F5258" w:rsidP="004F5258">
      <w:pPr>
        <w:jc w:val="center"/>
        <w:rPr>
          <w:sz w:val="24"/>
          <w:szCs w:val="24"/>
          <w:lang w:val="fr-FR"/>
        </w:rPr>
      </w:pPr>
      <w:r w:rsidRPr="003F492B">
        <w:rPr>
          <w:sz w:val="24"/>
          <w:szCs w:val="24"/>
          <w:lang w:val="fr-FR"/>
        </w:rPr>
        <w:t>________________________________</w:t>
      </w:r>
    </w:p>
    <w:p w14:paraId="158E68D4" w14:textId="77777777" w:rsidR="004F5258" w:rsidRPr="003F492B" w:rsidRDefault="004F5258" w:rsidP="004F5258">
      <w:pPr>
        <w:jc w:val="both"/>
        <w:rPr>
          <w:sz w:val="24"/>
          <w:szCs w:val="24"/>
        </w:rPr>
      </w:pPr>
    </w:p>
    <w:p w14:paraId="13585B05" w14:textId="77777777" w:rsidR="00DE6656" w:rsidRPr="003F492B" w:rsidRDefault="00DE6656" w:rsidP="00945477">
      <w:pPr>
        <w:spacing w:after="220"/>
        <w:rPr>
          <w:sz w:val="24"/>
          <w:szCs w:val="24"/>
        </w:rPr>
      </w:pPr>
    </w:p>
    <w:p w14:paraId="3FA885AA" w14:textId="599A5FE8" w:rsidR="004F5258" w:rsidRDefault="004F5258" w:rsidP="004F5258">
      <w:pPr>
        <w:spacing w:after="220"/>
        <w:ind w:left="5670" w:firstLine="567"/>
      </w:pPr>
      <w:r>
        <w:rPr>
          <w:sz w:val="24"/>
          <w:szCs w:val="24"/>
        </w:rPr>
        <w:t>[</w:t>
      </w:r>
      <w:r w:rsidR="00EE6E21">
        <w:rPr>
          <w:sz w:val="24"/>
          <w:szCs w:val="24"/>
          <w:lang w:val="ru-RU"/>
        </w:rPr>
        <w:t>Конец документа</w:t>
      </w:r>
      <w:r>
        <w:rPr>
          <w:sz w:val="24"/>
          <w:szCs w:val="24"/>
        </w:rPr>
        <w:t>]</w:t>
      </w:r>
    </w:p>
    <w:sectPr w:rsidR="004F5258" w:rsidSect="004F525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4DA1" w14:textId="77777777" w:rsidR="00485A59" w:rsidRDefault="00485A59">
      <w:r>
        <w:separator/>
      </w:r>
    </w:p>
  </w:endnote>
  <w:endnote w:type="continuationSeparator" w:id="0">
    <w:p w14:paraId="72992D94" w14:textId="77777777" w:rsidR="00485A59" w:rsidRDefault="00485A59" w:rsidP="003B38C1">
      <w:r>
        <w:separator/>
      </w:r>
    </w:p>
    <w:p w14:paraId="79766985" w14:textId="77777777" w:rsidR="00485A59" w:rsidRPr="003B38C1" w:rsidRDefault="00485A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7ECE60" w14:textId="77777777" w:rsidR="00485A59" w:rsidRPr="003B38C1" w:rsidRDefault="00485A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B32F3" w14:textId="77777777" w:rsidR="00485A59" w:rsidRDefault="00485A59">
      <w:r>
        <w:separator/>
      </w:r>
    </w:p>
  </w:footnote>
  <w:footnote w:type="continuationSeparator" w:id="0">
    <w:p w14:paraId="1BC9A80D" w14:textId="77777777" w:rsidR="00485A59" w:rsidRDefault="00485A59" w:rsidP="008B60B2">
      <w:r>
        <w:separator/>
      </w:r>
    </w:p>
    <w:p w14:paraId="2240C6A1" w14:textId="77777777" w:rsidR="00485A59" w:rsidRPr="00ED77FB" w:rsidRDefault="00485A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FF0D245" w14:textId="77777777" w:rsidR="00485A59" w:rsidRPr="00ED77FB" w:rsidRDefault="00485A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8DE6" w14:textId="77777777" w:rsidR="00D07C78" w:rsidRPr="00945477" w:rsidRDefault="004F5258" w:rsidP="00477D6B">
    <w:pPr>
      <w:jc w:val="right"/>
      <w:rPr>
        <w:caps/>
      </w:rPr>
    </w:pPr>
    <w:bookmarkStart w:id="6" w:name="Code2"/>
    <w:r>
      <w:rPr>
        <w:caps/>
      </w:rPr>
      <w:t>SCCR/40/6</w:t>
    </w:r>
  </w:p>
  <w:bookmarkEnd w:id="6"/>
  <w:p w14:paraId="34745CC3" w14:textId="32309646" w:rsidR="00D07C78" w:rsidRDefault="00D83EC0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DC73ED">
      <w:rPr>
        <w:noProof/>
      </w:rPr>
      <w:t>5</w:t>
    </w:r>
    <w:r w:rsidR="00D07C78">
      <w:fldChar w:fldCharType="end"/>
    </w:r>
  </w:p>
  <w:p w14:paraId="6F17851F" w14:textId="77777777" w:rsidR="00D07C78" w:rsidRDefault="00D07C78" w:rsidP="00477D6B">
    <w:pPr>
      <w:jc w:val="right"/>
    </w:pPr>
  </w:p>
  <w:p w14:paraId="745ADFC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9F271F"/>
    <w:multiLevelType w:val="hybridMultilevel"/>
    <w:tmpl w:val="88709D56"/>
    <w:lvl w:ilvl="0" w:tplc="67C0B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n-G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923B4"/>
    <w:multiLevelType w:val="hybridMultilevel"/>
    <w:tmpl w:val="93AA75EC"/>
    <w:lvl w:ilvl="0" w:tplc="BEB4A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58"/>
    <w:rsid w:val="00043CAA"/>
    <w:rsid w:val="00056816"/>
    <w:rsid w:val="00075432"/>
    <w:rsid w:val="000968ED"/>
    <w:rsid w:val="000A3D97"/>
    <w:rsid w:val="000F5E56"/>
    <w:rsid w:val="00117A8E"/>
    <w:rsid w:val="001362EE"/>
    <w:rsid w:val="001647D5"/>
    <w:rsid w:val="001832A6"/>
    <w:rsid w:val="001D4107"/>
    <w:rsid w:val="00203D24"/>
    <w:rsid w:val="0021217E"/>
    <w:rsid w:val="00243430"/>
    <w:rsid w:val="002634C4"/>
    <w:rsid w:val="002928D3"/>
    <w:rsid w:val="002A6EC8"/>
    <w:rsid w:val="002F0794"/>
    <w:rsid w:val="002F1FE6"/>
    <w:rsid w:val="002F4E68"/>
    <w:rsid w:val="002F5D7B"/>
    <w:rsid w:val="003038CC"/>
    <w:rsid w:val="00312F7F"/>
    <w:rsid w:val="003206F0"/>
    <w:rsid w:val="00361450"/>
    <w:rsid w:val="003673CF"/>
    <w:rsid w:val="003845C1"/>
    <w:rsid w:val="003A6F89"/>
    <w:rsid w:val="003B38C1"/>
    <w:rsid w:val="003C34E9"/>
    <w:rsid w:val="003F492B"/>
    <w:rsid w:val="00420DF6"/>
    <w:rsid w:val="004227CC"/>
    <w:rsid w:val="00423E3E"/>
    <w:rsid w:val="00427AF4"/>
    <w:rsid w:val="004647DA"/>
    <w:rsid w:val="00474062"/>
    <w:rsid w:val="00477D6B"/>
    <w:rsid w:val="00485A59"/>
    <w:rsid w:val="004D0862"/>
    <w:rsid w:val="004F5258"/>
    <w:rsid w:val="005019FF"/>
    <w:rsid w:val="005147C7"/>
    <w:rsid w:val="0053057A"/>
    <w:rsid w:val="00556076"/>
    <w:rsid w:val="00560A29"/>
    <w:rsid w:val="005B02AE"/>
    <w:rsid w:val="005C6649"/>
    <w:rsid w:val="00605827"/>
    <w:rsid w:val="0064024C"/>
    <w:rsid w:val="00646050"/>
    <w:rsid w:val="006713CA"/>
    <w:rsid w:val="00676C5C"/>
    <w:rsid w:val="006D76FD"/>
    <w:rsid w:val="00714615"/>
    <w:rsid w:val="00720EFD"/>
    <w:rsid w:val="00774DC0"/>
    <w:rsid w:val="007854AF"/>
    <w:rsid w:val="00793A7C"/>
    <w:rsid w:val="007A398A"/>
    <w:rsid w:val="007D1613"/>
    <w:rsid w:val="007D55F0"/>
    <w:rsid w:val="007E4C0E"/>
    <w:rsid w:val="008505E2"/>
    <w:rsid w:val="008A134B"/>
    <w:rsid w:val="008B2CC1"/>
    <w:rsid w:val="008B60B2"/>
    <w:rsid w:val="008E027E"/>
    <w:rsid w:val="00905804"/>
    <w:rsid w:val="0090731E"/>
    <w:rsid w:val="00916EE2"/>
    <w:rsid w:val="00945477"/>
    <w:rsid w:val="00956206"/>
    <w:rsid w:val="00966A22"/>
    <w:rsid w:val="0096722F"/>
    <w:rsid w:val="00980843"/>
    <w:rsid w:val="009C4036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1166B"/>
    <w:rsid w:val="00B147B5"/>
    <w:rsid w:val="00B5215C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1579A"/>
    <w:rsid w:val="00D45252"/>
    <w:rsid w:val="00D71B4D"/>
    <w:rsid w:val="00D83EC0"/>
    <w:rsid w:val="00D93D55"/>
    <w:rsid w:val="00DC73ED"/>
    <w:rsid w:val="00DD7B7F"/>
    <w:rsid w:val="00DE6656"/>
    <w:rsid w:val="00E15015"/>
    <w:rsid w:val="00E335FE"/>
    <w:rsid w:val="00E7398D"/>
    <w:rsid w:val="00EA7D6E"/>
    <w:rsid w:val="00EB2F76"/>
    <w:rsid w:val="00EC4E49"/>
    <w:rsid w:val="00ED77FB"/>
    <w:rsid w:val="00EE45FA"/>
    <w:rsid w:val="00EE6E21"/>
    <w:rsid w:val="00F043DE"/>
    <w:rsid w:val="00F0550E"/>
    <w:rsid w:val="00F40693"/>
    <w:rsid w:val="00F66152"/>
    <w:rsid w:val="00F86D02"/>
    <w:rsid w:val="00F9165B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08E7F0"/>
  <w15:docId w15:val="{83DB3AB3-B39A-4222-A3F6-59C7C6EE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F52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E6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6E21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4C92-69D0-47D7-85B7-BAF60FCB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7127</Characters>
  <Application>Microsoft Office Word</Application>
  <DocSecurity>4</DocSecurity>
  <Lines>156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2020-11-12T12:31:00Z</dcterms:created>
  <dcterms:modified xsi:type="dcterms:W3CDTF">2020-11-12T12:31:00Z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8d25b9bd-7fff-4a63-87b2-c9b345a1a87b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