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1FD02" w14:textId="77777777" w:rsidR="00B319CC" w:rsidRPr="00B319CC" w:rsidRDefault="00B319CC" w:rsidP="00B319CC">
      <w:pPr>
        <w:pStyle w:val="BodyText"/>
        <w:spacing w:before="240" w:line="360" w:lineRule="auto"/>
        <w:jc w:val="center"/>
        <w:rPr>
          <w:rFonts w:eastAsia="Times New Roman"/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Доклад о практике и проблемах дистанционного обучения и исследовательской деятельности в режиме онлайн</w:t>
      </w:r>
    </w:p>
    <w:p w14:paraId="4FEBB27A" w14:textId="77777777" w:rsidR="008E0A34" w:rsidRDefault="008E0A34" w:rsidP="00B319CC">
      <w:pPr>
        <w:spacing w:before="240" w:after="220" w:line="360" w:lineRule="auto"/>
      </w:pPr>
    </w:p>
    <w:p w14:paraId="202AE437" w14:textId="77777777" w:rsidR="004C3F1D" w:rsidRDefault="004C3F1D" w:rsidP="00B319CC">
      <w:pPr>
        <w:spacing w:before="240" w:after="220" w:line="360" w:lineRule="auto"/>
      </w:pPr>
      <w:r>
        <w:t xml:space="preserve">РЕЗЮМЕ </w:t>
      </w:r>
    </w:p>
    <w:p w14:paraId="3AFED17D" w14:textId="3666CF06" w:rsidR="00AC3DD6" w:rsidRPr="009B0D09" w:rsidRDefault="00AC3DD6" w:rsidP="00B319CC">
      <w:pPr>
        <w:spacing w:before="240" w:after="220" w:line="360" w:lineRule="auto"/>
        <w:jc w:val="both"/>
        <w:rPr>
          <w:rFonts w:eastAsia="Times New Roman"/>
          <w:b/>
          <w:szCs w:val="22"/>
        </w:rPr>
      </w:pPr>
      <w:r>
        <w:t xml:space="preserve">В настоящем докладе сведены воедино текущие практики и проблемы, с которыми образовательные и научно-исследовательские учреждения сталкиваются при осуществлении </w:t>
      </w:r>
      <w:r>
        <w:rPr>
          <w:b/>
          <w:szCs w:val="22"/>
        </w:rPr>
        <w:t xml:space="preserve">образовательной и научно-исследовательской деятельности на уровне университетов в режиме онлайн, при этом особое внимание уделяется трансграничным элементам </w:t>
      </w:r>
      <w:r>
        <w:t>(например, нахождению студентов и исследователей в других странах, получению материалов из других стран и их публикации в других странах и т. д.).</w:t>
      </w:r>
      <w:r>
        <w:rPr>
          <w:b/>
          <w:szCs w:val="22"/>
        </w:rPr>
        <w:t xml:space="preserve"> </w:t>
      </w:r>
    </w:p>
    <w:p w14:paraId="5CB7889E" w14:textId="100BE5F0" w:rsidR="00AC3DD6" w:rsidRDefault="00AC3DD6" w:rsidP="00B319CC">
      <w:pPr>
        <w:spacing w:before="240" w:after="220" w:line="360" w:lineRule="auto"/>
        <w:jc w:val="both"/>
        <w:rPr>
          <w:rFonts w:eastAsia="Times New Roman"/>
          <w:szCs w:val="22"/>
        </w:rPr>
      </w:pPr>
      <w:r>
        <w:t xml:space="preserve">Цель настоящего доклада состоит в том, чтобы описать действие существующей нормативно-правовой базы в этой области, реализуемое посредством исключений и ограничений, предусмотренных национальными законами об авторском праве, и доступных схем лицензирования, в отношении определенных типов материалов, охраняемых авторским правом, на разных рынках. </w:t>
      </w:r>
    </w:p>
    <w:p w14:paraId="048F43E2" w14:textId="59D56005" w:rsidR="00C16545" w:rsidRPr="00B319CC" w:rsidRDefault="00C16545" w:rsidP="00B319CC">
      <w:pPr>
        <w:spacing w:before="240" w:after="220" w:line="360" w:lineRule="auto"/>
        <w:jc w:val="both"/>
        <w:rPr>
          <w:rFonts w:eastAsia="Times New Roman"/>
          <w:bCs/>
          <w:szCs w:val="22"/>
        </w:rPr>
      </w:pPr>
      <w:r>
        <w:t xml:space="preserve">В образовательной и исследовательской деятельности на уровне университетов используются широкий спектр материалов, охраняемых авторским правом:  различные произведения (литературные, музыкальные, аудиовизуальные, художественные и т. д.) и записи (видео и звукозаписи), а также программное обеспечение, базы данных и т. д.  При этом наибольшее влияние на образовательную и исследовательскую деятельность оказывают исключения и ограничения и лицензирование в издательском секторе. </w:t>
      </w:r>
    </w:p>
    <w:p w14:paraId="0CD4E37A" w14:textId="77777777" w:rsidR="00B319CC" w:rsidRDefault="00B319CC" w:rsidP="00B319CC">
      <w:pPr>
        <w:shd w:val="clear" w:color="auto" w:fill="FFFFFF"/>
        <w:spacing w:before="240" w:after="220" w:line="360" w:lineRule="auto"/>
        <w:jc w:val="both"/>
        <w:rPr>
          <w:rFonts w:eastAsia="Times New Roman"/>
          <w:color w:val="222222"/>
          <w:szCs w:val="22"/>
          <w:lang w:eastAsia="es-MX"/>
        </w:rPr>
      </w:pPr>
    </w:p>
    <w:p w14:paraId="0800F7EF" w14:textId="4368215E" w:rsidR="0056198F" w:rsidRDefault="0056198F" w:rsidP="00B319CC">
      <w:pPr>
        <w:shd w:val="clear" w:color="auto" w:fill="FFFFFF"/>
        <w:spacing w:before="240" w:after="220" w:line="360" w:lineRule="auto"/>
        <w:jc w:val="both"/>
        <w:rPr>
          <w:rFonts w:eastAsia="Times New Roman"/>
          <w:color w:val="222222"/>
          <w:szCs w:val="22"/>
        </w:rPr>
      </w:pPr>
      <w:r>
        <w:rPr>
          <w:color w:val="222222"/>
          <w:szCs w:val="22"/>
        </w:rPr>
        <w:t xml:space="preserve">ИСКЛЮЧЕНИЯ И ОГРАНИЧЕНИЯ </w:t>
      </w:r>
    </w:p>
    <w:p w14:paraId="283439D5" w14:textId="6C6314E3" w:rsidR="0056198F" w:rsidRPr="009B0D09" w:rsidRDefault="0056198F" w:rsidP="00B319CC">
      <w:pPr>
        <w:shd w:val="clear" w:color="auto" w:fill="FFFFFF"/>
        <w:spacing w:before="240" w:after="220" w:line="360" w:lineRule="auto"/>
        <w:jc w:val="both"/>
        <w:rPr>
          <w:rFonts w:eastAsia="Times New Roman"/>
          <w:color w:val="222222"/>
          <w:szCs w:val="22"/>
        </w:rPr>
      </w:pPr>
      <w:r>
        <w:rPr>
          <w:color w:val="222222"/>
          <w:szCs w:val="22"/>
        </w:rPr>
        <w:t>Цифровые технологии и Интернет способствовали быстрому и масштабному расширению возможностей в области образовательной и исследовательской деятельности.</w:t>
      </w:r>
      <w:r w:rsidR="00683387" w:rsidRPr="00683387">
        <w:rPr>
          <w:color w:val="222222"/>
          <w:szCs w:val="22"/>
        </w:rPr>
        <w:t xml:space="preserve"> </w:t>
      </w:r>
      <w:r>
        <w:rPr>
          <w:color w:val="222222"/>
          <w:szCs w:val="22"/>
        </w:rPr>
        <w:t xml:space="preserve"> Однако в том, что касается авторского права, гибкие возможности </w:t>
      </w:r>
      <w:r>
        <w:rPr>
          <w:color w:val="222222"/>
          <w:szCs w:val="22"/>
        </w:rPr>
        <w:lastRenderedPageBreak/>
        <w:t xml:space="preserve">образовательной и исследовательской деятельности в реальном мире не распространяются по аналогии на цифровой мир. </w:t>
      </w:r>
    </w:p>
    <w:p w14:paraId="72740A32" w14:textId="69F8CE4A" w:rsidR="00A553B9" w:rsidRDefault="00A50A8F" w:rsidP="00B319CC">
      <w:pPr>
        <w:spacing w:before="240" w:after="220" w:line="360" w:lineRule="auto"/>
        <w:jc w:val="both"/>
        <w:rPr>
          <w:rFonts w:eastAsia="Calibri"/>
          <w:color w:val="212121"/>
          <w:szCs w:val="22"/>
          <w:highlight w:val="yellow"/>
        </w:rPr>
      </w:pPr>
      <w:r>
        <w:t xml:space="preserve">Исключения и ограничения для образовательных и исследовательских целей присутствуют в </w:t>
      </w:r>
      <w:r>
        <w:rPr>
          <w:b/>
          <w:szCs w:val="22"/>
        </w:rPr>
        <w:t>Бернской конвенции</w:t>
      </w:r>
      <w:r>
        <w:t xml:space="preserve"> с момента ее принятия в 1886 г. </w:t>
      </w:r>
      <w:r w:rsidR="00683387" w:rsidRPr="00683387">
        <w:t xml:space="preserve"> </w:t>
      </w:r>
      <w:r>
        <w:t xml:space="preserve">Статья 10(1) Бернской конвенции устанавливает обязательное исключение для цитирования – если оно не выходит за рамки добросовестной практики и осуществляется в объеме, оправданном поставленной целью, – в соответствии с которым цитирование в исследовательских и образовательных целях прямо разрешено. </w:t>
      </w:r>
      <w:r w:rsidR="00683387" w:rsidRPr="00683387">
        <w:t xml:space="preserve"> </w:t>
      </w:r>
      <w:r>
        <w:t>Статья 10(2) Бернской конвенции предусматривает открытое, гибкое и нейтральное с точки зрения технологий исключение, призванное охватить любое использование «</w:t>
      </w:r>
      <w:r>
        <w:rPr>
          <w:i/>
          <w:szCs w:val="22"/>
        </w:rPr>
        <w:t>в качестве иллюстрации... учебного характера»,</w:t>
      </w:r>
      <w:r>
        <w:t xml:space="preserve"> действие которог</w:t>
      </w:r>
      <w:r w:rsidR="00683387">
        <w:t xml:space="preserve">о может быть распространено (в </w:t>
      </w:r>
      <w:r>
        <w:t xml:space="preserve">силу статьи 10 ДАП) на цифровые средства и онлайн-обучение (или на любые другие средства дистанционного обучения). </w:t>
      </w:r>
      <w:r w:rsidR="00683387" w:rsidRPr="00683387">
        <w:t xml:space="preserve"> </w:t>
      </w:r>
      <w:r>
        <w:t>Однако, в отличие от первого положения, вторая норма не является обязательной, таким образом, в предусмотренных ею пределах, исключенные способы использования произведений в образовательных целях оставлены на усмотрение национального законодательства.</w:t>
      </w:r>
      <w:r>
        <w:rPr>
          <w:color w:val="212121"/>
          <w:szCs w:val="22"/>
          <w:highlight w:val="yellow"/>
        </w:rPr>
        <w:t xml:space="preserve"> </w:t>
      </w:r>
    </w:p>
    <w:p w14:paraId="30D14004" w14:textId="7E8C966F" w:rsidR="00A553B9" w:rsidRPr="009B0D09" w:rsidRDefault="00A553B9" w:rsidP="00B319CC">
      <w:pPr>
        <w:spacing w:before="240" w:after="220" w:line="360" w:lineRule="auto"/>
        <w:jc w:val="both"/>
        <w:rPr>
          <w:rFonts w:eastAsia="Times New Roman"/>
          <w:szCs w:val="22"/>
        </w:rPr>
      </w:pPr>
      <w:r>
        <w:rPr>
          <w:color w:val="212121"/>
          <w:szCs w:val="22"/>
        </w:rPr>
        <w:t xml:space="preserve">Использование охраняемых авторским правом произведений в образовательных и исследовательских целях может быть разрешено в рамках ограничений и исключений на безвозмездной или платной основе в соответствии с требованиями </w:t>
      </w:r>
      <w:r>
        <w:rPr>
          <w:b/>
          <w:bCs/>
          <w:color w:val="212121"/>
          <w:szCs w:val="22"/>
        </w:rPr>
        <w:t>трехступенчатой проверки</w:t>
      </w:r>
      <w:r>
        <w:rPr>
          <w:color w:val="212121"/>
          <w:szCs w:val="22"/>
        </w:rPr>
        <w:t xml:space="preserve"> (например, ст. 9(2) Бернской конвенции), а именно при отсутствии </w:t>
      </w:r>
      <w:r>
        <w:rPr>
          <w:i/>
          <w:szCs w:val="22"/>
        </w:rPr>
        <w:t>противоречия с нормальным использованием произведения и ущемления необоснованным образом законных интересов правообладателей.</w:t>
      </w:r>
    </w:p>
    <w:p w14:paraId="769B6815" w14:textId="33D5EA3B" w:rsidR="0056198F" w:rsidRDefault="0056198F" w:rsidP="00B319CC">
      <w:pPr>
        <w:spacing w:before="240" w:after="220" w:line="360" w:lineRule="auto"/>
        <w:jc w:val="both"/>
        <w:rPr>
          <w:rFonts w:eastAsia="Times New Roman"/>
          <w:color w:val="212121"/>
          <w:szCs w:val="22"/>
        </w:rPr>
      </w:pPr>
      <w:r>
        <w:rPr>
          <w:color w:val="212121"/>
          <w:szCs w:val="22"/>
        </w:rPr>
        <w:t xml:space="preserve">Большинство </w:t>
      </w:r>
      <w:r>
        <w:rPr>
          <w:b/>
          <w:bCs/>
          <w:color w:val="212121"/>
          <w:szCs w:val="22"/>
        </w:rPr>
        <w:t>национальных законов об авторском праве</w:t>
      </w:r>
      <w:r>
        <w:rPr>
          <w:color w:val="212121"/>
          <w:szCs w:val="22"/>
        </w:rPr>
        <w:t xml:space="preserve"> разрешают изготовление копий и исполнение произведений в образовательных и исследовательских целях в аналоговых и очных сценариях, однако аналогичное использование в цифровом и сетевом формате допускается не всегда. </w:t>
      </w:r>
      <w:r w:rsidR="00683387" w:rsidRPr="00683387">
        <w:rPr>
          <w:color w:val="212121"/>
          <w:szCs w:val="22"/>
        </w:rPr>
        <w:t xml:space="preserve"> </w:t>
      </w:r>
      <w:r>
        <w:rPr>
          <w:color w:val="212121"/>
          <w:szCs w:val="22"/>
        </w:rPr>
        <w:t>Это объясняется рядом причин.</w:t>
      </w:r>
      <w:r w:rsidR="00683387" w:rsidRPr="00683387">
        <w:rPr>
          <w:color w:val="212121"/>
          <w:szCs w:val="22"/>
        </w:rPr>
        <w:t xml:space="preserve"> </w:t>
      </w:r>
      <w:r>
        <w:rPr>
          <w:color w:val="212121"/>
          <w:szCs w:val="22"/>
        </w:rPr>
        <w:t xml:space="preserve"> Во-первых, ограничения и исключения в основном принимались до появления цифровых и сетевых технологий, поэтому в них не учтено право на предоставление доступа через Интернет.</w:t>
      </w:r>
      <w:r w:rsidR="00683387" w:rsidRPr="00683387">
        <w:rPr>
          <w:color w:val="212121"/>
          <w:szCs w:val="22"/>
        </w:rPr>
        <w:t xml:space="preserve"> </w:t>
      </w:r>
      <w:r>
        <w:rPr>
          <w:color w:val="212121"/>
          <w:szCs w:val="22"/>
        </w:rPr>
        <w:t xml:space="preserve"> Во-вторых, даже если исключения и ограничения в целях образовательной и исследовательской деятельности распространяются на использование в Интернете, </w:t>
      </w:r>
      <w:r>
        <w:rPr>
          <w:color w:val="212121"/>
          <w:szCs w:val="22"/>
        </w:rPr>
        <w:lastRenderedPageBreak/>
        <w:t xml:space="preserve">они, как правило, являются более ограничивающими и менее гибкими, чем исключения и ограничения для аналогового и очного использования. </w:t>
      </w:r>
    </w:p>
    <w:p w14:paraId="0B4CF586" w14:textId="36FC1542" w:rsidR="006209E6" w:rsidRDefault="006209E6" w:rsidP="00B319CC">
      <w:pPr>
        <w:spacing w:before="240" w:after="220" w:line="360" w:lineRule="auto"/>
        <w:jc w:val="both"/>
        <w:rPr>
          <w:rFonts w:eastAsia="Times New Roman"/>
          <w:color w:val="212121"/>
          <w:szCs w:val="22"/>
        </w:rPr>
      </w:pPr>
      <w:r>
        <w:t xml:space="preserve">Национальные исключения и ограничения в образовательных целях </w:t>
      </w:r>
      <w:r>
        <w:rPr>
          <w:b/>
          <w:bCs/>
          <w:szCs w:val="22"/>
        </w:rPr>
        <w:t>далеко не однородны</w:t>
      </w:r>
      <w:r>
        <w:t xml:space="preserve">. </w:t>
      </w:r>
      <w:r w:rsidR="00683387" w:rsidRPr="00683387">
        <w:t xml:space="preserve"> </w:t>
      </w:r>
      <w:r>
        <w:t>Различия связаны с такими параметрами, как конкретные цели (например, использование в классе) и действия по использованию (например, репографическое воспроизведение, живое исполнение), учреждения-бенефициары и (или) отдельные категории пользователей, подпадающие под исключение, а также типы и объем произведений, которые разрешается использовать.</w:t>
      </w:r>
      <w:r w:rsidR="00683387" w:rsidRPr="00683387">
        <w:t xml:space="preserve"> </w:t>
      </w:r>
      <w:r>
        <w:t xml:space="preserve"> Еще одним пунктом, по которому позиции разных стран не сходятся, является необходимость выплаты вознаграждения (или компенсации) авторам, издателям и производителям.</w:t>
      </w:r>
      <w:r w:rsidR="00683387" w:rsidRPr="00683387">
        <w:t xml:space="preserve"> </w:t>
      </w:r>
      <w:r>
        <w:t xml:space="preserve"> Выбор законодателей относительно конкретных параметров позволяет очертить круг действий по использованию в образовательных и исследовательских целях, подпадающих под исключения и ограничения, и определяет вид системы лицензирования, формирующейся в каждой стране.</w:t>
      </w:r>
    </w:p>
    <w:p w14:paraId="61FF5158" w14:textId="69D41B2F" w:rsidR="00082742" w:rsidRDefault="00581E65" w:rsidP="00B319CC">
      <w:pPr>
        <w:shd w:val="clear" w:color="auto" w:fill="FFFFFF"/>
        <w:spacing w:before="240" w:after="220" w:line="360" w:lineRule="auto"/>
        <w:jc w:val="both"/>
        <w:rPr>
          <w:rFonts w:eastAsia="Calibri"/>
          <w:color w:val="212121"/>
          <w:szCs w:val="22"/>
        </w:rPr>
      </w:pPr>
      <w:r>
        <w:rPr>
          <w:color w:val="212121"/>
          <w:szCs w:val="22"/>
        </w:rPr>
        <w:t xml:space="preserve">Помимо цитирования, к конкретным </w:t>
      </w:r>
      <w:r>
        <w:rPr>
          <w:b/>
          <w:bCs/>
          <w:color w:val="212121"/>
          <w:szCs w:val="22"/>
        </w:rPr>
        <w:t>примерам использования в образовательных целях</w:t>
      </w:r>
      <w:r>
        <w:rPr>
          <w:color w:val="212121"/>
          <w:szCs w:val="22"/>
        </w:rPr>
        <w:t xml:space="preserve"> на любом образовательном уровне, которое может быть разрешено в рамках исключений и ограничений, относятся копирование произведений или их фрагментов для упражнений или экзаменов, диктовка фрагментов литературных произведений студентам в рамках обучения, исполнение песни (или воспроизведение звукозаписи) для студентов в целях тренировки восприятия слов на иностранном языке, копирование произведения искусства с целью использования для упражнений, воспроизведение части фильма (или части записанной телевизионной программы) для обсуждения в классе, сканирование нескольких страниц книги с целью использования для упражнения, экзамена или изложения материала и т. д.  Такие виды использования допускаются лишь в том объеме, в каком применимо конкретное исключение или ограничение в образовательных целях или, если они не подпадают под ограничение или исключение, в объеме, предусмотренном разрешением правообладателя.  Сценарий усложняется, когда те же действия совершаются онлайн, в рамках программ дистанционного обучения либо проектов МООК и ООР. </w:t>
      </w:r>
    </w:p>
    <w:p w14:paraId="13D163EA" w14:textId="7E97A92F" w:rsidR="00A553B9" w:rsidRPr="009B0D09" w:rsidRDefault="00A553B9" w:rsidP="00B319CC">
      <w:pPr>
        <w:spacing w:before="240" w:after="220" w:line="360" w:lineRule="auto"/>
        <w:jc w:val="both"/>
        <w:rPr>
          <w:rFonts w:eastAsia="Calibri"/>
          <w:szCs w:val="22"/>
        </w:rPr>
      </w:pPr>
      <w:r>
        <w:t xml:space="preserve">Преподаватели и правообладатели часто высказывают мнение, что </w:t>
      </w:r>
      <w:r>
        <w:rPr>
          <w:b/>
          <w:bCs/>
          <w:szCs w:val="22"/>
        </w:rPr>
        <w:t>основные сложности</w:t>
      </w:r>
      <w:r>
        <w:t xml:space="preserve"> с применением исключений и ограничений к онлайн-сценариям вызывают нечеткие формулировки и недостаточный объем. </w:t>
      </w:r>
      <w:r w:rsidR="00683387" w:rsidRPr="00683387">
        <w:t xml:space="preserve"> </w:t>
      </w:r>
      <w:r>
        <w:t xml:space="preserve">Они также упоминают такие </w:t>
      </w:r>
      <w:r>
        <w:lastRenderedPageBreak/>
        <w:t xml:space="preserve">проблемы, как отсутствие конкретных рекомендаций и поддержки, противоречащие друг другу внутриуниверситетские регламенты и распространенные заблуждения. </w:t>
      </w:r>
      <w:r w:rsidR="00683387" w:rsidRPr="00683387">
        <w:t xml:space="preserve"> </w:t>
      </w:r>
      <w:r>
        <w:t>Преподаватели часто жалуются, что системы управления цифровыми правами (DRM) препятствуют использованию охраняемых авторским правом материалов (в основном аудиовизуальных) в целях преподавания.  Должны ли исключения и ограничения и добросовестное использование иметь преимущественную силу по отношению к конкретным условиям договора — спорный вопрос, который требует дополнительных указаний со стороны международных и национальных законодателей.</w:t>
      </w:r>
      <w:r w:rsidR="00683387" w:rsidRPr="00683387">
        <w:t xml:space="preserve"> </w:t>
      </w:r>
      <w:r>
        <w:t xml:space="preserve"> Правовая неопределенность усугубляется тем фактом, что онлайновая деятельность зачастую охватывает несколько разных стран:  использование в образовательных и исследовательских целях, которое явно подпадает под исключение или ограничение согласно одному национальному закону, может не пользоваться такими привилегиями по законодательству других стран, в которых проживают студенты или преподаватели.  </w:t>
      </w:r>
    </w:p>
    <w:p w14:paraId="0923CCA5" w14:textId="5F10C328" w:rsidR="008239B6" w:rsidRDefault="008239B6" w:rsidP="00B319CC">
      <w:pPr>
        <w:spacing w:before="240" w:after="220" w:line="360" w:lineRule="auto"/>
        <w:jc w:val="both"/>
        <w:rPr>
          <w:rFonts w:eastAsia="Calibri"/>
          <w:szCs w:val="22"/>
        </w:rPr>
      </w:pPr>
      <w:r>
        <w:t xml:space="preserve">В большинстве национальных законов об авторском праве </w:t>
      </w:r>
      <w:r>
        <w:rPr>
          <w:b/>
          <w:bCs/>
          <w:szCs w:val="22"/>
        </w:rPr>
        <w:t xml:space="preserve">использование в исследовательских целях, </w:t>
      </w:r>
      <w:r>
        <w:t xml:space="preserve">как правило, является предметом исключений и ограничений, либо отдельных, либо общих для исследовательских и образовательных целей:  кроме того, для использования в исследовательских целях важное значение имеют исключения и ограничения в отношении цитирования и частного копирования. </w:t>
      </w:r>
      <w:r w:rsidR="00683387" w:rsidRPr="00683387">
        <w:t xml:space="preserve"> </w:t>
      </w:r>
      <w:r>
        <w:t>Проводя исследования онлайн, ученые сталкиваются с теми же препятствиями и проблемами, которые были рассмотрены в связи с исключениями и ограничениями для образовательных целей:  ограничительные формулировки, в которых исключаются только очная или аналоговая исследовательская деятельность и не предусмотрен гибкий охват всех видов произведений, правовая неопределенность относительно объема использования, предусмотренного применимыми исключениями и ограничениями, получение материалов из лицензионных баз данных, к которым применяются территориальные ограничения или договорные условия, имеющие преимущественную силу по отношению к исключениям и ограничениям:  произведения, защищенные МТЗ, которые препятствуют использованию материалов определенными способами или в определенных странах (геоблокировка):  и, разумеется, трудности, связанные с определением, что именно входит в понятие «исследовательская деятельность».</w:t>
      </w:r>
      <w:r w:rsidR="00683387" w:rsidRPr="00683387">
        <w:t xml:space="preserve"> </w:t>
      </w:r>
      <w:r>
        <w:t xml:space="preserve"> Для устранения этих проблем академические сообщества разрабатывают инициативы по </w:t>
      </w:r>
      <w:r>
        <w:lastRenderedPageBreak/>
        <w:t xml:space="preserve">открытому лицензированию (например, лицензии </w:t>
      </w:r>
      <w:r>
        <w:rPr>
          <w:i/>
          <w:iCs/>
          <w:szCs w:val="22"/>
        </w:rPr>
        <w:t>Creative Commons</w:t>
      </w:r>
      <w:r>
        <w:t xml:space="preserve">) и открытому доступу.   </w:t>
      </w:r>
    </w:p>
    <w:p w14:paraId="09D01EA7" w14:textId="3FECAC9F" w:rsidR="00033602" w:rsidRPr="00A553B9" w:rsidRDefault="00033602" w:rsidP="00B319CC">
      <w:pPr>
        <w:spacing w:before="240" w:after="220" w:line="360" w:lineRule="auto"/>
        <w:jc w:val="both"/>
        <w:rPr>
          <w:rFonts w:eastAsia="Calibri"/>
          <w:color w:val="212121"/>
          <w:szCs w:val="22"/>
        </w:rPr>
      </w:pPr>
      <w:r>
        <w:rPr>
          <w:b/>
          <w:bCs/>
          <w:szCs w:val="22"/>
        </w:rPr>
        <w:t xml:space="preserve">Машинное чтение </w:t>
      </w:r>
      <w:r>
        <w:t xml:space="preserve">(автоматическая обработка) больших объемов текста и данных (т. е. научных баз данных) становится основным инструментом, от которого зависит развитие исследовательской (и образовательной) деятельности. </w:t>
      </w:r>
      <w:r w:rsidR="00683387" w:rsidRPr="00683387">
        <w:t xml:space="preserve"> </w:t>
      </w:r>
      <w:r>
        <w:t xml:space="preserve">В принципе, интеллектуальный анализ текстов и данных (text and data mining, TDM), содержащихся в охраняемых авторским правом материалах, подразумевает несколько действий по их использованию (а именно, воспроизведение, переработку, доведения до сведения общественности), которые требуют согласия обладателей авторского права. </w:t>
      </w:r>
      <w:r w:rsidR="00683387" w:rsidRPr="00683387">
        <w:t xml:space="preserve"> </w:t>
      </w:r>
      <w:r>
        <w:t xml:space="preserve">Однако, подобный анализ, кроме некоторых заслуживающих упоминания частных случаев (таких как доктрины добросовестного использования и некоторые исключения и ограничения), не подпадает под действие существующих в настоящее время национальных исключений и ограничений. </w:t>
      </w:r>
    </w:p>
    <w:p w14:paraId="169C03E0" w14:textId="77777777" w:rsidR="00A553B9" w:rsidRPr="009B0D09" w:rsidRDefault="00A553B9" w:rsidP="00B319CC">
      <w:pPr>
        <w:spacing w:before="240" w:after="220" w:line="360" w:lineRule="auto"/>
        <w:jc w:val="both"/>
        <w:rPr>
          <w:rFonts w:eastAsia="Calibri"/>
          <w:szCs w:val="22"/>
        </w:rPr>
      </w:pPr>
      <w:r>
        <w:rPr>
          <w:b/>
          <w:bCs/>
          <w:szCs w:val="22"/>
        </w:rPr>
        <w:t>Подводя итоги, следует отметить,</w:t>
      </w:r>
      <w:r>
        <w:t xml:space="preserve"> что существующий сценарий исключений и ограничений для образовательной и исследовательской деятельности онлайн далек от оптимального:  он порождает правовую неопределенность, которая ведет к оформлению ненужных лицензий и даже удалению материалов из предосторожности, сдерживает развитие онлайн-проектов и снижает качество образования и исследований онлайн и одновременно препятствует получению авторами и правообладателями вознаграждения за использование их произведений.  </w:t>
      </w:r>
    </w:p>
    <w:p w14:paraId="28CDE068" w14:textId="77777777" w:rsidR="00B319CC" w:rsidRDefault="00B319CC" w:rsidP="00B319CC">
      <w:pPr>
        <w:pStyle w:val="BodyText"/>
        <w:spacing w:before="240" w:line="360" w:lineRule="auto"/>
        <w:jc w:val="both"/>
        <w:rPr>
          <w:color w:val="222222"/>
          <w:shd w:val="clear" w:color="auto" w:fill="FFFFFF"/>
        </w:rPr>
      </w:pPr>
    </w:p>
    <w:p w14:paraId="6264071E" w14:textId="5E276801" w:rsidR="00430610" w:rsidRDefault="001340ED" w:rsidP="00B319CC">
      <w:pPr>
        <w:pStyle w:val="BodyText"/>
        <w:spacing w:before="240" w:line="360" w:lineRule="auto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ЛИЦЕНЗИРОВАНИЕ </w:t>
      </w:r>
    </w:p>
    <w:p w14:paraId="3271FB7E" w14:textId="21DF81F3" w:rsidR="007D4208" w:rsidRDefault="00F506C8" w:rsidP="00B319CC">
      <w:pPr>
        <w:spacing w:before="240" w:after="220" w:line="360" w:lineRule="auto"/>
        <w:jc w:val="both"/>
        <w:rPr>
          <w:szCs w:val="22"/>
        </w:rPr>
      </w:pPr>
      <w:r>
        <w:t xml:space="preserve">Способы использования ИС в образовательных и исследовательских целях, выходящие за рамки перечня, предусмотренного национальными исключениями и ограничениями, могут быть разрешены в коллективном (ОКУ) или индивидуальном порядке (непосредственно правообладателями).  Если правообладатель выдает разрешение на использование произведения непосредственно пользователям на условиях и в обмен на вознаграждение, которые согласованы сторонами, мы называем это </w:t>
      </w:r>
      <w:r>
        <w:rPr>
          <w:b/>
          <w:szCs w:val="22"/>
        </w:rPr>
        <w:t>прямым лицензированием</w:t>
      </w:r>
      <w:r>
        <w:t>.</w:t>
      </w:r>
      <w:r w:rsidR="00683387" w:rsidRPr="00683387">
        <w:t xml:space="preserve"> </w:t>
      </w:r>
      <w:r>
        <w:t xml:space="preserve"> </w:t>
      </w:r>
      <w:r>
        <w:rPr>
          <w:b/>
          <w:szCs w:val="22"/>
        </w:rPr>
        <w:t>Коллективное лицензирование</w:t>
      </w:r>
      <w:r>
        <w:t xml:space="preserve"> осуществляется организациями коллективного управления (ОКУ), уполномоченными правообладателями на осуществление прав от их имени. </w:t>
      </w:r>
      <w:r w:rsidR="00683387" w:rsidRPr="00683387">
        <w:t xml:space="preserve"> </w:t>
      </w:r>
      <w:r>
        <w:t xml:space="preserve">По сложившейся традиции </w:t>
      </w:r>
      <w:r>
        <w:lastRenderedPageBreak/>
        <w:t xml:space="preserve">лицензирование на </w:t>
      </w:r>
      <w:r>
        <w:rPr>
          <w:b/>
          <w:bCs/>
          <w:szCs w:val="22"/>
        </w:rPr>
        <w:t>первичных рынках</w:t>
      </w:r>
      <w:r>
        <w:t xml:space="preserve"> правообладатели оставляли за собой, а вторичным использованием от их имени управляли ОКУ, предлагавшие такие преимущества, как более широкий территориальный охват и взаимное представление репертуаров. </w:t>
      </w:r>
      <w:r w:rsidR="00683387" w:rsidRPr="00683387">
        <w:t xml:space="preserve"> </w:t>
      </w:r>
      <w:r>
        <w:t xml:space="preserve">Эта ситуация меняется, так как Интернет, телекоммуникационные технологии и цифровые средства использования облегчают оформление прямых лицензий на вторичное использование (например, в образовательных и исследовательских целях, включая интеллектуальный анализ текстов и данных). </w:t>
      </w:r>
      <w:r w:rsidR="00683387" w:rsidRPr="00683387">
        <w:t xml:space="preserve"> </w:t>
      </w:r>
      <w:r>
        <w:t>Что касается издательского сектора, академическое лицензирование для использования в цифровом формате и онлайн (по большей части через базы данных) уже стало — в такой-то степени — «основным рынком».</w:t>
      </w:r>
    </w:p>
    <w:p w14:paraId="7298A691" w14:textId="1A539C2E" w:rsidR="00846653" w:rsidRDefault="00B859B6" w:rsidP="00B319CC">
      <w:pPr>
        <w:spacing w:before="240" w:after="220" w:line="360" w:lineRule="auto"/>
        <w:jc w:val="both"/>
        <w:rPr>
          <w:rFonts w:eastAsia="Times New Roman"/>
          <w:color w:val="000000"/>
          <w:szCs w:val="22"/>
          <w:shd w:val="clear" w:color="auto" w:fill="FFFFFF"/>
        </w:rPr>
      </w:pPr>
      <w:r>
        <w:rPr>
          <w:szCs w:val="22"/>
        </w:rPr>
        <w:t xml:space="preserve">Уровень </w:t>
      </w:r>
      <w:r>
        <w:rPr>
          <w:b/>
          <w:bCs/>
          <w:color w:val="222222"/>
          <w:szCs w:val="22"/>
        </w:rPr>
        <w:t>д</w:t>
      </w:r>
      <w:r>
        <w:rPr>
          <w:b/>
          <w:bCs/>
          <w:color w:val="000000"/>
          <w:szCs w:val="22"/>
          <w:shd w:val="clear" w:color="auto" w:fill="FFFFFF"/>
        </w:rPr>
        <w:t>оступности лицензий</w:t>
      </w:r>
      <w:r>
        <w:rPr>
          <w:color w:val="000000"/>
          <w:szCs w:val="22"/>
          <w:shd w:val="clear" w:color="auto" w:fill="FFFFFF"/>
        </w:rPr>
        <w:t xml:space="preserve"> в образовательных и исследовательских целях в разных странах мира далеко не однороден. </w:t>
      </w:r>
      <w:r w:rsidR="00683387" w:rsidRPr="00683387">
        <w:rPr>
          <w:color w:val="000000"/>
          <w:szCs w:val="22"/>
          <w:shd w:val="clear" w:color="auto" w:fill="FFFFFF"/>
        </w:rPr>
        <w:t xml:space="preserve"> </w:t>
      </w:r>
      <w:r>
        <w:rPr>
          <w:color w:val="000000"/>
          <w:szCs w:val="22"/>
          <w:shd w:val="clear" w:color="auto" w:fill="FFFFFF"/>
        </w:rPr>
        <w:t xml:space="preserve">Практики лицензирования разных государств отличаются и зависят не только от выбора определенных параметров законодательства об авторском праве, но также от конкретной «экосистемы» лицензирования и, разумеется, от культурных, экономических и рыночных условий, сложившихся в каждой стране. </w:t>
      </w:r>
      <w:r w:rsidR="00683387" w:rsidRPr="00683387">
        <w:rPr>
          <w:color w:val="000000"/>
          <w:szCs w:val="22"/>
          <w:shd w:val="clear" w:color="auto" w:fill="FFFFFF"/>
        </w:rPr>
        <w:t xml:space="preserve"> </w:t>
      </w:r>
      <w:r>
        <w:rPr>
          <w:color w:val="000000"/>
          <w:szCs w:val="22"/>
          <w:shd w:val="clear" w:color="auto" w:fill="FFFFFF"/>
        </w:rPr>
        <w:t xml:space="preserve">В некоторых странах легко оформить лицензию на использование ИС в образовательных и исследовательских целях (в основном на публикации) либо через ОКУ, либо напрямую у правообладателя:  тогда как в других странах система коллективного лицензирования практически не функционирует, а прямые лицензии недоступны. </w:t>
      </w:r>
      <w:bookmarkStart w:id="0" w:name="_Hlk4928085"/>
      <w:r w:rsidR="00683387" w:rsidRPr="00683387">
        <w:rPr>
          <w:color w:val="000000"/>
          <w:szCs w:val="22"/>
          <w:shd w:val="clear" w:color="auto" w:fill="FFFFFF"/>
        </w:rPr>
        <w:t xml:space="preserve"> </w:t>
      </w:r>
      <w:r>
        <w:rPr>
          <w:color w:val="000000"/>
          <w:szCs w:val="22"/>
          <w:shd w:val="clear" w:color="auto" w:fill="FFFFFF"/>
        </w:rPr>
        <w:t xml:space="preserve">В целом даже при наличии лицензий на конкретные способы использования в образовательных целях они, как правило, действуют на ограниченной территории и поэтому не удовлетворяют потребности образовательной деятельности в режиме онлайн, которая носит трансграничный характер.   </w:t>
      </w:r>
    </w:p>
    <w:p w14:paraId="653AF6F8" w14:textId="6F10BD43" w:rsidR="006D799A" w:rsidRDefault="00977EF4" w:rsidP="00B319CC">
      <w:pPr>
        <w:spacing w:before="240" w:after="220" w:line="360" w:lineRule="auto"/>
        <w:jc w:val="both"/>
        <w:rPr>
          <w:rFonts w:eastAsia="Times New Roman"/>
          <w:color w:val="000000"/>
          <w:szCs w:val="22"/>
          <w:shd w:val="clear" w:color="auto" w:fill="FFFFFF"/>
        </w:rPr>
      </w:pPr>
      <w:r>
        <w:rPr>
          <w:b/>
          <w:bCs/>
          <w:color w:val="000000"/>
          <w:szCs w:val="22"/>
          <w:shd w:val="clear" w:color="auto" w:fill="FFFFFF"/>
        </w:rPr>
        <w:t>Коллективные лицензии</w:t>
      </w:r>
      <w:r>
        <w:rPr>
          <w:color w:val="000000"/>
          <w:szCs w:val="22"/>
          <w:shd w:val="clear" w:color="auto" w:fill="FFFFFF"/>
        </w:rPr>
        <w:t xml:space="preserve"> для образовательных целей предлагаются в основном в отношении таких объектов ИС, как</w:t>
      </w:r>
      <w:r>
        <w:rPr>
          <w:b/>
          <w:bCs/>
          <w:color w:val="000000"/>
          <w:szCs w:val="22"/>
          <w:shd w:val="clear" w:color="auto" w:fill="FFFFFF"/>
        </w:rPr>
        <w:t xml:space="preserve"> тексты и изображения</w:t>
      </w:r>
      <w:r>
        <w:rPr>
          <w:color w:val="000000"/>
          <w:szCs w:val="22"/>
          <w:shd w:val="clear" w:color="auto" w:fill="FFFFFF"/>
        </w:rPr>
        <w:t xml:space="preserve"> (т. е. письменные произведения, книги, тексты, журналы, печатные музыкальные произведения и изображения). </w:t>
      </w:r>
      <w:r w:rsidR="00683387" w:rsidRPr="00683387">
        <w:rPr>
          <w:color w:val="000000"/>
          <w:szCs w:val="22"/>
          <w:shd w:val="clear" w:color="auto" w:fill="FFFFFF"/>
        </w:rPr>
        <w:t xml:space="preserve"> </w:t>
      </w:r>
      <w:r>
        <w:rPr>
          <w:color w:val="000000"/>
          <w:szCs w:val="22"/>
          <w:shd w:val="clear" w:color="auto" w:fill="FFFFFF"/>
        </w:rPr>
        <w:t>К</w:t>
      </w:r>
      <w:r>
        <w:t xml:space="preserve">оллективное лицензирование через ОКУ для целей интеллектуального анализа текста и данных встречается довольно редко. </w:t>
      </w:r>
      <w:r w:rsidR="00683387" w:rsidRPr="00683387">
        <w:t xml:space="preserve"> </w:t>
      </w:r>
      <w:r>
        <w:rPr>
          <w:b/>
          <w:bCs/>
          <w:color w:val="000000"/>
          <w:szCs w:val="22"/>
          <w:shd w:val="clear" w:color="auto" w:fill="FFFFFF"/>
        </w:rPr>
        <w:t>Коллективное лицензирование музыкальных и аудиовизуальных материалов</w:t>
      </w:r>
      <w:r>
        <w:rPr>
          <w:color w:val="000000"/>
          <w:szCs w:val="22"/>
          <w:shd w:val="clear" w:color="auto" w:fill="FFFFFF"/>
        </w:rPr>
        <w:t xml:space="preserve"> для образовательных и исследовательских целей гораздо менее распространено по сравнению с текстами и изображениями. </w:t>
      </w:r>
      <w:r w:rsidR="00683387" w:rsidRPr="00683387">
        <w:rPr>
          <w:color w:val="000000"/>
          <w:szCs w:val="22"/>
          <w:shd w:val="clear" w:color="auto" w:fill="FFFFFF"/>
        </w:rPr>
        <w:t xml:space="preserve"> </w:t>
      </w:r>
      <w:r>
        <w:rPr>
          <w:color w:val="000000"/>
          <w:szCs w:val="22"/>
          <w:shd w:val="clear" w:color="auto" w:fill="FFFFFF"/>
        </w:rPr>
        <w:t xml:space="preserve">В настоящее время лишь несколько ОКУ в области музыкальных и аудиовизуальных произведений выдают лицензии в сфере образования. </w:t>
      </w:r>
    </w:p>
    <w:bookmarkEnd w:id="0"/>
    <w:p w14:paraId="22217052" w14:textId="703997D1" w:rsidR="00977EF4" w:rsidRDefault="00492575" w:rsidP="00B319CC">
      <w:pPr>
        <w:spacing w:before="240" w:after="220" w:line="360" w:lineRule="auto"/>
        <w:jc w:val="both"/>
        <w:rPr>
          <w:szCs w:val="22"/>
        </w:rPr>
      </w:pPr>
      <w:r>
        <w:lastRenderedPageBreak/>
        <w:t xml:space="preserve">Что касается </w:t>
      </w:r>
      <w:r>
        <w:rPr>
          <w:b/>
          <w:bCs/>
        </w:rPr>
        <w:t xml:space="preserve">прямого лицензирования </w:t>
      </w:r>
      <w:r>
        <w:t xml:space="preserve">в издательском секторе, большая часть цифровых ресурсов предлагается на платной основе, доступна при условии покупки, подписки, проката, аренды, внесения платы за просмотр или в рамках другой подобной лицензионной модели (более 90% библиотек приобретают у крупных издательств «пакеты» или «комплекты материалов»). </w:t>
      </w:r>
      <w:r w:rsidR="00683387" w:rsidRPr="00683387">
        <w:t xml:space="preserve"> </w:t>
      </w:r>
      <w:r>
        <w:t xml:space="preserve">Кроме того, образовательные учреждения также используют в своей деятельности, связанной с дистанционным обучением и исследованиями в режиме онлайн, материалы, предоставляемые на условиях </w:t>
      </w:r>
      <w:r>
        <w:rPr>
          <w:b/>
          <w:bCs/>
          <w:szCs w:val="22"/>
        </w:rPr>
        <w:t>открытого доступа</w:t>
      </w:r>
      <w:r>
        <w:t xml:space="preserve">. </w:t>
      </w:r>
    </w:p>
    <w:p w14:paraId="38784F89" w14:textId="19F53265" w:rsidR="00801AC9" w:rsidRDefault="00801AC9" w:rsidP="00B319CC">
      <w:pPr>
        <w:shd w:val="clear" w:color="auto" w:fill="FFFFFF"/>
        <w:spacing w:before="240" w:after="220" w:line="360" w:lineRule="auto"/>
        <w:jc w:val="both"/>
        <w:rPr>
          <w:rFonts w:eastAsia="Times New Roman"/>
          <w:color w:val="222222"/>
          <w:szCs w:val="22"/>
        </w:rPr>
      </w:pPr>
      <w:r>
        <w:rPr>
          <w:color w:val="222222"/>
          <w:szCs w:val="22"/>
        </w:rPr>
        <w:t xml:space="preserve">Помимо печатных материалов, на рынке дистанционного обучения увеличивается предложение </w:t>
      </w:r>
      <w:r>
        <w:rPr>
          <w:b/>
          <w:bCs/>
          <w:color w:val="222222"/>
          <w:szCs w:val="22"/>
        </w:rPr>
        <w:t>лицензий на музыкальные и аудиовизуальные материалы</w:t>
      </w:r>
      <w:r>
        <w:rPr>
          <w:color w:val="222222"/>
          <w:szCs w:val="22"/>
        </w:rPr>
        <w:t xml:space="preserve">, хотя их по-прежнему недостаточно. </w:t>
      </w:r>
      <w:r w:rsidR="00683387" w:rsidRPr="00683387">
        <w:rPr>
          <w:color w:val="222222"/>
          <w:szCs w:val="22"/>
        </w:rPr>
        <w:t xml:space="preserve"> </w:t>
      </w:r>
      <w:r>
        <w:rPr>
          <w:color w:val="222222"/>
          <w:szCs w:val="22"/>
        </w:rPr>
        <w:t>Если говорить о коллективном лицензировании, ОКУ, работающие в секторах аудиовизуальных и музыкальных произведений, пока не рассматривают образовательную деятельность онлайн как рынок, который им следовало бы освоить.</w:t>
      </w:r>
      <w:r w:rsidR="00683387" w:rsidRPr="00683387">
        <w:rPr>
          <w:color w:val="222222"/>
          <w:szCs w:val="22"/>
        </w:rPr>
        <w:t xml:space="preserve"> </w:t>
      </w:r>
      <w:r>
        <w:rPr>
          <w:color w:val="222222"/>
          <w:szCs w:val="22"/>
        </w:rPr>
        <w:t xml:space="preserve"> Начинает развиваться прямое лицензирование материалов такого рода, ориентированное конкретно на академические рынки.</w:t>
      </w:r>
    </w:p>
    <w:p w14:paraId="0200D28A" w14:textId="4C0EBB88" w:rsidR="00500508" w:rsidRPr="009B0D09" w:rsidRDefault="00B05830" w:rsidP="00B319CC">
      <w:pPr>
        <w:spacing w:before="240" w:after="220" w:line="360" w:lineRule="auto"/>
        <w:jc w:val="both"/>
        <w:rPr>
          <w:rFonts w:eastAsia="Times New Roman"/>
          <w:szCs w:val="22"/>
        </w:rPr>
      </w:pPr>
      <w:r>
        <w:t xml:space="preserve">Присутствует высокий уровень неопределенности и непонимание того факта, что использование для образовательных и исследовательских целей требует наличия лицензии. </w:t>
      </w:r>
      <w:r w:rsidR="00683387" w:rsidRPr="00683387">
        <w:t xml:space="preserve"> </w:t>
      </w:r>
      <w:r>
        <w:t>Распространено ошибочное мнение, что любая образовательная деятельность подпадает под исключения и ограничения для образовательных и исследовательских целей и (или) охвачена лицензиями баз данных, на которые оформлена подписка.</w:t>
      </w:r>
      <w:r w:rsidR="00683387" w:rsidRPr="00683387">
        <w:t xml:space="preserve"> </w:t>
      </w:r>
      <w:r>
        <w:t xml:space="preserve"> Таким образом, первоочередной задачей является формирование понимания того, что лицензии необходимы и выгодны, так как дают возможность использовать большой репертуар произведений из разных частей света, созданных большим количеством авторов, без риска нарушить права интеллектуальной собственности.</w:t>
      </w:r>
    </w:p>
    <w:p w14:paraId="7499BB31" w14:textId="77777777" w:rsidR="00500508" w:rsidRDefault="008F1985" w:rsidP="00B319CC">
      <w:pPr>
        <w:shd w:val="clear" w:color="auto" w:fill="FFFFFF"/>
        <w:spacing w:before="240" w:after="220" w:line="360" w:lineRule="auto"/>
        <w:jc w:val="both"/>
        <w:rPr>
          <w:rFonts w:eastAsia="Times New Roman"/>
          <w:szCs w:val="22"/>
        </w:rPr>
      </w:pPr>
      <w:r>
        <w:rPr>
          <w:color w:val="222222"/>
          <w:szCs w:val="22"/>
        </w:rPr>
        <w:t xml:space="preserve">Коллективное лицензирование, разумеется, призвано сыграть </w:t>
      </w:r>
      <w:r>
        <w:rPr>
          <w:b/>
          <w:bCs/>
          <w:color w:val="222222"/>
          <w:szCs w:val="22"/>
        </w:rPr>
        <w:t>важную роль в развитии онлайн-образования:</w:t>
      </w:r>
      <w:r>
        <w:rPr>
          <w:color w:val="222222"/>
          <w:szCs w:val="22"/>
        </w:rPr>
        <w:t xml:space="preserve">  обеспечить пользователям возможность законного доступа к произведениям, а правообладателям — эффективное управление их правами (и широкое распространение их произведений с помощью цифровых технологий) и справедливую долю добавленной стоимости, формируемой в результате использования их произведений.  Однако, организации коллективного управления, вероятно, столкнутся с такими </w:t>
      </w:r>
      <w:r>
        <w:rPr>
          <w:b/>
          <w:bCs/>
          <w:color w:val="222222"/>
          <w:szCs w:val="22"/>
        </w:rPr>
        <w:t>проблемами,</w:t>
      </w:r>
      <w:r>
        <w:rPr>
          <w:color w:val="222222"/>
          <w:szCs w:val="22"/>
        </w:rPr>
        <w:t xml:space="preserve"> как необходимость </w:t>
      </w:r>
      <w:r>
        <w:rPr>
          <w:color w:val="222222"/>
          <w:szCs w:val="22"/>
        </w:rPr>
        <w:lastRenderedPageBreak/>
        <w:t>регулярно разрабатывать новые лицензии в ответ на возникающие потребности онлайн-обучения (при сохранении основных рынков охраняемых авторским правом произведений):  обеспечивать доступность лицензий на новых территориях и рынках, помимо традиционно лицензируемых текстовых и изобразительных произведений, для охвата других произведений, используемых в цифровом образовании, таких как музыкальные, аудиовизуальные произведения, видео и звукозаписи, интерактивные игры и т. д.:  повышать осведомленность пользователей о существовании, выгодах и преимуществах коллективного лицензирования и возможности доступа к мировому репертуару охраняемых авторским правом произведений без риска нарушения прав интеллектуальной собственности:  а также информировать правообладателей о ценности и важности коллективного управления их произведениями для повышения доступности лицензий в целях онлайн-образования:  и, наконец, работать над расширением присутствия и деятельности организаций коллективного управления в различных регионах мира</w:t>
      </w:r>
      <w:r>
        <w:t>.</w:t>
      </w:r>
    </w:p>
    <w:p w14:paraId="48AF3672" w14:textId="6C3D3F39" w:rsidR="00930AED" w:rsidRPr="00F57C76" w:rsidRDefault="00930AED" w:rsidP="00B319CC">
      <w:pPr>
        <w:shd w:val="clear" w:color="auto" w:fill="FFFFFF"/>
        <w:spacing w:before="240" w:after="220" w:line="360" w:lineRule="auto"/>
        <w:jc w:val="both"/>
        <w:rPr>
          <w:szCs w:val="22"/>
        </w:rPr>
      </w:pPr>
      <w:r>
        <w:rPr>
          <w:b/>
          <w:bCs/>
          <w:szCs w:val="22"/>
        </w:rPr>
        <w:t xml:space="preserve">Законы об авторском праве могут во многом способствовать </w:t>
      </w:r>
      <w:r>
        <w:t xml:space="preserve">развитию лицензирования в рамках коллективного управления, отвечающего потребностям дистанционного обучения и исследований в режиме онлайн:  примером такой поддержки может служить решение по «лицензированию материалов, не подпадающих под исключения и ограничения», реализованное в некоторых странах. </w:t>
      </w:r>
      <w:r w:rsidR="00683387" w:rsidRPr="00683387">
        <w:t xml:space="preserve"> </w:t>
      </w:r>
      <w:r>
        <w:t>Существуют и другие возможности, например расширенная коллективная лицензия (ECL), которая распространяет объем добровольной лицензии, согласованной с ОКУ, не только на ее репертуар и членов, но на все произведения и авторов той же категории, а также недобровольные (принудительные или государственные) лицензии, установленные законом (т. е. в форме исключений и ограничений при условии уплаты вознаграждения).</w:t>
      </w:r>
    </w:p>
    <w:p w14:paraId="04C896B3" w14:textId="04AF605A" w:rsidR="00360850" w:rsidRDefault="00360850" w:rsidP="00B319CC">
      <w:pPr>
        <w:autoSpaceDE w:val="0"/>
        <w:autoSpaceDN w:val="0"/>
        <w:adjustRightInd w:val="0"/>
        <w:spacing w:before="240" w:after="220" w:line="360" w:lineRule="auto"/>
        <w:jc w:val="both"/>
        <w:rPr>
          <w:szCs w:val="22"/>
        </w:rPr>
      </w:pPr>
      <w:bookmarkStart w:id="1" w:name="_Hlk18443888"/>
      <w:r>
        <w:t xml:space="preserve">Что касается </w:t>
      </w:r>
      <w:r>
        <w:rPr>
          <w:b/>
          <w:bCs/>
          <w:szCs w:val="22"/>
        </w:rPr>
        <w:t>предложения качественных материалов непосредственно правообладателями</w:t>
      </w:r>
      <w:r>
        <w:t xml:space="preserve">, мы можем утверждать, что уровень высок и даже имеет тенденцию к насыщению рынка, но нельзя сказать то же самое об их доступности для пользователей. </w:t>
      </w:r>
      <w:r w:rsidR="00683387" w:rsidRPr="00683387">
        <w:t xml:space="preserve"> </w:t>
      </w:r>
      <w:r>
        <w:rPr>
          <w:b/>
          <w:bCs/>
          <w:szCs w:val="22"/>
        </w:rPr>
        <w:t>Большинство причин связано с высокой стоимостью подписки на журналы, высокими ценами на отдельные статьи и сокращением бюджетов учреждений.</w:t>
      </w:r>
      <w:r>
        <w:t xml:space="preserve"> </w:t>
      </w:r>
    </w:p>
    <w:p w14:paraId="16BB9023" w14:textId="061B883C" w:rsidR="00392BF8" w:rsidRDefault="00392BF8" w:rsidP="00B319CC">
      <w:pPr>
        <w:spacing w:before="240" w:after="220" w:line="360" w:lineRule="auto"/>
        <w:jc w:val="both"/>
        <w:rPr>
          <w:szCs w:val="22"/>
        </w:rPr>
      </w:pPr>
      <w:r>
        <w:lastRenderedPageBreak/>
        <w:t xml:space="preserve">Одной из ключевых проблем на данный момент является расстановка приоритетов при выборе материалов.  В последние годы ставится под сомнение практика закупки большого количества учебных материалов (комплектов), которая по-прежнему доминирует на рынке (более 90% библиотек закупают «пакеты материалов» у крупных издателей). </w:t>
      </w:r>
      <w:r w:rsidR="00683387" w:rsidRPr="00683387">
        <w:t xml:space="preserve"> </w:t>
      </w:r>
      <w:r>
        <w:t xml:space="preserve">Рассматривается идея о том, что, вместо вложения больших сумм в покупку комплектов материалов, следует уделить пристальное внимание вопросу качества и вернуться к закупкам конкретных наименований. </w:t>
      </w:r>
      <w:r w:rsidR="00683387" w:rsidRPr="00683387">
        <w:t xml:space="preserve"> </w:t>
      </w:r>
      <w:r>
        <w:t xml:space="preserve">При таких крупных закупках, в которые вкладывают значительные бюджеты, особенно в развивающихся странах, уровень эффективного использования таких материалов, в частности в онлайн-обучении, остается довольно низким. </w:t>
      </w:r>
      <w:r w:rsidR="00683387" w:rsidRPr="00683387">
        <w:t xml:space="preserve"> </w:t>
      </w:r>
      <w:r>
        <w:t>Эта закономерность наблюдается во многих развивающихся странах.</w:t>
      </w:r>
    </w:p>
    <w:bookmarkEnd w:id="1"/>
    <w:p w14:paraId="5CAEC842" w14:textId="69462389" w:rsidR="00360850" w:rsidRPr="00375B45" w:rsidRDefault="00360850" w:rsidP="00B319CC">
      <w:pPr>
        <w:spacing w:before="240" w:after="220" w:line="360" w:lineRule="auto"/>
        <w:jc w:val="both"/>
        <w:rPr>
          <w:b/>
          <w:bCs/>
          <w:szCs w:val="22"/>
        </w:rPr>
      </w:pPr>
      <w:r>
        <w:t xml:space="preserve">Не все издатели в мире и в разных странах могут предлагать публикуемые ими материалы на своих собственных платформах, как это делают крупные мировые издательства научно-технической и медицинской литературы, поэтому значительная часть материалов не представлена на рынке прямого лицензирования. </w:t>
      </w:r>
      <w:r w:rsidR="00683387" w:rsidRPr="00683387">
        <w:t xml:space="preserve"> </w:t>
      </w:r>
      <w:r>
        <w:t xml:space="preserve">Маленьким издательствам очень трудно выйти на эти международные рынки. </w:t>
      </w:r>
      <w:r w:rsidR="00683387" w:rsidRPr="00683387">
        <w:t xml:space="preserve"> </w:t>
      </w:r>
      <w:r>
        <w:t xml:space="preserve">В некоторых случаях крупные национальные бюджеты обычно направляются на приобретение больших баз данных, а не на национальные репозитории. </w:t>
      </w:r>
      <w:r w:rsidR="00683387">
        <w:t xml:space="preserve"> </w:t>
      </w:r>
      <w:r>
        <w:rPr>
          <w:b/>
          <w:bCs/>
          <w:szCs w:val="22"/>
        </w:rPr>
        <w:t xml:space="preserve">Образовательные учреждения также стремятся получить доступ к большому количеству разных типов материалов, а не только к материалам, предлагаемым крупными издательствами. </w:t>
      </w:r>
    </w:p>
    <w:p w14:paraId="38456465" w14:textId="45F8D649" w:rsidR="00360850" w:rsidRDefault="00360850" w:rsidP="00B319CC">
      <w:pPr>
        <w:spacing w:before="240" w:after="220" w:line="360" w:lineRule="auto"/>
        <w:jc w:val="both"/>
        <w:rPr>
          <w:szCs w:val="22"/>
        </w:rPr>
      </w:pPr>
    </w:p>
    <w:p w14:paraId="637A1370" w14:textId="77777777" w:rsidR="003B3E34" w:rsidRDefault="003B3E34" w:rsidP="00B319CC">
      <w:pPr>
        <w:shd w:val="clear" w:color="auto" w:fill="FFFFFF"/>
        <w:spacing w:before="240" w:after="220" w:line="360" w:lineRule="auto"/>
        <w:jc w:val="both"/>
        <w:textAlignment w:val="baseline"/>
        <w:rPr>
          <w:rFonts w:eastAsia="Calibri"/>
          <w:szCs w:val="22"/>
        </w:rPr>
      </w:pPr>
      <w:r>
        <w:t xml:space="preserve">ООР и МООК </w:t>
      </w:r>
    </w:p>
    <w:p w14:paraId="702EA9B1" w14:textId="05DE5A7C" w:rsidR="003B3E34" w:rsidRDefault="007E1FEA" w:rsidP="00B319CC">
      <w:pPr>
        <w:spacing w:before="240" w:after="220" w:line="360" w:lineRule="auto"/>
        <w:jc w:val="both"/>
        <w:rPr>
          <w:rFonts w:eastAsia="Calibri"/>
          <w:szCs w:val="22"/>
        </w:rPr>
      </w:pPr>
      <w:r>
        <w:t xml:space="preserve">Образовательная и исследовательская деятельность в режиме онлайн может осуществляться в средах с ограниченным доступом (например, в виртуальной среде обучения – ВСО, доступ к которой имеют только зарегистрированные учащиеся) или на общедоступных веб-сайтах, таких как массовые открытые онлайн-курсы (МООК) или открытые онлайн-курсы (ООР). </w:t>
      </w:r>
      <w:r w:rsidR="00683387" w:rsidRPr="00683387">
        <w:t xml:space="preserve"> </w:t>
      </w:r>
      <w:r>
        <w:t xml:space="preserve">В отличие от первой модели, ООР и МООК не предусматривают присвоение какой-либо университетской степени или академических кредитов. </w:t>
      </w:r>
      <w:r w:rsidR="00683387" w:rsidRPr="00683387">
        <w:t xml:space="preserve"> </w:t>
      </w:r>
      <w:r>
        <w:t xml:space="preserve">С точки зрения авторского права, ООР и МООК представляют собой совершенно иной сценарий, чем образовательная и научно-исследовательская деятельность, рассмотренная выше. </w:t>
      </w:r>
      <w:r w:rsidR="00683387" w:rsidRPr="00683387">
        <w:t xml:space="preserve"> </w:t>
      </w:r>
      <w:r>
        <w:t xml:space="preserve">Во-первых, в ООР и МООК </w:t>
      </w:r>
      <w:r>
        <w:lastRenderedPageBreak/>
        <w:t xml:space="preserve">используются главным образом материалы, созданные преподавателями (учителями, университетскими профессорами и учеными) с нуля, и права на них, как правило, сохраняются за авторами. </w:t>
      </w:r>
      <w:r w:rsidR="00683387" w:rsidRPr="00683387">
        <w:t xml:space="preserve"> </w:t>
      </w:r>
      <w:r>
        <w:t xml:space="preserve">Во-вторых, ООР и МООК едва ли подпадают под исключения и ограничения для образовательных и исследовательских целей, предусмотренные в законах об авторском праве. </w:t>
      </w:r>
      <w:r w:rsidR="00683387" w:rsidRPr="00683387">
        <w:t xml:space="preserve"> </w:t>
      </w:r>
      <w:r>
        <w:t xml:space="preserve">В-третьих, в рамках ООР преподавателям рекомендуется использовать материалы, находящиеся в общественном достоянии или предоставляемые на основании открытой лицензии. </w:t>
      </w:r>
      <w:r w:rsidR="00683387" w:rsidRPr="00683387">
        <w:t xml:space="preserve"> </w:t>
      </w:r>
      <w:r>
        <w:t xml:space="preserve">Наконец, что не менее важно, чтобы предоставить доступ широкой общественности и обеспечить возможность вторичного использования (в том числе переработки, перевода), материалы ООР предоставляются на условиях открытой лицензии (например, </w:t>
      </w:r>
      <w:r>
        <w:rPr>
          <w:i/>
          <w:szCs w:val="22"/>
        </w:rPr>
        <w:t>Creative Commons</w:t>
      </w:r>
      <w:r>
        <w:t>), что позволяет преодолеть территориальные ограничения законов об авторском праве: такая лицензия действует по всему миру в течение неограниченного времени и способствует увеличению количества исходных материалов, которые могут повторно использоваться в качестве ООР без каких-либо ограничений.</w:t>
      </w:r>
      <w:r w:rsidR="00683387" w:rsidRPr="00683387">
        <w:t xml:space="preserve"> </w:t>
      </w:r>
      <w:r>
        <w:t xml:space="preserve"> Также ведется разработка механизмов лицензирования МООК.</w:t>
      </w:r>
    </w:p>
    <w:p w14:paraId="51D8BC63" w14:textId="77777777" w:rsidR="00B319CC" w:rsidRDefault="00B319CC" w:rsidP="00B319CC">
      <w:pPr>
        <w:spacing w:before="240" w:after="220" w:line="360" w:lineRule="auto"/>
        <w:jc w:val="both"/>
        <w:rPr>
          <w:rFonts w:eastAsia="Calibri"/>
          <w:szCs w:val="22"/>
          <w:lang w:eastAsia="en-US"/>
        </w:rPr>
      </w:pPr>
    </w:p>
    <w:p w14:paraId="5929370E" w14:textId="77777777" w:rsidR="002C56FB" w:rsidRPr="00492575" w:rsidRDefault="002C56FB" w:rsidP="00B319CC">
      <w:pPr>
        <w:keepNext/>
        <w:keepLines/>
        <w:spacing w:before="240" w:after="220" w:line="360" w:lineRule="auto"/>
        <w:outlineLvl w:val="0"/>
        <w:rPr>
          <w:rFonts w:eastAsia="Times New Roman"/>
          <w:bCs/>
          <w:szCs w:val="22"/>
        </w:rPr>
      </w:pPr>
      <w:r>
        <w:t>ПРОБЛЕМЫ ТЕРРИТОРИАЛЬНОСТИ, СВЯЗАННЫЕ С ДЕЯТЕЛЬНОСТЬЮ В РЕЖИМЕ ОНЛАЙН</w:t>
      </w:r>
    </w:p>
    <w:p w14:paraId="26D7A6A6" w14:textId="721013BC" w:rsidR="006E64B5" w:rsidRDefault="00530002" w:rsidP="00B319CC">
      <w:pPr>
        <w:spacing w:before="240" w:after="220" w:line="360" w:lineRule="auto"/>
        <w:jc w:val="both"/>
        <w:rPr>
          <w:rFonts w:eastAsia="Times New Roman"/>
          <w:szCs w:val="22"/>
        </w:rPr>
      </w:pPr>
      <w:r>
        <w:t xml:space="preserve">Образовательная и исследовательская деятельность в режиме онлайн осуществляется на </w:t>
      </w:r>
      <w:r>
        <w:rPr>
          <w:b/>
          <w:szCs w:val="22"/>
        </w:rPr>
        <w:t>международных рынках</w:t>
      </w:r>
      <w:r>
        <w:t xml:space="preserve">: студенты и исследователи могут находиться в разных странах (в том числе не совпадающих со страной, где находится университет). </w:t>
      </w:r>
    </w:p>
    <w:p w14:paraId="6DD201E3" w14:textId="2080CD74" w:rsidR="006E64B5" w:rsidRDefault="006E64B5" w:rsidP="00B319CC">
      <w:pPr>
        <w:spacing w:before="240" w:after="220" w:line="360" w:lineRule="auto"/>
        <w:jc w:val="both"/>
        <w:rPr>
          <w:rFonts w:eastAsia="Times New Roman"/>
          <w:color w:val="212121"/>
          <w:szCs w:val="22"/>
        </w:rPr>
      </w:pPr>
      <w:r>
        <w:t>Однако исключения и ограничения, установленные национальным законодательством, действуют только на определенной территории</w:t>
      </w:r>
      <w:r>
        <w:rPr>
          <w:color w:val="212121"/>
          <w:szCs w:val="22"/>
        </w:rPr>
        <w:t xml:space="preserve">: </w:t>
      </w:r>
      <w:bookmarkStart w:id="2" w:name="_Hlk4927926"/>
      <w:r>
        <w:rPr>
          <w:color w:val="212121"/>
          <w:szCs w:val="22"/>
        </w:rPr>
        <w:t>способ использования в образовательных целях, подпадающий под исключение в стране, где расположен университет, может не относиться к исключаемым способам использования по национальному законодательству других стран, где находятся студенты или преподаватели.</w:t>
      </w:r>
      <w:bookmarkEnd w:id="2"/>
      <w:r>
        <w:rPr>
          <w:color w:val="212121"/>
          <w:szCs w:val="22"/>
        </w:rPr>
        <w:t xml:space="preserve"> </w:t>
      </w:r>
      <w:r w:rsidR="00683387" w:rsidRPr="00683387">
        <w:rPr>
          <w:color w:val="212121"/>
          <w:szCs w:val="22"/>
        </w:rPr>
        <w:t xml:space="preserve"> </w:t>
      </w:r>
      <w:r>
        <w:t xml:space="preserve">Материалы, используемые в образовательных и исследовательских целях, могут быть получены из источников, находящихся за границей, что усложняет задачу определения местонахождения правообладателей, установления контактов с ними и получения их согласия. </w:t>
      </w:r>
      <w:r w:rsidR="00683387" w:rsidRPr="00683387">
        <w:t xml:space="preserve"> </w:t>
      </w:r>
      <w:r>
        <w:t>Л</w:t>
      </w:r>
      <w:bookmarkStart w:id="3" w:name="_Hlk4928720"/>
      <w:r>
        <w:t xml:space="preserve">ицензии на использование в образовательных целях могут действовать лишь на определенной территории и, </w:t>
      </w:r>
      <w:r>
        <w:lastRenderedPageBreak/>
        <w:t>таким образом, не покрывать в полном объеме трансграничное использование в режиме онлайн.</w:t>
      </w:r>
      <w:bookmarkEnd w:id="3"/>
      <w:r w:rsidR="00683387" w:rsidRPr="00683387">
        <w:t xml:space="preserve"> </w:t>
      </w:r>
      <w:r>
        <w:t xml:space="preserve"> Мы называем проблемы такого рода </w:t>
      </w:r>
      <w:r>
        <w:rPr>
          <w:b/>
          <w:bCs/>
          <w:color w:val="212121"/>
          <w:szCs w:val="22"/>
        </w:rPr>
        <w:t>«трансграничным» элементом</w:t>
      </w:r>
      <w:r>
        <w:rPr>
          <w:color w:val="212121"/>
          <w:szCs w:val="22"/>
        </w:rPr>
        <w:t xml:space="preserve">. </w:t>
      </w:r>
    </w:p>
    <w:p w14:paraId="1FAC8CD5" w14:textId="77777777" w:rsidR="00D20770" w:rsidRDefault="00D20770" w:rsidP="00B319CC">
      <w:pPr>
        <w:spacing w:before="240" w:after="220" w:line="360" w:lineRule="auto"/>
        <w:jc w:val="both"/>
        <w:rPr>
          <w:rFonts w:eastAsia="Times New Roman"/>
          <w:szCs w:val="22"/>
        </w:rPr>
      </w:pPr>
      <w:r>
        <w:t xml:space="preserve">Образовательные учреждения и ОКУ рассматривают несколько договорных решений, направленных на то, чтобы необходимость строгого соблюдения множества национальных законов об авторском праве не препятствовала развитию онлайн-образования. </w:t>
      </w:r>
    </w:p>
    <w:p w14:paraId="39A38951" w14:textId="7FCBE57A" w:rsidR="00D20770" w:rsidRDefault="00D20770" w:rsidP="00B319CC">
      <w:pPr>
        <w:spacing w:before="240" w:after="220" w:line="360" w:lineRule="auto"/>
        <w:jc w:val="both"/>
        <w:rPr>
          <w:rFonts w:eastAsia="Times New Roman"/>
          <w:szCs w:val="22"/>
        </w:rPr>
      </w:pPr>
      <w:r>
        <w:t xml:space="preserve">На практике образовательные учреждения обычно полагаются на исключения и ограничения, предусмотренные одним национальным законом – </w:t>
      </w:r>
      <w:r>
        <w:rPr>
          <w:b/>
          <w:szCs w:val="22"/>
        </w:rPr>
        <w:t xml:space="preserve">законом страны, где находится организация, </w:t>
      </w:r>
      <w:r>
        <w:t xml:space="preserve">– независимо от местонахождения их студентов и исследователей, и надеются, что аналогичный результат можно получить и в рамках других национальных законов об авторском праве. </w:t>
      </w:r>
      <w:r w:rsidR="00683387" w:rsidRPr="00683387">
        <w:t xml:space="preserve"> </w:t>
      </w:r>
      <w:r>
        <w:t xml:space="preserve">При этом они по сути признают, что действия по использованию произведений (путем воспроизведения, предоставления доступа, доведения до сведения общественности) в образовательных и исследовательских целях осуществляются в стране, где находится учреждение. </w:t>
      </w:r>
      <w:r w:rsidR="00683387" w:rsidRPr="00683387">
        <w:t xml:space="preserve"> </w:t>
      </w:r>
      <w:r>
        <w:t xml:space="preserve">Недавно это решение было реализовано для использования в целях онлайн-образования на рынке ЕС (Директива 2019/790/ЕС). </w:t>
      </w:r>
    </w:p>
    <w:p w14:paraId="51D7BC45" w14:textId="5136BF61" w:rsidR="00D20770" w:rsidRPr="009B0D09" w:rsidRDefault="00D20770" w:rsidP="00B319CC">
      <w:pPr>
        <w:spacing w:before="240" w:after="220" w:line="360" w:lineRule="auto"/>
        <w:jc w:val="both"/>
        <w:rPr>
          <w:rFonts w:eastAsia="Calibri"/>
          <w:szCs w:val="22"/>
        </w:rPr>
      </w:pPr>
      <w:r>
        <w:t xml:space="preserve">Такое же территориальное несоответствие наблюдается с точки зрения лицензирования. </w:t>
      </w:r>
      <w:r w:rsidR="00683387" w:rsidRPr="00683387">
        <w:t xml:space="preserve"> </w:t>
      </w:r>
      <w:r>
        <w:t xml:space="preserve">Часто имеет место расхождение между территорией, на которой действуют полученные лицензии на использование в образовательных и исследовательских целях (и которая зачастую формально ограничивается одной страной), и территорией, на которой осуществляется образовательная деятельность в режиме онлайн, охватывающая несколько стран (где находятся студенты). </w:t>
      </w:r>
      <w:r w:rsidR="00683387" w:rsidRPr="00683387">
        <w:t xml:space="preserve"> </w:t>
      </w:r>
      <w:r>
        <w:t xml:space="preserve">В большинстве коллективных лицензий уже предусмотрена возможность доступа студентов, преподавателей и исследователей университета-лицензиата к охраняемому контенту и материалам </w:t>
      </w:r>
      <w:r>
        <w:rPr>
          <w:b/>
          <w:szCs w:val="22"/>
        </w:rPr>
        <w:t>по внутренней сети</w:t>
      </w:r>
      <w:r>
        <w:t xml:space="preserve"> университета, независимо от их местонахождения. </w:t>
      </w:r>
    </w:p>
    <w:p w14:paraId="5C5E86B8" w14:textId="064CF57C" w:rsidR="004E2E0C" w:rsidRDefault="004E2E0C" w:rsidP="00B319CC">
      <w:pPr>
        <w:spacing w:before="240" w:after="220" w:line="360" w:lineRule="auto"/>
        <w:jc w:val="both"/>
        <w:rPr>
          <w:rFonts w:eastAsia="Times New Roman"/>
          <w:szCs w:val="22"/>
        </w:rPr>
      </w:pPr>
      <w:r>
        <w:rPr>
          <w:b/>
          <w:bCs/>
          <w:szCs w:val="22"/>
        </w:rPr>
        <w:t>Прямые лицензии</w:t>
      </w:r>
      <w:r>
        <w:t xml:space="preserve">, выдаваемые правообладателями, позволяют легко преодолевать трансграничные элементы путем указания нужной территории действия лицензируемых прав и материалов. </w:t>
      </w:r>
    </w:p>
    <w:p w14:paraId="262B45FF" w14:textId="6342E7ED" w:rsidR="003B3E34" w:rsidRDefault="003B3E34" w:rsidP="00B319CC">
      <w:pPr>
        <w:spacing w:before="240" w:after="220" w:line="360" w:lineRule="auto"/>
        <w:jc w:val="both"/>
        <w:rPr>
          <w:rFonts w:eastAsia="Calibri"/>
          <w:szCs w:val="22"/>
        </w:rPr>
      </w:pPr>
      <w:bookmarkStart w:id="4" w:name="_Hlk4098270"/>
      <w:r>
        <w:lastRenderedPageBreak/>
        <w:t xml:space="preserve">Что касается ООР и МООК, любое </w:t>
      </w:r>
      <w:r>
        <w:rPr>
          <w:b/>
          <w:szCs w:val="22"/>
        </w:rPr>
        <w:t>разрешение на использование охраняемых авторским правом материалов должно быть оформлено с территорией действия «весь мир» и без ограничения времени действия</w:t>
      </w:r>
      <w:r>
        <w:t xml:space="preserve"> — в противном случае материалы, полученные по лицензии для ООР и МООК, не будут соответствовать условиям открытой лицензии, применимым к такому ООР / МООК. </w:t>
      </w:r>
      <w:bookmarkEnd w:id="4"/>
    </w:p>
    <w:p w14:paraId="18C85E38" w14:textId="77777777" w:rsidR="00B319CC" w:rsidRPr="009B0D09" w:rsidRDefault="00B319CC" w:rsidP="00B319CC">
      <w:pPr>
        <w:spacing w:before="240" w:after="220" w:line="360" w:lineRule="auto"/>
        <w:jc w:val="both"/>
        <w:rPr>
          <w:rFonts w:eastAsia="Times New Roman"/>
          <w:szCs w:val="22"/>
          <w:lang w:eastAsia="en-US"/>
        </w:rPr>
      </w:pPr>
    </w:p>
    <w:p w14:paraId="455C16B5" w14:textId="77777777" w:rsidR="00E52D4F" w:rsidRPr="00F27B87" w:rsidRDefault="00E52D4F" w:rsidP="00B319CC">
      <w:pPr>
        <w:shd w:val="clear" w:color="auto" w:fill="FFFFFF"/>
        <w:spacing w:before="240" w:after="220" w:line="360" w:lineRule="auto"/>
        <w:jc w:val="both"/>
        <w:rPr>
          <w:rFonts w:eastAsia="Times New Roman"/>
          <w:szCs w:val="22"/>
        </w:rPr>
      </w:pPr>
      <w:r>
        <w:t>ВЫВОДЫ</w:t>
      </w:r>
    </w:p>
    <w:p w14:paraId="78DFF6B1" w14:textId="1931CE7C" w:rsidR="00E52D4F" w:rsidRPr="00F27B87" w:rsidRDefault="006209E6" w:rsidP="00B319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20" w:line="360" w:lineRule="auto"/>
        <w:jc w:val="both"/>
        <w:rPr>
          <w:rFonts w:eastAsia="Times New Roman"/>
          <w:szCs w:val="22"/>
        </w:rPr>
      </w:pPr>
      <w:r>
        <w:t xml:space="preserve">Организация образовательной и исследовательской деятельности в цифровой среде — это непростая задача, и шаблонные решения вряд ли дадут оптимальные результаты в этом важном секторе. </w:t>
      </w:r>
    </w:p>
    <w:p w14:paraId="4307D571" w14:textId="415DDEB8" w:rsidR="00E52D4F" w:rsidRPr="00F27B87" w:rsidRDefault="00E52D4F" w:rsidP="00B319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20" w:line="360" w:lineRule="auto"/>
        <w:jc w:val="both"/>
        <w:rPr>
          <w:rFonts w:eastAsia="Times New Roman"/>
          <w:szCs w:val="22"/>
        </w:rPr>
      </w:pPr>
      <w:r>
        <w:t xml:space="preserve">Исключения и ограничения, действующие в большинстве стран, не удовлетворяют потребности образования и исследований в режиме онлайн в достаточной степени. </w:t>
      </w:r>
      <w:r w:rsidR="00683387" w:rsidRPr="00683387">
        <w:t xml:space="preserve"> </w:t>
      </w:r>
      <w:r>
        <w:t xml:space="preserve">В исключениях и ограничениях, установленных национальными законами об авторском праве, можно отразить больше способов использования, разрешенных статьей 10(2) Бернской конвенции, и официально исключить из авторского права использование в целях онлайн-образования согласно требованиям трехступенчатой проверки. </w:t>
      </w:r>
      <w:r w:rsidR="00683387" w:rsidRPr="00683387">
        <w:t xml:space="preserve"> </w:t>
      </w:r>
      <w:r>
        <w:t xml:space="preserve">Национальные исключения и ограничения представляют собой наиболее удобный инструмент для соблюдения интересов общественности, связанных с образовательной и исследовательской деятельностью, с учетом конкретных обстоятельств и потребностей каждой страны. </w:t>
      </w:r>
      <w:r w:rsidR="00683387" w:rsidRPr="00683387">
        <w:t xml:space="preserve"> </w:t>
      </w:r>
      <w:r>
        <w:t xml:space="preserve">При этом ни в коем случае не следует путать нарушения авторского права, имеющие место в некоторых странах, с законными способами использования, подпадающими под исключения и ограничения для образовательных и исследовательских целей.  </w:t>
      </w:r>
    </w:p>
    <w:p w14:paraId="52D65EC4" w14:textId="49360D70" w:rsidR="006209E6" w:rsidRPr="00F27B87" w:rsidRDefault="006209E6" w:rsidP="00B319CC">
      <w:pPr>
        <w:spacing w:before="240" w:after="220" w:line="360" w:lineRule="auto"/>
        <w:jc w:val="both"/>
        <w:rPr>
          <w:rFonts w:eastAsia="Times New Roman"/>
          <w:szCs w:val="22"/>
        </w:rPr>
      </w:pPr>
      <w:r>
        <w:t>Лицензирование, несомненно, призвано сыграть важную роль в развитии онлайнового и трансграничного образования (наряду с исключениями и ограничениями), обеспечивая потребности и спрос образовательных учреждений в связи с образовательной и исследовательской деятельностью в режиме онлайн, с сохранением первичных рынков лицензионных произведений.</w:t>
      </w:r>
      <w:r w:rsidR="00683387" w:rsidRPr="00683387">
        <w:t xml:space="preserve"> </w:t>
      </w:r>
      <w:r>
        <w:t xml:space="preserve"> Разумеется, для этого потребуются новые, более совершенные законодательные нормы, а также живой диалог между правообладателями и образовательными учреждениями, который позволит сблизить интересы обеих сторон и наладить сотрудничество для поиска </w:t>
      </w:r>
      <w:r>
        <w:lastRenderedPageBreak/>
        <w:t>решений по увеличению предложения и доступности материалов для университетов, преподавателей, исследователей и студентов в целях образовательной и исследовательской деятельности в режиме онлайн.</w:t>
      </w:r>
    </w:p>
    <w:p w14:paraId="1E9434AF" w14:textId="716476ED" w:rsidR="00E52D4F" w:rsidRPr="00F27B87" w:rsidRDefault="00E52D4F" w:rsidP="00B319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20" w:line="360" w:lineRule="auto"/>
        <w:jc w:val="both"/>
        <w:rPr>
          <w:rFonts w:eastAsia="Times New Roman"/>
          <w:szCs w:val="22"/>
        </w:rPr>
      </w:pPr>
      <w:r>
        <w:t xml:space="preserve">Нельзя сказать, что коллективное лицензирование одинаково доступно во всех странах и для всех типов материалов. </w:t>
      </w:r>
      <w:r w:rsidR="00683387" w:rsidRPr="00683387">
        <w:t xml:space="preserve"> </w:t>
      </w:r>
      <w:r>
        <w:t xml:space="preserve">Издатели и производители предоставляют все больше материалов для образовательных и исследовательских целей в рамках программ лицензирования. </w:t>
      </w:r>
      <w:r w:rsidR="00683387" w:rsidRPr="00683387">
        <w:t xml:space="preserve"> </w:t>
      </w:r>
      <w:r>
        <w:t xml:space="preserve">Однако эти материалы в основном поступают из развитых стран и от крупных игроков, тогда как материалы из других источников (небольшие издательства и производители, местные университеты, материалы на языках национальных меньшинств и т. д.) остаются труднодоступными, что существенно снижает возможность их использования на рынках онлайн-образования. </w:t>
      </w:r>
    </w:p>
    <w:p w14:paraId="0A78414B" w14:textId="363362D3" w:rsidR="00B319CC" w:rsidRDefault="00B319CC" w:rsidP="00B319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20" w:line="360" w:lineRule="auto"/>
        <w:jc w:val="both"/>
        <w:rPr>
          <w:rFonts w:eastAsia="Times New Roman"/>
          <w:szCs w:val="22"/>
        </w:rPr>
      </w:pPr>
      <w:r>
        <w:t>Исключения и ограничения и добровольное лицензирование не являются взаимоисключающими.</w:t>
      </w:r>
      <w:r w:rsidR="00683387" w:rsidRPr="00683387">
        <w:t xml:space="preserve"> </w:t>
      </w:r>
      <w:r>
        <w:t xml:space="preserve"> Представляется, что разумным способом достижения прогресса, позволяющим удовлетворить потребности и стимулировать развитие образовательной и исследовательской деятельности университетов в режиме онлайн, может стать сочетание четко определенных, но при этом гибких исключений и ограничений в национальных законах, разрешающих основные виды использования в академических целях — на безвозмездной основе или за вознаграждение с учетом конкретных </w:t>
      </w:r>
      <w:r>
        <w:rPr>
          <w:szCs w:val="22"/>
          <w:shd w:val="clear" w:color="auto" w:fill="FFFFFF"/>
        </w:rPr>
        <w:t xml:space="preserve">культурных, экономических и рыночных </w:t>
      </w:r>
      <w:r>
        <w:t xml:space="preserve">условий конкретной страны — и рабочих схем лицензирования — через ОКУ или напрямую — для дополнительных способов использования в образовательных и исследовательских целях на условиях, согласованных сторонами.  </w:t>
      </w:r>
    </w:p>
    <w:p w14:paraId="69A3937B" w14:textId="77777777" w:rsidR="001149E2" w:rsidRPr="00D85420" w:rsidRDefault="001149E2" w:rsidP="00B319CC">
      <w:pPr>
        <w:pStyle w:val="BodyText"/>
        <w:spacing w:before="240" w:line="360" w:lineRule="auto"/>
        <w:jc w:val="both"/>
        <w:rPr>
          <w:rFonts w:eastAsia="Times New Roman"/>
          <w:color w:val="222222"/>
          <w:szCs w:val="22"/>
          <w:lang w:eastAsia="es-MX"/>
        </w:rPr>
      </w:pPr>
    </w:p>
    <w:p w14:paraId="435DCDDE" w14:textId="77777777" w:rsidR="004C3F1D" w:rsidRDefault="004C3F1D" w:rsidP="00B319CC">
      <w:pPr>
        <w:spacing w:before="240" w:after="220" w:line="360" w:lineRule="auto"/>
        <w:jc w:val="both"/>
        <w:rPr>
          <w:szCs w:val="22"/>
        </w:rPr>
      </w:pPr>
    </w:p>
    <w:p w14:paraId="00AFA4FB" w14:textId="77777777" w:rsidR="004C3F1D" w:rsidRDefault="004C3F1D" w:rsidP="00B319CC">
      <w:pPr>
        <w:spacing w:before="240" w:after="220" w:line="360" w:lineRule="auto"/>
      </w:pPr>
    </w:p>
    <w:sectPr w:rsidR="004C3F1D" w:rsidSect="00045C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7F75F" w14:textId="77777777" w:rsidR="002C1C21" w:rsidRDefault="002C1C21" w:rsidP="004C3F1D">
      <w:r>
        <w:separator/>
      </w:r>
    </w:p>
  </w:endnote>
  <w:endnote w:type="continuationSeparator" w:id="0">
    <w:p w14:paraId="564AAE61" w14:textId="77777777" w:rsidR="002C1C21" w:rsidRDefault="002C1C21" w:rsidP="004C3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nockou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755B5" w14:textId="35BE10FD" w:rsidR="00045C18" w:rsidRDefault="00045C18" w:rsidP="00045C18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579E9925" wp14:editId="6EF54688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6AAD07" w14:textId="26EC78DA" w:rsidR="00045C18" w:rsidRDefault="00045C18" w:rsidP="00045C1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9E9925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7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ggH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CDCggH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246AAD07" w14:textId="26EC78DA" w:rsidR="00045C18" w:rsidRDefault="00045C18" w:rsidP="00045C18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47B8B" w14:textId="77777777" w:rsidR="00045C18" w:rsidRDefault="00045C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BC1DD" w14:textId="77777777" w:rsidR="00045C18" w:rsidRDefault="00045C18" w:rsidP="00045C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AD310" w14:textId="77777777" w:rsidR="002C1C21" w:rsidRDefault="002C1C21" w:rsidP="004C3F1D">
      <w:r>
        <w:separator/>
      </w:r>
    </w:p>
  </w:footnote>
  <w:footnote w:type="continuationSeparator" w:id="0">
    <w:p w14:paraId="7672E4C9" w14:textId="77777777" w:rsidR="002C1C21" w:rsidRDefault="002C1C21" w:rsidP="004C3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F456D" w14:textId="77777777" w:rsidR="00045C18" w:rsidRDefault="00045C18" w:rsidP="00045C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14B62" w14:textId="0894F88E" w:rsidR="00045C18" w:rsidRDefault="00045C18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56100F8A" wp14:editId="529FB29D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E8F6161" w14:textId="58E50C79" w:rsidR="00045C18" w:rsidRDefault="00045C18" w:rsidP="00045C18">
                          <w:pPr>
                            <w:jc w:val="center"/>
                          </w:pPr>
                          <w:bookmarkStart w:id="5" w:name="_GoBack"/>
                          <w:bookmarkEnd w:id="5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100F8A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6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B2TGD2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14:paraId="6E8F6161" w14:textId="58E50C79" w:rsidR="00045C18" w:rsidRDefault="00045C18" w:rsidP="00045C18">
                    <w:pPr>
                      <w:jc w:val="center"/>
                    </w:pPr>
                    <w:bookmarkStart w:id="6" w:name="_GoBack"/>
                    <w:bookmarkEnd w:id="6"/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80225" w14:textId="7A944515" w:rsidR="00045C18" w:rsidRDefault="00045C18" w:rsidP="00045C18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252B436C" wp14:editId="751CEE8E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A56BC9" w14:textId="41925C51" w:rsidR="00045C18" w:rsidRDefault="00045C18" w:rsidP="00045C1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2B436C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dz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H/YC72B4hV1NoA0oyJW80WFdy+ZdQ/M4GzgJs67u8dPKQG5hc6iZAvm+5/2PR4pQS8l&#10;B5y1nNpvO2YEJfJOYTNPkzTFsC4s0tFkiAtz6tmcetSuvgFkARsWsw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01Jdz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75A56BC9" w14:textId="41925C51" w:rsidR="00045C18" w:rsidRDefault="00045C18" w:rsidP="00045C18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300A8"/>
    <w:multiLevelType w:val="hybridMultilevel"/>
    <w:tmpl w:val="B1185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51FDE"/>
    <w:multiLevelType w:val="multilevel"/>
    <w:tmpl w:val="9B40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C0E5772"/>
    <w:multiLevelType w:val="hybridMultilevel"/>
    <w:tmpl w:val="C4BAC4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F1D"/>
    <w:rsid w:val="00017127"/>
    <w:rsid w:val="00033602"/>
    <w:rsid w:val="00045C18"/>
    <w:rsid w:val="00052E61"/>
    <w:rsid w:val="00082742"/>
    <w:rsid w:val="000A793E"/>
    <w:rsid w:val="001149E2"/>
    <w:rsid w:val="001340ED"/>
    <w:rsid w:val="001A7118"/>
    <w:rsid w:val="001C4A02"/>
    <w:rsid w:val="001F4F67"/>
    <w:rsid w:val="00221A47"/>
    <w:rsid w:val="0023357D"/>
    <w:rsid w:val="00297AB7"/>
    <w:rsid w:val="002B3B75"/>
    <w:rsid w:val="002C1C21"/>
    <w:rsid w:val="002C56FB"/>
    <w:rsid w:val="002C7C4B"/>
    <w:rsid w:val="00301BB6"/>
    <w:rsid w:val="00360850"/>
    <w:rsid w:val="00392BF8"/>
    <w:rsid w:val="003B390D"/>
    <w:rsid w:val="003B3E34"/>
    <w:rsid w:val="003E44A9"/>
    <w:rsid w:val="003F2035"/>
    <w:rsid w:val="00430610"/>
    <w:rsid w:val="00430F84"/>
    <w:rsid w:val="00492575"/>
    <w:rsid w:val="004961E9"/>
    <w:rsid w:val="004C3A88"/>
    <w:rsid w:val="004C3F1D"/>
    <w:rsid w:val="004E2E0C"/>
    <w:rsid w:val="004F6660"/>
    <w:rsid w:val="00500508"/>
    <w:rsid w:val="0051697E"/>
    <w:rsid w:val="00530002"/>
    <w:rsid w:val="005572C0"/>
    <w:rsid w:val="00557498"/>
    <w:rsid w:val="0056198F"/>
    <w:rsid w:val="00581E65"/>
    <w:rsid w:val="00587823"/>
    <w:rsid w:val="005C3A0F"/>
    <w:rsid w:val="005F2A9C"/>
    <w:rsid w:val="00603C00"/>
    <w:rsid w:val="006209E6"/>
    <w:rsid w:val="00681357"/>
    <w:rsid w:val="00683387"/>
    <w:rsid w:val="006D799A"/>
    <w:rsid w:val="006E64B5"/>
    <w:rsid w:val="007563FD"/>
    <w:rsid w:val="00757E27"/>
    <w:rsid w:val="0078702E"/>
    <w:rsid w:val="007B5DCE"/>
    <w:rsid w:val="007D4208"/>
    <w:rsid w:val="007E1FEA"/>
    <w:rsid w:val="00801AC9"/>
    <w:rsid w:val="008239B6"/>
    <w:rsid w:val="00846653"/>
    <w:rsid w:val="008B35B4"/>
    <w:rsid w:val="008E0A34"/>
    <w:rsid w:val="008F1985"/>
    <w:rsid w:val="00905494"/>
    <w:rsid w:val="00930AED"/>
    <w:rsid w:val="00977EF4"/>
    <w:rsid w:val="00986AEE"/>
    <w:rsid w:val="009926CA"/>
    <w:rsid w:val="009C4C02"/>
    <w:rsid w:val="009D7B50"/>
    <w:rsid w:val="009F0112"/>
    <w:rsid w:val="00A50A8F"/>
    <w:rsid w:val="00A553B9"/>
    <w:rsid w:val="00A85639"/>
    <w:rsid w:val="00A905D4"/>
    <w:rsid w:val="00A97521"/>
    <w:rsid w:val="00AB3288"/>
    <w:rsid w:val="00AC3DD6"/>
    <w:rsid w:val="00AE3F61"/>
    <w:rsid w:val="00B05830"/>
    <w:rsid w:val="00B26D53"/>
    <w:rsid w:val="00B319CC"/>
    <w:rsid w:val="00B859B6"/>
    <w:rsid w:val="00BF53F6"/>
    <w:rsid w:val="00BF645D"/>
    <w:rsid w:val="00C16545"/>
    <w:rsid w:val="00CB3ED2"/>
    <w:rsid w:val="00D20770"/>
    <w:rsid w:val="00D74CB3"/>
    <w:rsid w:val="00D9792F"/>
    <w:rsid w:val="00DE0846"/>
    <w:rsid w:val="00E02CA8"/>
    <w:rsid w:val="00E301BA"/>
    <w:rsid w:val="00E52D4F"/>
    <w:rsid w:val="00E60E80"/>
    <w:rsid w:val="00E82C79"/>
    <w:rsid w:val="00E92ECD"/>
    <w:rsid w:val="00EA16A5"/>
    <w:rsid w:val="00F263AC"/>
    <w:rsid w:val="00F27B87"/>
    <w:rsid w:val="00F30B07"/>
    <w:rsid w:val="00F3233A"/>
    <w:rsid w:val="00F35990"/>
    <w:rsid w:val="00F43C11"/>
    <w:rsid w:val="00F506C8"/>
    <w:rsid w:val="00F7479D"/>
    <w:rsid w:val="00F9220B"/>
    <w:rsid w:val="00F92826"/>
    <w:rsid w:val="00FA5360"/>
    <w:rsid w:val="00FB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D8D61E8"/>
  <w15:chartTrackingRefBased/>
  <w15:docId w15:val="{EC37EE60-FA71-4370-ABF7-0BD0E148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F1D"/>
    <w:rPr>
      <w:rFonts w:ascii="Arial" w:eastAsia="SimSun" w:hAnsi="Arial" w:cs="Arial"/>
      <w:szCs w:val="20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qFormat/>
    <w:rsid w:val="002B3B75"/>
    <w:pPr>
      <w:keepNext/>
      <w:spacing w:before="240" w:after="60"/>
      <w:outlineLvl w:val="2"/>
    </w:pPr>
    <w:rPr>
      <w:bCs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3F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F1D"/>
    <w:rPr>
      <w:rFonts w:ascii="Segoe UI" w:eastAsia="SimSun" w:hAnsi="Segoe UI" w:cs="Segoe UI"/>
      <w:sz w:val="18"/>
      <w:szCs w:val="18"/>
      <w:lang w:val="ru-RU" w:eastAsia="zh-CN"/>
    </w:rPr>
  </w:style>
  <w:style w:type="paragraph" w:styleId="BodyText">
    <w:name w:val="Body Text"/>
    <w:basedOn w:val="Normal"/>
    <w:link w:val="BodyTextChar"/>
    <w:rsid w:val="004C3F1D"/>
    <w:pPr>
      <w:spacing w:after="220"/>
    </w:pPr>
  </w:style>
  <w:style w:type="character" w:customStyle="1" w:styleId="BodyTextChar">
    <w:name w:val="Body Text Char"/>
    <w:basedOn w:val="DefaultParagraphFont"/>
    <w:link w:val="BodyText"/>
    <w:rsid w:val="004C3F1D"/>
    <w:rPr>
      <w:rFonts w:ascii="Arial" w:eastAsia="SimSun" w:hAnsi="Arial" w:cs="Arial"/>
      <w:szCs w:val="20"/>
      <w:lang w:val="ru-RU" w:eastAsia="zh-CN"/>
    </w:rPr>
  </w:style>
  <w:style w:type="paragraph" w:styleId="EndnoteText">
    <w:name w:val="endnote text"/>
    <w:basedOn w:val="Normal"/>
    <w:link w:val="EndnoteTextChar"/>
    <w:uiPriority w:val="99"/>
    <w:semiHidden/>
    <w:rsid w:val="004C3F1D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C3F1D"/>
    <w:rPr>
      <w:rFonts w:ascii="Arial" w:eastAsia="SimSun" w:hAnsi="Arial" w:cs="Arial"/>
      <w:sz w:val="18"/>
      <w:szCs w:val="20"/>
      <w:lang w:val="ru-RU" w:eastAsia="zh-CN"/>
    </w:rPr>
  </w:style>
  <w:style w:type="paragraph" w:styleId="FootnoteText">
    <w:name w:val="footnote text"/>
    <w:basedOn w:val="Normal"/>
    <w:link w:val="FootnoteTextChar"/>
    <w:uiPriority w:val="99"/>
    <w:rsid w:val="004C3F1D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C3F1D"/>
    <w:rPr>
      <w:rFonts w:ascii="Arial" w:eastAsia="SimSun" w:hAnsi="Arial" w:cs="Arial"/>
      <w:sz w:val="18"/>
      <w:szCs w:val="20"/>
      <w:lang w:val="ru-RU" w:eastAsia="zh-CN"/>
    </w:rPr>
  </w:style>
  <w:style w:type="character" w:styleId="FootnoteReference">
    <w:name w:val="footnote reference"/>
    <w:aliases w:val="Footnotemark,Footnotemark1,FR,Footnotemark2,FR1,Footnotemark3,FR2,Footnotemark4,FR3,Footnotemark5,FR4,Footnotemark6,Footnotemark7,Footnotemark8,FR5,Footnotemark11,Footnotemark21,FR11,Footnotemark31,FR21,Footnotemark41"/>
    <w:basedOn w:val="DefaultParagraphFont"/>
    <w:uiPriority w:val="99"/>
    <w:unhideWhenUsed/>
    <w:rsid w:val="004C3F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C3F1D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rsid w:val="005C3A0F"/>
    <w:rPr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3A0F"/>
    <w:rPr>
      <w:rFonts w:ascii="Arial" w:eastAsia="SimSun" w:hAnsi="Arial" w:cs="Arial"/>
      <w:sz w:val="18"/>
      <w:szCs w:val="20"/>
      <w:lang w:val="ru-RU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5C3A0F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2B3B75"/>
    <w:rPr>
      <w:rFonts w:ascii="Arial" w:eastAsia="SimSun" w:hAnsi="Arial" w:cs="Arial"/>
      <w:bCs/>
      <w:szCs w:val="26"/>
      <w:u w:val="single"/>
      <w:lang w:val="ru-RU" w:eastAsia="zh-CN"/>
    </w:rPr>
  </w:style>
  <w:style w:type="paragraph" w:styleId="NormalWeb">
    <w:name w:val="Normal (Web)"/>
    <w:basedOn w:val="Normal"/>
    <w:uiPriority w:val="99"/>
    <w:rsid w:val="00801AC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575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575"/>
    <w:rPr>
      <w:rFonts w:ascii="Arial" w:eastAsia="SimSun" w:hAnsi="Arial" w:cs="Arial"/>
      <w:b/>
      <w:bCs/>
      <w:sz w:val="20"/>
      <w:szCs w:val="20"/>
      <w:lang w:val="ru-RU" w:eastAsia="zh-CN"/>
    </w:rPr>
  </w:style>
  <w:style w:type="character" w:customStyle="1" w:styleId="A4">
    <w:name w:val="A4"/>
    <w:uiPriority w:val="99"/>
    <w:rsid w:val="00F27B87"/>
    <w:rPr>
      <w:rFonts w:cs="Knockout"/>
      <w:color w:val="000000"/>
      <w:sz w:val="78"/>
      <w:szCs w:val="78"/>
    </w:rPr>
  </w:style>
  <w:style w:type="paragraph" w:customStyle="1" w:styleId="Pa5">
    <w:name w:val="Pa5"/>
    <w:basedOn w:val="Normal"/>
    <w:next w:val="Normal"/>
    <w:uiPriority w:val="99"/>
    <w:rsid w:val="00F27B87"/>
    <w:pPr>
      <w:autoSpaceDE w:val="0"/>
      <w:autoSpaceDN w:val="0"/>
      <w:adjustRightInd w:val="0"/>
      <w:spacing w:line="221" w:lineRule="atLeast"/>
    </w:pPr>
    <w:rPr>
      <w:rFonts w:ascii="AGaramond" w:eastAsia="Times New Roman" w:hAnsi="AGaramond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45C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C18"/>
    <w:rPr>
      <w:rFonts w:ascii="Arial" w:eastAsia="SimSun" w:hAnsi="Arial" w:cs="Arial"/>
      <w:szCs w:val="20"/>
      <w:lang w:val="ru-RU" w:eastAsia="zh-CN"/>
    </w:rPr>
  </w:style>
  <w:style w:type="paragraph" w:styleId="Footer">
    <w:name w:val="footer"/>
    <w:basedOn w:val="Normal"/>
    <w:link w:val="FooterChar"/>
    <w:uiPriority w:val="99"/>
    <w:unhideWhenUsed/>
    <w:rsid w:val="00045C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C18"/>
    <w:rPr>
      <w:rFonts w:ascii="Arial" w:eastAsia="SimSun" w:hAnsi="Arial" w:cs="Arial"/>
      <w:szCs w:val="20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65613-9FF5-4204-8EB9-415842722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4196</Words>
  <Characters>23289</Characters>
  <Application>Microsoft Office Word</Application>
  <DocSecurity>0</DocSecurity>
  <Lines>342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HAIZEL Francesca</dc:creator>
  <dc:description/>
  <cp:lastModifiedBy>HAIZEL Francesca</cp:lastModifiedBy>
  <cp:revision>3</cp:revision>
  <dcterms:created xsi:type="dcterms:W3CDTF">2019-10-21T11:05:00Z</dcterms:created>
  <dcterms:modified xsi:type="dcterms:W3CDTF">2019-10-21T11:20:00Z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b3da4a9e-5141-42a9-93b9-991fba898461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