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05801" w:rsidP="003E43F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SCCR/39/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5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16 СЕНТЯБРЯ 2019 г.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2B5A7D" w:rsidP="002B5A7D">
      <w:pPr>
        <w:tabs>
          <w:tab w:val="left" w:pos="5702"/>
        </w:tabs>
      </w:pPr>
      <w:r>
        <w:tab/>
      </w:r>
    </w:p>
    <w:p w:rsidR="008B2CC1" w:rsidRPr="003845C1" w:rsidRDefault="00A3745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Постоянный комитет по авторскому праву и смежным правам</w:t>
      </w:r>
    </w:p>
    <w:p w:rsidR="003845C1" w:rsidRDefault="003845C1" w:rsidP="003845C1"/>
    <w:p w:rsidR="003845C1" w:rsidRDefault="003845C1" w:rsidP="003845C1"/>
    <w:p w:rsidR="00A3745A" w:rsidRPr="00A3745A" w:rsidRDefault="00A3745A" w:rsidP="00A3745A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девятая сессия</w:t>
      </w:r>
    </w:p>
    <w:p w:rsidR="008B2CC1" w:rsidRPr="003845C1" w:rsidRDefault="00A3745A" w:rsidP="00A3745A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21–25 октября 2019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03EED" w:rsidP="008B2CC1">
      <w:pPr>
        <w:rPr>
          <w:caps/>
          <w:sz w:val="24"/>
        </w:rPr>
      </w:pPr>
      <w:bookmarkStart w:id="4" w:name="TitleOfDoc"/>
      <w:bookmarkEnd w:id="4"/>
      <w:r>
        <w:t>ИСКЛЮЧЕНИЯ ИЗ АВТОРСКОГО ПРАВА ДЛЯ АРХИВОВ: ТИПОЛОГИЧЕСКИЙ АНАЛИЗ</w:t>
      </w:r>
    </w:p>
    <w:p w:rsidR="008B2CC1" w:rsidRPr="008B2CC1" w:rsidRDefault="008B2CC1" w:rsidP="008B2CC1"/>
    <w:p w:rsidR="00AC205C" w:rsidRDefault="00003EED">
      <w:bookmarkStart w:id="5" w:name="Prepared"/>
      <w:bookmarkEnd w:id="5"/>
      <w:r>
        <w:rPr>
          <w:i/>
        </w:rPr>
        <w:t>Документ подготовлен доктором юриспруденции, кандидатом наук Кеннетом Д. Крузом</w:t>
      </w:r>
    </w:p>
    <w:p w:rsidR="000F5E56" w:rsidRDefault="000F5E56"/>
    <w:p w:rsidR="002928D3" w:rsidRDefault="002928D3"/>
    <w:p w:rsidR="00003EED" w:rsidRDefault="00003EED">
      <w:r>
        <w:br w:type="page"/>
      </w:r>
    </w:p>
    <w:p w:rsidR="002928D3" w:rsidRPr="002F7F4A" w:rsidRDefault="002928D3" w:rsidP="0053057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Введение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Целью настоящего анализа исключений из авторского права для архивов является углубленное изучение возможных элементов предусмотренных законодательством исключений из авторского права, применимых к архивам.   В данном проекте описаны элементы, которые были включены в соответствующие законодательные акты об авторском праве;  таким образом, настоящий анализ может быть полезен делегатам ВОИС при рассмотрении положений какого-либо руководства или документа об этих исключениях из авторского права.  Кроме того, этим исследованием могут воспользоваться законодатели отдельных государств-членов, рассматривающие возможность разработки новых или пересмотра существующих законодательных актов.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 xml:space="preserve">Хотя настоящее исследование посвящено архивам, оно, естественно, имеет некоторое сходство с аналогичной типологией для библиотек (см. документ SCCR/38/4).  На самом деле многие законы, известные под названием «исключения для библиотек», напрямую применяются также к архивам.  Однако в некоторых случаях вопросы авторского права, актуальные для архивов, отличаются от вопросов, с которыми библиотеки могут сталкиваться при работе с собраниями другого рода.  При подготовке настоящего анализа многое было почерпнуто из </w:t>
      </w:r>
      <w:r>
        <w:rPr>
          <w:i/>
          <w:szCs w:val="22"/>
        </w:rPr>
        <w:t xml:space="preserve">Справочного документа об архивах и авторском праве </w:t>
      </w:r>
      <w:r>
        <w:t>д-ра Дэвида Саттона (см. Документ SCCR/38/7), в котором подробно описан характер деятельности архивов и последствия с точки зрения авторского права.  Анализ, проведенный доктором Саттоном, содержит множество аргументов в пользу отражения в авторском праве особых, исключительных условий, связанных с архивами и архивными собраниями.  В докладе д-ра Саттона также поясняется, что при рассмотрении вопросов авторского права, касающихся архивов, не следует ограничиваться учреждениями, носящими такое название;  архивные собрания и связанные с ними потребности зачастую имеются у библиотек, музеев и многих других частных и государственных организаций.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Ниже приводится краткое описание некоторых отличий архивов от библиотек с точки зрения разработки и применения ограничений и исключений из авторского права: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И архивы, и библиотеки могут иметь различные фонды, однако в архивах многие произведения хранятся в составе больших собраний связанных материалов, которые необходимо рассматривать как группу, состоящую из множества отдельных произведений, при этом в некоторых случаях архивы получают материалы только от конкретных учреждений или из других источников, в отношении которых могут действовать институциональные правила и требования.</w:t>
      </w:r>
    </w:p>
    <w:p w:rsidR="002F7F4A" w:rsidRPr="002F7F4A" w:rsidRDefault="002F7F4A" w:rsidP="002F7F4A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Материалы архивных собраний могут отличаться от обычных библиотечных фондов;  часто в архивах содержатся неопубликованные материалы, а также редкие или уникальные материалы, заслуживающие применения особых мер для защиты от любого повреждения.</w:t>
      </w:r>
    </w:p>
    <w:p w:rsidR="002F7F4A" w:rsidRPr="002F7F4A" w:rsidRDefault="002F7F4A" w:rsidP="002F7F4A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Потребности исследователей и пользователей, обращающихся в архивы и библиотеки, могут не совпадать;  приоритетным направлением работы официальных архивов может быть обслуживание срочных потребностей в информации или долгосрочных целей хранения документации учреждения.</w:t>
      </w:r>
    </w:p>
    <w:p w:rsidR="002F7F4A" w:rsidRPr="002F7F4A" w:rsidRDefault="002F7F4A" w:rsidP="002F7F4A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Аспекты авторского права иногда могут иметь более широкие последствия для архивных собраний;  государственные архивы владеют большими собраниями информации, относящейся к государственному сектору, которая может быть общественным достоянием или храниться в тайне в течение многих лет;  авторы неопубликованных документов, фотографий и других материалов зачастую остаются неизвестными, поэтому такие материалы могут относиться к «произведениям-сиротам», к которым может применяться особый режим;  в некоторых странах раскрытие определенных неопубликованных материалов может также нарушать личные неимущественные права автора.</w:t>
      </w:r>
    </w:p>
    <w:p w:rsidR="002F7F4A" w:rsidRPr="002F7F4A" w:rsidRDefault="002F7F4A" w:rsidP="002F7F4A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Правовые характеристики некоторых архивных материалов, не связанные с авторским правом, могут порождать необходимость в обеспечении строгой конфиденциальности или широкого доступа общественности;  архивные собрания могут содержать личные секреты или государственные тайны;  на них также могут распространяться законы о доступе общественности к информации, требующие их воспроизведения и раскрытия.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Ввиду этих отличительных черт многих архивных собраний исключения из авторского права являются важным условием достижения целей деятельности архивов.  Следующая типология может помочь в выявлении этих и других проблем.</w:t>
      </w:r>
    </w:p>
    <w:p w:rsidR="002F7F4A" w:rsidRDefault="002F7F4A">
      <w:pPr>
        <w:rPr>
          <w:szCs w:val="22"/>
        </w:rPr>
      </w:pPr>
      <w:r>
        <w:br w:type="page"/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Структура типологии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Настоящий типологический анализ представлен в виде серии таблиц, при этом в каждой таблице рассматривается одна тема, концепция или вид деятельности, которые входят в структуру закона.  Например, первая таблица посвящена закону об услугах сохранения и связанной с ним деятельности.  Каждая таблица разделена на четыре столбца.  Изучая эти столбцы слева направо, читатель может последовательно ознакомиться с возможной структурой и отдельными элементами закона и сформировать начальное представление о них.  Начиная с первой таблицы, касающейся сохранения, в первом столбце раскрывается характер предмета с кратким описанием архивных услуг, на которые распространяется такой закон.  Из второго столбца читатель узнает, какие права правообладателя могут затрагиваться этим законом.  В третьем столбце указаны и упорядочены отдельные элементы, которые встречаются в некоторых законах и связанных с ними правовых ресурсах и которые законодателю следует учесть при разработке параметров закона или другого правового акта.   В четвертом столбце выделены и перечислены аспекты соответствующего закона, включение которых в закон или другой правовой акт вызвало разногласия;  таким образом, пункты, указанные в четвертом столбце, требуют дополнительного обсуждения.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Эти четыре столбца можно более полно описать так: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Столбец 1.  Категория деятельности архивов.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Общая тема или описание соответствующего закона или правовой нормы.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Соответствующие функции или услуги либо другие виды деятельности, затрагиваемые этой нормой.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Под «функциями архивов» понимаются виды деятельности архивов, направленные на выполнение их основных задач.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Под «услугами архивов» понимаются виды деятельности, выполняемые архивами для пользователей и в интересах пользователей.</w:t>
      </w:r>
    </w:p>
    <w:p w:rsidR="002F7F4A" w:rsidRPr="002F7F4A" w:rsidRDefault="002F7F4A" w:rsidP="002F7F4A">
      <w:pPr>
        <w:pStyle w:val="ListParagraph"/>
        <w:ind w:left="2160"/>
        <w:jc w:val="left"/>
        <w:rPr>
          <w:rFonts w:ascii="Arial" w:hAnsi="Arial" w:cs="Arial"/>
          <w:sz w:val="22"/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Столбец 2.  Затрагиваемые права правообладателя.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Права правообладателей, затрагиваемые при использовании исключения.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Такие права разделены на две категории:  права, на которые закон влияет в первую очередь, и права, затрагиваемые во вторую очередь или с меньшей вероятностью.</w:t>
      </w:r>
    </w:p>
    <w:p w:rsidR="002F7F4A" w:rsidRPr="002F7F4A" w:rsidRDefault="002F7F4A" w:rsidP="002F7F4A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Столбец 3.  Элементы предусмотренных законодательством исключений.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Отдельные элементы, которые могут присутствовать в соответствующих законах, обладающие следующими свойствами: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Каждый элемент в столбце 3 определяет область действия либо условия закона и его применения.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Большинство элементов из столбца 3 присутствует во многих соответствующих законах.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Страна может принять решение о включении тех или иных элементов из столбца 3 в собственное законодательство на основании примеров их использования в законах государств-членов, при этом способ включения таких положений, скорее всего, не будет оспариваться заинтересованными сторонами. 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Принятие каким-либо государством-членом закона, включающего все элементы из столбца 3, маловероятно и не предполагается.</w:t>
      </w:r>
    </w:p>
    <w:p w:rsidR="002F7F4A" w:rsidRPr="002F7F4A" w:rsidRDefault="002F7F4A" w:rsidP="002F7F4A">
      <w:pPr>
        <w:pStyle w:val="ListParagraph"/>
        <w:ind w:left="1440"/>
        <w:jc w:val="left"/>
        <w:rPr>
          <w:rFonts w:ascii="Arial" w:hAnsi="Arial" w:cs="Arial"/>
          <w:sz w:val="22"/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Столбец 4.  Элементы, требующие дополнительного обсуждения.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Отдельные элементы, которые могут присутствовать в соответствующих законах, обладающие следующими свойствами: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Каждый элемент в столбце 4 определяет область действия либо условия закона и его применения.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Большинство элементов в столбце 4 редко встречаются в соответствующих законах государств-членов.</w:t>
      </w:r>
    </w:p>
    <w:p w:rsidR="002F7F4A" w:rsidRPr="002F7F4A" w:rsidRDefault="002F7F4A" w:rsidP="002F7F4A">
      <w:pPr>
        <w:pStyle w:val="ListParagraph"/>
        <w:numPr>
          <w:ilvl w:val="2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Независимо от частоты использования этих элементов в законах, единый подход к ним по большей части отсутствует.  Например, в разных странах действует исключение для одной и той же ситуации, однако их позиции относительно того, сколько копий могут изготавливать архивы (одну или несколько), не совпадают.  Другой пример: во многих странах исключения из авторского права позволяют архивам изготавливать копии для частного ознакомления, однако некоторые государства не требуют подтверждения цели использования, а в других государствах обязательным является предоставление подписанных документов и ведение архивами подробных записей.</w:t>
      </w:r>
    </w:p>
    <w:p w:rsidR="002F7F4A" w:rsidRPr="002F7F4A" w:rsidRDefault="002F7F4A" w:rsidP="002F7F4A">
      <w:pPr>
        <w:pStyle w:val="ListParagraph"/>
        <w:numPr>
          <w:ilvl w:val="1"/>
          <w:numId w:val="1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 учетом возможного расхождения во мнениях по некоторым из этих вопросов, в таблице указано, что данные элементы требуют обсуждения и дополнительного анализа их значения и применения.  Дополнительный анализ может проводиться делегатами ВОИС при разработке правовых актов или законодателями при разработке закона для одной страны.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7"/>
        </w:numPr>
        <w:ind w:left="540" w:hanging="54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Контекст, назначение и область применения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Правовой контекст типологий: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Анализ законов об авторском праве, применимых к библиотекам и архивам, был представлен на предыдущих заседаниях ПКАП.</w:t>
      </w: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Презентации и исследования были представлены на предыдущих заседаниях ПКАП. </w:t>
      </w: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Государства-члены приняли множество соответствующих законов об авторском праве, регулирующих многие виды деятельности и услуги, которые имеют важное значение для архивов и представителей общественности, нуждающихся в архивах и их услугах.</w:t>
      </w: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Даже если законы касаются одних и тех же общих вопросов, конкретные положения могут сильно отличаться.</w:t>
      </w: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Эти законы в целом основываются лишь на общих концепциях, входящих в трехступенчатую проверку, предусмотренную Бернской конвенцией и другими международными документами.</w:t>
      </w:r>
    </w:p>
    <w:p w:rsidR="002F7F4A" w:rsidRPr="002F7F4A" w:rsidRDefault="002F7F4A" w:rsidP="002F7F4A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Европейский союз включил некоторые концепции, касающиеся архивов, в свои директивы.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Назначение типологий: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Определить множество ведущих тем и услуг архивов, регулируемых законами государств-членов.</w:t>
      </w:r>
    </w:p>
    <w:p w:rsidR="002F7F4A" w:rsidRPr="002F7F4A" w:rsidRDefault="002F7F4A" w:rsidP="002F7F4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Установить основные права правообладателя, затрагиваемые отдельными исключениями из авторского права.</w:t>
      </w:r>
    </w:p>
    <w:p w:rsidR="002F7F4A" w:rsidRPr="002F7F4A" w:rsidRDefault="002F7F4A" w:rsidP="002F7F4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Выявить нюансы и конкретные отличия между законами и, следовательно, возможности для разработки законов или международных документов.</w:t>
      </w:r>
    </w:p>
    <w:p w:rsidR="002F7F4A" w:rsidRPr="002F7F4A" w:rsidRDefault="002F7F4A" w:rsidP="002F7F4A">
      <w:pPr>
        <w:pStyle w:val="ListParagraph"/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Указать важные вопросы, по которым не удалось достичь ясности или выработать решение и которые могут требовать анализа или согласования в будущем.</w:t>
      </w:r>
    </w:p>
    <w:p w:rsidR="002F7F4A" w:rsidRPr="002F7F4A" w:rsidRDefault="002F7F4A" w:rsidP="002F7F4A">
      <w:pPr>
        <w:contextualSpacing/>
        <w:rPr>
          <w:szCs w:val="22"/>
        </w:rPr>
      </w:pPr>
    </w:p>
    <w:p w:rsidR="002F7F4A" w:rsidRPr="002F7F4A" w:rsidRDefault="002F7F4A" w:rsidP="002F7F4A">
      <w:pPr>
        <w:spacing w:after="160"/>
        <w:contextualSpacing/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Область применения этих типологий: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настоящем исследовании рассматриваются только архивы с некоторыми ссылками на аналогичные вопросы, связанные с библиотеками.  Хотя многие из представленных в нем аспектов могут быть актуальны как для архивов, так и для других учреждений, ВОИС подготовит и распространит среди государств-членов дополнительные исследования, в которых особое внимание будет уделено потребностям и условиям работы архивов, музеев и образовательных учреждений.</w:t>
      </w:r>
    </w:p>
    <w:p w:rsidR="002F7F4A" w:rsidRPr="002F7F4A" w:rsidRDefault="002F7F4A" w:rsidP="002F7F4A">
      <w:pPr>
        <w:pStyle w:val="ListParagraph"/>
        <w:numPr>
          <w:ilvl w:val="0"/>
          <w:numId w:val="15"/>
        </w:numPr>
        <w:spacing w:after="1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Это исследование основано на действующих законах, в которых прямо предусмотрено, что они распространяются на архивы.  Таким образом, в нем не рассматриваются вопросы и предложения, которые не упомянуты в законах государств-членов.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7"/>
        </w:numPr>
        <w:ind w:left="54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Темы типологий исключений для архивов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Типологии исключений для архивов включают в себя таблицы по следующим темам: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Сохранение произведений.</w:t>
      </w:r>
    </w:p>
    <w:p w:rsidR="002F7F4A" w:rsidRPr="002F7F4A" w:rsidRDefault="002F7F4A" w:rsidP="002F7F4A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Замена произведений.</w:t>
      </w:r>
    </w:p>
    <w:p w:rsidR="002F7F4A" w:rsidRPr="002F7F4A" w:rsidRDefault="002F7F4A" w:rsidP="002F7F4A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Копии для образовательных и научных целей.</w:t>
      </w:r>
    </w:p>
    <w:p w:rsidR="002F7F4A" w:rsidRPr="002F7F4A" w:rsidRDefault="002F7F4A" w:rsidP="002F7F4A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Предоставление доступа на терминалах.</w:t>
      </w:r>
    </w:p>
    <w:p w:rsidR="002F7F4A" w:rsidRPr="002F7F4A" w:rsidRDefault="002F7F4A" w:rsidP="002F7F4A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Экспонирование материалов на физических носителях.</w:t>
      </w:r>
    </w:p>
    <w:p w:rsidR="002F7F4A" w:rsidRPr="002F7F4A" w:rsidRDefault="002F7F4A" w:rsidP="002F7F4A">
      <w:pPr>
        <w:rPr>
          <w:szCs w:val="22"/>
        </w:rPr>
      </w:pPr>
    </w:p>
    <w:p w:rsidR="002F7F4A" w:rsidRPr="002F7F4A" w:rsidRDefault="002F7F4A" w:rsidP="002F7F4A">
      <w:pPr>
        <w:rPr>
          <w:szCs w:val="22"/>
        </w:rPr>
      </w:pPr>
      <w:r>
        <w:t>Определенные схемы из типологий для библиотек могут быть применимы к архивам или полезны для более полного понимания авторско-правовых последствий для архивов, в особенности схемы, касающиеся предоставления во временное пользование произведений в физической и электронной форме, а также схема, на которой представлены «дополнительные соображения» относительно разработки предусмотренных законодательством исключений.</w:t>
      </w:r>
    </w:p>
    <w:p w:rsidR="00003EED" w:rsidRPr="002F7F4A" w:rsidRDefault="00003EED" w:rsidP="00003EED">
      <w:pPr>
        <w:rPr>
          <w:szCs w:val="22"/>
        </w:rPr>
      </w:pPr>
    </w:p>
    <w:p w:rsidR="00013EB2" w:rsidRDefault="00013EB2">
      <w:pPr>
        <w:rPr>
          <w:szCs w:val="22"/>
        </w:rPr>
        <w:sectPr w:rsidR="00013EB2" w:rsidSect="002D1245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2F7F4A" w:rsidRPr="004E6FA4" w:rsidTr="00475E3C">
        <w:tc>
          <w:tcPr>
            <w:tcW w:w="13135" w:type="dxa"/>
            <w:gridSpan w:val="4"/>
          </w:tcPr>
          <w:p w:rsidR="002F7F4A" w:rsidRPr="005630B8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ТЕМА:</w:t>
            </w:r>
          </w:p>
          <w:p w:rsidR="002F7F4A" w:rsidRPr="005630B8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Сохранение произведений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</w:p>
          <w:p w:rsidR="002F7F4A" w:rsidRPr="005630B8" w:rsidRDefault="002F7F4A" w:rsidP="00475E3C">
            <w:pPr>
              <w:rPr>
                <w:b/>
              </w:rPr>
            </w:pPr>
            <w:r>
              <w:rPr>
                <w:b/>
              </w:rPr>
              <w:t>Определение: исключение из авторского права, согласно которому архивам разрешается воспроизводить и иным образом использовать охраняемые авторским правом произведения, если основной целью такого использования является сохранение произведений.</w:t>
            </w:r>
          </w:p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</w:p>
        </w:tc>
      </w:tr>
      <w:tr w:rsidR="002F7F4A" w:rsidRPr="004E6FA4" w:rsidTr="00475E3C">
        <w:tc>
          <w:tcPr>
            <w:tcW w:w="2494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деятельности архивов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Затрагиваемые права правообладателя</w:t>
            </w: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предусмотренных законодательством исключений</w:t>
            </w:r>
          </w:p>
        </w:tc>
        <w:tc>
          <w:tcPr>
            <w:tcW w:w="3600" w:type="dxa"/>
          </w:tcPr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Элементы, требующие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обсуждения</w:t>
            </w:r>
          </w:p>
        </w:tc>
      </w:tr>
      <w:tr w:rsidR="002F7F4A" w:rsidRPr="004E6FA4" w:rsidTr="00475E3C">
        <w:tc>
          <w:tcPr>
            <w:tcW w:w="2494" w:type="dxa"/>
          </w:tcPr>
          <w:p w:rsidR="002F7F4A" w:rsidRPr="00050250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 закона: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произведений в служебных целях.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произведений в целях исследований и культурного наследия.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643E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Функции архивов: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643E7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предотвращения утраты.</w:t>
            </w:r>
          </w:p>
          <w:p w:rsidR="002F7F4A" w:rsidRPr="004643E7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в связи с утратой или повреждением.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помещения на хранение в другие архивы с целью обеспечения безопасности или сохранности.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копий для безопасного </w:t>
            </w:r>
            <w:r>
              <w:rPr>
                <w:sz w:val="20"/>
                <w:szCs w:val="20"/>
              </w:rPr>
              <w:lastRenderedPageBreak/>
              <w:t>хранения оригиналов в целях обеспечения сохранности культурного наследия.</w:t>
            </w:r>
          </w:p>
          <w:p w:rsidR="002F7F4A" w:rsidRPr="00C50007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обеспечения официального доступа и справки.</w:t>
            </w:r>
          </w:p>
          <w:p w:rsidR="002F7F4A" w:rsidRPr="004643E7" w:rsidRDefault="002F7F4A" w:rsidP="002F7F4A">
            <w:pPr>
              <w:pStyle w:val="ListParagraph"/>
              <w:numPr>
                <w:ilvl w:val="0"/>
                <w:numId w:val="20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включения в другие специализированные собрания.</w:t>
            </w:r>
          </w:p>
        </w:tc>
        <w:tc>
          <w:tcPr>
            <w:tcW w:w="2649" w:type="dxa"/>
          </w:tcPr>
          <w:p w:rsidR="002F7F4A" w:rsidRPr="00D7052A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В первую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D7052A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 вторую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(если копии могут быть переданы по обмену или помещены на хранение в другое место)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производных произведений (переводы и пересмотры официальных документов).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Обход мер технической защиты (если оригинал защищен МТЗ).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неимущественные права (охрана неприкосновенности и авторство;  первая публикация неопубликованных произведений).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Лицензирование и его влияние на условия приобретения произведений и собраний.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Расширенная коллективная лицензия и ее последствия для пользователей.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2F7F4A" w:rsidRPr="001453D1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Произведения, на которые распространяется норма:</w:t>
            </w:r>
          </w:p>
          <w:p w:rsidR="002F7F4A" w:rsidRPr="001453D1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Аудиовизуальные произведения.</w:t>
            </w:r>
          </w:p>
          <w:p w:rsidR="002F7F4A" w:rsidRPr="001453D1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Опубликованные или неопубликованные произведения.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Текстовые и печатные произведения.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Официальные или институциональные документы.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 и изображения.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Изображения, сопровождающие текстовые произведения.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Аудиовизуальные произведения.</w:t>
            </w:r>
          </w:p>
          <w:p w:rsidR="002F7F4A" w:rsidRPr="001453D1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и звукозаписи.</w:t>
            </w:r>
          </w:p>
          <w:p w:rsidR="002F7F4A" w:rsidRPr="0016299C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Произведения, охраняемые смежными правами.</w:t>
            </w:r>
          </w:p>
          <w:p w:rsidR="002F7F4A" w:rsidRDefault="002F7F4A" w:rsidP="00475E3C">
            <w:pPr>
              <w:ind w:left="231" w:hanging="231"/>
              <w:rPr>
                <w:sz w:val="20"/>
                <w:szCs w:val="20"/>
              </w:rPr>
            </w:pPr>
          </w:p>
          <w:p w:rsidR="002F7F4A" w:rsidRPr="008268C6" w:rsidRDefault="002F7F4A" w:rsidP="00475E3C">
            <w:pPr>
              <w:ind w:left="231" w:hanging="23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Состояние произведений:</w:t>
            </w:r>
          </w:p>
          <w:p w:rsidR="002F7F4A" w:rsidRPr="00BA3B57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Копирование независимо от состояния для предотвращения утраты официальных архивов.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Копирование независимо от состояния неопубликованных произведений для предотвращения утраты уникальных материалов.</w:t>
            </w:r>
          </w:p>
          <w:p w:rsidR="002F7F4A" w:rsidRPr="00713139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Копирование поврежденных произведений и т. д. (см. типологию для библиотек).</w:t>
            </w:r>
          </w:p>
          <w:p w:rsidR="002F7F4A" w:rsidRPr="00713139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Произведения неизвестных авторов (в архивах их особенно много).</w:t>
            </w:r>
          </w:p>
          <w:p w:rsidR="002F7F4A" w:rsidRPr="00E66814" w:rsidRDefault="002F7F4A" w:rsidP="00475E3C">
            <w:pPr>
              <w:ind w:left="321" w:hanging="321"/>
              <w:rPr>
                <w:sz w:val="20"/>
                <w:szCs w:val="20"/>
              </w:rPr>
            </w:pPr>
          </w:p>
          <w:p w:rsidR="002F7F4A" w:rsidRPr="00733A54" w:rsidRDefault="002F7F4A" w:rsidP="00475E3C">
            <w:pPr>
              <w:ind w:left="321" w:hanging="32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Цель использования: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доступ.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 в собрания.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 в собрания другого архива, который служит местом безопасного хранения.</w:t>
            </w:r>
          </w:p>
          <w:p w:rsidR="002F7F4A" w:rsidRPr="00E66814" w:rsidRDefault="002F7F4A" w:rsidP="002F7F4A">
            <w:pPr>
              <w:pStyle w:val="ListParagraph"/>
              <w:numPr>
                <w:ilvl w:val="0"/>
                <w:numId w:val="18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 в собрания другого архива для объединения разделенных собраний.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F7F4A" w:rsidRPr="005630B8" w:rsidRDefault="002F7F4A" w:rsidP="00475E3C">
            <w:pPr>
              <w:rPr>
                <w:sz w:val="20"/>
                <w:szCs w:val="20"/>
              </w:rPr>
            </w:pPr>
          </w:p>
          <w:p w:rsidR="002F7F4A" w:rsidRPr="0023656E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цифровых технологий.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перехода документов государственного сектора в общественное достояние.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Последствия более длительного действия авторского права на некоторые произведения (например, авторского права Короны). 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копий, которое разрешается изготавливать.</w:t>
            </w:r>
          </w:p>
          <w:p w:rsidR="002F7F4A" w:rsidRPr="00A64EDC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Разрешенные виды использования копий архивами или исследователями.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Одновременная доступность оригинала и копии.</w:t>
            </w:r>
          </w:p>
          <w:p w:rsidR="002F7F4A" w:rsidRPr="00B41B5F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трансграничной передачи произведений или их копий читателям.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произведений в целях обеспечения сохранности перед выдачей пользователям или экспортом оригиналов.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за последующие действия пользователей.</w:t>
            </w:r>
          </w:p>
          <w:p w:rsidR="002F7F4A" w:rsidRPr="00A64EDC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архивов от ответственности.</w:t>
            </w:r>
          </w:p>
          <w:p w:rsidR="002F7F4A" w:rsidRPr="00061D2F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Объем доказательств или документации, подтверждающей соблюдение закона.</w:t>
            </w:r>
          </w:p>
          <w:p w:rsidR="002F7F4A" w:rsidRPr="00B02F65" w:rsidRDefault="002F7F4A" w:rsidP="00475E3C">
            <w:pPr>
              <w:ind w:left="16"/>
              <w:rPr>
                <w:sz w:val="20"/>
                <w:szCs w:val="20"/>
              </w:rPr>
            </w:pPr>
          </w:p>
        </w:tc>
      </w:tr>
    </w:tbl>
    <w:p w:rsidR="002F7F4A" w:rsidRDefault="002F7F4A" w:rsidP="002F7F4A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2F7F4A" w:rsidRPr="004E6FA4" w:rsidTr="00475E3C">
        <w:tc>
          <w:tcPr>
            <w:tcW w:w="13135" w:type="dxa"/>
            <w:gridSpan w:val="4"/>
          </w:tcPr>
          <w:p w:rsidR="002F7F4A" w:rsidRPr="005630B8" w:rsidRDefault="002F7F4A" w:rsidP="00475E3C">
            <w:pPr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ТЕМА: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Замена произведений</w:t>
            </w:r>
          </w:p>
          <w:p w:rsidR="002F7F4A" w:rsidRDefault="002F7F4A" w:rsidP="00475E3C">
            <w:pPr>
              <w:rPr>
                <w:b/>
                <w:sz w:val="20"/>
                <w:szCs w:val="20"/>
              </w:rPr>
            </w:pPr>
          </w:p>
          <w:p w:rsidR="002F7F4A" w:rsidRPr="005630B8" w:rsidRDefault="002F7F4A" w:rsidP="00475E3C">
            <w:pPr>
              <w:rPr>
                <w:b/>
              </w:rPr>
            </w:pPr>
            <w:r>
              <w:rPr>
                <w:b/>
              </w:rPr>
              <w:t>Определение: исключение из авторского права, согласно которому архивам разрешается воспроизводить или иным образом использовать охраняемые авторским правом произведения, если основной целью такого использования является замена произведения (или части произведения), отсутствующего в собрании архива по указанным причинам.  Эта концепция включает в себя возможность создания копий произведений, которые изготавливаются в целях сохранения и хранятся в безопасном месте.</w:t>
            </w:r>
          </w:p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</w:p>
        </w:tc>
      </w:tr>
      <w:tr w:rsidR="002F7F4A" w:rsidRPr="004E6FA4" w:rsidTr="00475E3C">
        <w:tc>
          <w:tcPr>
            <w:tcW w:w="2494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деятельности архивов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Затрагиваемые права правообладателя</w:t>
            </w: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предусмотренных законодательством исключений</w:t>
            </w:r>
          </w:p>
        </w:tc>
        <w:tc>
          <w:tcPr>
            <w:tcW w:w="3600" w:type="dxa"/>
          </w:tcPr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Элементы, требующие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обсуждения</w:t>
            </w:r>
          </w:p>
        </w:tc>
      </w:tr>
      <w:tr w:rsidR="002F7F4A" w:rsidRPr="004E6FA4" w:rsidTr="00475E3C">
        <w:tc>
          <w:tcPr>
            <w:tcW w:w="2494" w:type="dxa"/>
          </w:tcPr>
          <w:p w:rsidR="002F7F4A" w:rsidRPr="00050250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 закона: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произведений.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355886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Функции архивов: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  <w:p w:rsidR="002F7F4A" w:rsidRPr="007D4B9E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копий для замены произведений в собраниях, которые </w:t>
            </w:r>
            <w:r>
              <w:rPr>
                <w:sz w:val="20"/>
                <w:szCs w:val="20"/>
              </w:rPr>
              <w:lastRenderedPageBreak/>
              <w:t>были повреждены, и т. д.</w:t>
            </w:r>
          </w:p>
          <w:p w:rsidR="002F7F4A" w:rsidRPr="007D4B9E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копии произведений, находящихся под угрозой.</w:t>
            </w:r>
          </w:p>
          <w:p w:rsidR="002F7F4A" w:rsidRPr="007D4B9E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с копий, созданных в целях сохранения, которые хранятся в другой библиотеке или ином безопасном месте, в целях обеспечения будущей потребности.</w:t>
            </w:r>
          </w:p>
          <w:p w:rsidR="002F7F4A" w:rsidRPr="00355886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обеспечения официального доступа и справки.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комплектования произведения или другого материала в собрании.</w:t>
            </w:r>
          </w:p>
          <w:p w:rsidR="002F7F4A" w:rsidRPr="00B35338" w:rsidRDefault="002F7F4A" w:rsidP="002F7F4A">
            <w:pPr>
              <w:pStyle w:val="ListParagraph"/>
              <w:numPr>
                <w:ilvl w:val="0"/>
                <w:numId w:val="24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замены произведений, хранящихся в другом архиве.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D7052A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В первую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D7052A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 вторую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(если копии могут быть переданы по обмену или помещены на хранение в другой архив)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Обход мер технической защиты (если оригинал защищен МТЗ).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неимущественные права (охрана неприкосновенности и авторство;  первая публикация неопубликованных произведений).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2F7F4A" w:rsidRPr="00C856C3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Произведения, на которые распространяется норма: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примечания в таблице о сохранении.</w:t>
            </w:r>
          </w:p>
          <w:p w:rsidR="002F7F4A" w:rsidRPr="00C856C3" w:rsidRDefault="002F7F4A" w:rsidP="00475E3C">
            <w:pPr>
              <w:ind w:left="231" w:hanging="231"/>
              <w:rPr>
                <w:sz w:val="20"/>
                <w:szCs w:val="20"/>
              </w:rPr>
            </w:pPr>
          </w:p>
          <w:p w:rsidR="002F7F4A" w:rsidRPr="00733A54" w:rsidRDefault="002F7F4A" w:rsidP="00475E3C">
            <w:pPr>
              <w:ind w:left="231" w:hanging="23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Состояние произведений:</w:t>
            </w:r>
          </w:p>
          <w:p w:rsidR="002F7F4A" w:rsidRPr="00733A54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примечания в таблице о сохранении.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733A54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Цель использования: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собраний.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Официальный доступ.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Добавление в собрания другого архива, который служит местом безопасного хранения.</w:t>
            </w:r>
          </w:p>
          <w:p w:rsidR="002F7F4A" w:rsidRPr="004455BF" w:rsidRDefault="002F7F4A" w:rsidP="002F7F4A">
            <w:pPr>
              <w:pStyle w:val="ListParagraph"/>
              <w:numPr>
                <w:ilvl w:val="0"/>
                <w:numId w:val="21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 в собрания другого архива для объединения разделенных собраний.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F7F4A" w:rsidRPr="00C856C3" w:rsidRDefault="002F7F4A" w:rsidP="00475E3C">
            <w:pPr>
              <w:rPr>
                <w:sz w:val="20"/>
                <w:szCs w:val="20"/>
              </w:rPr>
            </w:pPr>
          </w:p>
          <w:p w:rsidR="002F7F4A" w:rsidRPr="00B02F65" w:rsidRDefault="002F7F4A" w:rsidP="002F7F4A">
            <w:pPr>
              <w:pStyle w:val="ListParagraph"/>
              <w:numPr>
                <w:ilvl w:val="0"/>
                <w:numId w:val="23"/>
              </w:numPr>
              <w:ind w:left="196" w:hanging="1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примечания в таблице о сохранении.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3"/>
              </w:numPr>
              <w:ind w:left="196" w:hanging="1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Разрешить изготовление копий произведений, которым грозит гибель, и т. д.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3"/>
              </w:numPr>
              <w:ind w:left="196" w:hanging="1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 установить, что архив может получать оригиналы из другого собрания для изготовления копии.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3"/>
              </w:numPr>
              <w:ind w:left="196" w:hanging="1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Прямо установить, что архив может изготавливать и передавать копию в </w:t>
            </w:r>
            <w:r>
              <w:rPr>
                <w:sz w:val="20"/>
                <w:szCs w:val="20"/>
              </w:rPr>
              <w:lastRenderedPageBreak/>
              <w:t>другой архив, чья копия была утрачена или повреждена, и т. д.</w:t>
            </w:r>
          </w:p>
          <w:p w:rsidR="002F7F4A" w:rsidRPr="00897A4B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3C5B71" w:rsidRDefault="002F7F4A" w:rsidP="00475E3C">
            <w:pPr>
              <w:rPr>
                <w:sz w:val="20"/>
                <w:szCs w:val="20"/>
              </w:rPr>
            </w:pPr>
          </w:p>
        </w:tc>
      </w:tr>
    </w:tbl>
    <w:p w:rsidR="002F7F4A" w:rsidRDefault="002F7F4A" w:rsidP="002F7F4A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2F7F4A" w:rsidRPr="004E6FA4" w:rsidTr="00475E3C">
        <w:tc>
          <w:tcPr>
            <w:tcW w:w="13135" w:type="dxa"/>
            <w:gridSpan w:val="4"/>
          </w:tcPr>
          <w:p w:rsidR="002F7F4A" w:rsidRPr="00C856C3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Копии для образовательных и научных целей</w:t>
            </w:r>
          </w:p>
          <w:p w:rsidR="002F7F4A" w:rsidRDefault="002F7F4A" w:rsidP="00475E3C">
            <w:pPr>
              <w:rPr>
                <w:b/>
                <w:sz w:val="20"/>
                <w:szCs w:val="20"/>
              </w:rPr>
            </w:pPr>
          </w:p>
          <w:p w:rsidR="002F7F4A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Определение:  исключение из авторского права, согласно которому архивам разрешается воспроизводить или иным образом использовать охраняемые авторским правом произведения для предоставления доступа или выдачи копий произведений в целях обучения или другого использования пользователями архивов.</w:t>
            </w:r>
          </w:p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</w:p>
        </w:tc>
      </w:tr>
      <w:tr w:rsidR="002F7F4A" w:rsidRPr="004E6FA4" w:rsidTr="00475E3C">
        <w:tc>
          <w:tcPr>
            <w:tcW w:w="2494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Категория деятельности архивов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Затрагиваемые права правообладателя</w:t>
            </w: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предусмотренных законодательством исключений</w:t>
            </w:r>
          </w:p>
        </w:tc>
        <w:tc>
          <w:tcPr>
            <w:tcW w:w="3600" w:type="dxa"/>
          </w:tcPr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Элементы, требующие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обсуждения</w:t>
            </w:r>
          </w:p>
        </w:tc>
      </w:tr>
      <w:tr w:rsidR="002F7F4A" w:rsidRPr="004E6FA4" w:rsidTr="00475E3C">
        <w:tc>
          <w:tcPr>
            <w:tcW w:w="2494" w:type="dxa"/>
          </w:tcPr>
          <w:p w:rsidR="002F7F4A" w:rsidRPr="00050250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 закона: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для выдачи пользователям в образовательных и научных целях.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274DBD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Услуги архивов: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274DBD" w:rsidRDefault="002F7F4A" w:rsidP="002F7F4A">
            <w:pPr>
              <w:pStyle w:val="ListParagraph"/>
              <w:numPr>
                <w:ilvl w:val="0"/>
                <w:numId w:val="9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пользователей на отдельные копии конкретных произведений.</w:t>
            </w:r>
          </w:p>
          <w:p w:rsidR="002F7F4A" w:rsidRPr="00274DBD" w:rsidRDefault="002F7F4A" w:rsidP="002F7F4A">
            <w:pPr>
              <w:pStyle w:val="ListParagraph"/>
              <w:numPr>
                <w:ilvl w:val="0"/>
                <w:numId w:val="9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частного ознакомления.</w:t>
            </w:r>
          </w:p>
          <w:p w:rsidR="002F7F4A" w:rsidRPr="00274DBD" w:rsidRDefault="002F7F4A" w:rsidP="002F7F4A">
            <w:pPr>
              <w:pStyle w:val="ListParagraph"/>
              <w:numPr>
                <w:ilvl w:val="0"/>
                <w:numId w:val="9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копий для пользователей в целях подготовки публикации (архивы могут предоставлять копии, однако пользователь, подающий запрос, обязан оформить права на публикацию).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D7052A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первую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доступа.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1B32EC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 вторую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Обход мер технической защиты (если оригинал защищен МТЗ).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неимущественные права (охрана неприкосновенности и авторство;  первая публикация неопубликованных произведений).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Лицензирование и его влияние на условия приобретения произведений и собраний.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Расширенная коллективная лицензия и ее последствия для пользователей.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Произведения, на которые распространяется норма: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Опубликованные или неопубликованные произведения.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Текстовые и печатные произведения.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Официальные или институциональные документы.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 и изображения.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Изображения, сопровождающие текстовые произведения.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Аудиовизуальные произведения.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и звукозаписи.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Произведения, охраняемые смежными правами.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733A54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Цель использования: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ознакомление.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исследование.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использование.</w:t>
            </w:r>
          </w:p>
          <w:p w:rsidR="002F7F4A" w:rsidRPr="00B23A92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публикации.</w:t>
            </w:r>
          </w:p>
          <w:p w:rsidR="002F7F4A" w:rsidRDefault="002F7F4A" w:rsidP="00475E3C">
            <w:pPr>
              <w:ind w:left="231" w:hanging="231"/>
              <w:rPr>
                <w:sz w:val="20"/>
                <w:szCs w:val="20"/>
              </w:rPr>
            </w:pPr>
          </w:p>
          <w:p w:rsidR="002F7F4A" w:rsidRPr="00C82F81" w:rsidRDefault="002F7F4A" w:rsidP="00475E3C">
            <w:pPr>
              <w:ind w:left="231" w:hanging="23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произведения:</w:t>
            </w:r>
          </w:p>
          <w:p w:rsidR="002F7F4A" w:rsidRPr="00264311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Короткие произведения, статьи, главы книг.</w:t>
            </w:r>
          </w:p>
          <w:p w:rsidR="002F7F4A" w:rsidRPr="00B23A92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Произведения в полном объеме или произведения большого объема (если на рынке отсутствует замена).</w:t>
            </w:r>
          </w:p>
          <w:p w:rsidR="002F7F4A" w:rsidRDefault="002F7F4A" w:rsidP="00475E3C">
            <w:pPr>
              <w:ind w:left="231" w:hanging="231"/>
              <w:rPr>
                <w:sz w:val="20"/>
                <w:szCs w:val="20"/>
              </w:rPr>
            </w:pPr>
          </w:p>
          <w:p w:rsidR="002F7F4A" w:rsidRPr="00B23A92" w:rsidRDefault="002F7F4A" w:rsidP="00475E3C">
            <w:pPr>
              <w:ind w:left="231" w:hanging="23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Состояние произведений: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Присутствие произведений в собраниях.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31" w:hanging="2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рынка на наличие замены (перед копированием произведения в полном объеме).</w:t>
            </w:r>
          </w:p>
          <w:p w:rsidR="002F7F4A" w:rsidRPr="00243E08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F7F4A" w:rsidRPr="007218AD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цифровых технологий.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перехода документов государственного сектора в общественное достояние.</w:t>
            </w:r>
          </w:p>
          <w:p w:rsidR="002F7F4A" w:rsidRPr="00CA04E5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более длительного действия авторского права на некоторые произведения (например, авторского права Короны).</w:t>
            </w:r>
          </w:p>
          <w:p w:rsidR="002F7F4A" w:rsidRPr="00AE7FB9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копий пользователям вне помещений архивов.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межучрежденческим обменом или доставкой документов.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трансграничную передачу.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за последующие действия пользователей.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архивов от ответственности.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Несколько запросов на одно произведение.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 и другие вспомогательные произведения либо произведения, включенные в другие произведения.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копии в цифровом архиве учреждения.</w:t>
            </w:r>
          </w:p>
          <w:p w:rsidR="002F7F4A" w:rsidRPr="00DB65C9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доказательств или документации, подтверждающей соблюдение закона.</w:t>
            </w:r>
          </w:p>
        </w:tc>
      </w:tr>
    </w:tbl>
    <w:p w:rsidR="002F7F4A" w:rsidRDefault="002F7F4A" w:rsidP="002F7F4A"/>
    <w:p w:rsidR="002F7F4A" w:rsidRDefault="002F7F4A" w:rsidP="002F7F4A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2F7F4A" w:rsidRPr="004E6FA4" w:rsidTr="00475E3C">
        <w:tc>
          <w:tcPr>
            <w:tcW w:w="13135" w:type="dxa"/>
            <w:gridSpan w:val="4"/>
          </w:tcPr>
          <w:p w:rsidR="002F7F4A" w:rsidRPr="00C856C3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ТЕМА:</w:t>
            </w:r>
          </w:p>
          <w:p w:rsidR="002F7F4A" w:rsidRPr="00C856C3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Предоставление доступа на терминалах</w:t>
            </w:r>
          </w:p>
          <w:p w:rsidR="002F7F4A" w:rsidRDefault="002F7F4A" w:rsidP="00475E3C">
            <w:pPr>
              <w:rPr>
                <w:b/>
                <w:sz w:val="20"/>
                <w:szCs w:val="20"/>
              </w:rPr>
            </w:pPr>
          </w:p>
          <w:p w:rsidR="002F7F4A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Определение: исключение из авторского права, согласно которому архивам разрешается использовать охраняемые авторским правом произведения в цифровых форматах, если основной целью является предоставление произведений для просмотра и другого использования на терминалах, установленных в архиве.</w:t>
            </w:r>
          </w:p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</w:p>
        </w:tc>
      </w:tr>
      <w:tr w:rsidR="002F7F4A" w:rsidRPr="004E6FA4" w:rsidTr="00475E3C">
        <w:tc>
          <w:tcPr>
            <w:tcW w:w="2494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деятельности архивов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Затрагиваемые права правообладателя</w:t>
            </w: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предусмотренных законодательством исключений</w:t>
            </w:r>
          </w:p>
        </w:tc>
        <w:tc>
          <w:tcPr>
            <w:tcW w:w="3600" w:type="dxa"/>
          </w:tcPr>
          <w:p w:rsidR="002F7F4A" w:rsidRPr="002D350F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Элементы, требующие</w:t>
            </w:r>
          </w:p>
          <w:p w:rsidR="002F7F4A" w:rsidRPr="004E6FA4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обсуждения</w:t>
            </w:r>
          </w:p>
        </w:tc>
      </w:tr>
      <w:tr w:rsidR="002F7F4A" w:rsidRPr="004E6FA4" w:rsidTr="00475E3C">
        <w:tc>
          <w:tcPr>
            <w:tcW w:w="2494" w:type="dxa"/>
          </w:tcPr>
          <w:p w:rsidR="002F7F4A" w:rsidRPr="00050250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 закона: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на компьютерных терминалах.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107075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Услуги архивов: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81149" w:rsidRDefault="002F7F4A" w:rsidP="002F7F4A">
            <w:pPr>
              <w:pStyle w:val="ListParagraph"/>
              <w:numPr>
                <w:ilvl w:val="0"/>
                <w:numId w:val="26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предоставление доступа к цифровым копиям через терминалы, установленные в архивах.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26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цифровых копий на терминалах в помещениях архива.</w:t>
            </w:r>
          </w:p>
          <w:p w:rsidR="002F7F4A" w:rsidRPr="00481149" w:rsidRDefault="002F7F4A" w:rsidP="002F7F4A">
            <w:pPr>
              <w:pStyle w:val="ListParagraph"/>
              <w:numPr>
                <w:ilvl w:val="0"/>
                <w:numId w:val="26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цифровых копий и доступ к ним на терминалах вне помещений архива.</w:t>
            </w:r>
          </w:p>
          <w:p w:rsidR="002F7F4A" w:rsidRPr="00481149" w:rsidRDefault="002F7F4A" w:rsidP="002F7F4A">
            <w:pPr>
              <w:pStyle w:val="ListParagraph"/>
              <w:numPr>
                <w:ilvl w:val="0"/>
                <w:numId w:val="26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пользователей на доступ к конкретным произведениям.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</w:tcPr>
          <w:p w:rsidR="002F7F4A" w:rsidRPr="001B32EC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первую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доступа.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1B32EC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 вторую очередь: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Воспроизведение (в целях оцифровывания произведения).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Обход мер технической защиты (если оригинал защищен МТЗ).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показ или исполнение (не применяется, если доступ не является публичным, а осуществляется одним лицом).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неимущественные права (последствия для неприкосновенности произведения или определения автора, первая публикация неопубликованных произведений).</w:t>
            </w:r>
          </w:p>
          <w:p w:rsidR="002F7F4A" w:rsidRPr="007D4B9E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Лицензирование и его влияние на условия приобретения произведений и собраний.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Расширенная коллективная лицензия и ее последствия для пользователей.</w:t>
            </w: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2F7F4A" w:rsidRPr="004E6FA4" w:rsidRDefault="002F7F4A" w:rsidP="00475E3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Произведения, на которые распространяется норма:</w:t>
            </w:r>
          </w:p>
          <w:p w:rsidR="002F7F4A" w:rsidRPr="008D1733" w:rsidRDefault="002F7F4A" w:rsidP="002F7F4A">
            <w:pPr>
              <w:pStyle w:val="ListParagraph"/>
              <w:numPr>
                <w:ilvl w:val="0"/>
                <w:numId w:val="25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Любое произведение.</w:t>
            </w:r>
          </w:p>
          <w:p w:rsidR="002F7F4A" w:rsidRDefault="002F7F4A" w:rsidP="00475E3C">
            <w:pPr>
              <w:rPr>
                <w:sz w:val="20"/>
                <w:szCs w:val="20"/>
              </w:rPr>
            </w:pPr>
          </w:p>
          <w:p w:rsidR="002F7F4A" w:rsidRPr="00B23A92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Состояние произведений: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41" w:hanging="2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лицензий, применимых к произведению.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41" w:hanging="2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возможностей пользователей по изготовлению копий.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41" w:hanging="2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числа копий, доступных одновременно.</w:t>
            </w:r>
          </w:p>
          <w:p w:rsidR="002F7F4A" w:rsidRPr="004E6FA4" w:rsidRDefault="002F7F4A" w:rsidP="002F7F4A">
            <w:pPr>
              <w:pStyle w:val="ListParagraph"/>
              <w:numPr>
                <w:ilvl w:val="0"/>
                <w:numId w:val="25"/>
              </w:numPr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Присутствие произведений в собраниях.</w:t>
            </w:r>
          </w:p>
          <w:p w:rsidR="002F7F4A" w:rsidRPr="00746F7F" w:rsidRDefault="002F7F4A" w:rsidP="00475E3C">
            <w:pPr>
              <w:pStyle w:val="ListParagraph"/>
              <w:ind w:left="241"/>
              <w:jc w:val="left"/>
              <w:rPr>
                <w:sz w:val="20"/>
                <w:szCs w:val="20"/>
              </w:rPr>
            </w:pPr>
          </w:p>
          <w:p w:rsidR="002F7F4A" w:rsidRPr="004E6FA4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F7F4A" w:rsidRPr="007218AD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ко всем типам произведений.</w:t>
            </w:r>
          </w:p>
          <w:p w:rsidR="002F7F4A" w:rsidRPr="003F3BE7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к произведениям в полном объеме.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к произведениям, хранящимся в рамках обязательного депонирования экземпляров.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перехода документов государственного сектора в общественное достояние.</w:t>
            </w:r>
          </w:p>
          <w:p w:rsidR="002F7F4A" w:rsidRPr="00C702B4" w:rsidRDefault="002F7F4A" w:rsidP="002F7F4A">
            <w:pPr>
              <w:pStyle w:val="ListParagraph"/>
              <w:numPr>
                <w:ilvl w:val="0"/>
                <w:numId w:val="19"/>
              </w:numPr>
              <w:ind w:left="19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более длительного действия авторского права на некоторые произведения (например, авторского права Короны).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Уточнение, достаточно ли наличия лицензии или это должна быть лицензия, действующая в отношении архивов.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«помещений» архивов;  разрешен ли доступ по закрытой сети.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Должна ли цель использования ограничиваться частным ознакомлением.</w:t>
            </w:r>
          </w:p>
          <w:p w:rsidR="002F7F4A" w:rsidRPr="006F4A52" w:rsidRDefault="002F7F4A" w:rsidP="002F7F4A">
            <w:pPr>
              <w:pStyle w:val="ListParagraph"/>
              <w:numPr>
                <w:ilvl w:val="0"/>
                <w:numId w:val="19"/>
              </w:numPr>
              <w:ind w:left="203" w:hanging="20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Могут ли пользователи изготавливать копии согласно </w:t>
            </w:r>
            <w:r>
              <w:rPr>
                <w:sz w:val="20"/>
                <w:szCs w:val="20"/>
              </w:rPr>
              <w:lastRenderedPageBreak/>
              <w:t>другим исключениям из авторского права.</w:t>
            </w:r>
          </w:p>
          <w:p w:rsidR="002F7F4A" w:rsidRPr="00C702B4" w:rsidRDefault="002F7F4A" w:rsidP="00475E3C">
            <w:pPr>
              <w:rPr>
                <w:sz w:val="20"/>
                <w:szCs w:val="20"/>
              </w:rPr>
            </w:pPr>
          </w:p>
          <w:p w:rsidR="002F7F4A" w:rsidRPr="00CA04E5" w:rsidRDefault="002F7F4A" w:rsidP="00475E3C">
            <w:pPr>
              <w:pStyle w:val="ListParagraph"/>
              <w:ind w:left="203"/>
              <w:jc w:val="left"/>
              <w:rPr>
                <w:sz w:val="20"/>
                <w:szCs w:val="20"/>
              </w:rPr>
            </w:pPr>
          </w:p>
        </w:tc>
      </w:tr>
    </w:tbl>
    <w:p w:rsidR="002F7F4A" w:rsidRDefault="002F7F4A" w:rsidP="002F7F4A"/>
    <w:p w:rsidR="002F7F4A" w:rsidRDefault="002F7F4A">
      <w:r>
        <w:br w:type="page"/>
      </w:r>
    </w:p>
    <w:p w:rsidR="002F7F4A" w:rsidRDefault="002F7F4A" w:rsidP="002F7F4A"/>
    <w:tbl>
      <w:tblPr>
        <w:tblStyle w:val="TableGrid"/>
        <w:tblW w:w="13464" w:type="dxa"/>
        <w:jc w:val="center"/>
        <w:tblLook w:val="04A0" w:firstRow="1" w:lastRow="0" w:firstColumn="1" w:lastColumn="0" w:noHBand="0" w:noVBand="1"/>
      </w:tblPr>
      <w:tblGrid>
        <w:gridCol w:w="2731"/>
        <w:gridCol w:w="14"/>
        <w:gridCol w:w="3187"/>
        <w:gridCol w:w="3808"/>
        <w:gridCol w:w="3724"/>
      </w:tblGrid>
      <w:tr w:rsidR="002F7F4A" w:rsidRPr="00E94ECF" w:rsidTr="00475E3C">
        <w:trPr>
          <w:jc w:val="center"/>
        </w:trPr>
        <w:tc>
          <w:tcPr>
            <w:tcW w:w="13464" w:type="dxa"/>
            <w:gridSpan w:val="5"/>
          </w:tcPr>
          <w:p w:rsidR="002F7F4A" w:rsidRPr="008E3299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</w:p>
          <w:p w:rsidR="002F7F4A" w:rsidRDefault="002F7F4A" w:rsidP="00475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Экспонирование материалов на физических носителях</w:t>
            </w:r>
          </w:p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b/>
              </w:rPr>
            </w:pPr>
            <w:r>
              <w:rPr>
                <w:b/>
              </w:rPr>
              <w:t>Определение: исключение из авторского права, в соответствии с которым архивам разрешается экспонировать (полученные по обмену или приобретенные) охраняемые авторским правом произведения для публичного просмотра.</w:t>
            </w:r>
          </w:p>
          <w:p w:rsidR="002F7F4A" w:rsidRPr="00E94ECF" w:rsidRDefault="002F7F4A" w:rsidP="00475E3C"/>
        </w:tc>
      </w:tr>
      <w:tr w:rsidR="002F7F4A" w:rsidRPr="00E618FF" w:rsidTr="00475E3C">
        <w:trPr>
          <w:jc w:val="center"/>
        </w:trPr>
        <w:tc>
          <w:tcPr>
            <w:tcW w:w="2731" w:type="dxa"/>
          </w:tcPr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функции или услуги архивов</w:t>
            </w:r>
          </w:p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</w:p>
        </w:tc>
        <w:tc>
          <w:tcPr>
            <w:tcW w:w="3201" w:type="dxa"/>
            <w:gridSpan w:val="2"/>
          </w:tcPr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Затрагиваемые права</w:t>
            </w:r>
          </w:p>
        </w:tc>
        <w:tc>
          <w:tcPr>
            <w:tcW w:w="3808" w:type="dxa"/>
          </w:tcPr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предусмотренных законодательством исключений</w:t>
            </w:r>
          </w:p>
        </w:tc>
        <w:tc>
          <w:tcPr>
            <w:tcW w:w="3724" w:type="dxa"/>
          </w:tcPr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Элементы, требующие</w:t>
            </w:r>
          </w:p>
          <w:p w:rsidR="002F7F4A" w:rsidRPr="00C90077" w:rsidRDefault="002F7F4A" w:rsidP="0047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обсуждения</w:t>
            </w:r>
          </w:p>
        </w:tc>
      </w:tr>
      <w:tr w:rsidR="002F7F4A" w:rsidRPr="00E94ECF" w:rsidTr="00475E3C">
        <w:trPr>
          <w:trHeight w:val="4544"/>
          <w:jc w:val="center"/>
        </w:trPr>
        <w:tc>
          <w:tcPr>
            <w:tcW w:w="2745" w:type="dxa"/>
            <w:gridSpan w:val="2"/>
          </w:tcPr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 закона: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552BC3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Концепция: возможность публичного показа охраняемого авторским правом произведения собственником или владельцем оригинала или законной копии.</w:t>
            </w:r>
          </w:p>
          <w:p w:rsidR="002F7F4A" w:rsidRPr="00552BC3" w:rsidRDefault="002F7F4A" w:rsidP="002F7F4A">
            <w:pPr>
              <w:numPr>
                <w:ilvl w:val="0"/>
                <w:numId w:val="29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в качестве обычной практики во многих странах.</w:t>
            </w:r>
          </w:p>
          <w:p w:rsidR="002F7F4A" w:rsidRPr="00552BC3" w:rsidRDefault="002F7F4A" w:rsidP="002F7F4A">
            <w:pPr>
              <w:numPr>
                <w:ilvl w:val="0"/>
                <w:numId w:val="29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в качестве нормы закона в некоторых странах.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Услуги архивов: 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2F7F4A">
            <w:pPr>
              <w:pStyle w:val="ListParagraph"/>
              <w:numPr>
                <w:ilvl w:val="0"/>
                <w:numId w:val="27"/>
              </w:numPr>
              <w:ind w:left="247" w:hanging="24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Экспонирование произведений или собраний на территории учреждения.</w:t>
            </w:r>
          </w:p>
          <w:p w:rsidR="002F7F4A" w:rsidRPr="00C90077" w:rsidRDefault="002F7F4A" w:rsidP="00475E3C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187" w:type="dxa"/>
          </w:tcPr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первую очередь: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показ (см. также примечание в столбце 4 о характере «права на экспонирование»).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исполнение (записи, фильмы и т. д.)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 вторую очередь: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неимущественные права (если затронута неприкосновенность или авторство произведения;  первая публикация неопубликованного произведения).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Производные работы (если произведение каким-либо образом изменено).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Произведения, на которые распространяется норма: 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2F7F4A">
            <w:pPr>
              <w:pStyle w:val="ListParagraph"/>
              <w:numPr>
                <w:ilvl w:val="0"/>
                <w:numId w:val="28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Любые произведения без исключения или только некоторые типы произведений, если применимо исключение.  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7F4A" w:rsidRPr="00C90077" w:rsidRDefault="002F7F4A" w:rsidP="00475E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Состояние произведений: </w:t>
            </w:r>
          </w:p>
          <w:p w:rsidR="002F7F4A" w:rsidRPr="00C90077" w:rsidRDefault="002F7F4A" w:rsidP="00475E3C">
            <w:pPr>
              <w:rPr>
                <w:sz w:val="20"/>
                <w:szCs w:val="20"/>
              </w:rPr>
            </w:pPr>
          </w:p>
          <w:p w:rsidR="002F7F4A" w:rsidRPr="00C90077" w:rsidRDefault="002F7F4A" w:rsidP="002F7F4A">
            <w:pPr>
              <w:pStyle w:val="ListParagraph"/>
              <w:numPr>
                <w:ilvl w:val="0"/>
                <w:numId w:val="27"/>
              </w:numPr>
              <w:ind w:left="162" w:hanging="16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экспонируются копии, они должны быть изготовлены на законных основаниях.</w:t>
            </w:r>
          </w:p>
          <w:p w:rsidR="002F7F4A" w:rsidRPr="00C90077" w:rsidRDefault="002F7F4A" w:rsidP="00475E3C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:rsidR="002F7F4A" w:rsidRPr="00C90077" w:rsidRDefault="002F7F4A" w:rsidP="00475E3C">
            <w:pPr>
              <w:pStyle w:val="ListParagraph"/>
              <w:ind w:left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Цель использования: </w:t>
            </w:r>
          </w:p>
          <w:p w:rsidR="002F7F4A" w:rsidRPr="00C90077" w:rsidRDefault="002F7F4A" w:rsidP="00475E3C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:rsidR="002F7F4A" w:rsidRPr="00C90077" w:rsidRDefault="002F7F4A" w:rsidP="002F7F4A">
            <w:pPr>
              <w:pStyle w:val="ListParagraph"/>
              <w:numPr>
                <w:ilvl w:val="0"/>
                <w:numId w:val="27"/>
              </w:numPr>
              <w:ind w:left="162" w:hanging="16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экспонирование в помещениях архивов.</w:t>
            </w:r>
          </w:p>
        </w:tc>
        <w:tc>
          <w:tcPr>
            <w:tcW w:w="3724" w:type="dxa"/>
          </w:tcPr>
          <w:p w:rsidR="002F7F4A" w:rsidRPr="00A773D3" w:rsidRDefault="002F7F4A" w:rsidP="00475E3C">
            <w:pPr>
              <w:rPr>
                <w:sz w:val="20"/>
                <w:szCs w:val="20"/>
              </w:rPr>
            </w:pP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природа любого «права на экспонирование» (т. е. является ли право на экспонирование (i) исключением и ограничением, (ii) входит ли оно в число исключительных прав правообладателя, (iii) переходит ли оно к новому владельцу при передаче физического владения).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перехода информации государственного сектора в общественное достояние.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более длительного действия авторского права на некоторые произведения (например, авторского права Короны).</w:t>
            </w:r>
          </w:p>
          <w:p w:rsidR="002F7F4A" w:rsidRPr="00CA04E5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по соображениям государственной безопасности или государственных интересов.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 для трансграничной передачи произведений или их копий для выдачи читателям.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применения права на исполнение или показ определенных произведений.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Последствия публичных показов с точки зрения конфиденциальности.</w:t>
            </w:r>
          </w:p>
          <w:p w:rsidR="002F7F4A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Включение определенных произведений в онлайн-презентацию.</w:t>
            </w:r>
          </w:p>
          <w:p w:rsidR="002F7F4A" w:rsidRPr="00A773D3" w:rsidRDefault="002F7F4A" w:rsidP="002F7F4A">
            <w:pPr>
              <w:pStyle w:val="ListParagraph"/>
              <w:numPr>
                <w:ilvl w:val="0"/>
                <w:numId w:val="13"/>
              </w:numPr>
              <w:ind w:left="13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копий экспонируемых произведений в цифровом архиве учреждения в справочных целях.</w:t>
            </w:r>
          </w:p>
          <w:p w:rsidR="002F7F4A" w:rsidRPr="00334324" w:rsidRDefault="002F7F4A" w:rsidP="00475E3C">
            <w:pPr>
              <w:ind w:left="-44"/>
              <w:rPr>
                <w:sz w:val="20"/>
                <w:szCs w:val="20"/>
              </w:rPr>
            </w:pPr>
          </w:p>
        </w:tc>
      </w:tr>
    </w:tbl>
    <w:p w:rsidR="002F7F4A" w:rsidRDefault="002F7F4A" w:rsidP="002F7F4A"/>
    <w:p w:rsidR="002F7F4A" w:rsidRDefault="002F7F4A" w:rsidP="002F7F4A"/>
    <w:p w:rsidR="002F7F4A" w:rsidRDefault="002F7F4A" w:rsidP="002F7F4A"/>
    <w:p w:rsidR="00013EB2" w:rsidRPr="002F7F4A" w:rsidRDefault="00013EB2" w:rsidP="00013EB2">
      <w:pPr>
        <w:ind w:left="9360"/>
        <w:rPr>
          <w:szCs w:val="22"/>
        </w:rPr>
      </w:pPr>
      <w:r>
        <w:t>[Конец документа]</w:t>
      </w:r>
    </w:p>
    <w:sectPr w:rsidR="00013EB2" w:rsidRPr="002F7F4A" w:rsidSect="00A81C59">
      <w:footerReference w:type="first" r:id="rId10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ED" w:rsidRDefault="00003EED">
      <w:r>
        <w:separator/>
      </w:r>
    </w:p>
  </w:endnote>
  <w:endnote w:type="continuationSeparator" w:id="0">
    <w:p w:rsidR="00003EED" w:rsidRDefault="00003EED" w:rsidP="003B38C1">
      <w:r>
        <w:separator/>
      </w:r>
    </w:p>
    <w:p w:rsidR="00003EED" w:rsidRPr="003B38C1" w:rsidRDefault="00003EED" w:rsidP="003B38C1">
      <w:pPr>
        <w:spacing w:after="60"/>
        <w:rPr>
          <w:sz w:val="17"/>
        </w:rPr>
      </w:pPr>
      <w:r>
        <w:rPr>
          <w:sz w:val="17"/>
        </w:rPr>
        <w:t xml:space="preserve">[Endnote </w:t>
      </w:r>
      <w:r>
        <w:rPr>
          <w:sz w:val="17"/>
        </w:rPr>
        <w:t>continued from previous page]</w:t>
      </w:r>
    </w:p>
  </w:endnote>
  <w:endnote w:type="continuationNotice" w:id="1">
    <w:p w:rsidR="00003EED" w:rsidRPr="003B38C1" w:rsidRDefault="00003E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9" w:rsidRDefault="00A81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ED" w:rsidRDefault="00003EED">
      <w:r>
        <w:separator/>
      </w:r>
    </w:p>
  </w:footnote>
  <w:footnote w:type="continuationSeparator" w:id="0">
    <w:p w:rsidR="00003EED" w:rsidRDefault="00003EED" w:rsidP="008B60B2">
      <w:r>
        <w:separator/>
      </w:r>
    </w:p>
    <w:p w:rsidR="00003EED" w:rsidRPr="00ED77FB" w:rsidRDefault="00003E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03EED" w:rsidRPr="00ED77FB" w:rsidRDefault="00003E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03EED" w:rsidP="00477D6B">
    <w:pPr>
      <w:jc w:val="right"/>
    </w:pPr>
    <w:bookmarkStart w:id="6" w:name="Code2"/>
    <w:bookmarkEnd w:id="6"/>
    <w:r>
      <w:t>SCCR/39/5</w:t>
    </w:r>
  </w:p>
  <w:p w:rsidR="00EC4E49" w:rsidRDefault="00EC4E49" w:rsidP="00477D6B">
    <w:pPr>
      <w:jc w:val="right"/>
    </w:pPr>
    <w:r>
      <w:t>стр. </w:t>
    </w:r>
    <w:r w:rsidR="002D1245">
      <w:fldChar w:fldCharType="begin"/>
    </w:r>
    <w:r w:rsidR="002D1245">
      <w:instrText xml:space="preserve"> PAGE   \* MERGEFORMAT </w:instrText>
    </w:r>
    <w:r w:rsidR="002D1245">
      <w:fldChar w:fldCharType="separate"/>
    </w:r>
    <w:r w:rsidR="007221E6">
      <w:rPr>
        <w:noProof/>
      </w:rPr>
      <w:t>14</w:t>
    </w:r>
    <w:r w:rsidR="002D1245">
      <w:fldChar w:fldCharType="end"/>
    </w: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2D" w:rsidRDefault="00D0152D" w:rsidP="00D0152D">
    <w:pPr>
      <w:pStyle w:val="Header"/>
      <w:ind w:left="13770"/>
    </w:pPr>
    <w:r>
      <w:fldChar w:fldCharType="begin"/>
    </w:r>
    <w:r>
      <w:instrText xml:space="preserve"> PAGE  \* MERGEFORMAT </w:instrText>
    </w:r>
    <w:r>
      <w:fldChar w:fldCharType="separate"/>
    </w:r>
    <w:r w:rsidR="007221E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00914"/>
    <w:multiLevelType w:val="hybridMultilevel"/>
    <w:tmpl w:val="02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477328"/>
    <w:multiLevelType w:val="hybridMultilevel"/>
    <w:tmpl w:val="2020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BAD"/>
    <w:multiLevelType w:val="hybridMultilevel"/>
    <w:tmpl w:val="9500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DB7084"/>
    <w:multiLevelType w:val="hybridMultilevel"/>
    <w:tmpl w:val="88DA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066666"/>
    <w:multiLevelType w:val="hybridMultilevel"/>
    <w:tmpl w:val="30E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16E2"/>
    <w:multiLevelType w:val="hybridMultilevel"/>
    <w:tmpl w:val="B6C2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3F16"/>
    <w:multiLevelType w:val="hybridMultilevel"/>
    <w:tmpl w:val="FD287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A44BF"/>
    <w:multiLevelType w:val="hybridMultilevel"/>
    <w:tmpl w:val="09D2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74582"/>
    <w:multiLevelType w:val="hybridMultilevel"/>
    <w:tmpl w:val="61CC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7D2"/>
    <w:multiLevelType w:val="hybridMultilevel"/>
    <w:tmpl w:val="9E4E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EE0581"/>
    <w:multiLevelType w:val="hybridMultilevel"/>
    <w:tmpl w:val="89D8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E50CE"/>
    <w:multiLevelType w:val="hybridMultilevel"/>
    <w:tmpl w:val="D27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61B8F"/>
    <w:multiLevelType w:val="hybridMultilevel"/>
    <w:tmpl w:val="047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C0C97"/>
    <w:multiLevelType w:val="hybridMultilevel"/>
    <w:tmpl w:val="5D783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D230F"/>
    <w:multiLevelType w:val="hybridMultilevel"/>
    <w:tmpl w:val="19762FDE"/>
    <w:lvl w:ilvl="0" w:tplc="B4C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47E34"/>
    <w:multiLevelType w:val="hybridMultilevel"/>
    <w:tmpl w:val="ECB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12C34"/>
    <w:multiLevelType w:val="hybridMultilevel"/>
    <w:tmpl w:val="4868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E41F2"/>
    <w:multiLevelType w:val="hybridMultilevel"/>
    <w:tmpl w:val="69DE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60E5A"/>
    <w:multiLevelType w:val="hybridMultilevel"/>
    <w:tmpl w:val="93B4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53835"/>
    <w:multiLevelType w:val="hybridMultilevel"/>
    <w:tmpl w:val="148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0DB2"/>
    <w:multiLevelType w:val="hybridMultilevel"/>
    <w:tmpl w:val="0E1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67FD7"/>
    <w:multiLevelType w:val="hybridMultilevel"/>
    <w:tmpl w:val="81DA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94638"/>
    <w:multiLevelType w:val="hybridMultilevel"/>
    <w:tmpl w:val="209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7"/>
  </w:num>
  <w:num w:numId="7">
    <w:abstractNumId w:val="20"/>
  </w:num>
  <w:num w:numId="8">
    <w:abstractNumId w:val="4"/>
  </w:num>
  <w:num w:numId="9">
    <w:abstractNumId w:val="3"/>
  </w:num>
  <w:num w:numId="10">
    <w:abstractNumId w:val="24"/>
  </w:num>
  <w:num w:numId="11">
    <w:abstractNumId w:val="17"/>
  </w:num>
  <w:num w:numId="12">
    <w:abstractNumId w:val="12"/>
  </w:num>
  <w:num w:numId="13">
    <w:abstractNumId w:val="22"/>
  </w:num>
  <w:num w:numId="14">
    <w:abstractNumId w:val="23"/>
  </w:num>
  <w:num w:numId="15">
    <w:abstractNumId w:val="26"/>
  </w:num>
  <w:num w:numId="16">
    <w:abstractNumId w:val="21"/>
  </w:num>
  <w:num w:numId="17">
    <w:abstractNumId w:val="1"/>
  </w:num>
  <w:num w:numId="18">
    <w:abstractNumId w:val="18"/>
  </w:num>
  <w:num w:numId="19">
    <w:abstractNumId w:val="9"/>
  </w:num>
  <w:num w:numId="20">
    <w:abstractNumId w:val="11"/>
  </w:num>
  <w:num w:numId="21">
    <w:abstractNumId w:val="13"/>
  </w:num>
  <w:num w:numId="22">
    <w:abstractNumId w:val="6"/>
  </w:num>
  <w:num w:numId="23">
    <w:abstractNumId w:val="8"/>
  </w:num>
  <w:num w:numId="24">
    <w:abstractNumId w:val="28"/>
  </w:num>
  <w:num w:numId="25">
    <w:abstractNumId w:val="27"/>
  </w:num>
  <w:num w:numId="26">
    <w:abstractNumId w:val="25"/>
  </w:num>
  <w:num w:numId="27">
    <w:abstractNumId w:val="10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ED"/>
    <w:rsid w:val="00003EED"/>
    <w:rsid w:val="00013EB2"/>
    <w:rsid w:val="00043CAA"/>
    <w:rsid w:val="00075432"/>
    <w:rsid w:val="000968ED"/>
    <w:rsid w:val="000B2629"/>
    <w:rsid w:val="000F5E56"/>
    <w:rsid w:val="001362EE"/>
    <w:rsid w:val="001647D5"/>
    <w:rsid w:val="001832A6"/>
    <w:rsid w:val="0021217E"/>
    <w:rsid w:val="002634C4"/>
    <w:rsid w:val="002928D3"/>
    <w:rsid w:val="002B5A7D"/>
    <w:rsid w:val="002B6442"/>
    <w:rsid w:val="002D1245"/>
    <w:rsid w:val="002F1FE6"/>
    <w:rsid w:val="002F4E68"/>
    <w:rsid w:val="002F7F4A"/>
    <w:rsid w:val="00312F7F"/>
    <w:rsid w:val="00361450"/>
    <w:rsid w:val="003673CF"/>
    <w:rsid w:val="003845C1"/>
    <w:rsid w:val="003A6F89"/>
    <w:rsid w:val="003B38C1"/>
    <w:rsid w:val="003E43FC"/>
    <w:rsid w:val="00423E3E"/>
    <w:rsid w:val="00427AF4"/>
    <w:rsid w:val="004647DA"/>
    <w:rsid w:val="00474062"/>
    <w:rsid w:val="00477D6B"/>
    <w:rsid w:val="004A275D"/>
    <w:rsid w:val="005019FF"/>
    <w:rsid w:val="0053057A"/>
    <w:rsid w:val="00560A29"/>
    <w:rsid w:val="005C6649"/>
    <w:rsid w:val="00605827"/>
    <w:rsid w:val="0061656C"/>
    <w:rsid w:val="00646050"/>
    <w:rsid w:val="006713CA"/>
    <w:rsid w:val="00676C5C"/>
    <w:rsid w:val="006C2903"/>
    <w:rsid w:val="007221E6"/>
    <w:rsid w:val="00793DBC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3745A"/>
    <w:rsid w:val="00A42DAF"/>
    <w:rsid w:val="00A45BD8"/>
    <w:rsid w:val="00A568A1"/>
    <w:rsid w:val="00A81C59"/>
    <w:rsid w:val="00A869B7"/>
    <w:rsid w:val="00AC205C"/>
    <w:rsid w:val="00AF0A6B"/>
    <w:rsid w:val="00AF4E32"/>
    <w:rsid w:val="00B05801"/>
    <w:rsid w:val="00B05A69"/>
    <w:rsid w:val="00B9734B"/>
    <w:rsid w:val="00BA30E2"/>
    <w:rsid w:val="00C11BFE"/>
    <w:rsid w:val="00C5068F"/>
    <w:rsid w:val="00C86D74"/>
    <w:rsid w:val="00CD04F1"/>
    <w:rsid w:val="00D0152D"/>
    <w:rsid w:val="00D13846"/>
    <w:rsid w:val="00D45252"/>
    <w:rsid w:val="00D71B4D"/>
    <w:rsid w:val="00D93D55"/>
    <w:rsid w:val="00E15015"/>
    <w:rsid w:val="00E17D30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745856E1-8F7C-4693-BC77-FC1974F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03EED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13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SCCR_39 (E)</Template>
  <TotalTime>0</TotalTime>
  <Pages>14</Pages>
  <Words>2946</Words>
  <Characters>22024</Characters>
  <Application>Microsoft Office Word</Application>
  <DocSecurity>4</DocSecurity>
  <Lines>911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SCCR/39/</vt:lpstr>
    </vt:vector>
  </TitlesOfParts>
  <Company>WIPO</Company>
  <LinksUpToDate>false</LinksUpToDate>
  <CharactersWithSpaces>24878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</dc:title>
  <dc:creator>HAIZEL Francesca</dc:creator>
  <cp:keywords>FOR OFFICIAL USE ONLY</cp:keywords>
  <cp:lastModifiedBy>HAIZEL Francesca</cp:lastModifiedBy>
  <cp:revision>2</cp:revision>
  <cp:lastPrinted>2019-09-16T08:33:00Z</cp:lastPrinted>
  <dcterms:created xsi:type="dcterms:W3CDTF">2019-10-17T14:14:00Z</dcterms:created>
  <dcterms:modified xsi:type="dcterms:W3CDTF">2019-10-17T14:14:00Z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4ab35453-86f9-46e3-807e-75e7952e9dbc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