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A903BB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A903BB" w:rsidRDefault="00E504E5" w:rsidP="00AB613D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A903BB" w:rsidRDefault="000D295F" w:rsidP="00AB613D">
            <w:pPr>
              <w:rPr>
                <w:lang w:val="en-US"/>
              </w:rPr>
            </w:pPr>
            <w:r w:rsidRPr="005D1FAD">
              <w:rPr>
                <w:noProof/>
                <w:lang w:val="en-US" w:eastAsia="en-US"/>
              </w:rPr>
              <w:drawing>
                <wp:inline distT="0" distB="0" distL="0" distR="0" wp14:anchorId="6231717A" wp14:editId="1DDB378E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A903BB" w:rsidRDefault="000D295F" w:rsidP="00AB613D">
            <w:pPr>
              <w:jc w:val="right"/>
              <w:rPr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R</w:t>
            </w:r>
          </w:p>
        </w:tc>
      </w:tr>
      <w:tr w:rsidR="008B2CC1" w:rsidRPr="00A903BB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903BB" w:rsidRDefault="00B70436" w:rsidP="00EC430A">
            <w:pPr>
              <w:jc w:val="right"/>
              <w:rPr>
                <w:rFonts w:ascii="Arial Black" w:hAnsi="Arial Black"/>
                <w:caps/>
                <w:sz w:val="15"/>
                <w:lang w:val="en-US"/>
              </w:rPr>
            </w:pPr>
            <w:r w:rsidRPr="00A903BB">
              <w:rPr>
                <w:rFonts w:ascii="Arial Black" w:hAnsi="Arial Black"/>
                <w:caps/>
                <w:sz w:val="15"/>
                <w:lang w:val="en-US"/>
              </w:rPr>
              <w:t>SCCR/33/</w:t>
            </w:r>
            <w:bookmarkStart w:id="1" w:name="Code"/>
            <w:bookmarkEnd w:id="1"/>
            <w:r w:rsidR="00EC430A" w:rsidRPr="00A903BB">
              <w:rPr>
                <w:rFonts w:ascii="Arial Black" w:hAnsi="Arial Black"/>
                <w:caps/>
                <w:sz w:val="15"/>
                <w:lang w:val="en-US"/>
              </w:rPr>
              <w:t>4</w:t>
            </w:r>
          </w:p>
        </w:tc>
      </w:tr>
      <w:tr w:rsidR="008B2CC1" w:rsidRPr="00A903BB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2362C" w:rsidRDefault="0022362C" w:rsidP="0022362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A903BB">
              <w:rPr>
                <w:rFonts w:ascii="Arial Black" w:hAnsi="Arial Black"/>
                <w:caps/>
                <w:sz w:val="15"/>
                <w:lang w:val="en-US"/>
              </w:rPr>
              <w:t xml:space="preserve">: </w:t>
            </w:r>
            <w:bookmarkStart w:id="2" w:name="Original"/>
            <w:bookmarkEnd w:id="2"/>
            <w:r w:rsidR="001011E6" w:rsidRPr="00A903BB">
              <w:rPr>
                <w:rFonts w:ascii="Arial Black" w:hAnsi="Arial Black"/>
                <w:caps/>
                <w:sz w:val="15"/>
                <w:lang w:val="en-US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испанский</w:t>
            </w:r>
          </w:p>
        </w:tc>
      </w:tr>
      <w:tr w:rsidR="008B2CC1" w:rsidRPr="00A903BB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2362C" w:rsidRDefault="0022362C" w:rsidP="0022362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A903BB">
              <w:rPr>
                <w:rFonts w:ascii="Arial Black" w:hAnsi="Arial Black"/>
                <w:caps/>
                <w:sz w:val="15"/>
                <w:lang w:val="en-US"/>
              </w:rPr>
              <w:t xml:space="preserve">: </w:t>
            </w:r>
            <w:bookmarkStart w:id="3" w:name="Date"/>
            <w:bookmarkEnd w:id="3"/>
            <w:r w:rsidR="00EC430A" w:rsidRPr="00A903BB">
              <w:rPr>
                <w:rFonts w:ascii="Arial Black" w:hAnsi="Arial Black"/>
                <w:caps/>
                <w:sz w:val="15"/>
                <w:lang w:val="en-US"/>
              </w:rPr>
              <w:t xml:space="preserve"> </w:t>
            </w:r>
            <w:r w:rsidR="001011E6" w:rsidRPr="00A903BB">
              <w:rPr>
                <w:rFonts w:ascii="Arial Black" w:hAnsi="Arial Black"/>
                <w:caps/>
                <w:sz w:val="15"/>
                <w:lang w:val="en-US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1 ноября</w:t>
            </w:r>
            <w:r w:rsidR="00EC430A" w:rsidRPr="00A903BB">
              <w:rPr>
                <w:rFonts w:ascii="Arial Black" w:hAnsi="Arial Black"/>
                <w:caps/>
                <w:sz w:val="15"/>
                <w:lang w:val="en-US"/>
              </w:rPr>
              <w:t xml:space="preserve"> </w:t>
            </w:r>
            <w:r w:rsidR="002A04C2" w:rsidRPr="00A903BB">
              <w:rPr>
                <w:rFonts w:ascii="Arial Black" w:hAnsi="Arial Black"/>
                <w:caps/>
                <w:sz w:val="15"/>
                <w:lang w:val="en-US"/>
              </w:rPr>
              <w:t>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A903BB" w:rsidRDefault="008B2CC1" w:rsidP="008B2CC1">
      <w:pPr>
        <w:rPr>
          <w:lang w:val="en-US"/>
        </w:rPr>
      </w:pPr>
    </w:p>
    <w:p w:rsidR="008B2CC1" w:rsidRPr="00A903BB" w:rsidRDefault="008B2CC1" w:rsidP="008B2CC1">
      <w:pPr>
        <w:rPr>
          <w:lang w:val="en-US"/>
        </w:rPr>
      </w:pPr>
    </w:p>
    <w:p w:rsidR="008B2CC1" w:rsidRPr="00A903BB" w:rsidRDefault="008B2CC1" w:rsidP="008B2CC1">
      <w:pPr>
        <w:rPr>
          <w:lang w:val="en-US"/>
        </w:rPr>
      </w:pPr>
    </w:p>
    <w:p w:rsidR="008B2CC1" w:rsidRPr="00A903BB" w:rsidRDefault="008B2CC1" w:rsidP="008B2CC1">
      <w:pPr>
        <w:rPr>
          <w:lang w:val="en-US"/>
        </w:rPr>
      </w:pPr>
    </w:p>
    <w:p w:rsidR="008B2CC1" w:rsidRPr="00A903BB" w:rsidRDefault="008B2CC1" w:rsidP="008B2CC1">
      <w:pPr>
        <w:rPr>
          <w:lang w:val="en-US"/>
        </w:rPr>
      </w:pPr>
    </w:p>
    <w:p w:rsidR="000D295F" w:rsidRPr="0055677E" w:rsidRDefault="000D295F" w:rsidP="000D295F">
      <w:pPr>
        <w:rPr>
          <w:b/>
          <w:sz w:val="28"/>
          <w:szCs w:val="28"/>
          <w:lang w:val="ru-RU"/>
        </w:rPr>
      </w:pPr>
      <w:r w:rsidRPr="001B4E9F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0D295F" w:rsidRPr="0055677E" w:rsidRDefault="000D295F" w:rsidP="000D295F">
      <w:pPr>
        <w:rPr>
          <w:lang w:val="ru-RU"/>
        </w:rPr>
      </w:pPr>
    </w:p>
    <w:p w:rsidR="000D295F" w:rsidRPr="0055677E" w:rsidRDefault="000D295F" w:rsidP="000D295F">
      <w:pPr>
        <w:rPr>
          <w:lang w:val="ru-RU"/>
        </w:rPr>
      </w:pPr>
    </w:p>
    <w:p w:rsidR="000D295F" w:rsidRPr="0055677E" w:rsidRDefault="000D295F" w:rsidP="000D295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третья сессия</w:t>
      </w:r>
    </w:p>
    <w:p w:rsidR="00B67CDC" w:rsidRPr="008943BE" w:rsidRDefault="000D295F" w:rsidP="000D295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55677E">
        <w:rPr>
          <w:b/>
          <w:sz w:val="24"/>
          <w:szCs w:val="24"/>
          <w:lang w:val="ru-RU"/>
        </w:rPr>
        <w:t xml:space="preserve">, 14 </w:t>
      </w:r>
      <w:r>
        <w:rPr>
          <w:b/>
          <w:sz w:val="24"/>
          <w:szCs w:val="24"/>
          <w:lang w:val="ru-RU"/>
        </w:rPr>
        <w:t>-</w:t>
      </w:r>
      <w:r w:rsidRPr="0055677E">
        <w:rPr>
          <w:b/>
          <w:sz w:val="24"/>
          <w:szCs w:val="24"/>
          <w:lang w:val="ru-RU"/>
        </w:rPr>
        <w:t xml:space="preserve"> 18 </w:t>
      </w:r>
      <w:r>
        <w:rPr>
          <w:b/>
          <w:sz w:val="24"/>
          <w:szCs w:val="24"/>
          <w:lang w:val="ru-RU"/>
        </w:rPr>
        <w:t>ноября</w:t>
      </w:r>
      <w:r w:rsidRPr="0055677E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8943BE" w:rsidRDefault="008B2CC1" w:rsidP="008B2CC1">
      <w:pPr>
        <w:rPr>
          <w:lang w:val="ru-RU"/>
        </w:rPr>
      </w:pPr>
    </w:p>
    <w:p w:rsidR="008B2CC1" w:rsidRPr="008943BE" w:rsidRDefault="008B2CC1" w:rsidP="008B2CC1">
      <w:pPr>
        <w:rPr>
          <w:lang w:val="ru-RU"/>
        </w:rPr>
      </w:pPr>
    </w:p>
    <w:p w:rsidR="008B2CC1" w:rsidRPr="008943BE" w:rsidRDefault="008B2CC1" w:rsidP="008B2CC1">
      <w:pPr>
        <w:rPr>
          <w:lang w:val="ru-RU"/>
        </w:rPr>
      </w:pPr>
    </w:p>
    <w:p w:rsidR="002A04C2" w:rsidRPr="008943BE" w:rsidRDefault="008943BE" w:rsidP="002A04C2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предложение, касающееся ограничений и исключений для библиотек и архивов и исключений для образовательных и научно-исследовательских учреждений и лиц с другими ограниченными возможностями</w:t>
      </w:r>
    </w:p>
    <w:p w:rsidR="002A04C2" w:rsidRPr="008943BE" w:rsidRDefault="002A04C2" w:rsidP="002A04C2">
      <w:pPr>
        <w:rPr>
          <w:lang w:val="ru-RU"/>
        </w:rPr>
      </w:pPr>
    </w:p>
    <w:p w:rsidR="002A04C2" w:rsidRPr="000D295F" w:rsidRDefault="000D295F" w:rsidP="00EC430A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="008943BE">
        <w:rPr>
          <w:i/>
          <w:lang w:val="ru-RU"/>
        </w:rPr>
        <w:t>,</w:t>
      </w:r>
      <w:r>
        <w:rPr>
          <w:i/>
          <w:lang w:val="ru-RU"/>
        </w:rPr>
        <w:t xml:space="preserve"> </w:t>
      </w:r>
      <w:r w:rsidR="008943BE">
        <w:rPr>
          <w:i/>
          <w:lang w:val="ru-RU"/>
        </w:rPr>
        <w:t>подготовленный</w:t>
      </w:r>
      <w:r>
        <w:rPr>
          <w:i/>
          <w:lang w:val="ru-RU"/>
        </w:rPr>
        <w:t xml:space="preserve"> Аргентиной</w:t>
      </w:r>
    </w:p>
    <w:p w:rsidR="008B2CC1" w:rsidRPr="008943BE" w:rsidRDefault="008B2CC1" w:rsidP="003845C1">
      <w:pPr>
        <w:rPr>
          <w:lang w:val="ru-RU"/>
        </w:rPr>
      </w:pPr>
    </w:p>
    <w:p w:rsidR="000F5E56" w:rsidRPr="008943BE" w:rsidRDefault="000F5E56">
      <w:pPr>
        <w:rPr>
          <w:lang w:val="ru-RU"/>
        </w:rPr>
      </w:pPr>
    </w:p>
    <w:p w:rsidR="00F84474" w:rsidRPr="008943BE" w:rsidRDefault="00F84474">
      <w:pPr>
        <w:rPr>
          <w:lang w:val="ru-RU"/>
        </w:rPr>
      </w:pPr>
    </w:p>
    <w:p w:rsidR="00F84474" w:rsidRPr="008943BE" w:rsidRDefault="00F84474">
      <w:pPr>
        <w:rPr>
          <w:lang w:val="ru-RU"/>
        </w:rPr>
      </w:pPr>
    </w:p>
    <w:p w:rsidR="002A04C2" w:rsidRPr="008943BE" w:rsidRDefault="002A04C2">
      <w:pPr>
        <w:rPr>
          <w:lang w:val="ru-RU"/>
        </w:rPr>
      </w:pPr>
      <w:r w:rsidRPr="008943BE">
        <w:rPr>
          <w:lang w:val="ru-RU"/>
        </w:rPr>
        <w:br w:type="page"/>
      </w:r>
    </w:p>
    <w:p w:rsidR="00EC430A" w:rsidRPr="008943BE" w:rsidRDefault="008943BE" w:rsidP="00EC430A">
      <w:pPr>
        <w:spacing w:after="200" w:line="276" w:lineRule="auto"/>
        <w:rPr>
          <w:rFonts w:eastAsiaTheme="minorEastAsia"/>
          <w:b/>
          <w:szCs w:val="22"/>
          <w:lang w:val="ru-RU" w:eastAsia="es-AR"/>
        </w:rPr>
      </w:pPr>
      <w:r w:rsidRPr="008943BE">
        <w:rPr>
          <w:rFonts w:eastAsiaTheme="minorEastAsia"/>
          <w:b/>
          <w:szCs w:val="22"/>
          <w:lang w:val="ru-RU" w:eastAsia="es-AR"/>
        </w:rPr>
        <w:lastRenderedPageBreak/>
        <w:t>Введение</w:t>
      </w:r>
    </w:p>
    <w:p w:rsidR="00B968B1" w:rsidRPr="008943BE" w:rsidRDefault="008943BE" w:rsidP="00EC430A">
      <w:pPr>
        <w:spacing w:after="200" w:line="276" w:lineRule="auto"/>
        <w:jc w:val="both"/>
        <w:rPr>
          <w:rFonts w:eastAsiaTheme="minorEastAsia"/>
          <w:szCs w:val="22"/>
          <w:lang w:val="ru-RU" w:eastAsia="es-AR"/>
        </w:rPr>
      </w:pPr>
      <w:r w:rsidRPr="008943BE">
        <w:rPr>
          <w:rFonts w:eastAsiaTheme="minorEastAsia"/>
          <w:szCs w:val="22"/>
          <w:lang w:val="ru-RU" w:eastAsia="es-AR"/>
        </w:rPr>
        <w:t>Ввиду последних достижений в сфере технологи</w:t>
      </w:r>
      <w:r w:rsidR="00A36F35">
        <w:rPr>
          <w:rFonts w:eastAsiaTheme="minorEastAsia"/>
          <w:szCs w:val="22"/>
          <w:lang w:val="ru-RU" w:eastAsia="es-AR"/>
        </w:rPr>
        <w:t>и</w:t>
      </w:r>
      <w:r w:rsidRPr="008943BE">
        <w:rPr>
          <w:rFonts w:eastAsiaTheme="minorEastAsia"/>
          <w:szCs w:val="22"/>
          <w:lang w:val="ru-RU" w:eastAsia="es-AR"/>
        </w:rPr>
        <w:t xml:space="preserve"> и коммуникаций необходимо проанализировать новые способы обеспечения уважения и соблюдения авторских и смежных прав. По нашему мнению, нет никаких противоречий между целями охраны интеллектуальной собственности и всестороннего развития человеческой личности с соблюдением принципов недискриминации, равных возможностей, доступа и полного участия в жизни общества</w:t>
      </w:r>
      <w:r w:rsidR="00A903BB" w:rsidRPr="008943BE">
        <w:rPr>
          <w:rFonts w:eastAsiaTheme="minorEastAsia"/>
          <w:szCs w:val="22"/>
          <w:lang w:val="ru-RU" w:eastAsia="es-AR"/>
        </w:rPr>
        <w:t xml:space="preserve"> (</w:t>
      </w:r>
      <w:r>
        <w:rPr>
          <w:rFonts w:eastAsiaTheme="minorEastAsia"/>
          <w:szCs w:val="22"/>
          <w:lang w:val="ru-RU" w:eastAsia="es-AR"/>
        </w:rPr>
        <w:t>статья 7 Соглашения ТРИПС)</w:t>
      </w:r>
      <w:r w:rsidR="00B968B1" w:rsidRPr="008943BE">
        <w:rPr>
          <w:rFonts w:eastAsiaTheme="minorEastAsia"/>
          <w:szCs w:val="22"/>
          <w:lang w:val="ru-RU" w:eastAsia="es-AR"/>
        </w:rPr>
        <w:t>.</w:t>
      </w:r>
    </w:p>
    <w:p w:rsidR="00EC430A" w:rsidRPr="008943BE" w:rsidRDefault="008943BE" w:rsidP="00EC430A">
      <w:pPr>
        <w:spacing w:after="200" w:line="276" w:lineRule="auto"/>
        <w:jc w:val="both"/>
        <w:rPr>
          <w:rFonts w:eastAsiaTheme="minorEastAsia"/>
          <w:szCs w:val="22"/>
          <w:lang w:val="ru-RU" w:eastAsia="es-AR"/>
        </w:rPr>
      </w:pPr>
      <w:r>
        <w:rPr>
          <w:rFonts w:eastAsiaTheme="minorEastAsia"/>
          <w:szCs w:val="22"/>
          <w:lang w:val="ru-RU" w:eastAsia="es-AR"/>
        </w:rPr>
        <w:t>Респу</w:t>
      </w:r>
      <w:r w:rsidR="00A36F35">
        <w:rPr>
          <w:rFonts w:eastAsiaTheme="minorEastAsia"/>
          <w:szCs w:val="22"/>
          <w:lang w:val="ru-RU" w:eastAsia="es-AR"/>
        </w:rPr>
        <w:t>блика Аргентина считает, что о</w:t>
      </w:r>
      <w:r>
        <w:rPr>
          <w:rFonts w:eastAsiaTheme="minorEastAsia"/>
          <w:szCs w:val="22"/>
          <w:lang w:val="ru-RU" w:eastAsia="es-AR"/>
        </w:rPr>
        <w:t xml:space="preserve">снованием </w:t>
      </w:r>
      <w:r w:rsidR="00A36F35">
        <w:rPr>
          <w:rFonts w:eastAsiaTheme="minorEastAsia"/>
          <w:szCs w:val="22"/>
          <w:lang w:val="ru-RU" w:eastAsia="es-AR"/>
        </w:rPr>
        <w:t xml:space="preserve">для </w:t>
      </w:r>
      <w:r>
        <w:rPr>
          <w:rFonts w:eastAsiaTheme="minorEastAsia"/>
          <w:szCs w:val="22"/>
          <w:lang w:val="ru-RU" w:eastAsia="es-AR"/>
        </w:rPr>
        <w:t>международного документа по ограничениям и исключениям является то, что некоторая практика использования произведений библиотеками</w:t>
      </w:r>
      <w:r w:rsidR="00A9722C">
        <w:rPr>
          <w:rFonts w:eastAsiaTheme="minorEastAsia"/>
          <w:szCs w:val="22"/>
          <w:lang w:val="ru-RU" w:eastAsia="es-AR"/>
        </w:rPr>
        <w:t xml:space="preserve"> для образовательных или научно-исследовательских целей не может быть урегулирована внутренними нормами стран.  Поэтому, как мы понимаем, многие из предложений, выдвинутых в ходе обсуждений в рамках Постоянного комитета по авторскому праву и смежным правам (ПКАП) предусматривают урегулирование этих вопросов странами на основе поправок к внутреннему законодательству или применения передовой практики.  </w:t>
      </w:r>
    </w:p>
    <w:p w:rsidR="00EC430A" w:rsidRPr="00A9722C" w:rsidRDefault="00A9722C" w:rsidP="00EC430A">
      <w:pPr>
        <w:spacing w:after="200" w:line="276" w:lineRule="auto"/>
        <w:jc w:val="both"/>
        <w:rPr>
          <w:rFonts w:eastAsiaTheme="minorEastAsia"/>
          <w:szCs w:val="22"/>
          <w:lang w:val="ru-RU" w:eastAsia="es-AR"/>
        </w:rPr>
      </w:pPr>
      <w:r>
        <w:rPr>
          <w:rFonts w:eastAsiaTheme="minorEastAsia"/>
          <w:szCs w:val="22"/>
          <w:lang w:val="ru-RU" w:eastAsia="es-AR"/>
        </w:rPr>
        <w:t>Таким образом, международный документ по исключениям должен быть основан на ясных и четко определенных элементах, для выработки которых неизбежно потребуется сотрудничество других государств.  Это повлечет за собой гармонизацию законодательства путем принятия минимальных стан</w:t>
      </w:r>
      <w:r w:rsidR="00A36F35">
        <w:rPr>
          <w:rFonts w:eastAsiaTheme="minorEastAsia"/>
          <w:szCs w:val="22"/>
          <w:lang w:val="ru-RU" w:eastAsia="es-AR"/>
        </w:rPr>
        <w:t>дартов (принцип е</w:t>
      </w:r>
      <w:r>
        <w:rPr>
          <w:rFonts w:eastAsiaTheme="minorEastAsia"/>
          <w:szCs w:val="22"/>
          <w:lang w:val="ru-RU" w:eastAsia="es-AR"/>
        </w:rPr>
        <w:t>д</w:t>
      </w:r>
      <w:r w:rsidR="00A36F35">
        <w:rPr>
          <w:rFonts w:eastAsiaTheme="minorEastAsia"/>
          <w:szCs w:val="22"/>
          <w:lang w:val="ru-RU" w:eastAsia="es-AR"/>
        </w:rPr>
        <w:t>и</w:t>
      </w:r>
      <w:r>
        <w:rPr>
          <w:rFonts w:eastAsiaTheme="minorEastAsia"/>
          <w:szCs w:val="22"/>
          <w:lang w:val="ru-RU" w:eastAsia="es-AR"/>
        </w:rPr>
        <w:t>нообразия) и правил координации (принцип координации).</w:t>
      </w:r>
    </w:p>
    <w:p w:rsidR="00EC430A" w:rsidRPr="00A9722C" w:rsidRDefault="00A9722C" w:rsidP="00EC430A">
      <w:pPr>
        <w:spacing w:after="200" w:line="276" w:lineRule="auto"/>
        <w:jc w:val="both"/>
        <w:rPr>
          <w:rFonts w:eastAsiaTheme="minorEastAsia"/>
          <w:szCs w:val="22"/>
          <w:lang w:val="ru-RU" w:eastAsia="es-AR"/>
        </w:rPr>
      </w:pPr>
      <w:r>
        <w:rPr>
          <w:rFonts w:eastAsiaTheme="minorEastAsia"/>
          <w:szCs w:val="22"/>
          <w:lang w:val="ru-RU" w:eastAsia="es-AR"/>
        </w:rPr>
        <w:t xml:space="preserve">Оба набора правил необходимы, поскольку задача состоит в гармонизации прав интеллектуальной собственности с другими гуманитарными правами. </w:t>
      </w:r>
    </w:p>
    <w:p w:rsidR="00EC430A" w:rsidRPr="00A9722C" w:rsidRDefault="00A9722C" w:rsidP="00EC430A">
      <w:pPr>
        <w:spacing w:after="200" w:line="276" w:lineRule="auto"/>
        <w:rPr>
          <w:rFonts w:eastAsiaTheme="minorEastAsia"/>
          <w:b/>
          <w:szCs w:val="22"/>
          <w:lang w:val="ru-RU" w:eastAsia="es-AR"/>
        </w:rPr>
      </w:pPr>
      <w:r>
        <w:rPr>
          <w:rFonts w:eastAsiaTheme="minorEastAsia"/>
          <w:b/>
          <w:szCs w:val="22"/>
          <w:lang w:val="ru-RU" w:eastAsia="es-AR"/>
        </w:rPr>
        <w:t xml:space="preserve">Цель </w:t>
      </w:r>
    </w:p>
    <w:p w:rsidR="00EC430A" w:rsidRPr="00A9722C" w:rsidRDefault="00A9722C" w:rsidP="00EC430A">
      <w:pPr>
        <w:spacing w:after="200" w:line="276" w:lineRule="auto"/>
        <w:jc w:val="both"/>
        <w:rPr>
          <w:rFonts w:eastAsiaTheme="minorEastAsia"/>
          <w:szCs w:val="22"/>
          <w:lang w:val="ru-RU" w:eastAsia="es-AR"/>
        </w:rPr>
      </w:pPr>
      <w:r>
        <w:rPr>
          <w:rFonts w:eastAsiaTheme="minorEastAsia"/>
          <w:szCs w:val="22"/>
          <w:lang w:val="ru-RU" w:eastAsia="es-AR"/>
        </w:rPr>
        <w:t>Мы предлагаем разработать общую схему ограничений и исключений для упрощения международной гармонизации порядка использования произведений, главным образом литературных произведений, путем сочетания принципов международного единообразия и координации</w:t>
      </w:r>
      <w:r w:rsidR="001B3E21" w:rsidRPr="00A9722C">
        <w:rPr>
          <w:rFonts w:eastAsiaTheme="minorEastAsia"/>
          <w:szCs w:val="22"/>
          <w:lang w:val="ru-RU" w:eastAsia="es-AR"/>
        </w:rPr>
        <w:t>.</w:t>
      </w:r>
    </w:p>
    <w:p w:rsidR="00EC430A" w:rsidRPr="00A9722C" w:rsidRDefault="00A9722C" w:rsidP="00EC430A">
      <w:pPr>
        <w:spacing w:after="200" w:line="276" w:lineRule="auto"/>
        <w:rPr>
          <w:rFonts w:eastAsiaTheme="minorEastAsia"/>
          <w:b/>
          <w:szCs w:val="22"/>
          <w:lang w:val="ru-RU" w:eastAsia="es-AR"/>
        </w:rPr>
      </w:pPr>
      <w:r>
        <w:rPr>
          <w:rFonts w:eastAsiaTheme="minorEastAsia"/>
          <w:b/>
          <w:szCs w:val="22"/>
          <w:lang w:val="ru-RU" w:eastAsia="es-AR"/>
        </w:rPr>
        <w:t>Принцип единообразия</w:t>
      </w:r>
    </w:p>
    <w:p w:rsidR="00EC430A" w:rsidRPr="00A9722C" w:rsidRDefault="00A9722C" w:rsidP="00EC430A">
      <w:pPr>
        <w:spacing w:after="200" w:line="276" w:lineRule="auto"/>
        <w:jc w:val="both"/>
        <w:rPr>
          <w:rFonts w:eastAsiaTheme="minorEastAsia"/>
          <w:szCs w:val="22"/>
          <w:lang w:val="ru-RU" w:eastAsia="es-AR"/>
        </w:rPr>
      </w:pPr>
      <w:r>
        <w:rPr>
          <w:rFonts w:eastAsiaTheme="minorEastAsia"/>
          <w:szCs w:val="22"/>
          <w:lang w:val="ru-RU" w:eastAsia="es-AR"/>
        </w:rPr>
        <w:t>В области ограничений и исключений принцип единообразия означает достижение консенсуса в отношении того, какие виды использования произведений библиотека</w:t>
      </w:r>
      <w:r w:rsidR="00A36F35">
        <w:rPr>
          <w:rFonts w:eastAsiaTheme="minorEastAsia"/>
          <w:szCs w:val="22"/>
          <w:lang w:val="ru-RU" w:eastAsia="es-AR"/>
        </w:rPr>
        <w:t xml:space="preserve">ми </w:t>
      </w:r>
      <w:r>
        <w:rPr>
          <w:rFonts w:eastAsiaTheme="minorEastAsia"/>
          <w:szCs w:val="22"/>
          <w:lang w:val="ru-RU" w:eastAsia="es-AR"/>
        </w:rPr>
        <w:t>и образовательны</w:t>
      </w:r>
      <w:r w:rsidR="00A36F35">
        <w:rPr>
          <w:rFonts w:eastAsiaTheme="minorEastAsia"/>
          <w:szCs w:val="22"/>
          <w:lang w:val="ru-RU" w:eastAsia="es-AR"/>
        </w:rPr>
        <w:t xml:space="preserve">ми </w:t>
      </w:r>
      <w:r>
        <w:rPr>
          <w:rFonts w:eastAsiaTheme="minorEastAsia"/>
          <w:szCs w:val="22"/>
          <w:lang w:val="ru-RU" w:eastAsia="es-AR"/>
        </w:rPr>
        <w:t>учреждения</w:t>
      </w:r>
      <w:r w:rsidR="00A36F35">
        <w:rPr>
          <w:rFonts w:eastAsiaTheme="minorEastAsia"/>
          <w:szCs w:val="22"/>
          <w:lang w:val="ru-RU" w:eastAsia="es-AR"/>
        </w:rPr>
        <w:t xml:space="preserve">ми </w:t>
      </w:r>
      <w:r>
        <w:rPr>
          <w:rFonts w:eastAsiaTheme="minorEastAsia"/>
          <w:szCs w:val="22"/>
          <w:lang w:val="ru-RU" w:eastAsia="es-AR"/>
        </w:rPr>
        <w:t xml:space="preserve">не наносят ущерба нормальному использованию произведений и не ущемляют законные интересы авторов. </w:t>
      </w:r>
    </w:p>
    <w:p w:rsidR="00EC430A" w:rsidRPr="00FA1D7F" w:rsidRDefault="00FA1D7F" w:rsidP="00EC430A">
      <w:pPr>
        <w:spacing w:after="200" w:line="276" w:lineRule="auto"/>
        <w:jc w:val="both"/>
        <w:rPr>
          <w:rFonts w:eastAsiaTheme="minorEastAsia"/>
          <w:szCs w:val="22"/>
          <w:lang w:val="ru-RU" w:eastAsia="es-AR"/>
        </w:rPr>
      </w:pPr>
      <w:r>
        <w:rPr>
          <w:rFonts w:eastAsiaTheme="minorEastAsia"/>
          <w:szCs w:val="22"/>
          <w:lang w:val="ru-RU" w:eastAsia="es-AR"/>
        </w:rPr>
        <w:t xml:space="preserve">Если придерживаться этой логики, то право цитирования произведений, упоминаемое в статье 10 Бернской конвенции, несомненно, представляет собой исключение, которое задумывалось как универсальное </w:t>
      </w:r>
      <w:r w:rsidR="00A36F35">
        <w:rPr>
          <w:rFonts w:eastAsiaTheme="minorEastAsia"/>
          <w:szCs w:val="22"/>
          <w:lang w:val="ru-RU" w:eastAsia="es-AR"/>
        </w:rPr>
        <w:t xml:space="preserve">исключение </w:t>
      </w:r>
      <w:r>
        <w:rPr>
          <w:rFonts w:eastAsiaTheme="minorEastAsia"/>
          <w:szCs w:val="22"/>
          <w:lang w:val="ru-RU" w:eastAsia="es-AR"/>
        </w:rPr>
        <w:t>в соответствии с существовавшим на тот момент положением дел для обеспечения прогресса в области науки, культуры и образования</w:t>
      </w:r>
      <w:r w:rsidR="00B5702D" w:rsidRPr="00FA1D7F">
        <w:rPr>
          <w:rFonts w:eastAsiaTheme="minorEastAsia"/>
          <w:szCs w:val="22"/>
          <w:lang w:val="ru-RU" w:eastAsia="es-AR"/>
        </w:rPr>
        <w:t>.</w:t>
      </w:r>
    </w:p>
    <w:p w:rsidR="00EC430A" w:rsidRPr="00FA1D7F" w:rsidRDefault="00FA1D7F" w:rsidP="00EC430A">
      <w:pPr>
        <w:spacing w:after="200" w:line="276" w:lineRule="auto"/>
        <w:jc w:val="both"/>
        <w:rPr>
          <w:rFonts w:eastAsiaTheme="minorEastAsia"/>
          <w:szCs w:val="22"/>
          <w:lang w:val="ru-RU" w:eastAsia="es-AR"/>
        </w:rPr>
      </w:pPr>
      <w:r>
        <w:rPr>
          <w:rFonts w:eastAsiaTheme="minorEastAsia"/>
          <w:szCs w:val="22"/>
          <w:lang w:val="ru-RU" w:eastAsia="es-AR"/>
        </w:rPr>
        <w:t>С учетом изменений в области технологи</w:t>
      </w:r>
      <w:r w:rsidR="00A36F35">
        <w:rPr>
          <w:rFonts w:eastAsiaTheme="minorEastAsia"/>
          <w:szCs w:val="22"/>
          <w:lang w:val="ru-RU" w:eastAsia="es-AR"/>
        </w:rPr>
        <w:t>и</w:t>
      </w:r>
      <w:r>
        <w:rPr>
          <w:rFonts w:eastAsiaTheme="minorEastAsia"/>
          <w:szCs w:val="22"/>
          <w:lang w:val="ru-RU" w:eastAsia="es-AR"/>
        </w:rPr>
        <w:t xml:space="preserve"> и учебной практики необходимо расширить содержание и объем права на цитирование и други</w:t>
      </w:r>
      <w:r w:rsidR="00A36F35">
        <w:rPr>
          <w:rFonts w:eastAsiaTheme="minorEastAsia"/>
          <w:szCs w:val="22"/>
          <w:lang w:val="ru-RU" w:eastAsia="es-AR"/>
        </w:rPr>
        <w:t>е исключения</w:t>
      </w:r>
      <w:r>
        <w:rPr>
          <w:rFonts w:eastAsiaTheme="minorEastAsia"/>
          <w:szCs w:val="22"/>
          <w:lang w:val="ru-RU" w:eastAsia="es-AR"/>
        </w:rPr>
        <w:t>, которые должны принимать во внимание, например, появление Интернета, операции в котором происходят незамедлительно и почти при нулевых затрата и который носит повсеместный характер</w:t>
      </w:r>
      <w:r w:rsidR="00EC430A" w:rsidRPr="00FA1D7F">
        <w:rPr>
          <w:rFonts w:eastAsiaTheme="minorEastAsia"/>
          <w:szCs w:val="22"/>
          <w:lang w:val="ru-RU" w:eastAsia="es-AR"/>
        </w:rPr>
        <w:t>.</w:t>
      </w:r>
    </w:p>
    <w:p w:rsidR="00EC430A" w:rsidRPr="00FA1D7F" w:rsidRDefault="00FA1D7F" w:rsidP="00EC430A">
      <w:pPr>
        <w:spacing w:after="200" w:line="276" w:lineRule="auto"/>
        <w:jc w:val="both"/>
        <w:rPr>
          <w:rFonts w:eastAsiaTheme="minorEastAsia"/>
          <w:szCs w:val="22"/>
          <w:lang w:val="ru-RU" w:eastAsia="es-AR"/>
        </w:rPr>
      </w:pPr>
      <w:r>
        <w:rPr>
          <w:rFonts w:eastAsiaTheme="minorEastAsia"/>
          <w:szCs w:val="22"/>
          <w:lang w:val="ru-RU" w:eastAsia="es-AR"/>
        </w:rPr>
        <w:t>Представляется</w:t>
      </w:r>
      <w:r w:rsidRPr="00FA1D7F">
        <w:rPr>
          <w:rFonts w:eastAsiaTheme="minorEastAsia"/>
          <w:szCs w:val="22"/>
          <w:lang w:val="ru-RU" w:eastAsia="es-AR"/>
        </w:rPr>
        <w:t xml:space="preserve"> </w:t>
      </w:r>
      <w:r>
        <w:rPr>
          <w:rFonts w:eastAsiaTheme="minorEastAsia"/>
          <w:szCs w:val="22"/>
          <w:lang w:val="ru-RU" w:eastAsia="es-AR"/>
        </w:rPr>
        <w:t>целесообразным</w:t>
      </w:r>
      <w:r w:rsidRPr="00FA1D7F">
        <w:rPr>
          <w:rFonts w:eastAsiaTheme="minorEastAsia"/>
          <w:szCs w:val="22"/>
          <w:lang w:val="ru-RU" w:eastAsia="es-AR"/>
        </w:rPr>
        <w:t xml:space="preserve"> </w:t>
      </w:r>
      <w:r>
        <w:rPr>
          <w:rFonts w:eastAsiaTheme="minorEastAsia"/>
          <w:szCs w:val="22"/>
          <w:lang w:val="ru-RU" w:eastAsia="es-AR"/>
        </w:rPr>
        <w:t>достичь</w:t>
      </w:r>
      <w:r w:rsidRPr="00FA1D7F">
        <w:rPr>
          <w:rFonts w:eastAsiaTheme="minorEastAsia"/>
          <w:szCs w:val="22"/>
          <w:lang w:val="ru-RU" w:eastAsia="es-AR"/>
        </w:rPr>
        <w:t xml:space="preserve"> </w:t>
      </w:r>
      <w:r>
        <w:rPr>
          <w:rFonts w:eastAsiaTheme="minorEastAsia"/>
          <w:szCs w:val="22"/>
          <w:lang w:val="ru-RU" w:eastAsia="es-AR"/>
        </w:rPr>
        <w:t>минимального</w:t>
      </w:r>
      <w:r w:rsidRPr="00FA1D7F">
        <w:rPr>
          <w:rFonts w:eastAsiaTheme="minorEastAsia"/>
          <w:szCs w:val="22"/>
          <w:lang w:val="ru-RU" w:eastAsia="es-AR"/>
        </w:rPr>
        <w:t xml:space="preserve"> </w:t>
      </w:r>
      <w:r>
        <w:rPr>
          <w:rFonts w:eastAsiaTheme="minorEastAsia"/>
          <w:szCs w:val="22"/>
          <w:lang w:val="ru-RU" w:eastAsia="es-AR"/>
        </w:rPr>
        <w:t>консенсуса</w:t>
      </w:r>
      <w:r w:rsidRPr="00FA1D7F">
        <w:rPr>
          <w:rFonts w:eastAsiaTheme="minorEastAsia"/>
          <w:szCs w:val="22"/>
          <w:lang w:val="ru-RU" w:eastAsia="es-AR"/>
        </w:rPr>
        <w:t xml:space="preserve"> </w:t>
      </w:r>
      <w:r>
        <w:rPr>
          <w:rFonts w:eastAsiaTheme="minorEastAsia"/>
          <w:szCs w:val="22"/>
          <w:lang w:val="ru-RU" w:eastAsia="es-AR"/>
        </w:rPr>
        <w:t>в</w:t>
      </w:r>
      <w:r w:rsidRPr="00FA1D7F">
        <w:rPr>
          <w:rFonts w:eastAsiaTheme="minorEastAsia"/>
          <w:szCs w:val="22"/>
          <w:lang w:val="ru-RU" w:eastAsia="es-AR"/>
        </w:rPr>
        <w:t xml:space="preserve"> </w:t>
      </w:r>
      <w:r>
        <w:rPr>
          <w:rFonts w:eastAsiaTheme="minorEastAsia"/>
          <w:szCs w:val="22"/>
          <w:lang w:val="ru-RU" w:eastAsia="es-AR"/>
        </w:rPr>
        <w:t>отношении ограничений и исключений для использования произведений библиотеками, а также в образовательных или научно-исследовательских целях</w:t>
      </w:r>
      <w:r w:rsidR="00D923A0" w:rsidRPr="00FA1D7F">
        <w:rPr>
          <w:rFonts w:eastAsiaTheme="minorEastAsia"/>
          <w:szCs w:val="22"/>
          <w:lang w:val="ru-RU" w:eastAsia="es-AR"/>
        </w:rPr>
        <w:t>.</w:t>
      </w:r>
      <w:r>
        <w:rPr>
          <w:rFonts w:eastAsiaTheme="minorEastAsia"/>
          <w:szCs w:val="22"/>
          <w:lang w:val="ru-RU" w:eastAsia="es-AR"/>
        </w:rPr>
        <w:t xml:space="preserve">  Государства могли бы добиться прогресса в составлении каталога минимальных исключений для определенных произведений и видов их использования в сочетании с системой платного лицензирования для других видов использования.  Объем этих исключений, их бенефициары и последствия должны быть четко определены.  То же самое </w:t>
      </w:r>
      <w:r w:rsidR="003B10FB">
        <w:rPr>
          <w:rFonts w:eastAsiaTheme="minorEastAsia"/>
          <w:szCs w:val="22"/>
          <w:lang w:val="ru-RU" w:eastAsia="es-AR"/>
        </w:rPr>
        <w:t xml:space="preserve">должно быть сделано для платных лицензий. </w:t>
      </w:r>
    </w:p>
    <w:p w:rsidR="00EC430A" w:rsidRPr="003B10FB" w:rsidRDefault="003B10FB" w:rsidP="00EC430A">
      <w:pPr>
        <w:spacing w:after="200" w:line="276" w:lineRule="auto"/>
        <w:jc w:val="both"/>
        <w:rPr>
          <w:rFonts w:eastAsiaTheme="minorEastAsia"/>
          <w:b/>
          <w:szCs w:val="22"/>
          <w:lang w:val="ru-RU" w:eastAsia="es-AR"/>
        </w:rPr>
      </w:pPr>
      <w:r>
        <w:rPr>
          <w:rFonts w:eastAsiaTheme="minorEastAsia"/>
          <w:b/>
          <w:szCs w:val="22"/>
          <w:lang w:val="ru-RU" w:eastAsia="es-AR"/>
        </w:rPr>
        <w:t>Принцип координации</w:t>
      </w:r>
    </w:p>
    <w:p w:rsidR="00EC430A" w:rsidRPr="003B10FB" w:rsidRDefault="003B10FB" w:rsidP="00EC430A">
      <w:pPr>
        <w:spacing w:after="200" w:line="276" w:lineRule="auto"/>
        <w:jc w:val="both"/>
        <w:rPr>
          <w:rFonts w:eastAsiaTheme="minorEastAsia"/>
          <w:szCs w:val="22"/>
          <w:lang w:val="ru-RU" w:eastAsia="es-AR"/>
        </w:rPr>
      </w:pPr>
      <w:r>
        <w:rPr>
          <w:rFonts w:eastAsiaTheme="minorEastAsia"/>
          <w:szCs w:val="22"/>
          <w:lang w:val="ru-RU" w:eastAsia="es-AR"/>
        </w:rPr>
        <w:t xml:space="preserve">Одного принципа единообразия недостаточно, поскольку даже в тех случаях, когда государства договариваются о содержании исключения, его объем будет толковаться и оно будет применяться по-разному в каждой национальной юрисдикции.  Это связано с тем, что чем точней сформулировано правило, тем больше оно имеет смысла в контексте определенной национальной правовой системы с ее многочисленными и разнообразными особенностями. </w:t>
      </w:r>
    </w:p>
    <w:p w:rsidR="00EC430A" w:rsidRPr="003B10FB" w:rsidRDefault="003B10FB" w:rsidP="00EC430A">
      <w:pPr>
        <w:spacing w:after="200" w:line="276" w:lineRule="auto"/>
        <w:jc w:val="both"/>
        <w:rPr>
          <w:rFonts w:eastAsiaTheme="minorEastAsia"/>
          <w:szCs w:val="22"/>
          <w:lang w:val="ru-RU" w:eastAsia="es-AR"/>
        </w:rPr>
      </w:pPr>
      <w:r>
        <w:rPr>
          <w:rFonts w:eastAsiaTheme="minorEastAsia"/>
          <w:szCs w:val="22"/>
          <w:lang w:val="ru-RU" w:eastAsia="es-AR"/>
        </w:rPr>
        <w:t xml:space="preserve">По этой причине необходимо ввести правила координации использования интеллектуальной собственности. </w:t>
      </w:r>
    </w:p>
    <w:p w:rsidR="00EC430A" w:rsidRPr="003B10FB" w:rsidRDefault="003B10FB" w:rsidP="00EC430A">
      <w:pPr>
        <w:spacing w:after="200" w:line="276" w:lineRule="auto"/>
        <w:jc w:val="both"/>
        <w:rPr>
          <w:rFonts w:eastAsiaTheme="minorEastAsia"/>
          <w:szCs w:val="22"/>
          <w:lang w:val="ru-RU" w:eastAsia="es-AR"/>
        </w:rPr>
      </w:pPr>
      <w:r>
        <w:rPr>
          <w:rFonts w:eastAsiaTheme="minorEastAsia"/>
          <w:szCs w:val="22"/>
          <w:lang w:val="ru-RU" w:eastAsia="es-AR"/>
        </w:rPr>
        <w:t xml:space="preserve">Конечная цель заключается в том, чтобы установить четкую правовую среду для обеспечения дальнейшего гармоничного социально-экономического развития при обеспечении уважения </w:t>
      </w:r>
      <w:r w:rsidR="00120722">
        <w:rPr>
          <w:rFonts w:eastAsiaTheme="minorEastAsia"/>
          <w:szCs w:val="22"/>
          <w:lang w:val="ru-RU" w:eastAsia="es-AR"/>
        </w:rPr>
        <w:t xml:space="preserve">и защиты прав интеллектуальной собственности, несмотря на фрагментарность территориальных юрисдикций.  </w:t>
      </w:r>
    </w:p>
    <w:p w:rsidR="00EC430A" w:rsidRPr="00120722" w:rsidRDefault="00120722" w:rsidP="00EC430A">
      <w:pPr>
        <w:spacing w:after="200" w:line="276" w:lineRule="auto"/>
        <w:jc w:val="both"/>
        <w:rPr>
          <w:rFonts w:eastAsiaTheme="minorEastAsia"/>
          <w:szCs w:val="22"/>
          <w:lang w:val="ru-RU" w:eastAsia="es-AR"/>
        </w:rPr>
      </w:pPr>
      <w:r>
        <w:rPr>
          <w:rFonts w:eastAsiaTheme="minorEastAsia"/>
          <w:szCs w:val="22"/>
          <w:lang w:val="ru-RU" w:eastAsia="es-AR"/>
        </w:rPr>
        <w:t>Это предполагает введение норм международного права</w:t>
      </w:r>
      <w:r w:rsidR="00A36F35">
        <w:rPr>
          <w:rFonts w:eastAsiaTheme="minorEastAsia"/>
          <w:szCs w:val="22"/>
          <w:lang w:val="ru-RU" w:eastAsia="es-AR"/>
        </w:rPr>
        <w:t xml:space="preserve"> для уменьшения воздействия принципа </w:t>
      </w:r>
      <w:r>
        <w:rPr>
          <w:rFonts w:eastAsiaTheme="minorEastAsia"/>
          <w:szCs w:val="22"/>
          <w:lang w:val="ru-RU" w:eastAsia="es-AR"/>
        </w:rPr>
        <w:t>территориальн</w:t>
      </w:r>
      <w:r w:rsidR="00A36F35">
        <w:rPr>
          <w:rFonts w:eastAsiaTheme="minorEastAsia"/>
          <w:szCs w:val="22"/>
          <w:lang w:val="ru-RU" w:eastAsia="es-AR"/>
        </w:rPr>
        <w:t xml:space="preserve">ости, </w:t>
      </w:r>
      <w:r>
        <w:rPr>
          <w:rFonts w:eastAsiaTheme="minorEastAsia"/>
          <w:szCs w:val="22"/>
          <w:lang w:val="ru-RU" w:eastAsia="es-AR"/>
        </w:rPr>
        <w:t>с тем чтобы действия, которые по смыслу договора являются закон</w:t>
      </w:r>
      <w:r w:rsidR="00610523">
        <w:rPr>
          <w:rFonts w:eastAsiaTheme="minorEastAsia"/>
          <w:szCs w:val="22"/>
          <w:lang w:val="ru-RU" w:eastAsia="es-AR"/>
        </w:rPr>
        <w:t xml:space="preserve">ными </w:t>
      </w:r>
      <w:r>
        <w:rPr>
          <w:rFonts w:eastAsiaTheme="minorEastAsia"/>
          <w:szCs w:val="22"/>
          <w:lang w:val="ru-RU" w:eastAsia="es-AR"/>
        </w:rPr>
        <w:t xml:space="preserve">в одной юрисдикции, были бы </w:t>
      </w:r>
      <w:r w:rsidR="00610523">
        <w:rPr>
          <w:rFonts w:eastAsiaTheme="minorEastAsia"/>
          <w:szCs w:val="22"/>
          <w:lang w:val="ru-RU" w:eastAsia="es-AR"/>
        </w:rPr>
        <w:t xml:space="preserve">столь же </w:t>
      </w:r>
      <w:r>
        <w:rPr>
          <w:rFonts w:eastAsiaTheme="minorEastAsia"/>
          <w:szCs w:val="22"/>
          <w:lang w:val="ru-RU" w:eastAsia="es-AR"/>
        </w:rPr>
        <w:t>закон</w:t>
      </w:r>
      <w:r w:rsidR="00610523">
        <w:rPr>
          <w:rFonts w:eastAsiaTheme="minorEastAsia"/>
          <w:szCs w:val="22"/>
          <w:lang w:val="ru-RU" w:eastAsia="es-AR"/>
        </w:rPr>
        <w:t xml:space="preserve">ными </w:t>
      </w:r>
      <w:r>
        <w:rPr>
          <w:rFonts w:eastAsiaTheme="minorEastAsia"/>
          <w:szCs w:val="22"/>
          <w:lang w:val="ru-RU" w:eastAsia="es-AR"/>
        </w:rPr>
        <w:t xml:space="preserve">в других юрисдикциях.  Данная схема будет применяться ко всем возможным инструментам в отношении ограничений и исключений, которые обсуждаются в контексте ПКАП. </w:t>
      </w:r>
    </w:p>
    <w:p w:rsidR="00EC430A" w:rsidRPr="00120722" w:rsidRDefault="00120722" w:rsidP="00EC430A">
      <w:pPr>
        <w:spacing w:after="200" w:line="276" w:lineRule="auto"/>
        <w:jc w:val="both"/>
        <w:rPr>
          <w:rFonts w:eastAsiaTheme="minorEastAsia"/>
          <w:szCs w:val="22"/>
          <w:lang w:val="ru-RU" w:eastAsia="es-AR"/>
        </w:rPr>
      </w:pPr>
      <w:r>
        <w:rPr>
          <w:rFonts w:eastAsiaTheme="minorEastAsia"/>
          <w:szCs w:val="22"/>
          <w:lang w:val="ru-RU" w:eastAsia="es-AR"/>
        </w:rPr>
        <w:t>Например, в числе правил координации, оказавших положительный эффект, можно отметить национальный режим авторских и смежных прав, предусмотренный статьей 5.1 Бернской конвенции и статьей 3 Соглашения ТРИПС</w:t>
      </w:r>
      <w:r w:rsidR="00D7450B" w:rsidRPr="00120722">
        <w:rPr>
          <w:rFonts w:eastAsiaTheme="minorEastAsia"/>
          <w:szCs w:val="22"/>
          <w:lang w:val="ru-RU" w:eastAsia="es-AR"/>
        </w:rPr>
        <w:t>.</w:t>
      </w:r>
      <w:r>
        <w:rPr>
          <w:rFonts w:eastAsiaTheme="minorEastAsia"/>
          <w:szCs w:val="22"/>
          <w:lang w:val="ru-RU" w:eastAsia="es-AR"/>
        </w:rPr>
        <w:t xml:space="preserve">  В области ограничений и исключений для культурных и образовательных целей можно установить позитивное правило координации, согласно которому в стране объявляются законными действия, совершенные за границей, когда целями объекта и субъекта соответствующих действий является достижение определенных наднациональных общественных интересов.  Правило координации будет призвано подтверждать или </w:t>
      </w:r>
      <w:r w:rsidR="008569C4">
        <w:rPr>
          <w:rFonts w:eastAsiaTheme="minorEastAsia"/>
          <w:szCs w:val="22"/>
          <w:lang w:val="ru-RU" w:eastAsia="es-AR"/>
        </w:rPr>
        <w:t xml:space="preserve">отвергать действенность ограничений и исключений, которые не получили единообразного определения в договоре.  Как альтернатива, оно будет действовать в случаях, когда ограничения и исключения не были согласованы в договоре. </w:t>
      </w:r>
    </w:p>
    <w:p w:rsidR="00EC430A" w:rsidRPr="008569C4" w:rsidRDefault="008569C4" w:rsidP="00EC430A">
      <w:pPr>
        <w:spacing w:after="200" w:line="276" w:lineRule="auto"/>
        <w:jc w:val="both"/>
        <w:rPr>
          <w:rFonts w:eastAsiaTheme="minorEastAsia"/>
          <w:szCs w:val="22"/>
          <w:lang w:val="ru-RU" w:eastAsia="es-AR"/>
        </w:rPr>
      </w:pPr>
      <w:r>
        <w:rPr>
          <w:rFonts w:eastAsiaTheme="minorEastAsia"/>
          <w:szCs w:val="22"/>
          <w:lang w:val="ru-RU" w:eastAsia="es-AR"/>
        </w:rPr>
        <w:t>Что касается ограничений и исключений в образовательных целях, то можно предусмотреть возможность того, что определенная норма, которая отвечает критериям Бернской конвенции или которая предусматривает применение платной лицензии, должна действовать н</w:t>
      </w:r>
      <w:r w:rsidR="00610523">
        <w:rPr>
          <w:rFonts w:eastAsiaTheme="minorEastAsia"/>
          <w:szCs w:val="22"/>
          <w:lang w:val="ru-RU" w:eastAsia="es-AR"/>
        </w:rPr>
        <w:t>а</w:t>
      </w:r>
      <w:r>
        <w:rPr>
          <w:rFonts w:eastAsiaTheme="minorEastAsia"/>
          <w:szCs w:val="22"/>
          <w:lang w:val="ru-RU" w:eastAsia="es-AR"/>
        </w:rPr>
        <w:t xml:space="preserve"> территории другой договаривающейся стороны, если данный подход будет распространяться на цифровую сферу</w:t>
      </w:r>
      <w:r w:rsidR="00E90315" w:rsidRPr="008569C4">
        <w:rPr>
          <w:rFonts w:eastAsiaTheme="minorEastAsia"/>
          <w:szCs w:val="22"/>
          <w:lang w:val="ru-RU" w:eastAsia="es-AR"/>
        </w:rPr>
        <w:t>.</w:t>
      </w:r>
    </w:p>
    <w:p w:rsidR="00EC430A" w:rsidRPr="008569C4" w:rsidRDefault="008569C4" w:rsidP="00EC430A">
      <w:pPr>
        <w:spacing w:after="200" w:line="276" w:lineRule="auto"/>
        <w:jc w:val="both"/>
        <w:rPr>
          <w:rFonts w:eastAsiaTheme="minorEastAsia"/>
          <w:szCs w:val="22"/>
          <w:lang w:val="ru-RU" w:eastAsia="es-AR"/>
        </w:rPr>
      </w:pPr>
      <w:r>
        <w:rPr>
          <w:rFonts w:eastAsiaTheme="minorEastAsia"/>
          <w:szCs w:val="22"/>
          <w:lang w:val="ru-RU" w:eastAsia="es-AR"/>
        </w:rPr>
        <w:t xml:space="preserve">Данное правило позволит даже согласовать исключения, разработанные в рамках различных правовых систем, например в рамках систем гражданского и общего права.  Например, если произведение воспроизводится в образовательных целях, предусмотренных договором, на территории страны, считающей такое воспроизведение или предоставление доступа законным, и отвечает правовым нормам на территории этой страны, то такое воспроизведение должно быть законным и на территории другой страны, в законодательстве которой не предусмотрено такого исключения.  </w:t>
      </w:r>
    </w:p>
    <w:p w:rsidR="00EC430A" w:rsidRPr="005B7F63" w:rsidRDefault="005B7F63" w:rsidP="00EC430A">
      <w:pPr>
        <w:spacing w:after="200" w:line="276" w:lineRule="auto"/>
        <w:jc w:val="both"/>
        <w:rPr>
          <w:rFonts w:eastAsiaTheme="minorEastAsia"/>
          <w:szCs w:val="22"/>
          <w:lang w:val="ru-RU" w:eastAsia="es-AR"/>
        </w:rPr>
      </w:pPr>
      <w:r>
        <w:rPr>
          <w:rFonts w:eastAsiaTheme="minorEastAsia"/>
          <w:szCs w:val="22"/>
          <w:lang w:val="ru-RU" w:eastAsia="es-AR"/>
        </w:rPr>
        <w:t xml:space="preserve">Аналогичная ситуация возникает при осуществлении сотрудничества между библиотеками.  Библиотека, отправляющая произведения по просьбе получателя, находящегося в другой стране, не должна иметь сомнений относительно законности воспроизведения произведения получателем, если данное действие является законным в юрисдикции отправляющей библиотеки.  Таким образом, если отправляющая библиотека законным образом воспроизводит произведения на своей территории и были соблюдены все требования законодательства в отношении воспроизведения произведений, то ни отправление произведения, ни его получение или использование получающей библиотекой не могут являться незаконными действиями на территории страны назначения.  </w:t>
      </w:r>
    </w:p>
    <w:p w:rsidR="00EC430A" w:rsidRPr="005B7F63" w:rsidRDefault="005B7F63" w:rsidP="00EC430A">
      <w:pPr>
        <w:spacing w:after="200" w:line="276" w:lineRule="auto"/>
        <w:jc w:val="both"/>
        <w:rPr>
          <w:rFonts w:eastAsiaTheme="minorEastAsia"/>
          <w:b/>
          <w:szCs w:val="22"/>
          <w:lang w:val="ru-RU" w:eastAsia="es-AR"/>
        </w:rPr>
      </w:pPr>
      <w:r>
        <w:rPr>
          <w:rFonts w:eastAsiaTheme="minorEastAsia"/>
          <w:b/>
          <w:szCs w:val="22"/>
          <w:lang w:val="ru-RU" w:eastAsia="es-AR"/>
        </w:rPr>
        <w:t>Предлагаемое правило</w:t>
      </w:r>
    </w:p>
    <w:p w:rsidR="00EC430A" w:rsidRPr="00A36F35" w:rsidRDefault="005B7F63" w:rsidP="00EC430A">
      <w:pPr>
        <w:spacing w:after="200" w:line="276" w:lineRule="auto"/>
        <w:jc w:val="both"/>
        <w:rPr>
          <w:rFonts w:eastAsiaTheme="minorEastAsia"/>
          <w:szCs w:val="22"/>
          <w:lang w:val="ru-RU" w:eastAsia="es-AR"/>
        </w:rPr>
      </w:pPr>
      <w:r>
        <w:rPr>
          <w:rFonts w:eastAsiaTheme="minorEastAsia"/>
          <w:szCs w:val="22"/>
          <w:lang w:val="ru-RU" w:eastAsia="es-AR"/>
        </w:rPr>
        <w:t>Таким образом, по смыслу договора об ограничениях и исключениях законное поведение на территории одной страны не должно считаться незаконным на территории другой страны.  Если воспроизведение или предоставление доступа является законным в соответствии с договором, оно не может быть объявлено незаконным на основании норм другого государства.  Надлежащее</w:t>
      </w:r>
      <w:r w:rsidRPr="005B7F63">
        <w:rPr>
          <w:rFonts w:eastAsiaTheme="minorEastAsia"/>
          <w:szCs w:val="22"/>
          <w:lang w:val="ru-RU" w:eastAsia="es-AR"/>
        </w:rPr>
        <w:t xml:space="preserve"> </w:t>
      </w:r>
      <w:r>
        <w:rPr>
          <w:rFonts w:eastAsiaTheme="minorEastAsia"/>
          <w:szCs w:val="22"/>
          <w:lang w:val="ru-RU" w:eastAsia="es-AR"/>
        </w:rPr>
        <w:t>функционирование</w:t>
      </w:r>
      <w:r w:rsidRPr="005B7F63">
        <w:rPr>
          <w:rFonts w:eastAsiaTheme="minorEastAsia"/>
          <w:szCs w:val="22"/>
          <w:lang w:val="ru-RU" w:eastAsia="es-AR"/>
        </w:rPr>
        <w:t xml:space="preserve"> </w:t>
      </w:r>
      <w:r>
        <w:rPr>
          <w:rFonts w:eastAsiaTheme="minorEastAsia"/>
          <w:szCs w:val="22"/>
          <w:lang w:val="ru-RU" w:eastAsia="es-AR"/>
        </w:rPr>
        <w:t>договора</w:t>
      </w:r>
      <w:r w:rsidRPr="005B7F63">
        <w:rPr>
          <w:rFonts w:eastAsiaTheme="minorEastAsia"/>
          <w:szCs w:val="22"/>
          <w:lang w:val="ru-RU" w:eastAsia="es-AR"/>
        </w:rPr>
        <w:t xml:space="preserve"> </w:t>
      </w:r>
      <w:r>
        <w:rPr>
          <w:rFonts w:eastAsiaTheme="minorEastAsia"/>
          <w:szCs w:val="22"/>
          <w:lang w:val="ru-RU" w:eastAsia="es-AR"/>
        </w:rPr>
        <w:t>по</w:t>
      </w:r>
      <w:r w:rsidRPr="005B7F63">
        <w:rPr>
          <w:rFonts w:eastAsiaTheme="minorEastAsia"/>
          <w:szCs w:val="22"/>
          <w:lang w:val="ru-RU" w:eastAsia="es-AR"/>
        </w:rPr>
        <w:t xml:space="preserve"> </w:t>
      </w:r>
      <w:r>
        <w:rPr>
          <w:rFonts w:eastAsiaTheme="minorEastAsia"/>
          <w:szCs w:val="22"/>
          <w:lang w:val="ru-RU" w:eastAsia="es-AR"/>
        </w:rPr>
        <w:t>ограничениям</w:t>
      </w:r>
      <w:r w:rsidRPr="005B7F63">
        <w:rPr>
          <w:rFonts w:eastAsiaTheme="minorEastAsia"/>
          <w:szCs w:val="22"/>
          <w:lang w:val="ru-RU" w:eastAsia="es-AR"/>
        </w:rPr>
        <w:t xml:space="preserve"> </w:t>
      </w:r>
      <w:r>
        <w:rPr>
          <w:rFonts w:eastAsiaTheme="minorEastAsia"/>
          <w:szCs w:val="22"/>
          <w:lang w:val="ru-RU" w:eastAsia="es-AR"/>
        </w:rPr>
        <w:t>и</w:t>
      </w:r>
      <w:r w:rsidRPr="005B7F63">
        <w:rPr>
          <w:rFonts w:eastAsiaTheme="minorEastAsia"/>
          <w:szCs w:val="22"/>
          <w:lang w:val="ru-RU" w:eastAsia="es-AR"/>
        </w:rPr>
        <w:t xml:space="preserve"> </w:t>
      </w:r>
      <w:r>
        <w:rPr>
          <w:rFonts w:eastAsiaTheme="minorEastAsia"/>
          <w:szCs w:val="22"/>
          <w:lang w:val="ru-RU" w:eastAsia="es-AR"/>
        </w:rPr>
        <w:t xml:space="preserve">исключениям в образовательных и научно-исследовательских целях не совместимо с делением на юрисдикции, вытекающим из </w:t>
      </w:r>
      <w:r w:rsidR="00610523">
        <w:rPr>
          <w:rFonts w:eastAsiaTheme="minorEastAsia"/>
          <w:szCs w:val="22"/>
          <w:lang w:val="ru-RU" w:eastAsia="es-AR"/>
        </w:rPr>
        <w:t>неограниченного</w:t>
      </w:r>
      <w:r>
        <w:rPr>
          <w:rFonts w:eastAsiaTheme="minorEastAsia"/>
          <w:szCs w:val="22"/>
          <w:lang w:val="ru-RU" w:eastAsia="es-AR"/>
        </w:rPr>
        <w:t xml:space="preserve"> применения принципа территориальности.  В противном случае транзакционные издержки серьезно воспрепятствуют эффективному применению договора. </w:t>
      </w:r>
      <w:r w:rsidR="00CB77D2">
        <w:rPr>
          <w:rFonts w:eastAsiaTheme="minorEastAsia"/>
          <w:szCs w:val="22"/>
          <w:lang w:val="ru-RU" w:eastAsia="es-AR"/>
        </w:rPr>
        <w:t xml:space="preserve"> Предлаг</w:t>
      </w:r>
      <w:r w:rsidR="00610523">
        <w:rPr>
          <w:rFonts w:eastAsiaTheme="minorEastAsia"/>
          <w:szCs w:val="22"/>
          <w:lang w:val="ru-RU" w:eastAsia="es-AR"/>
        </w:rPr>
        <w:t xml:space="preserve">аемое правило в широком смысле </w:t>
      </w:r>
      <w:r w:rsidR="00CB77D2">
        <w:rPr>
          <w:rFonts w:eastAsiaTheme="minorEastAsia"/>
          <w:szCs w:val="22"/>
          <w:lang w:val="ru-RU" w:eastAsia="es-AR"/>
        </w:rPr>
        <w:t xml:space="preserve">должно быть сформулировано следующим образом:  </w:t>
      </w:r>
    </w:p>
    <w:p w:rsidR="00EC430A" w:rsidRPr="00CB77D2" w:rsidRDefault="00CB77D2" w:rsidP="00EC430A">
      <w:pPr>
        <w:spacing w:after="200"/>
        <w:ind w:left="1134" w:right="1133"/>
        <w:jc w:val="both"/>
        <w:rPr>
          <w:rFonts w:eastAsiaTheme="minorEastAsia"/>
          <w:szCs w:val="22"/>
          <w:lang w:val="ru-RU" w:eastAsia="es-AR"/>
        </w:rPr>
      </w:pPr>
      <w:r w:rsidRPr="00CB77D2">
        <w:rPr>
          <w:rFonts w:eastAsiaTheme="minorEastAsia"/>
          <w:szCs w:val="22"/>
          <w:lang w:val="ru-RU" w:eastAsia="es-AR"/>
        </w:rPr>
        <w:t>«</w:t>
      </w:r>
      <w:r>
        <w:rPr>
          <w:rFonts w:eastAsiaTheme="minorEastAsia"/>
          <w:szCs w:val="22"/>
          <w:lang w:val="ru-RU" w:eastAsia="es-AR"/>
        </w:rPr>
        <w:t>Воспроизведение произведения или предоставление доступа к произведению</w:t>
      </w:r>
      <w:r w:rsidR="00610523">
        <w:rPr>
          <w:rFonts w:eastAsiaTheme="minorEastAsia"/>
          <w:szCs w:val="22"/>
          <w:lang w:val="ru-RU" w:eastAsia="es-AR"/>
        </w:rPr>
        <w:t xml:space="preserve"> </w:t>
      </w:r>
      <w:r>
        <w:rPr>
          <w:rFonts w:eastAsiaTheme="minorEastAsia"/>
          <w:szCs w:val="22"/>
          <w:lang w:val="ru-RU" w:eastAsia="es-AR"/>
        </w:rPr>
        <w:t>в соответствии с ограничениями и исключениями, предусмотренными в настоящем соглашении, регулируется законодательством страны, в которой осуществлено воспроизведение или предоставление доступа, без исключения возможности доставки воспроизведенного произведения лицам или учреждениям или его использования лицами или учреждениями, которые пользуются ограничениями и исключениями и находятся в другом государстве-члене, при том условии, что такая доставка или использование соответствуют положениям и условиям, изложенным в настоящем соглашении»</w:t>
      </w:r>
      <w:r w:rsidR="00EC430A" w:rsidRPr="00CB77D2">
        <w:rPr>
          <w:rFonts w:eastAsiaTheme="minorEastAsia"/>
          <w:szCs w:val="22"/>
          <w:lang w:val="ru-RU" w:eastAsia="es-AR"/>
        </w:rPr>
        <w:t>.</w:t>
      </w:r>
    </w:p>
    <w:p w:rsidR="002A04C2" w:rsidRPr="00CB77D2" w:rsidRDefault="002A04C2" w:rsidP="002A04C2">
      <w:pPr>
        <w:rPr>
          <w:color w:val="000000" w:themeColor="text1"/>
          <w:szCs w:val="22"/>
          <w:lang w:val="ru-RU"/>
        </w:rPr>
      </w:pPr>
    </w:p>
    <w:p w:rsidR="002A04C2" w:rsidRPr="00CB77D2" w:rsidRDefault="002A04C2" w:rsidP="002A04C2">
      <w:pPr>
        <w:rPr>
          <w:color w:val="000000" w:themeColor="text1"/>
          <w:szCs w:val="22"/>
          <w:lang w:val="ru-RU"/>
        </w:rPr>
      </w:pPr>
    </w:p>
    <w:p w:rsidR="002A04C2" w:rsidRPr="00CB77D2" w:rsidRDefault="002A04C2" w:rsidP="002A04C2">
      <w:pPr>
        <w:rPr>
          <w:color w:val="000000" w:themeColor="text1"/>
          <w:szCs w:val="22"/>
          <w:lang w:val="ru-RU"/>
        </w:rPr>
      </w:pPr>
    </w:p>
    <w:p w:rsidR="002A04C2" w:rsidRPr="008943BE" w:rsidRDefault="002A04C2" w:rsidP="00EC430A">
      <w:pPr>
        <w:ind w:left="5103" w:firstLine="567"/>
        <w:rPr>
          <w:szCs w:val="22"/>
          <w:lang w:val="en-US"/>
        </w:rPr>
      </w:pPr>
      <w:r w:rsidRPr="008943BE">
        <w:rPr>
          <w:rFonts w:eastAsiaTheme="minorHAnsi"/>
          <w:color w:val="000000" w:themeColor="text1"/>
          <w:szCs w:val="22"/>
          <w:lang w:val="en-US" w:eastAsia="en-US"/>
        </w:rPr>
        <w:t>[</w:t>
      </w:r>
      <w:r w:rsidR="008943BE" w:rsidRPr="008943BE">
        <w:rPr>
          <w:rFonts w:eastAsiaTheme="minorHAnsi"/>
          <w:color w:val="000000" w:themeColor="text1"/>
          <w:szCs w:val="22"/>
          <w:lang w:val="ru-RU" w:eastAsia="en-US"/>
        </w:rPr>
        <w:t>Конец документа</w:t>
      </w:r>
      <w:r w:rsidRPr="008943BE">
        <w:rPr>
          <w:rFonts w:eastAsiaTheme="minorHAnsi"/>
          <w:color w:val="000000" w:themeColor="text1"/>
          <w:szCs w:val="22"/>
          <w:lang w:val="en-US" w:eastAsia="en-US"/>
        </w:rPr>
        <w:t>]</w:t>
      </w:r>
    </w:p>
    <w:p w:rsidR="00152CEA" w:rsidRPr="00A903BB" w:rsidRDefault="00152CEA">
      <w:pPr>
        <w:rPr>
          <w:lang w:val="en-US"/>
        </w:rPr>
      </w:pPr>
    </w:p>
    <w:sectPr w:rsidR="00152CEA" w:rsidRPr="00A903BB" w:rsidSect="002A04C2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810" w:rsidRDefault="001D0810">
      <w:r>
        <w:separator/>
      </w:r>
    </w:p>
  </w:endnote>
  <w:endnote w:type="continuationSeparator" w:id="0">
    <w:p w:rsidR="001D0810" w:rsidRPr="009D30E6" w:rsidRDefault="001D081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D0810" w:rsidRPr="007E663E" w:rsidRDefault="001D081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D0810" w:rsidRPr="007E663E" w:rsidRDefault="001D081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810" w:rsidRDefault="001D0810">
      <w:r>
        <w:separator/>
      </w:r>
    </w:p>
  </w:footnote>
  <w:footnote w:type="continuationSeparator" w:id="0">
    <w:p w:rsidR="001D0810" w:rsidRPr="009D30E6" w:rsidRDefault="001D081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D0810" w:rsidRPr="007E663E" w:rsidRDefault="001D081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D0810" w:rsidRPr="007E663E" w:rsidRDefault="001D081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2A04C2" w:rsidP="00477D6B">
    <w:pPr>
      <w:jc w:val="right"/>
    </w:pPr>
    <w:bookmarkStart w:id="6" w:name="Code2"/>
    <w:bookmarkEnd w:id="6"/>
    <w:r>
      <w:t>S</w:t>
    </w:r>
    <w:r w:rsidR="00EC430A">
      <w:t>CCR/33/4</w:t>
    </w:r>
  </w:p>
  <w:p w:rsidR="00AE7F20" w:rsidRDefault="000D295F" w:rsidP="00477D6B">
    <w:pPr>
      <w:jc w:val="right"/>
    </w:pPr>
    <w:r>
      <w:rPr>
        <w:lang w:val="ru-RU"/>
      </w:rPr>
      <w:t>стр.</w:t>
    </w:r>
    <w:r w:rsidR="00AE7F20">
      <w:t xml:space="preserve"> </w:t>
    </w:r>
    <w:r w:rsidR="00AE7F20">
      <w:fldChar w:fldCharType="begin"/>
    </w:r>
    <w:r w:rsidR="00AE7F20">
      <w:instrText xml:space="preserve"> PAGE  \* MERGEFORMAT </w:instrText>
    </w:r>
    <w:r w:rsidR="00AE7F20">
      <w:fldChar w:fldCharType="separate"/>
    </w:r>
    <w:r w:rsidR="00CB2B58">
      <w:rPr>
        <w:noProof/>
      </w:rPr>
      <w:t>2</w:t>
    </w:r>
    <w:r w:rsidR="00AE7F20"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1BB30B7"/>
    <w:multiLevelType w:val="hybridMultilevel"/>
    <w:tmpl w:val="BB789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C2"/>
    <w:rsid w:val="00010686"/>
    <w:rsid w:val="00016AE5"/>
    <w:rsid w:val="00045AA8"/>
    <w:rsid w:val="000524AA"/>
    <w:rsid w:val="00052915"/>
    <w:rsid w:val="00062BA7"/>
    <w:rsid w:val="000C0E44"/>
    <w:rsid w:val="000D295F"/>
    <w:rsid w:val="000D31B4"/>
    <w:rsid w:val="000E3BB3"/>
    <w:rsid w:val="000F482F"/>
    <w:rsid w:val="000F5E56"/>
    <w:rsid w:val="000F7678"/>
    <w:rsid w:val="001011E6"/>
    <w:rsid w:val="0011225C"/>
    <w:rsid w:val="00120722"/>
    <w:rsid w:val="001362EE"/>
    <w:rsid w:val="00146362"/>
    <w:rsid w:val="00152CEA"/>
    <w:rsid w:val="001832A6"/>
    <w:rsid w:val="001B3E21"/>
    <w:rsid w:val="001D0810"/>
    <w:rsid w:val="001D55C3"/>
    <w:rsid w:val="00206BC7"/>
    <w:rsid w:val="0022362C"/>
    <w:rsid w:val="00242763"/>
    <w:rsid w:val="002634C4"/>
    <w:rsid w:val="00281794"/>
    <w:rsid w:val="00291835"/>
    <w:rsid w:val="00294BD3"/>
    <w:rsid w:val="0029516E"/>
    <w:rsid w:val="002A04C2"/>
    <w:rsid w:val="002E0F47"/>
    <w:rsid w:val="002E4721"/>
    <w:rsid w:val="002F4E68"/>
    <w:rsid w:val="0033306D"/>
    <w:rsid w:val="003334FE"/>
    <w:rsid w:val="00354647"/>
    <w:rsid w:val="00377273"/>
    <w:rsid w:val="003845C1"/>
    <w:rsid w:val="00387287"/>
    <w:rsid w:val="003B10FB"/>
    <w:rsid w:val="003E48F1"/>
    <w:rsid w:val="003F347A"/>
    <w:rsid w:val="004001BE"/>
    <w:rsid w:val="00404613"/>
    <w:rsid w:val="00423E3E"/>
    <w:rsid w:val="00427AF4"/>
    <w:rsid w:val="0045231F"/>
    <w:rsid w:val="00452675"/>
    <w:rsid w:val="004647DA"/>
    <w:rsid w:val="0046793F"/>
    <w:rsid w:val="00477611"/>
    <w:rsid w:val="00477808"/>
    <w:rsid w:val="00477D6B"/>
    <w:rsid w:val="004A6C37"/>
    <w:rsid w:val="004B1632"/>
    <w:rsid w:val="004B1927"/>
    <w:rsid w:val="004E297D"/>
    <w:rsid w:val="00506D1E"/>
    <w:rsid w:val="00531B02"/>
    <w:rsid w:val="005332F0"/>
    <w:rsid w:val="0055013B"/>
    <w:rsid w:val="00571B99"/>
    <w:rsid w:val="005B2E84"/>
    <w:rsid w:val="005B7F63"/>
    <w:rsid w:val="00605827"/>
    <w:rsid w:val="00610523"/>
    <w:rsid w:val="00664604"/>
    <w:rsid w:val="00675021"/>
    <w:rsid w:val="006811ED"/>
    <w:rsid w:val="00685654"/>
    <w:rsid w:val="0068664A"/>
    <w:rsid w:val="006935E7"/>
    <w:rsid w:val="006A06C6"/>
    <w:rsid w:val="006A677F"/>
    <w:rsid w:val="006B5F8F"/>
    <w:rsid w:val="006C6BAA"/>
    <w:rsid w:val="006F4492"/>
    <w:rsid w:val="007224C8"/>
    <w:rsid w:val="00787003"/>
    <w:rsid w:val="00794BE2"/>
    <w:rsid w:val="007B0EDA"/>
    <w:rsid w:val="007B71FE"/>
    <w:rsid w:val="007D781E"/>
    <w:rsid w:val="007E663E"/>
    <w:rsid w:val="00815082"/>
    <w:rsid w:val="008302FC"/>
    <w:rsid w:val="00847815"/>
    <w:rsid w:val="00853BD0"/>
    <w:rsid w:val="008569C4"/>
    <w:rsid w:val="0088395E"/>
    <w:rsid w:val="008943BE"/>
    <w:rsid w:val="008976C3"/>
    <w:rsid w:val="008B2CC1"/>
    <w:rsid w:val="008E6BD6"/>
    <w:rsid w:val="0090731E"/>
    <w:rsid w:val="00914CF7"/>
    <w:rsid w:val="009203B1"/>
    <w:rsid w:val="0094487C"/>
    <w:rsid w:val="00945E2F"/>
    <w:rsid w:val="00957EBA"/>
    <w:rsid w:val="00966A22"/>
    <w:rsid w:val="00972F03"/>
    <w:rsid w:val="00975EA2"/>
    <w:rsid w:val="009A0C8B"/>
    <w:rsid w:val="009B6241"/>
    <w:rsid w:val="009D4326"/>
    <w:rsid w:val="009F5FC3"/>
    <w:rsid w:val="00A16FC0"/>
    <w:rsid w:val="00A32C9E"/>
    <w:rsid w:val="00A36F35"/>
    <w:rsid w:val="00A4543A"/>
    <w:rsid w:val="00A52A8D"/>
    <w:rsid w:val="00A55327"/>
    <w:rsid w:val="00A6556D"/>
    <w:rsid w:val="00A903BB"/>
    <w:rsid w:val="00A9722C"/>
    <w:rsid w:val="00AB0C56"/>
    <w:rsid w:val="00AB613D"/>
    <w:rsid w:val="00AC30D8"/>
    <w:rsid w:val="00AC696C"/>
    <w:rsid w:val="00AE7F20"/>
    <w:rsid w:val="00AF3A0D"/>
    <w:rsid w:val="00B10F01"/>
    <w:rsid w:val="00B15C9B"/>
    <w:rsid w:val="00B30444"/>
    <w:rsid w:val="00B43AB9"/>
    <w:rsid w:val="00B47010"/>
    <w:rsid w:val="00B5292D"/>
    <w:rsid w:val="00B5702D"/>
    <w:rsid w:val="00B65A0A"/>
    <w:rsid w:val="00B67CDC"/>
    <w:rsid w:val="00B70436"/>
    <w:rsid w:val="00B72D36"/>
    <w:rsid w:val="00B73069"/>
    <w:rsid w:val="00B968B1"/>
    <w:rsid w:val="00B96C42"/>
    <w:rsid w:val="00BC4164"/>
    <w:rsid w:val="00BD2DCC"/>
    <w:rsid w:val="00BF0B61"/>
    <w:rsid w:val="00C219C0"/>
    <w:rsid w:val="00C24815"/>
    <w:rsid w:val="00C3531F"/>
    <w:rsid w:val="00C52F32"/>
    <w:rsid w:val="00C6549C"/>
    <w:rsid w:val="00C82D50"/>
    <w:rsid w:val="00C902B7"/>
    <w:rsid w:val="00C90559"/>
    <w:rsid w:val="00CA2251"/>
    <w:rsid w:val="00CB2B58"/>
    <w:rsid w:val="00CB77D2"/>
    <w:rsid w:val="00CC3BE2"/>
    <w:rsid w:val="00CC3F9E"/>
    <w:rsid w:val="00CE3C13"/>
    <w:rsid w:val="00D06F8E"/>
    <w:rsid w:val="00D331B3"/>
    <w:rsid w:val="00D538B6"/>
    <w:rsid w:val="00D56C7C"/>
    <w:rsid w:val="00D71B4D"/>
    <w:rsid w:val="00D7450B"/>
    <w:rsid w:val="00D90289"/>
    <w:rsid w:val="00D923A0"/>
    <w:rsid w:val="00D93D55"/>
    <w:rsid w:val="00DA7F74"/>
    <w:rsid w:val="00DC4C60"/>
    <w:rsid w:val="00E0079A"/>
    <w:rsid w:val="00E02159"/>
    <w:rsid w:val="00E37760"/>
    <w:rsid w:val="00E444DA"/>
    <w:rsid w:val="00E45C84"/>
    <w:rsid w:val="00E504E5"/>
    <w:rsid w:val="00E70187"/>
    <w:rsid w:val="00E90315"/>
    <w:rsid w:val="00EB7A3E"/>
    <w:rsid w:val="00EC401A"/>
    <w:rsid w:val="00EC430A"/>
    <w:rsid w:val="00ED391C"/>
    <w:rsid w:val="00EF1F05"/>
    <w:rsid w:val="00EF530A"/>
    <w:rsid w:val="00EF6622"/>
    <w:rsid w:val="00F06863"/>
    <w:rsid w:val="00F25F30"/>
    <w:rsid w:val="00F55408"/>
    <w:rsid w:val="00F66152"/>
    <w:rsid w:val="00F80845"/>
    <w:rsid w:val="00F84474"/>
    <w:rsid w:val="00FA0F0D"/>
    <w:rsid w:val="00FA1D7F"/>
    <w:rsid w:val="00FB6445"/>
    <w:rsid w:val="00FC4895"/>
    <w:rsid w:val="00FD59D1"/>
    <w:rsid w:val="00F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B529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292D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Default">
    <w:name w:val="Default"/>
    <w:rsid w:val="002A04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A04C2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character" w:customStyle="1" w:styleId="Heading1Char">
    <w:name w:val="Heading 1 Char"/>
    <w:basedOn w:val="DefaultParagraphFont"/>
    <w:link w:val="Heading1"/>
    <w:rsid w:val="002A04C2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B529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292D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Default">
    <w:name w:val="Default"/>
    <w:rsid w:val="002A04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A04C2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character" w:customStyle="1" w:styleId="Heading1Char">
    <w:name w:val="Heading 1 Char"/>
    <w:basedOn w:val="DefaultParagraphFont"/>
    <w:link w:val="Heading1"/>
    <w:rsid w:val="002A04C2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3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33 (S)</Template>
  <TotalTime>0</TotalTime>
  <Pages>4</Pages>
  <Words>1368</Words>
  <Characters>7416</Characters>
  <Application>Microsoft Office Word</Application>
  <DocSecurity>4</DocSecurity>
  <Lines>119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SCCR/33/3</vt:lpstr>
    </vt:vector>
  </TitlesOfParts>
  <Company>WIPO</Company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SCCR/33/3</dc:title>
  <dc:creator>HAIZEL Francesca</dc:creator>
  <cp:lastModifiedBy>HAIZEL Francesca</cp:lastModifiedBy>
  <cp:revision>2</cp:revision>
  <cp:lastPrinted>2016-09-23T15:08:00Z</cp:lastPrinted>
  <dcterms:created xsi:type="dcterms:W3CDTF">2016-11-08T15:00:00Z</dcterms:created>
  <dcterms:modified xsi:type="dcterms:W3CDTF">2016-11-08T15:00:00Z</dcterms:modified>
</cp:coreProperties>
</file>