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E217F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E217F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E217F" w:rsidRDefault="002C6373" w:rsidP="00916EE2">
            <w:r>
              <w:rPr>
                <w:noProof/>
                <w:lang w:eastAsia="en-US"/>
              </w:rPr>
              <w:drawing>
                <wp:inline distT="0" distB="0" distL="0" distR="0" wp14:anchorId="63011460" wp14:editId="3B7793D2">
                  <wp:extent cx="1837055" cy="1375410"/>
                  <wp:effectExtent l="0" t="0" r="0" b="0"/>
                  <wp:docPr id="3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E217F" w:rsidRDefault="000A3242" w:rsidP="000A324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4E217F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E217F" w:rsidRDefault="00952D8F" w:rsidP="00F677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217F">
              <w:rPr>
                <w:rFonts w:ascii="Arial Black" w:hAnsi="Arial Black"/>
                <w:caps/>
                <w:sz w:val="15"/>
              </w:rPr>
              <w:t>SCCR/</w:t>
            </w:r>
            <w:r w:rsidR="002602A0" w:rsidRPr="004E217F">
              <w:rPr>
                <w:rFonts w:ascii="Arial Black" w:hAnsi="Arial Black"/>
                <w:caps/>
                <w:sz w:val="15"/>
              </w:rPr>
              <w:t>31</w:t>
            </w:r>
            <w:r w:rsidR="00F677EA" w:rsidRPr="004E217F">
              <w:rPr>
                <w:rFonts w:ascii="Arial Black" w:hAnsi="Arial Black"/>
                <w:caps/>
                <w:sz w:val="15"/>
              </w:rPr>
              <w:t>/4</w:t>
            </w:r>
            <w:bookmarkStart w:id="1" w:name="Code"/>
            <w:bookmarkEnd w:id="1"/>
            <w:r w:rsidR="00A42DAF" w:rsidRPr="004E217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E217F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4E217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E217F" w:rsidRDefault="000A3242" w:rsidP="000A324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4E217F">
              <w:rPr>
                <w:rFonts w:ascii="Arial Black" w:hAnsi="Arial Black"/>
                <w:caps/>
                <w:sz w:val="15"/>
              </w:rPr>
              <w:t>:</w:t>
            </w:r>
            <w:r w:rsidR="00A42DAF" w:rsidRPr="004E217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bookmarkStart w:id="2" w:name="Original"/>
            <w:bookmarkEnd w:id="2"/>
          </w:p>
        </w:tc>
      </w:tr>
      <w:tr w:rsidR="008B2CC1" w:rsidRPr="004E217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A3242" w:rsidRDefault="000A3242" w:rsidP="000A324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E217F">
              <w:rPr>
                <w:rFonts w:ascii="Arial Black" w:hAnsi="Arial Black"/>
                <w:caps/>
                <w:sz w:val="15"/>
              </w:rPr>
              <w:t>:</w:t>
            </w:r>
            <w:r w:rsidR="00A42DAF" w:rsidRPr="004E217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 декабря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602A0" w:rsidRPr="004E217F">
              <w:rPr>
                <w:rFonts w:ascii="Arial Black" w:hAnsi="Arial Black"/>
                <w:caps/>
                <w:sz w:val="15"/>
              </w:rPr>
              <w:t>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4E217F" w:rsidRDefault="008B2CC1" w:rsidP="008B2CC1"/>
    <w:p w:rsidR="008B2CC1" w:rsidRPr="004E217F" w:rsidRDefault="008B2CC1" w:rsidP="008B2CC1"/>
    <w:p w:rsidR="008B2CC1" w:rsidRPr="004E217F" w:rsidRDefault="008B2CC1" w:rsidP="008B2CC1"/>
    <w:p w:rsidR="008B2CC1" w:rsidRPr="004E217F" w:rsidRDefault="008B2CC1" w:rsidP="008B2CC1"/>
    <w:p w:rsidR="008B2CC1" w:rsidRPr="004E217F" w:rsidRDefault="008B2CC1" w:rsidP="008B2CC1"/>
    <w:p w:rsidR="000A3242" w:rsidRDefault="000A3242" w:rsidP="000A324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952D8F" w:rsidRPr="00F8421E" w:rsidRDefault="00952D8F" w:rsidP="00952D8F">
      <w:pPr>
        <w:rPr>
          <w:lang w:val="ru-RU"/>
        </w:rPr>
      </w:pPr>
    </w:p>
    <w:p w:rsidR="003845C1" w:rsidRPr="00F8421E" w:rsidRDefault="003845C1" w:rsidP="003845C1">
      <w:pPr>
        <w:rPr>
          <w:lang w:val="ru-RU"/>
        </w:rPr>
      </w:pPr>
    </w:p>
    <w:p w:rsidR="003845C1" w:rsidRPr="00F8421E" w:rsidRDefault="003845C1" w:rsidP="003845C1">
      <w:pPr>
        <w:rPr>
          <w:lang w:val="ru-RU"/>
        </w:rPr>
      </w:pPr>
    </w:p>
    <w:p w:rsidR="00952D8F" w:rsidRPr="000A3242" w:rsidRDefault="000A3242" w:rsidP="00952D8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первая сессия</w:t>
      </w:r>
    </w:p>
    <w:p w:rsidR="00952D8F" w:rsidRPr="00F8421E" w:rsidRDefault="000A3242" w:rsidP="00952D8F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F8421E">
        <w:rPr>
          <w:b/>
          <w:sz w:val="24"/>
          <w:szCs w:val="24"/>
          <w:lang w:val="ru-RU"/>
        </w:rPr>
        <w:t xml:space="preserve">, 7-11 </w:t>
      </w:r>
      <w:r>
        <w:rPr>
          <w:b/>
          <w:sz w:val="24"/>
          <w:szCs w:val="24"/>
          <w:lang w:val="ru-RU"/>
        </w:rPr>
        <w:t>декабря</w:t>
      </w:r>
      <w:r w:rsidRPr="00F8421E">
        <w:rPr>
          <w:b/>
          <w:sz w:val="24"/>
          <w:szCs w:val="24"/>
          <w:lang w:val="ru-RU"/>
        </w:rPr>
        <w:t xml:space="preserve"> 2015 </w:t>
      </w:r>
      <w:r>
        <w:rPr>
          <w:b/>
          <w:sz w:val="24"/>
          <w:szCs w:val="24"/>
          <w:lang w:val="ru-RU"/>
        </w:rPr>
        <w:t>г</w:t>
      </w:r>
      <w:r w:rsidRPr="00F8421E">
        <w:rPr>
          <w:b/>
          <w:sz w:val="24"/>
          <w:szCs w:val="24"/>
          <w:lang w:val="ru-RU"/>
        </w:rPr>
        <w:t>.</w:t>
      </w:r>
    </w:p>
    <w:p w:rsidR="008B2CC1" w:rsidRPr="00F8421E" w:rsidRDefault="008B2CC1" w:rsidP="008B2CC1">
      <w:pPr>
        <w:rPr>
          <w:lang w:val="ru-RU"/>
        </w:rPr>
      </w:pPr>
    </w:p>
    <w:p w:rsidR="008B2CC1" w:rsidRPr="00F8421E" w:rsidRDefault="008B2CC1" w:rsidP="008B2CC1">
      <w:pPr>
        <w:rPr>
          <w:lang w:val="ru-RU"/>
        </w:rPr>
      </w:pPr>
    </w:p>
    <w:p w:rsidR="008B2CC1" w:rsidRPr="00F8421E" w:rsidRDefault="008B2CC1" w:rsidP="008B2CC1">
      <w:pPr>
        <w:rPr>
          <w:lang w:val="ru-RU"/>
        </w:rPr>
      </w:pPr>
    </w:p>
    <w:p w:rsidR="001C6593" w:rsidRPr="000935F3" w:rsidRDefault="000A3242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Предложение</w:t>
      </w:r>
      <w:r w:rsidRPr="001C65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1C6593">
        <w:rPr>
          <w:caps/>
          <w:sz w:val="24"/>
          <w:lang w:val="ru-RU"/>
        </w:rPr>
        <w:t xml:space="preserve"> </w:t>
      </w:r>
      <w:r w:rsidR="001C6593">
        <w:rPr>
          <w:caps/>
          <w:sz w:val="24"/>
          <w:lang w:val="ru-RU"/>
        </w:rPr>
        <w:t>проведении</w:t>
      </w:r>
      <w:r w:rsidR="001C6593" w:rsidRPr="001C6593">
        <w:rPr>
          <w:caps/>
          <w:sz w:val="24"/>
          <w:lang w:val="ru-RU"/>
        </w:rPr>
        <w:t xml:space="preserve"> </w:t>
      </w:r>
      <w:r w:rsidR="001C6593">
        <w:rPr>
          <w:caps/>
          <w:sz w:val="24"/>
          <w:lang w:val="ru-RU"/>
        </w:rPr>
        <w:t>исследования</w:t>
      </w:r>
      <w:r w:rsidR="001C6593" w:rsidRPr="001C6593">
        <w:rPr>
          <w:caps/>
          <w:sz w:val="24"/>
          <w:lang w:val="ru-RU"/>
        </w:rPr>
        <w:t xml:space="preserve"> </w:t>
      </w:r>
      <w:r w:rsidR="000935F3">
        <w:rPr>
          <w:caps/>
          <w:sz w:val="24"/>
          <w:lang w:val="ru-RU"/>
        </w:rPr>
        <w:t>в области использования</w:t>
      </w:r>
      <w:r w:rsidR="001C6593" w:rsidRPr="001C6593">
        <w:rPr>
          <w:caps/>
          <w:sz w:val="24"/>
          <w:lang w:val="ru-RU"/>
        </w:rPr>
        <w:t xml:space="preserve"> </w:t>
      </w:r>
      <w:r w:rsidR="001C6593" w:rsidRPr="000935F3">
        <w:rPr>
          <w:caps/>
          <w:sz w:val="24"/>
          <w:lang w:val="ru-RU"/>
        </w:rPr>
        <w:t xml:space="preserve">авторского права в цифровой среде  </w:t>
      </w:r>
    </w:p>
    <w:p w:rsidR="002602A0" w:rsidRPr="000935F3" w:rsidRDefault="002602A0" w:rsidP="008B2CC1">
      <w:pPr>
        <w:rPr>
          <w:lang w:val="ru-RU"/>
        </w:rPr>
      </w:pPr>
    </w:p>
    <w:p w:rsidR="008B2CC1" w:rsidRPr="001C6593" w:rsidRDefault="001C6593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1C6593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1C6593">
        <w:rPr>
          <w:i/>
          <w:lang w:val="ru-RU"/>
        </w:rPr>
        <w:t xml:space="preserve"> </w:t>
      </w:r>
      <w:r>
        <w:rPr>
          <w:i/>
          <w:lang w:val="ru-RU"/>
        </w:rPr>
        <w:t>Г</w:t>
      </w:r>
      <w:r w:rsidRPr="001C6593">
        <w:rPr>
          <w:i/>
          <w:lang w:val="ru-RU"/>
        </w:rPr>
        <w:t>рупп</w:t>
      </w:r>
      <w:r>
        <w:rPr>
          <w:i/>
          <w:lang w:val="ru-RU"/>
        </w:rPr>
        <w:t>ой</w:t>
      </w:r>
      <w:r w:rsidRPr="001C6593">
        <w:rPr>
          <w:i/>
          <w:lang w:val="ru-RU"/>
        </w:rPr>
        <w:t xml:space="preserve"> стран Латинской Америки и Карибского бассейна (ГРУЛАК)</w:t>
      </w:r>
      <w:r w:rsidR="0083012A" w:rsidRPr="001C6593">
        <w:rPr>
          <w:i/>
          <w:lang w:val="ru-RU"/>
        </w:rPr>
        <w:t xml:space="preserve"> </w:t>
      </w:r>
    </w:p>
    <w:p w:rsidR="00AC205C" w:rsidRPr="001C6593" w:rsidRDefault="00AC205C">
      <w:pPr>
        <w:rPr>
          <w:lang w:val="ru-RU"/>
        </w:rPr>
      </w:pPr>
    </w:p>
    <w:p w:rsidR="000F5E56" w:rsidRPr="001C6593" w:rsidRDefault="000F5E56">
      <w:pPr>
        <w:rPr>
          <w:lang w:val="ru-RU"/>
        </w:rPr>
      </w:pPr>
    </w:p>
    <w:p w:rsidR="0002610C" w:rsidRPr="001C6593" w:rsidRDefault="0002610C">
      <w:pPr>
        <w:rPr>
          <w:lang w:val="ru-RU"/>
        </w:rPr>
      </w:pPr>
      <w:r w:rsidRPr="001C6593">
        <w:rPr>
          <w:lang w:val="ru-RU"/>
        </w:rPr>
        <w:br w:type="page"/>
      </w:r>
    </w:p>
    <w:p w:rsidR="0002610C" w:rsidRPr="001C6593" w:rsidRDefault="0002610C" w:rsidP="004E217F">
      <w:pPr>
        <w:spacing w:after="200"/>
        <w:rPr>
          <w:rFonts w:eastAsia="Times New Roman"/>
          <w:b/>
          <w:szCs w:val="22"/>
          <w:lang w:val="ru-RU" w:eastAsia="pt-BR"/>
        </w:rPr>
      </w:pPr>
      <w:r w:rsidRPr="004E217F">
        <w:rPr>
          <w:rFonts w:eastAsia="Times New Roman"/>
          <w:b/>
          <w:szCs w:val="22"/>
          <w:lang w:eastAsia="pt-BR"/>
        </w:rPr>
        <w:lastRenderedPageBreak/>
        <w:t>I</w:t>
      </w:r>
      <w:r w:rsidRPr="001C6593">
        <w:rPr>
          <w:rFonts w:eastAsia="Times New Roman"/>
          <w:b/>
          <w:szCs w:val="22"/>
          <w:lang w:val="ru-RU" w:eastAsia="pt-BR"/>
        </w:rPr>
        <w:t xml:space="preserve">. </w:t>
      </w:r>
      <w:r w:rsidR="001C6593">
        <w:rPr>
          <w:rFonts w:eastAsia="Times New Roman"/>
          <w:b/>
          <w:szCs w:val="22"/>
          <w:lang w:val="ru-RU" w:eastAsia="pt-BR"/>
        </w:rPr>
        <w:t xml:space="preserve">Введение </w:t>
      </w:r>
    </w:p>
    <w:p w:rsidR="001C6593" w:rsidRDefault="001C6593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 xml:space="preserve">ГРУЛАК </w:t>
      </w:r>
      <w:r w:rsidR="006E4ABB">
        <w:rPr>
          <w:rFonts w:eastAsia="Times New Roman"/>
          <w:bCs/>
          <w:szCs w:val="22"/>
          <w:lang w:val="ru-RU" w:eastAsia="pt-BR"/>
        </w:rPr>
        <w:t>выступает с</w:t>
      </w:r>
      <w:r>
        <w:rPr>
          <w:rFonts w:eastAsia="Times New Roman"/>
          <w:bCs/>
          <w:szCs w:val="22"/>
          <w:lang w:val="ru-RU" w:eastAsia="pt-BR"/>
        </w:rPr>
        <w:t xml:space="preserve"> предложение</w:t>
      </w:r>
      <w:r w:rsidR="006E4ABB">
        <w:rPr>
          <w:rFonts w:eastAsia="Times New Roman"/>
          <w:bCs/>
          <w:szCs w:val="22"/>
          <w:lang w:val="ru-RU" w:eastAsia="pt-BR"/>
        </w:rPr>
        <w:t>м</w:t>
      </w:r>
      <w:r>
        <w:rPr>
          <w:rFonts w:eastAsia="Times New Roman"/>
          <w:bCs/>
          <w:szCs w:val="22"/>
          <w:lang w:val="ru-RU" w:eastAsia="pt-BR"/>
        </w:rPr>
        <w:t xml:space="preserve"> </w:t>
      </w:r>
      <w:r w:rsidR="006E4ABB">
        <w:rPr>
          <w:rFonts w:eastAsia="Times New Roman"/>
          <w:bCs/>
          <w:szCs w:val="22"/>
          <w:lang w:val="ru-RU" w:eastAsia="pt-BR"/>
        </w:rPr>
        <w:t xml:space="preserve">обсудить </w:t>
      </w:r>
      <w:r w:rsidR="00943B6A">
        <w:rPr>
          <w:rFonts w:eastAsia="Times New Roman"/>
          <w:bCs/>
          <w:szCs w:val="22"/>
          <w:lang w:val="ru-RU" w:eastAsia="pt-BR"/>
        </w:rPr>
        <w:t xml:space="preserve">в рамках Постоянного комитета по авторскому праву и смежным правам (ПКАП) Всемирной организации интеллектуальной собственности (ВОИС) </w:t>
      </w:r>
      <w:r w:rsidR="006E4ABB">
        <w:rPr>
          <w:rFonts w:eastAsia="Times New Roman"/>
          <w:bCs/>
          <w:szCs w:val="22"/>
          <w:lang w:val="ru-RU" w:eastAsia="pt-BR"/>
        </w:rPr>
        <w:t>вопросы</w:t>
      </w:r>
      <w:r>
        <w:rPr>
          <w:rFonts w:eastAsia="Times New Roman"/>
          <w:bCs/>
          <w:szCs w:val="22"/>
          <w:lang w:val="ru-RU" w:eastAsia="pt-BR"/>
        </w:rPr>
        <w:t>,</w:t>
      </w:r>
      <w:r w:rsidR="006E4ABB">
        <w:rPr>
          <w:rFonts w:eastAsia="Times New Roman"/>
          <w:bCs/>
          <w:szCs w:val="22"/>
          <w:lang w:val="ru-RU" w:eastAsia="pt-BR"/>
        </w:rPr>
        <w:t xml:space="preserve"> касающиеся обновления авторского права</w:t>
      </w:r>
      <w:r w:rsidR="00943B6A">
        <w:rPr>
          <w:rFonts w:eastAsia="Times New Roman"/>
          <w:bCs/>
          <w:szCs w:val="22"/>
          <w:lang w:val="ru-RU" w:eastAsia="pt-BR"/>
        </w:rPr>
        <w:t>,</w:t>
      </w:r>
      <w:r w:rsidR="006E4ABB">
        <w:rPr>
          <w:rFonts w:eastAsia="Times New Roman"/>
          <w:bCs/>
          <w:szCs w:val="22"/>
          <w:lang w:val="ru-RU" w:eastAsia="pt-BR"/>
        </w:rPr>
        <w:t xml:space="preserve"> в связи с продолжением использования </w:t>
      </w:r>
      <w:r w:rsidR="000935F3">
        <w:rPr>
          <w:rFonts w:eastAsia="Times New Roman"/>
          <w:bCs/>
          <w:szCs w:val="22"/>
          <w:lang w:val="ru-RU" w:eastAsia="pt-BR"/>
        </w:rPr>
        <w:t>охраняемых авторским правом результатов интеллектуальной деятельности</w:t>
      </w:r>
      <w:r w:rsidR="006E4ABB">
        <w:rPr>
          <w:rFonts w:eastAsia="Times New Roman"/>
          <w:bCs/>
          <w:szCs w:val="22"/>
          <w:lang w:val="ru-RU" w:eastAsia="pt-BR"/>
        </w:rPr>
        <w:t xml:space="preserve"> в цифровой среде. </w:t>
      </w:r>
    </w:p>
    <w:p w:rsidR="00B06459" w:rsidRDefault="00AC1BAE" w:rsidP="004E217F">
      <w:pPr>
        <w:spacing w:before="100" w:beforeAutospacing="1" w:after="100" w:afterAutospacing="1"/>
        <w:outlineLvl w:val="2"/>
        <w:rPr>
          <w:lang w:val="ru-RU"/>
        </w:rPr>
      </w:pPr>
      <w:r>
        <w:rPr>
          <w:rFonts w:eastAsia="Times New Roman"/>
          <w:bCs/>
          <w:szCs w:val="22"/>
          <w:lang w:val="ru-RU" w:eastAsia="pt-BR"/>
        </w:rPr>
        <w:t>Вопрос</w:t>
      </w:r>
      <w:r w:rsidRPr="00F8421E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>о</w:t>
      </w:r>
      <w:r w:rsidRPr="00F8421E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>необходимости</w:t>
      </w:r>
      <w:r w:rsidRPr="00F8421E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>обсуждения</w:t>
      </w:r>
      <w:r w:rsidRPr="00F8421E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>связанных</w:t>
      </w:r>
      <w:r w:rsidRPr="00F8421E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>с</w:t>
      </w:r>
      <w:r w:rsidRPr="00F8421E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>цифровой</w:t>
      </w:r>
      <w:r w:rsidRPr="00F8421E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>средой</w:t>
      </w:r>
      <w:r w:rsidRPr="00F8421E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>аспектов</w:t>
      </w:r>
      <w:r w:rsidRPr="00F8421E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>поднимался</w:t>
      </w:r>
      <w:r w:rsidRPr="00F8421E">
        <w:rPr>
          <w:rFonts w:eastAsia="Times New Roman"/>
          <w:bCs/>
          <w:szCs w:val="22"/>
          <w:lang w:val="ru-RU" w:eastAsia="pt-BR"/>
        </w:rPr>
        <w:t xml:space="preserve">  </w:t>
      </w:r>
      <w:r>
        <w:rPr>
          <w:rFonts w:eastAsia="Times New Roman"/>
          <w:bCs/>
          <w:szCs w:val="22"/>
          <w:lang w:val="ru-RU" w:eastAsia="pt-BR"/>
        </w:rPr>
        <w:t>представителями</w:t>
      </w:r>
      <w:r w:rsidRPr="00F8421E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>различных</w:t>
      </w:r>
      <w:r w:rsidRPr="00F8421E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>кругов</w:t>
      </w:r>
      <w:r w:rsidR="00F8421E">
        <w:rPr>
          <w:rFonts w:eastAsia="Times New Roman"/>
          <w:bCs/>
          <w:szCs w:val="22"/>
          <w:lang w:val="ru-RU" w:eastAsia="pt-BR"/>
        </w:rPr>
        <w:t>,</w:t>
      </w:r>
      <w:r>
        <w:rPr>
          <w:rFonts w:eastAsia="Times New Roman"/>
          <w:bCs/>
          <w:szCs w:val="22"/>
          <w:lang w:val="ru-RU" w:eastAsia="pt-BR"/>
        </w:rPr>
        <w:t xml:space="preserve"> от </w:t>
      </w:r>
      <w:r w:rsidR="00613A07">
        <w:rPr>
          <w:rFonts w:eastAsia="Times New Roman"/>
          <w:bCs/>
          <w:szCs w:val="22"/>
          <w:lang w:val="ru-RU" w:eastAsia="pt-BR"/>
        </w:rPr>
        <w:t xml:space="preserve">самих </w:t>
      </w:r>
      <w:r>
        <w:rPr>
          <w:rFonts w:eastAsia="Times New Roman"/>
          <w:bCs/>
          <w:szCs w:val="22"/>
          <w:lang w:val="ru-RU" w:eastAsia="pt-BR"/>
        </w:rPr>
        <w:t>авторов и</w:t>
      </w:r>
      <w:r w:rsidR="00613A07">
        <w:rPr>
          <w:rFonts w:eastAsia="Times New Roman"/>
          <w:bCs/>
          <w:szCs w:val="22"/>
          <w:lang w:val="ru-RU" w:eastAsia="pt-BR"/>
        </w:rPr>
        <w:t xml:space="preserve"> исполнителей до членов правительства. Не случайно Генеральный директор ВОИС Фрэнсис Гарри</w:t>
      </w:r>
      <w:r w:rsidR="00F8421E">
        <w:rPr>
          <w:rFonts w:eastAsia="Times New Roman"/>
          <w:bCs/>
          <w:szCs w:val="22"/>
          <w:lang w:val="ru-RU" w:eastAsia="pt-BR"/>
        </w:rPr>
        <w:t xml:space="preserve"> призвал всех «встать, подняться за музыку», чтобы «обеспечить</w:t>
      </w:r>
      <w:r w:rsidR="00613A07">
        <w:rPr>
          <w:rFonts w:eastAsia="Times New Roman"/>
          <w:bCs/>
          <w:szCs w:val="22"/>
          <w:lang w:val="ru-RU" w:eastAsia="pt-BR"/>
        </w:rPr>
        <w:t xml:space="preserve"> </w:t>
      </w:r>
      <w:r w:rsidR="00F8421E">
        <w:rPr>
          <w:color w:val="000000"/>
          <w:lang w:val="ru-RU"/>
        </w:rPr>
        <w:t>справедливое</w:t>
      </w:r>
      <w:r w:rsidR="00F8421E" w:rsidRPr="001C638C">
        <w:rPr>
          <w:color w:val="000000"/>
          <w:lang w:val="ru-RU"/>
        </w:rPr>
        <w:t xml:space="preserve"> </w:t>
      </w:r>
      <w:r w:rsidR="00F8421E">
        <w:rPr>
          <w:color w:val="000000"/>
          <w:lang w:val="ru-RU"/>
        </w:rPr>
        <w:t>отношение</w:t>
      </w:r>
      <w:r w:rsidR="00F8421E" w:rsidRPr="001C638C">
        <w:rPr>
          <w:color w:val="000000"/>
          <w:lang w:val="ru-RU"/>
        </w:rPr>
        <w:t xml:space="preserve"> </w:t>
      </w:r>
      <w:r w:rsidR="00F8421E">
        <w:rPr>
          <w:color w:val="000000"/>
          <w:lang w:val="ru-RU"/>
        </w:rPr>
        <w:t>к</w:t>
      </w:r>
      <w:r w:rsidR="00F8421E" w:rsidRPr="001C638C">
        <w:rPr>
          <w:color w:val="000000"/>
          <w:lang w:val="ru-RU"/>
        </w:rPr>
        <w:t xml:space="preserve"> </w:t>
      </w:r>
      <w:r w:rsidR="00F8421E">
        <w:rPr>
          <w:color w:val="000000"/>
          <w:lang w:val="ru-RU"/>
        </w:rPr>
        <w:t>авторам музыкальных произведений</w:t>
      </w:r>
      <w:r w:rsidR="00F8421E" w:rsidRPr="001C638C">
        <w:rPr>
          <w:color w:val="000000"/>
          <w:lang w:val="ru-RU"/>
        </w:rPr>
        <w:t xml:space="preserve">, </w:t>
      </w:r>
      <w:r w:rsidR="00F8421E">
        <w:rPr>
          <w:color w:val="000000"/>
          <w:lang w:val="ru-RU"/>
        </w:rPr>
        <w:t>уважение</w:t>
      </w:r>
      <w:r w:rsidR="00F8421E" w:rsidRPr="001C638C">
        <w:rPr>
          <w:color w:val="000000"/>
          <w:lang w:val="ru-RU"/>
        </w:rPr>
        <w:t xml:space="preserve"> </w:t>
      </w:r>
      <w:r w:rsidR="00F8421E">
        <w:rPr>
          <w:color w:val="000000"/>
          <w:lang w:val="ru-RU"/>
        </w:rPr>
        <w:t>их</w:t>
      </w:r>
      <w:r w:rsidR="00F8421E" w:rsidRPr="001C638C">
        <w:rPr>
          <w:color w:val="000000"/>
          <w:lang w:val="ru-RU"/>
        </w:rPr>
        <w:t xml:space="preserve"> </w:t>
      </w:r>
      <w:r w:rsidR="00F8421E">
        <w:rPr>
          <w:color w:val="000000"/>
          <w:lang w:val="ru-RU"/>
        </w:rPr>
        <w:t>творчества</w:t>
      </w:r>
      <w:r w:rsidR="00F8421E" w:rsidRPr="001C638C">
        <w:rPr>
          <w:color w:val="000000"/>
          <w:lang w:val="ru-RU"/>
        </w:rPr>
        <w:t xml:space="preserve"> </w:t>
      </w:r>
      <w:r w:rsidR="00F8421E">
        <w:rPr>
          <w:color w:val="000000"/>
          <w:lang w:val="ru-RU"/>
        </w:rPr>
        <w:t>и</w:t>
      </w:r>
      <w:r w:rsidR="00F8421E" w:rsidRPr="001C638C">
        <w:rPr>
          <w:color w:val="000000"/>
          <w:lang w:val="ru-RU"/>
        </w:rPr>
        <w:t xml:space="preserve"> </w:t>
      </w:r>
      <w:r w:rsidR="00F8421E">
        <w:rPr>
          <w:color w:val="000000"/>
          <w:lang w:val="ru-RU"/>
        </w:rPr>
        <w:t>уникального</w:t>
      </w:r>
      <w:r w:rsidR="00F8421E" w:rsidRPr="001C638C">
        <w:rPr>
          <w:color w:val="000000"/>
          <w:lang w:val="ru-RU"/>
        </w:rPr>
        <w:t xml:space="preserve"> </w:t>
      </w:r>
      <w:r w:rsidR="00F8421E">
        <w:rPr>
          <w:color w:val="000000"/>
          <w:lang w:val="ru-RU"/>
        </w:rPr>
        <w:t>вклада</w:t>
      </w:r>
      <w:r w:rsidR="00F8421E" w:rsidRPr="001C638C">
        <w:rPr>
          <w:color w:val="000000"/>
          <w:lang w:val="ru-RU"/>
        </w:rPr>
        <w:t xml:space="preserve"> </w:t>
      </w:r>
      <w:r w:rsidR="00F8421E">
        <w:rPr>
          <w:color w:val="000000"/>
          <w:lang w:val="ru-RU"/>
        </w:rPr>
        <w:t>в</w:t>
      </w:r>
      <w:r w:rsidR="00F8421E" w:rsidRPr="001C638C">
        <w:rPr>
          <w:color w:val="000000"/>
          <w:lang w:val="ru-RU"/>
        </w:rPr>
        <w:t xml:space="preserve"> </w:t>
      </w:r>
      <w:r w:rsidR="00F8421E">
        <w:rPr>
          <w:color w:val="000000"/>
          <w:lang w:val="ru-RU"/>
        </w:rPr>
        <w:t>нашу</w:t>
      </w:r>
      <w:r w:rsidR="00F8421E" w:rsidRPr="001C638C">
        <w:rPr>
          <w:color w:val="000000"/>
          <w:lang w:val="ru-RU"/>
        </w:rPr>
        <w:t xml:space="preserve"> </w:t>
      </w:r>
      <w:r w:rsidR="00F8421E">
        <w:rPr>
          <w:color w:val="000000"/>
          <w:lang w:val="ru-RU"/>
        </w:rPr>
        <w:t>жизнь». Этот призыв был озвучен в рамках празднования Международного дня интеллектуальной собственности (День ИС), проходившего под девизом «</w:t>
      </w:r>
      <w:r w:rsidR="00F8421E">
        <w:rPr>
          <w:lang w:val="ru-RU"/>
        </w:rPr>
        <w:t xml:space="preserve">Поднимайся, вставай!  За музыку!». По словам г-на Гарри, </w:t>
      </w:r>
      <w:r w:rsidR="00CA297D">
        <w:rPr>
          <w:lang w:val="ru-RU"/>
        </w:rPr>
        <w:t>мы не</w:t>
      </w:r>
      <w:r w:rsidR="00CA297D" w:rsidRPr="00CA297D">
        <w:rPr>
          <w:color w:val="000000"/>
          <w:lang w:val="ru-RU"/>
        </w:rPr>
        <w:t xml:space="preserve"> </w:t>
      </w:r>
      <w:r w:rsidR="00CA297D">
        <w:rPr>
          <w:color w:val="000000"/>
          <w:lang w:val="ru-RU"/>
        </w:rPr>
        <w:t>должны «забывать» о роли авторов и исполнителей</w:t>
      </w:r>
      <w:r w:rsidR="00CA297D" w:rsidRPr="00CA297D">
        <w:rPr>
          <w:color w:val="000000"/>
          <w:lang w:val="ru-RU"/>
        </w:rPr>
        <w:t xml:space="preserve"> </w:t>
      </w:r>
      <w:r w:rsidR="00CA297D">
        <w:rPr>
          <w:color w:val="000000"/>
          <w:lang w:val="ru-RU"/>
        </w:rPr>
        <w:t>в условиях новой цифровой экономики</w:t>
      </w:r>
      <w:r w:rsidR="00CA297D" w:rsidRPr="004E217F">
        <w:rPr>
          <w:rFonts w:eastAsia="Times New Roman"/>
          <w:bCs/>
          <w:szCs w:val="22"/>
          <w:vertAlign w:val="superscript"/>
          <w:lang w:eastAsia="pt-BR"/>
        </w:rPr>
        <w:footnoteReference w:id="2"/>
      </w:r>
      <w:r w:rsidR="00CA297D">
        <w:rPr>
          <w:color w:val="000000"/>
          <w:lang w:val="ru-RU"/>
        </w:rPr>
        <w:t>.</w:t>
      </w:r>
    </w:p>
    <w:p w:rsidR="00CA297D" w:rsidRPr="00CA297D" w:rsidRDefault="000935F3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 xml:space="preserve">С учетом </w:t>
      </w:r>
      <w:r w:rsidR="00CA297D" w:rsidRPr="000935F3">
        <w:rPr>
          <w:rFonts w:eastAsia="Times New Roman"/>
          <w:bCs/>
          <w:szCs w:val="22"/>
          <w:lang w:val="ru-RU" w:eastAsia="pt-BR"/>
        </w:rPr>
        <w:t>вышесказанно</w:t>
      </w:r>
      <w:r>
        <w:rPr>
          <w:rFonts w:eastAsia="Times New Roman"/>
          <w:bCs/>
          <w:szCs w:val="22"/>
          <w:lang w:val="ru-RU" w:eastAsia="pt-BR"/>
        </w:rPr>
        <w:t>го</w:t>
      </w:r>
      <w:r w:rsidR="00CA297D" w:rsidRPr="000935F3">
        <w:rPr>
          <w:rFonts w:eastAsia="Times New Roman"/>
          <w:bCs/>
          <w:szCs w:val="22"/>
          <w:lang w:val="ru-RU" w:eastAsia="pt-BR"/>
        </w:rPr>
        <w:t>,</w:t>
      </w:r>
      <w:r w:rsidR="00CA297D">
        <w:rPr>
          <w:rFonts w:eastAsia="Times New Roman"/>
          <w:bCs/>
          <w:szCs w:val="22"/>
          <w:lang w:val="ru-RU" w:eastAsia="pt-BR"/>
        </w:rPr>
        <w:t xml:space="preserve"> цель настоящего предложения заключается в стремлении найти общие решения на бла</w:t>
      </w:r>
      <w:r>
        <w:rPr>
          <w:rFonts w:eastAsia="Times New Roman"/>
          <w:bCs/>
          <w:szCs w:val="22"/>
          <w:lang w:val="ru-RU" w:eastAsia="pt-BR"/>
        </w:rPr>
        <w:t xml:space="preserve">го общества и правообладателей </w:t>
      </w:r>
      <w:r w:rsidR="00CA297D">
        <w:rPr>
          <w:rFonts w:eastAsia="Times New Roman"/>
          <w:bCs/>
          <w:szCs w:val="22"/>
          <w:lang w:val="ru-RU" w:eastAsia="pt-BR"/>
        </w:rPr>
        <w:t xml:space="preserve">для проблем, возникающих в результате возникновения новых прав, действие которых распространяется на охраняемые авторским правом </w:t>
      </w:r>
      <w:r>
        <w:rPr>
          <w:rFonts w:eastAsia="Times New Roman"/>
          <w:bCs/>
          <w:szCs w:val="22"/>
          <w:lang w:val="ru-RU" w:eastAsia="pt-BR"/>
        </w:rPr>
        <w:t>результаты интеллектуальной деятельности</w:t>
      </w:r>
      <w:r w:rsidR="00CA297D">
        <w:rPr>
          <w:rFonts w:eastAsia="Times New Roman"/>
          <w:bCs/>
          <w:szCs w:val="22"/>
          <w:lang w:val="ru-RU" w:eastAsia="pt-BR"/>
        </w:rPr>
        <w:t xml:space="preserve"> в цифровой среде.   </w:t>
      </w:r>
    </w:p>
    <w:p w:rsidR="00CA297D" w:rsidRDefault="00CA297D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>ГРУЛАК предлагает обсудить на сессии ПКАП три группы вопросов:</w:t>
      </w:r>
    </w:p>
    <w:p w:rsidR="00CA297D" w:rsidRPr="00594CBD" w:rsidRDefault="00CA297D" w:rsidP="004E217F">
      <w:pPr>
        <w:numPr>
          <w:ilvl w:val="0"/>
          <w:numId w:val="7"/>
        </w:num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>Анализ и обсуждение нормативно-правовой базы</w:t>
      </w:r>
      <w:r w:rsidR="00594CBD">
        <w:rPr>
          <w:rFonts w:eastAsia="Times New Roman"/>
          <w:bCs/>
          <w:szCs w:val="22"/>
          <w:lang w:val="ru-RU" w:eastAsia="pt-BR"/>
        </w:rPr>
        <w:t xml:space="preserve">, используемой для обеспечения охраны </w:t>
      </w:r>
      <w:r w:rsidR="00594CBD" w:rsidRPr="00791A9A">
        <w:rPr>
          <w:rFonts w:eastAsia="Times New Roman"/>
          <w:bCs/>
          <w:szCs w:val="22"/>
          <w:lang w:val="ru-RU" w:eastAsia="pt-BR"/>
        </w:rPr>
        <w:t>произведений</w:t>
      </w:r>
      <w:r w:rsidR="00791A9A">
        <w:rPr>
          <w:rFonts w:eastAsia="Times New Roman"/>
          <w:bCs/>
          <w:szCs w:val="22"/>
          <w:lang w:val="ru-RU" w:eastAsia="pt-BR"/>
        </w:rPr>
        <w:t>, распространяемых посредством</w:t>
      </w:r>
      <w:r w:rsidR="00594CBD" w:rsidRPr="00791A9A">
        <w:rPr>
          <w:rFonts w:eastAsia="Times New Roman"/>
          <w:bCs/>
          <w:szCs w:val="22"/>
          <w:lang w:val="ru-RU" w:eastAsia="pt-BR"/>
        </w:rPr>
        <w:t xml:space="preserve"> цифровых</w:t>
      </w:r>
      <w:r w:rsidR="000935F3">
        <w:rPr>
          <w:rFonts w:eastAsia="Times New Roman"/>
          <w:bCs/>
          <w:szCs w:val="22"/>
          <w:lang w:val="ru-RU" w:eastAsia="pt-BR"/>
        </w:rPr>
        <w:t xml:space="preserve"> сервисов</w:t>
      </w:r>
      <w:r w:rsidR="00594CBD">
        <w:rPr>
          <w:rFonts w:eastAsia="Times New Roman"/>
          <w:bCs/>
          <w:szCs w:val="22"/>
          <w:lang w:val="ru-RU" w:eastAsia="pt-BR"/>
        </w:rPr>
        <w:t xml:space="preserve">; </w:t>
      </w:r>
      <w:r>
        <w:rPr>
          <w:rFonts w:eastAsia="Times New Roman"/>
          <w:bCs/>
          <w:szCs w:val="22"/>
          <w:lang w:val="ru-RU" w:eastAsia="pt-BR"/>
        </w:rPr>
        <w:t xml:space="preserve"> </w:t>
      </w:r>
    </w:p>
    <w:p w:rsidR="00594CBD" w:rsidRPr="00594CBD" w:rsidRDefault="00594CBD" w:rsidP="004E217F">
      <w:pPr>
        <w:numPr>
          <w:ilvl w:val="0"/>
          <w:numId w:val="7"/>
        </w:num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>Анализ и обсуждение роли</w:t>
      </w:r>
      <w:r w:rsidR="000935F3">
        <w:rPr>
          <w:rFonts w:eastAsia="Times New Roman"/>
          <w:bCs/>
          <w:szCs w:val="22"/>
          <w:lang w:val="ru-RU" w:eastAsia="pt-BR"/>
        </w:rPr>
        <w:t xml:space="preserve"> и принципов работы компаний и корпораций, использующих</w:t>
      </w:r>
      <w:r>
        <w:rPr>
          <w:rFonts w:eastAsia="Times New Roman"/>
          <w:bCs/>
          <w:szCs w:val="22"/>
          <w:lang w:val="ru-RU" w:eastAsia="pt-BR"/>
        </w:rPr>
        <w:t xml:space="preserve"> охраняемые авторским правом </w:t>
      </w:r>
      <w:r w:rsidR="000935F3">
        <w:rPr>
          <w:rFonts w:eastAsia="Times New Roman"/>
          <w:bCs/>
          <w:szCs w:val="22"/>
          <w:lang w:val="ru-RU" w:eastAsia="pt-BR"/>
        </w:rPr>
        <w:t>произведения в цифровой среде,</w:t>
      </w:r>
      <w:r>
        <w:rPr>
          <w:rFonts w:eastAsia="Times New Roman"/>
          <w:bCs/>
          <w:szCs w:val="22"/>
          <w:lang w:val="ru-RU" w:eastAsia="pt-BR"/>
        </w:rPr>
        <w:t xml:space="preserve"> в том числе в том, что касается проверки </w:t>
      </w:r>
      <w:r w:rsidR="00B22E78">
        <w:rPr>
          <w:rFonts w:eastAsia="Times New Roman"/>
          <w:bCs/>
          <w:szCs w:val="22"/>
          <w:lang w:val="ru-RU" w:eastAsia="pt-BR"/>
        </w:rPr>
        <w:t xml:space="preserve">степени транспарентности их деятельности </w:t>
      </w:r>
      <w:r>
        <w:rPr>
          <w:rFonts w:eastAsia="Times New Roman"/>
          <w:bCs/>
          <w:szCs w:val="22"/>
          <w:lang w:val="ru-RU" w:eastAsia="pt-BR"/>
        </w:rPr>
        <w:t>и размеров связанных с авторским правом и смежными правами</w:t>
      </w:r>
      <w:r w:rsidR="000935F3" w:rsidRPr="000935F3">
        <w:rPr>
          <w:rFonts w:eastAsia="Times New Roman"/>
          <w:bCs/>
          <w:szCs w:val="22"/>
          <w:lang w:val="ru-RU" w:eastAsia="pt-BR"/>
        </w:rPr>
        <w:t xml:space="preserve"> </w:t>
      </w:r>
      <w:r w:rsidR="000935F3">
        <w:rPr>
          <w:rFonts w:eastAsia="Times New Roman"/>
          <w:bCs/>
          <w:szCs w:val="22"/>
          <w:lang w:val="ru-RU" w:eastAsia="pt-BR"/>
        </w:rPr>
        <w:t>вознаграждений</w:t>
      </w:r>
      <w:r w:rsidR="00B22E78">
        <w:rPr>
          <w:rFonts w:eastAsia="Times New Roman"/>
          <w:bCs/>
          <w:szCs w:val="22"/>
          <w:lang w:val="ru-RU" w:eastAsia="pt-BR"/>
        </w:rPr>
        <w:t>, выплачиваемых</w:t>
      </w:r>
      <w:r>
        <w:rPr>
          <w:rFonts w:eastAsia="Times New Roman"/>
          <w:bCs/>
          <w:szCs w:val="22"/>
          <w:lang w:val="ru-RU" w:eastAsia="pt-BR"/>
        </w:rPr>
        <w:t xml:space="preserve"> </w:t>
      </w:r>
      <w:r w:rsidR="00B22E78">
        <w:rPr>
          <w:rFonts w:eastAsia="Times New Roman"/>
          <w:bCs/>
          <w:szCs w:val="22"/>
          <w:lang w:val="ru-RU" w:eastAsia="pt-BR"/>
        </w:rPr>
        <w:t xml:space="preserve">при наличии </w:t>
      </w:r>
      <w:r>
        <w:rPr>
          <w:rFonts w:eastAsia="Times New Roman"/>
          <w:bCs/>
          <w:szCs w:val="22"/>
          <w:lang w:val="ru-RU" w:eastAsia="pt-BR"/>
        </w:rPr>
        <w:t>нескольки</w:t>
      </w:r>
      <w:r w:rsidR="00B22E78">
        <w:rPr>
          <w:rFonts w:eastAsia="Times New Roman"/>
          <w:bCs/>
          <w:szCs w:val="22"/>
          <w:lang w:val="ru-RU" w:eastAsia="pt-BR"/>
        </w:rPr>
        <w:t>х</w:t>
      </w:r>
      <w:r>
        <w:rPr>
          <w:rFonts w:eastAsia="Times New Roman"/>
          <w:bCs/>
          <w:szCs w:val="22"/>
          <w:lang w:val="ru-RU" w:eastAsia="pt-BR"/>
        </w:rPr>
        <w:t xml:space="preserve"> правообладателей.   </w:t>
      </w:r>
    </w:p>
    <w:p w:rsidR="00594CBD" w:rsidRPr="00594CBD" w:rsidRDefault="00594CBD" w:rsidP="004E217F">
      <w:pPr>
        <w:numPr>
          <w:ilvl w:val="0"/>
          <w:numId w:val="7"/>
        </w:num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>Поиск консенсуса по вопросам управления авторским правом в цифровой среде</w:t>
      </w:r>
      <w:r w:rsidR="002356A4">
        <w:rPr>
          <w:rFonts w:eastAsia="Times New Roman"/>
          <w:bCs/>
          <w:szCs w:val="22"/>
          <w:lang w:val="ru-RU" w:eastAsia="pt-BR"/>
        </w:rPr>
        <w:t xml:space="preserve">, от низких </w:t>
      </w:r>
      <w:r w:rsidR="000935F3">
        <w:rPr>
          <w:rFonts w:eastAsia="Times New Roman"/>
          <w:bCs/>
          <w:szCs w:val="22"/>
          <w:lang w:val="ru-RU" w:eastAsia="pt-BR"/>
        </w:rPr>
        <w:t>выплат</w:t>
      </w:r>
      <w:r w:rsidR="002356A4">
        <w:rPr>
          <w:rFonts w:eastAsia="Times New Roman"/>
          <w:bCs/>
          <w:szCs w:val="22"/>
          <w:lang w:val="ru-RU" w:eastAsia="pt-BR"/>
        </w:rPr>
        <w:t xml:space="preserve"> авторам и исполнителям до ограничений и исключений из авторского права в цифровой среде, в целях обеспечения их эффективного решения.</w:t>
      </w:r>
    </w:p>
    <w:p w:rsidR="0002610C" w:rsidRPr="002356A4" w:rsidRDefault="0002610C" w:rsidP="004E217F">
      <w:pPr>
        <w:spacing w:before="100" w:beforeAutospacing="1" w:after="100" w:afterAutospacing="1"/>
        <w:outlineLvl w:val="2"/>
        <w:rPr>
          <w:rFonts w:eastAsia="Times New Roman"/>
          <w:b/>
          <w:bCs/>
          <w:szCs w:val="22"/>
          <w:lang w:val="ru-RU" w:eastAsia="pt-BR"/>
        </w:rPr>
      </w:pPr>
      <w:r w:rsidRPr="004E217F">
        <w:rPr>
          <w:rFonts w:eastAsia="Times New Roman"/>
          <w:b/>
          <w:bCs/>
          <w:szCs w:val="22"/>
          <w:lang w:eastAsia="pt-BR"/>
        </w:rPr>
        <w:t>II</w:t>
      </w:r>
      <w:r w:rsidRPr="002356A4">
        <w:rPr>
          <w:rFonts w:eastAsia="Times New Roman"/>
          <w:b/>
          <w:bCs/>
          <w:szCs w:val="22"/>
          <w:lang w:val="ru-RU" w:eastAsia="pt-BR"/>
        </w:rPr>
        <w:t xml:space="preserve">. </w:t>
      </w:r>
      <w:r w:rsidR="002356A4">
        <w:rPr>
          <w:rFonts w:eastAsia="Times New Roman"/>
          <w:b/>
          <w:bCs/>
          <w:szCs w:val="22"/>
          <w:lang w:val="ru-RU" w:eastAsia="pt-BR"/>
        </w:rPr>
        <w:t>История вопроса</w:t>
      </w:r>
      <w:r w:rsidRPr="002356A4">
        <w:rPr>
          <w:rFonts w:eastAsia="Times New Roman"/>
          <w:b/>
          <w:bCs/>
          <w:szCs w:val="22"/>
          <w:lang w:val="ru-RU" w:eastAsia="pt-BR"/>
        </w:rPr>
        <w:t xml:space="preserve"> </w:t>
      </w:r>
    </w:p>
    <w:p w:rsidR="002356A4" w:rsidRDefault="002356A4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>В ответ на первое потряс</w:t>
      </w:r>
      <w:r w:rsidR="00B22E78">
        <w:rPr>
          <w:rFonts w:eastAsia="Times New Roman"/>
          <w:bCs/>
          <w:szCs w:val="22"/>
          <w:lang w:val="ru-RU" w:eastAsia="pt-BR"/>
        </w:rPr>
        <w:t>ение, вызванное использованием И</w:t>
      </w:r>
      <w:r>
        <w:rPr>
          <w:rFonts w:eastAsia="Times New Roman"/>
          <w:bCs/>
          <w:szCs w:val="22"/>
          <w:lang w:val="ru-RU" w:eastAsia="pt-BR"/>
        </w:rPr>
        <w:t>нтернета и цифровых технологий, Организация обсудила и приняла в 1996 г. Договор ВОИС по авторскому праву (ДАП) и Договор ВОИС по исполнениям и фонограммам (ДИФ).</w:t>
      </w:r>
    </w:p>
    <w:p w:rsidR="002356A4" w:rsidRDefault="00B22E78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>В качестве решения</w:t>
      </w:r>
      <w:r w:rsidR="005A5792">
        <w:rPr>
          <w:rFonts w:eastAsia="Times New Roman"/>
          <w:bCs/>
          <w:szCs w:val="22"/>
          <w:lang w:val="ru-RU" w:eastAsia="pt-BR"/>
        </w:rPr>
        <w:t xml:space="preserve"> в обоих договорах предусматривается новое исключительное право «</w:t>
      </w:r>
      <w:r w:rsidR="005A5792" w:rsidRPr="00B22E78">
        <w:rPr>
          <w:rFonts w:eastAsia="Times New Roman"/>
          <w:bCs/>
          <w:szCs w:val="22"/>
          <w:lang w:val="ru-RU" w:eastAsia="pt-BR"/>
        </w:rPr>
        <w:t>делать [произведения] доступными</w:t>
      </w:r>
      <w:r w:rsidR="00943B6A">
        <w:rPr>
          <w:rFonts w:eastAsia="Times New Roman"/>
          <w:bCs/>
          <w:szCs w:val="22"/>
          <w:lang w:val="ru-RU" w:eastAsia="pt-BR"/>
        </w:rPr>
        <w:t>», а также</w:t>
      </w:r>
      <w:r w:rsidR="005A5792">
        <w:rPr>
          <w:rFonts w:eastAsia="Times New Roman"/>
          <w:bCs/>
          <w:szCs w:val="22"/>
          <w:lang w:val="ru-RU" w:eastAsia="pt-BR"/>
        </w:rPr>
        <w:t xml:space="preserve"> использование технических мер охраны для</w:t>
      </w:r>
      <w:r w:rsidR="00C25200">
        <w:rPr>
          <w:rFonts w:eastAsia="Times New Roman"/>
          <w:bCs/>
          <w:szCs w:val="22"/>
          <w:lang w:val="ru-RU" w:eastAsia="pt-BR"/>
        </w:rPr>
        <w:t xml:space="preserve"> обеспечения защиты авторского права в цифровой среде. </w:t>
      </w:r>
      <w:r w:rsidR="005A5792">
        <w:rPr>
          <w:rFonts w:eastAsia="Times New Roman"/>
          <w:bCs/>
          <w:szCs w:val="22"/>
          <w:lang w:val="ru-RU" w:eastAsia="pt-BR"/>
        </w:rPr>
        <w:t xml:space="preserve">  </w:t>
      </w:r>
      <w:r w:rsidR="002356A4">
        <w:rPr>
          <w:rFonts w:eastAsia="Times New Roman"/>
          <w:bCs/>
          <w:szCs w:val="22"/>
          <w:lang w:val="ru-RU" w:eastAsia="pt-BR"/>
        </w:rPr>
        <w:t xml:space="preserve">  </w:t>
      </w:r>
    </w:p>
    <w:p w:rsidR="00C25200" w:rsidRDefault="00C25200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 xml:space="preserve">ДАП предусматривает определённую степень свободы для национальных законодателей при </w:t>
      </w:r>
      <w:r w:rsidR="00B22E78">
        <w:rPr>
          <w:rFonts w:eastAsia="Times New Roman"/>
          <w:bCs/>
          <w:szCs w:val="22"/>
          <w:lang w:val="ru-RU" w:eastAsia="pt-BR"/>
        </w:rPr>
        <w:t>составлении</w:t>
      </w:r>
      <w:r>
        <w:rPr>
          <w:rFonts w:eastAsia="Times New Roman"/>
          <w:bCs/>
          <w:szCs w:val="22"/>
          <w:lang w:val="ru-RU" w:eastAsia="pt-BR"/>
        </w:rPr>
        <w:t xml:space="preserve"> правового описания этого нового вида права, которое может пониматься как распространение, сообщение для всеобщего сведения или как</w:t>
      </w:r>
      <w:r w:rsidR="00F21E8B">
        <w:rPr>
          <w:rFonts w:eastAsia="Times New Roman"/>
          <w:bCs/>
          <w:szCs w:val="22"/>
          <w:lang w:val="ru-RU" w:eastAsia="pt-BR"/>
        </w:rPr>
        <w:t xml:space="preserve"> совокупность уже существующих прав. </w:t>
      </w:r>
      <w:r>
        <w:rPr>
          <w:rFonts w:eastAsia="Times New Roman"/>
          <w:bCs/>
          <w:szCs w:val="22"/>
          <w:lang w:val="ru-RU" w:eastAsia="pt-BR"/>
        </w:rPr>
        <w:t xml:space="preserve">  </w:t>
      </w:r>
    </w:p>
    <w:p w:rsidR="00F21E8B" w:rsidRDefault="00F21E8B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 xml:space="preserve">ДИФ в отличие от ДАП рассматривает право «делать </w:t>
      </w:r>
      <w:r w:rsidR="00B22E78" w:rsidRPr="00B22E78">
        <w:rPr>
          <w:rFonts w:eastAsia="Times New Roman"/>
          <w:bCs/>
          <w:szCs w:val="22"/>
          <w:lang w:val="ru-RU" w:eastAsia="pt-BR"/>
        </w:rPr>
        <w:t>[</w:t>
      </w:r>
      <w:r>
        <w:rPr>
          <w:rFonts w:eastAsia="Times New Roman"/>
          <w:bCs/>
          <w:szCs w:val="22"/>
          <w:lang w:val="ru-RU" w:eastAsia="pt-BR"/>
        </w:rPr>
        <w:t>произведения</w:t>
      </w:r>
      <w:r w:rsidR="00B22E78" w:rsidRPr="00B22E78">
        <w:rPr>
          <w:rFonts w:eastAsia="Times New Roman"/>
          <w:bCs/>
          <w:szCs w:val="22"/>
          <w:lang w:val="ru-RU" w:eastAsia="pt-BR"/>
        </w:rPr>
        <w:t>]</w:t>
      </w:r>
      <w:r>
        <w:rPr>
          <w:rFonts w:eastAsia="Times New Roman"/>
          <w:bCs/>
          <w:szCs w:val="22"/>
          <w:lang w:val="ru-RU" w:eastAsia="pt-BR"/>
        </w:rPr>
        <w:t xml:space="preserve"> доступными» </w:t>
      </w:r>
      <w:r w:rsidR="00B22E78">
        <w:rPr>
          <w:rFonts w:eastAsia="Times New Roman"/>
          <w:bCs/>
          <w:szCs w:val="22"/>
          <w:lang w:val="ru-RU" w:eastAsia="pt-BR"/>
        </w:rPr>
        <w:t>в качестве независимого права</w:t>
      </w:r>
      <w:r>
        <w:rPr>
          <w:rFonts w:eastAsia="Times New Roman"/>
          <w:bCs/>
          <w:szCs w:val="22"/>
          <w:lang w:val="ru-RU" w:eastAsia="pt-BR"/>
        </w:rPr>
        <w:t xml:space="preserve">. В согласованном заявлении в отношении статьи 15 Договора отмечается, что окончательного </w:t>
      </w:r>
      <w:r w:rsidRPr="00F21E8B">
        <w:rPr>
          <w:rFonts w:eastAsia="Times New Roman"/>
          <w:bCs/>
          <w:szCs w:val="22"/>
          <w:lang w:val="ru-RU" w:eastAsia="pt-BR"/>
        </w:rPr>
        <w:t>решени</w:t>
      </w:r>
      <w:r>
        <w:rPr>
          <w:rFonts w:eastAsia="Times New Roman"/>
          <w:bCs/>
          <w:szCs w:val="22"/>
          <w:lang w:val="ru-RU" w:eastAsia="pt-BR"/>
        </w:rPr>
        <w:t>я</w:t>
      </w:r>
      <w:r w:rsidRPr="00F21E8B">
        <w:rPr>
          <w:rFonts w:eastAsia="Times New Roman"/>
          <w:bCs/>
          <w:szCs w:val="22"/>
          <w:lang w:val="ru-RU" w:eastAsia="pt-BR"/>
        </w:rPr>
        <w:t xml:space="preserve"> </w:t>
      </w:r>
      <w:r>
        <w:rPr>
          <w:rFonts w:eastAsia="Times New Roman"/>
          <w:bCs/>
          <w:szCs w:val="22"/>
          <w:lang w:val="ru-RU" w:eastAsia="pt-BR"/>
        </w:rPr>
        <w:t xml:space="preserve">по </w:t>
      </w:r>
      <w:r w:rsidRPr="00F21E8B">
        <w:rPr>
          <w:rFonts w:eastAsia="Times New Roman"/>
          <w:bCs/>
          <w:szCs w:val="22"/>
          <w:lang w:val="ru-RU" w:eastAsia="pt-BR"/>
        </w:rPr>
        <w:t>вопрос</w:t>
      </w:r>
      <w:r>
        <w:rPr>
          <w:rFonts w:eastAsia="Times New Roman"/>
          <w:bCs/>
          <w:szCs w:val="22"/>
          <w:lang w:val="ru-RU" w:eastAsia="pt-BR"/>
        </w:rPr>
        <w:t>у</w:t>
      </w:r>
      <w:r w:rsidRPr="00F21E8B">
        <w:rPr>
          <w:rFonts w:eastAsia="Times New Roman"/>
          <w:bCs/>
          <w:szCs w:val="22"/>
          <w:lang w:val="ru-RU" w:eastAsia="pt-BR"/>
        </w:rPr>
        <w:t xml:space="preserve"> об уровне прав на эфирное вещание и сообщение для всеобщего сведения, которыми должны пользоваться исполнители и производители фонограмм в цифровую эру</w:t>
      </w:r>
      <w:r>
        <w:rPr>
          <w:rFonts w:eastAsia="Times New Roman"/>
          <w:bCs/>
          <w:szCs w:val="22"/>
          <w:lang w:val="ru-RU" w:eastAsia="pt-BR"/>
        </w:rPr>
        <w:t xml:space="preserve">, принято не было. Не достигнув консенсуса, государства-члены приняли решение оставить этот вопрос открытым для дальнейших обсуждений. </w:t>
      </w:r>
    </w:p>
    <w:p w:rsidR="00F21E8B" w:rsidRPr="00F21E8B" w:rsidRDefault="00B62E7E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>За время, прошедшее после принятия данных договоров, в цифровой среде появился ряд новых услуг, а некоторые из предоставляемых услуг</w:t>
      </w:r>
      <w:r w:rsidR="00B22E78">
        <w:rPr>
          <w:rFonts w:eastAsia="Times New Roman"/>
          <w:bCs/>
          <w:szCs w:val="22"/>
          <w:lang w:val="ru-RU" w:eastAsia="pt-BR"/>
        </w:rPr>
        <w:t>, наоборот,</w:t>
      </w:r>
      <w:r>
        <w:rPr>
          <w:rFonts w:eastAsia="Times New Roman"/>
          <w:bCs/>
          <w:szCs w:val="22"/>
          <w:lang w:val="ru-RU" w:eastAsia="pt-BR"/>
        </w:rPr>
        <w:t xml:space="preserve"> перестали оказываться, что привело к существенным изменениям в процессе производства и распространения охраняемых авторским правом </w:t>
      </w:r>
      <w:r w:rsidR="00B22E78">
        <w:rPr>
          <w:rFonts w:eastAsia="Times New Roman"/>
          <w:bCs/>
          <w:szCs w:val="22"/>
          <w:lang w:val="ru-RU" w:eastAsia="pt-BR"/>
        </w:rPr>
        <w:t>результатов интеллектуальной деятельности</w:t>
      </w:r>
      <w:r>
        <w:rPr>
          <w:rFonts w:eastAsia="Times New Roman"/>
          <w:bCs/>
          <w:szCs w:val="22"/>
          <w:lang w:val="ru-RU" w:eastAsia="pt-BR"/>
        </w:rPr>
        <w:t xml:space="preserve">.  </w:t>
      </w:r>
    </w:p>
    <w:p w:rsidR="00B62E7E" w:rsidRPr="00B62E7E" w:rsidRDefault="00B62E7E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 xml:space="preserve">В настоящее время существует множество </w:t>
      </w:r>
      <w:r w:rsidR="003C2EAD">
        <w:rPr>
          <w:rFonts w:eastAsia="Times New Roman"/>
          <w:bCs/>
          <w:szCs w:val="22"/>
          <w:lang w:val="ru-RU" w:eastAsia="pt-BR"/>
        </w:rPr>
        <w:t>сервисов</w:t>
      </w:r>
      <w:r>
        <w:rPr>
          <w:rFonts w:eastAsia="Times New Roman"/>
          <w:bCs/>
          <w:szCs w:val="22"/>
          <w:lang w:val="ru-RU" w:eastAsia="pt-BR"/>
        </w:rPr>
        <w:t xml:space="preserve">, которые, как представляется, ориентированы преимущественно на предоставление доступа к произведениям, а не на передачу прав собственности или владения. </w:t>
      </w:r>
      <w:r w:rsidRPr="003C2EAD">
        <w:rPr>
          <w:rFonts w:eastAsia="Times New Roman"/>
          <w:bCs/>
          <w:szCs w:val="22"/>
          <w:lang w:val="ru-RU" w:eastAsia="pt-BR"/>
        </w:rPr>
        <w:t>Как правило, для пред</w:t>
      </w:r>
      <w:r w:rsidR="007B2A33" w:rsidRPr="003C2EAD">
        <w:rPr>
          <w:rFonts w:eastAsia="Times New Roman"/>
          <w:bCs/>
          <w:szCs w:val="22"/>
          <w:lang w:val="ru-RU" w:eastAsia="pt-BR"/>
        </w:rPr>
        <w:t>оставления подобных услуг требуется лицензирова</w:t>
      </w:r>
      <w:r w:rsidR="003C2EAD">
        <w:rPr>
          <w:rFonts w:eastAsia="Times New Roman"/>
          <w:bCs/>
          <w:szCs w:val="22"/>
          <w:lang w:val="ru-RU" w:eastAsia="pt-BR"/>
        </w:rPr>
        <w:t>ние сразу нескольких прав в зависимости от и</w:t>
      </w:r>
      <w:r w:rsidR="007B2A33" w:rsidRPr="003C2EAD">
        <w:rPr>
          <w:rFonts w:eastAsia="Times New Roman"/>
          <w:bCs/>
          <w:szCs w:val="22"/>
          <w:lang w:val="ru-RU" w:eastAsia="pt-BR"/>
        </w:rPr>
        <w:t>спользуемы</w:t>
      </w:r>
      <w:r w:rsidR="003C2EAD">
        <w:rPr>
          <w:rFonts w:eastAsia="Times New Roman"/>
          <w:bCs/>
          <w:szCs w:val="22"/>
          <w:lang w:val="ru-RU" w:eastAsia="pt-BR"/>
        </w:rPr>
        <w:t>х технических</w:t>
      </w:r>
      <w:r w:rsidR="007B2A33" w:rsidRPr="003C2EAD">
        <w:rPr>
          <w:rFonts w:eastAsia="Times New Roman"/>
          <w:bCs/>
          <w:szCs w:val="22"/>
          <w:lang w:val="ru-RU" w:eastAsia="pt-BR"/>
        </w:rPr>
        <w:t xml:space="preserve"> решени</w:t>
      </w:r>
      <w:r w:rsidR="003C2EAD">
        <w:rPr>
          <w:rFonts w:eastAsia="Times New Roman"/>
          <w:bCs/>
          <w:szCs w:val="22"/>
          <w:lang w:val="ru-RU" w:eastAsia="pt-BR"/>
        </w:rPr>
        <w:t>й</w:t>
      </w:r>
      <w:r w:rsidR="007B2A33" w:rsidRPr="003C2EAD">
        <w:rPr>
          <w:rFonts w:eastAsia="Times New Roman"/>
          <w:bCs/>
          <w:szCs w:val="22"/>
          <w:lang w:val="ru-RU" w:eastAsia="pt-BR"/>
        </w:rPr>
        <w:t>.</w:t>
      </w:r>
      <w:r w:rsidR="007B2A33">
        <w:rPr>
          <w:rFonts w:eastAsia="Times New Roman"/>
          <w:bCs/>
          <w:szCs w:val="22"/>
          <w:lang w:val="ru-RU" w:eastAsia="pt-BR"/>
        </w:rPr>
        <w:t xml:space="preserve">  </w:t>
      </w:r>
    </w:p>
    <w:p w:rsidR="007B2A33" w:rsidRPr="00DC3D3A" w:rsidRDefault="00DC3D3A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 xml:space="preserve">Несмотря на </w:t>
      </w:r>
      <w:r w:rsidR="003C2EAD">
        <w:rPr>
          <w:rFonts w:eastAsia="Times New Roman"/>
          <w:bCs/>
          <w:szCs w:val="22"/>
          <w:lang w:val="ru-RU" w:eastAsia="pt-BR"/>
        </w:rPr>
        <w:t>последние</w:t>
      </w:r>
      <w:r>
        <w:rPr>
          <w:rFonts w:eastAsia="Times New Roman"/>
          <w:bCs/>
          <w:szCs w:val="22"/>
          <w:lang w:val="ru-RU" w:eastAsia="pt-BR"/>
        </w:rPr>
        <w:t xml:space="preserve"> техн</w:t>
      </w:r>
      <w:r w:rsidR="003C2EAD">
        <w:rPr>
          <w:rFonts w:eastAsia="Times New Roman"/>
          <w:bCs/>
          <w:szCs w:val="22"/>
          <w:lang w:val="ru-RU" w:eastAsia="pt-BR"/>
        </w:rPr>
        <w:t>ические</w:t>
      </w:r>
      <w:r>
        <w:rPr>
          <w:rFonts w:eastAsia="Times New Roman"/>
          <w:bCs/>
          <w:szCs w:val="22"/>
          <w:lang w:val="ru-RU" w:eastAsia="pt-BR"/>
        </w:rPr>
        <w:t xml:space="preserve"> достижения в цифровой среде</w:t>
      </w:r>
      <w:r w:rsidR="00943B6A">
        <w:rPr>
          <w:rFonts w:eastAsia="Times New Roman"/>
          <w:bCs/>
          <w:szCs w:val="22"/>
          <w:lang w:val="ru-RU" w:eastAsia="pt-BR"/>
        </w:rPr>
        <w:t>,</w:t>
      </w:r>
      <w:r>
        <w:rPr>
          <w:rFonts w:eastAsia="Times New Roman"/>
          <w:bCs/>
          <w:szCs w:val="22"/>
          <w:lang w:val="ru-RU" w:eastAsia="pt-BR"/>
        </w:rPr>
        <w:t xml:space="preserve"> в Пекинском договоре по аудиовизуальным исполнениям, утвержденном в 2012 г., используются те же формулировки, что и в ДАП и ДИФ. Как и в договоре ДИФ, в Пекинском договоре содержится положение о справедливом вознаграждении в качестве альтернативы исключительному праву разрешать </w:t>
      </w:r>
      <w:r w:rsidRPr="00DC3D3A">
        <w:rPr>
          <w:szCs w:val="22"/>
          <w:lang w:val="ru-RU"/>
        </w:rPr>
        <w:t xml:space="preserve">прямое или косвенное использование </w:t>
      </w:r>
      <w:r w:rsidR="003C2EAD">
        <w:rPr>
          <w:szCs w:val="22"/>
          <w:lang w:val="ru-RU"/>
        </w:rPr>
        <w:t xml:space="preserve">интерпретаций и </w:t>
      </w:r>
      <w:r w:rsidRPr="00DC3D3A">
        <w:rPr>
          <w:szCs w:val="22"/>
          <w:lang w:val="ru-RU"/>
        </w:rPr>
        <w:t>исполнений, записанных в аудиовизуальных записях, для эфирного вещания или сообщения для всеобщего сведения.</w:t>
      </w:r>
    </w:p>
    <w:p w:rsidR="001D3DFC" w:rsidRDefault="001D3DFC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 xml:space="preserve">В этом контексте низкий уровень </w:t>
      </w:r>
      <w:r w:rsidR="003C2EAD">
        <w:rPr>
          <w:rFonts w:eastAsia="Times New Roman"/>
          <w:bCs/>
          <w:szCs w:val="22"/>
          <w:lang w:val="ru-RU" w:eastAsia="pt-BR"/>
        </w:rPr>
        <w:t>вознаграждения авторов</w:t>
      </w:r>
      <w:r>
        <w:rPr>
          <w:rFonts w:eastAsia="Times New Roman"/>
          <w:bCs/>
          <w:szCs w:val="22"/>
          <w:lang w:val="ru-RU" w:eastAsia="pt-BR"/>
        </w:rPr>
        <w:t>, композитор</w:t>
      </w:r>
      <w:r w:rsidR="003C2EAD">
        <w:rPr>
          <w:rFonts w:eastAsia="Times New Roman"/>
          <w:bCs/>
          <w:szCs w:val="22"/>
          <w:lang w:val="ru-RU" w:eastAsia="pt-BR"/>
        </w:rPr>
        <w:t>ов</w:t>
      </w:r>
      <w:r>
        <w:rPr>
          <w:rFonts w:eastAsia="Times New Roman"/>
          <w:bCs/>
          <w:szCs w:val="22"/>
          <w:lang w:val="ru-RU" w:eastAsia="pt-BR"/>
        </w:rPr>
        <w:t>, поэт</w:t>
      </w:r>
      <w:r w:rsidR="003C2EAD">
        <w:rPr>
          <w:rFonts w:eastAsia="Times New Roman"/>
          <w:bCs/>
          <w:szCs w:val="22"/>
          <w:lang w:val="ru-RU" w:eastAsia="pt-BR"/>
        </w:rPr>
        <w:t>ов</w:t>
      </w:r>
      <w:r>
        <w:rPr>
          <w:rFonts w:eastAsia="Times New Roman"/>
          <w:bCs/>
          <w:szCs w:val="22"/>
          <w:lang w:val="ru-RU" w:eastAsia="pt-BR"/>
        </w:rPr>
        <w:t>-песенник</w:t>
      </w:r>
      <w:r w:rsidR="003C2EAD">
        <w:rPr>
          <w:rFonts w:eastAsia="Times New Roman"/>
          <w:bCs/>
          <w:szCs w:val="22"/>
          <w:lang w:val="ru-RU" w:eastAsia="pt-BR"/>
        </w:rPr>
        <w:t>ов</w:t>
      </w:r>
      <w:r>
        <w:rPr>
          <w:rFonts w:eastAsia="Times New Roman"/>
          <w:bCs/>
          <w:szCs w:val="22"/>
          <w:lang w:val="ru-RU" w:eastAsia="pt-BR"/>
        </w:rPr>
        <w:t xml:space="preserve"> и исполнител</w:t>
      </w:r>
      <w:r w:rsidR="003C2EAD">
        <w:rPr>
          <w:rFonts w:eastAsia="Times New Roman"/>
          <w:bCs/>
          <w:szCs w:val="22"/>
          <w:lang w:val="ru-RU" w:eastAsia="pt-BR"/>
        </w:rPr>
        <w:t>ей</w:t>
      </w:r>
      <w:r>
        <w:rPr>
          <w:rFonts w:eastAsia="Times New Roman"/>
          <w:bCs/>
          <w:szCs w:val="22"/>
          <w:lang w:val="ru-RU" w:eastAsia="pt-BR"/>
        </w:rPr>
        <w:t xml:space="preserve"> является наиболее очевидным результатом применения новейших технологий в</w:t>
      </w:r>
      <w:r w:rsidR="003C2EAD">
        <w:rPr>
          <w:rFonts w:eastAsia="Times New Roman"/>
          <w:bCs/>
          <w:szCs w:val="22"/>
          <w:lang w:val="ru-RU" w:eastAsia="pt-BR"/>
        </w:rPr>
        <w:t xml:space="preserve"> области</w:t>
      </w:r>
      <w:r>
        <w:rPr>
          <w:rFonts w:eastAsia="Times New Roman"/>
          <w:bCs/>
          <w:szCs w:val="22"/>
          <w:lang w:val="ru-RU" w:eastAsia="pt-BR"/>
        </w:rPr>
        <w:t xml:space="preserve"> использовании охраняемых авторским правом произведений в цифровой среде. Это в особенности касается </w:t>
      </w:r>
      <w:r w:rsidR="00E47D6B">
        <w:rPr>
          <w:rFonts w:eastAsia="Times New Roman"/>
          <w:bCs/>
          <w:szCs w:val="22"/>
          <w:lang w:val="ru-RU" w:eastAsia="pt-BR"/>
        </w:rPr>
        <w:t>музыкальной индустрии</w:t>
      </w:r>
      <w:r w:rsidR="0096700C">
        <w:rPr>
          <w:rFonts w:eastAsia="Times New Roman"/>
          <w:bCs/>
          <w:szCs w:val="22"/>
          <w:lang w:val="ru-RU" w:eastAsia="pt-BR"/>
        </w:rPr>
        <w:t>, ведь несмотря на то, что цифровые технологии позволяют обеспечить как никогда широкий доступ общественности к музыкальным произведениям, возникают во</w:t>
      </w:r>
      <w:r w:rsidR="00E47D6B">
        <w:rPr>
          <w:rFonts w:eastAsia="Times New Roman"/>
          <w:bCs/>
          <w:szCs w:val="22"/>
          <w:lang w:val="ru-RU" w:eastAsia="pt-BR"/>
        </w:rPr>
        <w:t>просы, по достоинству ли оценивается</w:t>
      </w:r>
      <w:r w:rsidR="0096700C">
        <w:rPr>
          <w:rFonts w:eastAsia="Times New Roman"/>
          <w:bCs/>
          <w:szCs w:val="22"/>
          <w:lang w:val="ru-RU" w:eastAsia="pt-BR"/>
        </w:rPr>
        <w:t xml:space="preserve"> роль авторов и исполнителей в новых условиях.  </w:t>
      </w:r>
      <w:r>
        <w:rPr>
          <w:rFonts w:eastAsia="Times New Roman"/>
          <w:bCs/>
          <w:szCs w:val="22"/>
          <w:lang w:val="ru-RU" w:eastAsia="pt-BR"/>
        </w:rPr>
        <w:t xml:space="preserve"> </w:t>
      </w:r>
    </w:p>
    <w:p w:rsidR="003C2EAD" w:rsidRDefault="0096700C" w:rsidP="004E217F">
      <w:pPr>
        <w:spacing w:before="100" w:beforeAutospacing="1" w:after="100" w:afterAutospacing="1"/>
        <w:outlineLvl w:val="2"/>
        <w:rPr>
          <w:rFonts w:eastAsia="Times New Roman"/>
          <w:bCs/>
          <w:szCs w:val="22"/>
          <w:lang w:val="ru-RU" w:eastAsia="pt-BR"/>
        </w:rPr>
      </w:pPr>
      <w:r>
        <w:rPr>
          <w:rFonts w:eastAsia="Times New Roman"/>
          <w:bCs/>
          <w:szCs w:val="22"/>
          <w:lang w:val="ru-RU" w:eastAsia="pt-BR"/>
        </w:rPr>
        <w:t>Музыка</w:t>
      </w:r>
      <w:r w:rsidRPr="00E47D6B">
        <w:rPr>
          <w:rFonts w:eastAsia="Times New Roman"/>
          <w:bCs/>
          <w:szCs w:val="22"/>
          <w:lang w:val="ru-RU" w:eastAsia="pt-BR"/>
        </w:rPr>
        <w:t xml:space="preserve"> </w:t>
      </w:r>
      <w:r w:rsidR="00E47D6B">
        <w:rPr>
          <w:rFonts w:eastAsia="Times New Roman"/>
          <w:bCs/>
          <w:szCs w:val="22"/>
          <w:lang w:val="ru-RU" w:eastAsia="pt-BR"/>
        </w:rPr>
        <w:t>является важнейшим средством развлечения, культурного и экономического развития. Именно поэтому ее необходимо ценить, как и тех, кто эту музыку создает и исполняет. За прошедший год неудовлетворенность артистического сообщества текущим положением дел стала очевидной:</w:t>
      </w:r>
      <w:r w:rsidR="00FD43D5">
        <w:rPr>
          <w:rFonts w:eastAsia="Times New Roman"/>
          <w:bCs/>
          <w:szCs w:val="22"/>
          <w:lang w:val="ru-RU" w:eastAsia="pt-BR"/>
        </w:rPr>
        <w:t xml:space="preserve"> во всем мире организуется все больше протестов и шествий</w:t>
      </w:r>
      <w:r w:rsidR="003C2EAD">
        <w:rPr>
          <w:rFonts w:eastAsia="Times New Roman"/>
          <w:bCs/>
          <w:szCs w:val="22"/>
          <w:lang w:val="ru-RU" w:eastAsia="pt-BR"/>
        </w:rPr>
        <w:t xml:space="preserve">, приуроченных, например, к празднованию Международного дня ИС или другим мероприятиям, проходящим одновременно с заседаниям ПКАП, </w:t>
      </w:r>
      <w:r w:rsidR="00FD43D5">
        <w:rPr>
          <w:rFonts w:eastAsia="Times New Roman"/>
          <w:bCs/>
          <w:szCs w:val="22"/>
          <w:lang w:val="ru-RU" w:eastAsia="pt-BR"/>
        </w:rPr>
        <w:t>с требованием обеспечить более справедливое вознаграждение за использование музыкальных произведений в цифровой среде</w:t>
      </w:r>
      <w:r w:rsidR="003C2EAD">
        <w:rPr>
          <w:rFonts w:eastAsia="Times New Roman"/>
          <w:bCs/>
          <w:szCs w:val="22"/>
          <w:lang w:val="ru-RU" w:eastAsia="pt-BR"/>
        </w:rPr>
        <w:t>.</w:t>
      </w:r>
    </w:p>
    <w:p w:rsidR="0002610C" w:rsidRPr="00FD43D5" w:rsidRDefault="0002610C" w:rsidP="004E217F">
      <w:pPr>
        <w:spacing w:after="200"/>
        <w:rPr>
          <w:rFonts w:eastAsia="Times New Roman"/>
          <w:b/>
          <w:szCs w:val="22"/>
          <w:lang w:val="ru-RU" w:eastAsia="pt-BR"/>
        </w:rPr>
      </w:pPr>
      <w:r w:rsidRPr="004E217F">
        <w:rPr>
          <w:rFonts w:eastAsia="Times New Roman"/>
          <w:b/>
          <w:szCs w:val="22"/>
          <w:lang w:eastAsia="pt-BR"/>
        </w:rPr>
        <w:t>III</w:t>
      </w:r>
      <w:r w:rsidRPr="00FD43D5">
        <w:rPr>
          <w:rFonts w:eastAsia="Times New Roman"/>
          <w:b/>
          <w:szCs w:val="22"/>
          <w:lang w:val="ru-RU" w:eastAsia="pt-BR"/>
        </w:rPr>
        <w:t xml:space="preserve">. </w:t>
      </w:r>
      <w:r w:rsidR="003C2EAD">
        <w:rPr>
          <w:rFonts w:eastAsia="Times New Roman"/>
          <w:b/>
          <w:szCs w:val="22"/>
          <w:lang w:val="ru-RU" w:eastAsia="pt-BR"/>
        </w:rPr>
        <w:t>Основные положения</w:t>
      </w:r>
    </w:p>
    <w:p w:rsidR="00FD43D5" w:rsidRDefault="00AE5541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 xml:space="preserve">Применение в цифровой среде законов об авторском праве приводит к появлению определенных проблем, </w:t>
      </w:r>
      <w:r w:rsidRPr="003C2EAD">
        <w:rPr>
          <w:rFonts w:eastAsia="Times New Roman"/>
          <w:szCs w:val="22"/>
          <w:lang w:val="ru-RU" w:eastAsia="pt-BR"/>
        </w:rPr>
        <w:t xml:space="preserve">которые вызывают жалобы со стороны авторов и исполнителей во многих странах мира. Одной из наиболее упоминаемых проблем в этой связи является низкий уровень </w:t>
      </w:r>
      <w:r w:rsidR="003C2EAD">
        <w:rPr>
          <w:rFonts w:eastAsia="Times New Roman"/>
          <w:szCs w:val="22"/>
          <w:lang w:val="ru-RU" w:eastAsia="pt-BR"/>
        </w:rPr>
        <w:t>вознаграждения</w:t>
      </w:r>
      <w:r w:rsidRPr="003C2EAD">
        <w:rPr>
          <w:rFonts w:eastAsia="Times New Roman"/>
          <w:szCs w:val="22"/>
          <w:lang w:val="ru-RU" w:eastAsia="pt-BR"/>
        </w:rPr>
        <w:t xml:space="preserve"> </w:t>
      </w:r>
      <w:r w:rsidR="003C2EAD">
        <w:rPr>
          <w:rFonts w:eastAsia="Times New Roman"/>
          <w:szCs w:val="22"/>
          <w:lang w:val="ru-RU" w:eastAsia="pt-BR"/>
        </w:rPr>
        <w:t>при использовании</w:t>
      </w:r>
      <w:r w:rsidRPr="003C2EAD">
        <w:rPr>
          <w:rFonts w:eastAsia="Times New Roman"/>
          <w:szCs w:val="22"/>
          <w:lang w:val="ru-RU" w:eastAsia="pt-BR"/>
        </w:rPr>
        <w:t xml:space="preserve"> цифровых </w:t>
      </w:r>
      <w:r w:rsidR="003C2EAD">
        <w:rPr>
          <w:rFonts w:eastAsia="Times New Roman"/>
          <w:szCs w:val="22"/>
          <w:lang w:val="ru-RU" w:eastAsia="pt-BR"/>
        </w:rPr>
        <w:t>сервисов</w:t>
      </w:r>
      <w:r w:rsidRPr="003C2EAD">
        <w:rPr>
          <w:rFonts w:eastAsia="Times New Roman"/>
          <w:szCs w:val="22"/>
          <w:lang w:val="ru-RU" w:eastAsia="pt-BR"/>
        </w:rPr>
        <w:t xml:space="preserve">. Композиторы и художники из многих стран мира </w:t>
      </w:r>
      <w:r w:rsidR="000C0D1A" w:rsidRPr="003C2EAD">
        <w:rPr>
          <w:rFonts w:eastAsia="Times New Roman"/>
          <w:szCs w:val="22"/>
          <w:lang w:val="ru-RU" w:eastAsia="pt-BR"/>
        </w:rPr>
        <w:t xml:space="preserve">жалуются на низкий уровень прибыли от цифровых платформ, в особенности тех, которые используют технологию потокового </w:t>
      </w:r>
      <w:r w:rsidR="00791A9A" w:rsidRPr="003C2EAD">
        <w:rPr>
          <w:rFonts w:eastAsia="Times New Roman"/>
          <w:szCs w:val="22"/>
          <w:lang w:val="ru-RU" w:eastAsia="pt-BR"/>
        </w:rPr>
        <w:t>воспроизведения</w:t>
      </w:r>
      <w:r w:rsidR="000C0D1A" w:rsidRPr="003C2EAD">
        <w:rPr>
          <w:rFonts w:eastAsia="Times New Roman"/>
          <w:szCs w:val="22"/>
          <w:lang w:val="ru-RU" w:eastAsia="pt-BR"/>
        </w:rPr>
        <w:t xml:space="preserve">. Музыкант Джейсон Исбелл как-то заметил, что потоковое </w:t>
      </w:r>
      <w:r w:rsidR="003C2EAD">
        <w:rPr>
          <w:rFonts w:eastAsia="Times New Roman"/>
          <w:szCs w:val="22"/>
          <w:lang w:val="ru-RU" w:eastAsia="pt-BR"/>
        </w:rPr>
        <w:t>И</w:t>
      </w:r>
      <w:r w:rsidR="000C0D1A" w:rsidRPr="003C2EAD">
        <w:rPr>
          <w:rFonts w:eastAsia="Times New Roman"/>
          <w:szCs w:val="22"/>
          <w:lang w:val="ru-RU" w:eastAsia="pt-BR"/>
        </w:rPr>
        <w:t>нтернет-вещание не добавило к его доходам ничего, чем нельзя было бы пренебречь. А</w:t>
      </w:r>
      <w:r w:rsidR="000C0D1A">
        <w:rPr>
          <w:rFonts w:eastAsia="Times New Roman"/>
          <w:szCs w:val="22"/>
          <w:lang w:val="ru-RU" w:eastAsia="pt-BR"/>
        </w:rPr>
        <w:t xml:space="preserve"> певица Тейлор Свифт </w:t>
      </w:r>
      <w:r w:rsidR="00791A9A">
        <w:rPr>
          <w:rFonts w:eastAsia="Times New Roman"/>
          <w:szCs w:val="22"/>
          <w:lang w:val="ru-RU" w:eastAsia="pt-BR"/>
        </w:rPr>
        <w:t xml:space="preserve">отозвала </w:t>
      </w:r>
      <w:r w:rsidR="000C0D1A">
        <w:rPr>
          <w:rFonts w:eastAsia="Times New Roman"/>
          <w:szCs w:val="22"/>
          <w:lang w:val="ru-RU" w:eastAsia="pt-BR"/>
        </w:rPr>
        <w:t xml:space="preserve">все свои произведения </w:t>
      </w:r>
      <w:r w:rsidR="00791A9A">
        <w:rPr>
          <w:rFonts w:eastAsia="Times New Roman"/>
          <w:szCs w:val="22"/>
          <w:lang w:val="ru-RU" w:eastAsia="pt-BR"/>
        </w:rPr>
        <w:t>у одного цифрового музыкального сервиса</w:t>
      </w:r>
      <w:r w:rsidR="000C0D1A">
        <w:rPr>
          <w:rFonts w:eastAsia="Times New Roman"/>
          <w:szCs w:val="22"/>
          <w:lang w:val="ru-RU" w:eastAsia="pt-BR"/>
        </w:rPr>
        <w:t xml:space="preserve"> и поставила под сомнение друг</w:t>
      </w:r>
      <w:r w:rsidR="00791A9A">
        <w:rPr>
          <w:rFonts w:eastAsia="Times New Roman"/>
          <w:szCs w:val="22"/>
          <w:lang w:val="ru-RU" w:eastAsia="pt-BR"/>
        </w:rPr>
        <w:t>ой</w:t>
      </w:r>
      <w:r w:rsidR="00264E6D">
        <w:rPr>
          <w:rFonts w:eastAsia="Times New Roman"/>
          <w:szCs w:val="22"/>
          <w:lang w:val="ru-RU" w:eastAsia="pt-BR"/>
        </w:rPr>
        <w:t xml:space="preserve"> </w:t>
      </w:r>
      <w:r w:rsidR="00791A9A">
        <w:rPr>
          <w:rFonts w:eastAsia="Times New Roman"/>
          <w:szCs w:val="22"/>
          <w:lang w:val="ru-RU" w:eastAsia="pt-BR"/>
        </w:rPr>
        <w:t xml:space="preserve">при </w:t>
      </w:r>
      <w:r w:rsidR="003C2EAD">
        <w:rPr>
          <w:rFonts w:eastAsia="Times New Roman"/>
          <w:szCs w:val="22"/>
          <w:lang w:val="ru-RU" w:eastAsia="pt-BR"/>
        </w:rPr>
        <w:t>презентации</w:t>
      </w:r>
      <w:r w:rsidR="00791A9A">
        <w:rPr>
          <w:rFonts w:eastAsia="Times New Roman"/>
          <w:szCs w:val="22"/>
          <w:lang w:val="ru-RU" w:eastAsia="pt-BR"/>
        </w:rPr>
        <w:t xml:space="preserve"> нового сервиса потокового воспроизведения музыки </w:t>
      </w:r>
      <w:r w:rsidR="00264E6D">
        <w:rPr>
          <w:rFonts w:eastAsia="Times New Roman"/>
          <w:szCs w:val="22"/>
          <w:lang w:val="ru-RU" w:eastAsia="pt-BR"/>
        </w:rPr>
        <w:t xml:space="preserve">в </w:t>
      </w:r>
      <w:r w:rsidR="00264E6D" w:rsidRPr="003C2EAD">
        <w:rPr>
          <w:rFonts w:eastAsia="Times New Roman"/>
          <w:szCs w:val="22"/>
          <w:lang w:val="ru-RU" w:eastAsia="pt-BR"/>
        </w:rPr>
        <w:t xml:space="preserve">связи с намерением компании не </w:t>
      </w:r>
      <w:r w:rsidR="003C2EAD">
        <w:rPr>
          <w:rFonts w:eastAsia="Times New Roman"/>
          <w:szCs w:val="22"/>
          <w:lang w:val="ru-RU" w:eastAsia="pt-BR"/>
        </w:rPr>
        <w:t xml:space="preserve">выплачивать вознаграждение </w:t>
      </w:r>
      <w:r w:rsidR="00264E6D" w:rsidRPr="003C2EAD">
        <w:rPr>
          <w:rFonts w:eastAsia="Times New Roman"/>
          <w:szCs w:val="22"/>
          <w:lang w:val="ru-RU" w:eastAsia="pt-BR"/>
        </w:rPr>
        <w:t xml:space="preserve">авторам и исполнителям </w:t>
      </w:r>
      <w:r w:rsidR="00943B6A">
        <w:rPr>
          <w:rFonts w:eastAsia="Times New Roman"/>
          <w:szCs w:val="22"/>
          <w:lang w:val="ru-RU" w:eastAsia="pt-BR"/>
        </w:rPr>
        <w:t>при использовании</w:t>
      </w:r>
      <w:r w:rsidR="003C2EAD">
        <w:rPr>
          <w:rFonts w:eastAsia="Times New Roman"/>
          <w:szCs w:val="22"/>
          <w:lang w:val="ru-RU" w:eastAsia="pt-BR"/>
        </w:rPr>
        <w:t xml:space="preserve"> сервиса</w:t>
      </w:r>
      <w:r w:rsidR="00264E6D" w:rsidRPr="003C2EAD">
        <w:rPr>
          <w:rFonts w:eastAsia="Times New Roman"/>
          <w:szCs w:val="22"/>
          <w:lang w:val="ru-RU" w:eastAsia="pt-BR"/>
        </w:rPr>
        <w:t xml:space="preserve"> во время бесплатного тестового периода.</w:t>
      </w:r>
      <w:r w:rsidR="00264E6D">
        <w:rPr>
          <w:rFonts w:eastAsia="Times New Roman"/>
          <w:szCs w:val="22"/>
          <w:lang w:val="ru-RU" w:eastAsia="pt-BR"/>
        </w:rPr>
        <w:t xml:space="preserve"> </w:t>
      </w:r>
      <w:r w:rsidR="000C0D1A">
        <w:rPr>
          <w:rFonts w:eastAsia="Times New Roman"/>
          <w:szCs w:val="22"/>
          <w:lang w:val="ru-RU" w:eastAsia="pt-BR"/>
        </w:rPr>
        <w:t xml:space="preserve">    </w:t>
      </w:r>
      <w:r>
        <w:rPr>
          <w:rFonts w:eastAsia="Times New Roman"/>
          <w:szCs w:val="22"/>
          <w:lang w:val="ru-RU" w:eastAsia="pt-BR"/>
        </w:rPr>
        <w:t xml:space="preserve">  </w:t>
      </w:r>
    </w:p>
    <w:p w:rsidR="00264E6D" w:rsidRDefault="00264E6D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 xml:space="preserve">Недовольство появляется из-за того, что создается общее впечатление, будто доходы от использования цифровых </w:t>
      </w:r>
      <w:r w:rsidR="003C2EAD">
        <w:rPr>
          <w:rFonts w:eastAsia="Times New Roman"/>
          <w:szCs w:val="22"/>
          <w:lang w:val="ru-RU" w:eastAsia="pt-BR"/>
        </w:rPr>
        <w:t>сервисов</w:t>
      </w:r>
      <w:r>
        <w:rPr>
          <w:rFonts w:eastAsia="Times New Roman"/>
          <w:szCs w:val="22"/>
          <w:lang w:val="ru-RU" w:eastAsia="pt-BR"/>
        </w:rPr>
        <w:t xml:space="preserve"> не доходят до композиторов и исполнителей, в особенности тех, кто не находится в центре внимания. </w:t>
      </w:r>
      <w:r w:rsidR="00990EFE">
        <w:rPr>
          <w:rFonts w:eastAsia="Times New Roman"/>
          <w:szCs w:val="22"/>
          <w:lang w:val="ru-RU" w:eastAsia="pt-BR"/>
        </w:rPr>
        <w:t xml:space="preserve">Вместе с тем, потоковое воспроизведение </w:t>
      </w:r>
      <w:r w:rsidRPr="00990EFE">
        <w:rPr>
          <w:rFonts w:eastAsia="Times New Roman"/>
          <w:szCs w:val="22"/>
          <w:lang w:val="ru-RU" w:eastAsia="pt-BR"/>
        </w:rPr>
        <w:t xml:space="preserve"> </w:t>
      </w:r>
      <w:r w:rsidR="00990EFE">
        <w:rPr>
          <w:rFonts w:eastAsia="Times New Roman"/>
          <w:szCs w:val="22"/>
          <w:lang w:val="ru-RU" w:eastAsia="pt-BR"/>
        </w:rPr>
        <w:t xml:space="preserve">представляется наиболее перспективной технологией </w:t>
      </w:r>
      <w:r w:rsidRPr="00990EFE">
        <w:rPr>
          <w:rFonts w:eastAsia="Times New Roman"/>
          <w:szCs w:val="22"/>
          <w:lang w:val="ru-RU" w:eastAsia="pt-BR"/>
        </w:rPr>
        <w:t>потребления музыкальной продукции.</w:t>
      </w:r>
      <w:r>
        <w:rPr>
          <w:rFonts w:eastAsia="Times New Roman"/>
          <w:szCs w:val="22"/>
          <w:lang w:val="ru-RU" w:eastAsia="pt-BR"/>
        </w:rPr>
        <w:t xml:space="preserve"> Однако </w:t>
      </w:r>
      <w:r w:rsidR="004D201A">
        <w:rPr>
          <w:rFonts w:eastAsia="Times New Roman"/>
          <w:szCs w:val="22"/>
          <w:lang w:val="ru-RU" w:eastAsia="pt-BR"/>
        </w:rPr>
        <w:t>как отметил музыкант Дэвид Бирн</w:t>
      </w:r>
      <w:r w:rsidR="004D201A" w:rsidRPr="004E217F">
        <w:rPr>
          <w:rFonts w:eastAsia="Times New Roman"/>
          <w:szCs w:val="22"/>
          <w:vertAlign w:val="superscript"/>
          <w:lang w:eastAsia="pt-BR"/>
        </w:rPr>
        <w:footnoteReference w:id="3"/>
      </w:r>
      <w:r w:rsidR="004D201A">
        <w:rPr>
          <w:rFonts w:eastAsia="Times New Roman"/>
          <w:szCs w:val="22"/>
          <w:lang w:val="ru-RU" w:eastAsia="pt-BR"/>
        </w:rPr>
        <w:t xml:space="preserve">, «суммы, которые данные сервисы платят за </w:t>
      </w:r>
      <w:r w:rsidR="00791A9A">
        <w:rPr>
          <w:rFonts w:eastAsia="Times New Roman"/>
          <w:szCs w:val="22"/>
          <w:lang w:val="ru-RU" w:eastAsia="pt-BR"/>
        </w:rPr>
        <w:t xml:space="preserve">один </w:t>
      </w:r>
      <w:r w:rsidR="004D201A">
        <w:rPr>
          <w:rFonts w:eastAsia="Times New Roman"/>
          <w:szCs w:val="22"/>
          <w:lang w:val="ru-RU" w:eastAsia="pt-BR"/>
        </w:rPr>
        <w:t xml:space="preserve">поток ничтожны, ведь идея заключается в том, что при достаточном числе пользователей эти крохотные песчинки превратятся в большое множество». </w:t>
      </w:r>
      <w:r w:rsidR="00990EFE">
        <w:rPr>
          <w:rFonts w:eastAsia="Times New Roman"/>
          <w:szCs w:val="22"/>
          <w:lang w:val="ru-RU" w:eastAsia="pt-BR"/>
        </w:rPr>
        <w:t>По его словам,</w:t>
      </w:r>
      <w:r w:rsidR="004D201A">
        <w:rPr>
          <w:rFonts w:eastAsia="Times New Roman"/>
          <w:szCs w:val="22"/>
          <w:lang w:val="ru-RU" w:eastAsia="pt-BR"/>
        </w:rPr>
        <w:t xml:space="preserve"> представляется вполне очевидным, что если в будущем «</w:t>
      </w:r>
      <w:r w:rsidR="00990EFE">
        <w:rPr>
          <w:rFonts w:eastAsia="Times New Roman"/>
          <w:szCs w:val="22"/>
          <w:lang w:val="ru-RU" w:eastAsia="pt-BR"/>
        </w:rPr>
        <w:t>артистам</w:t>
      </w:r>
      <w:r w:rsidR="004D201A">
        <w:rPr>
          <w:rFonts w:eastAsia="Times New Roman"/>
          <w:szCs w:val="22"/>
          <w:lang w:val="ru-RU" w:eastAsia="pt-BR"/>
        </w:rPr>
        <w:t xml:space="preserve"> придется полагаться почти исключительно на доход</w:t>
      </w:r>
      <w:r w:rsidR="00990EFE">
        <w:rPr>
          <w:rFonts w:eastAsia="Times New Roman"/>
          <w:szCs w:val="22"/>
          <w:lang w:val="ru-RU" w:eastAsia="pt-BR"/>
        </w:rPr>
        <w:t xml:space="preserve">ы от этих сервисов, через год они </w:t>
      </w:r>
      <w:r w:rsidR="004D201A">
        <w:rPr>
          <w:rFonts w:eastAsia="Times New Roman"/>
          <w:szCs w:val="22"/>
          <w:lang w:val="ru-RU" w:eastAsia="pt-BR"/>
        </w:rPr>
        <w:t xml:space="preserve">станут безработными», так как «такая модель является неустойчивой и не может служить средством для содействия какой бы то ни было творческой деятельности». Г-н Бирн также подчеркнул, что «на кон поставлена не столько </w:t>
      </w:r>
      <w:r w:rsidR="00791A9A">
        <w:rPr>
          <w:rFonts w:eastAsia="Times New Roman"/>
          <w:szCs w:val="22"/>
          <w:lang w:val="ru-RU" w:eastAsia="pt-BR"/>
        </w:rPr>
        <w:t>возможность выживания</w:t>
      </w:r>
      <w:r w:rsidR="004D201A">
        <w:rPr>
          <w:rFonts w:eastAsia="Times New Roman"/>
          <w:szCs w:val="22"/>
          <w:lang w:val="ru-RU" w:eastAsia="pt-BR"/>
        </w:rPr>
        <w:t xml:space="preserve"> таких </w:t>
      </w:r>
      <w:r w:rsidR="00990EFE">
        <w:rPr>
          <w:rFonts w:eastAsia="Times New Roman"/>
          <w:szCs w:val="22"/>
          <w:lang w:val="ru-RU" w:eastAsia="pt-BR"/>
        </w:rPr>
        <w:t>артистов</w:t>
      </w:r>
      <w:r w:rsidR="004D201A">
        <w:rPr>
          <w:rFonts w:eastAsia="Times New Roman"/>
          <w:szCs w:val="22"/>
          <w:lang w:val="ru-RU" w:eastAsia="pt-BR"/>
        </w:rPr>
        <w:t>, как он, сколько</w:t>
      </w:r>
      <w:r w:rsidR="00791A9A">
        <w:rPr>
          <w:rFonts w:eastAsia="Times New Roman"/>
          <w:szCs w:val="22"/>
          <w:lang w:val="ru-RU" w:eastAsia="pt-BR"/>
        </w:rPr>
        <w:t xml:space="preserve"> перспективы</w:t>
      </w:r>
      <w:r w:rsidR="004D201A">
        <w:rPr>
          <w:rFonts w:eastAsia="Times New Roman"/>
          <w:szCs w:val="22"/>
          <w:lang w:val="ru-RU" w:eastAsia="pt-BR"/>
        </w:rPr>
        <w:t xml:space="preserve"> начинающих </w:t>
      </w:r>
      <w:r w:rsidR="00990EFE">
        <w:rPr>
          <w:rFonts w:eastAsia="Times New Roman"/>
          <w:szCs w:val="22"/>
          <w:lang w:val="ru-RU" w:eastAsia="pt-BR"/>
        </w:rPr>
        <w:t>исполнителей</w:t>
      </w:r>
      <w:r w:rsidR="004D201A">
        <w:rPr>
          <w:rFonts w:eastAsia="Times New Roman"/>
          <w:szCs w:val="22"/>
          <w:lang w:val="ru-RU" w:eastAsia="pt-BR"/>
        </w:rPr>
        <w:t xml:space="preserve"> и тех, у кого на счету всего лишь несколько записей».    </w:t>
      </w:r>
    </w:p>
    <w:p w:rsidR="00791A9A" w:rsidRPr="00791A9A" w:rsidRDefault="00791A9A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 xml:space="preserve">Ситуация с </w:t>
      </w:r>
      <w:r w:rsidR="00990EFE">
        <w:rPr>
          <w:rFonts w:eastAsia="Times New Roman"/>
          <w:szCs w:val="22"/>
          <w:lang w:val="ru-RU" w:eastAsia="pt-BR"/>
        </w:rPr>
        <w:t xml:space="preserve">низким уровнем вознаграждений </w:t>
      </w:r>
      <w:r>
        <w:rPr>
          <w:rFonts w:eastAsia="Times New Roman"/>
          <w:szCs w:val="22"/>
          <w:lang w:val="ru-RU" w:eastAsia="pt-BR"/>
        </w:rPr>
        <w:t>наиболее очевидна в сфере музыки, именно поэтому в данном документе основное внимание уделяется этому вопросу, однако</w:t>
      </w:r>
      <w:r w:rsidR="00EA7B7C">
        <w:rPr>
          <w:rFonts w:eastAsia="Times New Roman"/>
          <w:szCs w:val="22"/>
          <w:lang w:val="ru-RU" w:eastAsia="pt-BR"/>
        </w:rPr>
        <w:t xml:space="preserve"> в остальных областях положение дел вызывает еще большую обеспокоенность, ведь во многих случаях </w:t>
      </w:r>
      <w:r w:rsidR="00990EFE">
        <w:rPr>
          <w:rFonts w:eastAsia="Times New Roman"/>
          <w:szCs w:val="22"/>
          <w:lang w:val="ru-RU" w:eastAsia="pt-BR"/>
        </w:rPr>
        <w:t>вознаграждения</w:t>
      </w:r>
      <w:r w:rsidR="00EA7B7C">
        <w:rPr>
          <w:rFonts w:eastAsia="Times New Roman"/>
          <w:szCs w:val="22"/>
          <w:lang w:val="ru-RU" w:eastAsia="pt-BR"/>
        </w:rPr>
        <w:t xml:space="preserve"> за использование произведений интеллектуального творчества </w:t>
      </w:r>
      <w:r w:rsidR="00F01EA2">
        <w:rPr>
          <w:rFonts w:eastAsia="Times New Roman"/>
          <w:szCs w:val="22"/>
          <w:lang w:val="ru-RU" w:eastAsia="pt-BR"/>
        </w:rPr>
        <w:t xml:space="preserve">в цифровой среде </w:t>
      </w:r>
      <w:r w:rsidR="00EA7B7C">
        <w:rPr>
          <w:rFonts w:eastAsia="Times New Roman"/>
          <w:szCs w:val="22"/>
          <w:lang w:val="ru-RU" w:eastAsia="pt-BR"/>
        </w:rPr>
        <w:t xml:space="preserve">практически полностью отсутствуют. </w:t>
      </w:r>
      <w:r w:rsidR="00DE332F">
        <w:rPr>
          <w:rFonts w:eastAsia="Times New Roman"/>
          <w:szCs w:val="22"/>
          <w:lang w:val="ru-RU" w:eastAsia="pt-BR"/>
        </w:rPr>
        <w:t>Д</w:t>
      </w:r>
      <w:r w:rsidR="00990EFE">
        <w:rPr>
          <w:rFonts w:eastAsia="Times New Roman"/>
          <w:szCs w:val="22"/>
          <w:lang w:val="ru-RU" w:eastAsia="pt-BR"/>
        </w:rPr>
        <w:t>оходы</w:t>
      </w:r>
      <w:r w:rsidR="00F01EA2">
        <w:rPr>
          <w:rFonts w:eastAsia="Times New Roman"/>
          <w:szCs w:val="22"/>
          <w:lang w:val="ru-RU" w:eastAsia="pt-BR"/>
        </w:rPr>
        <w:t xml:space="preserve"> </w:t>
      </w:r>
      <w:r w:rsidR="00EA7B7C">
        <w:rPr>
          <w:rFonts w:eastAsia="Times New Roman"/>
          <w:szCs w:val="22"/>
          <w:lang w:val="ru-RU" w:eastAsia="pt-BR"/>
        </w:rPr>
        <w:t>композитор</w:t>
      </w:r>
      <w:r w:rsidR="00F01EA2">
        <w:rPr>
          <w:rFonts w:eastAsia="Times New Roman"/>
          <w:szCs w:val="22"/>
          <w:lang w:val="ru-RU" w:eastAsia="pt-BR"/>
        </w:rPr>
        <w:t>ов и исполнителей</w:t>
      </w:r>
      <w:r w:rsidR="00EA7B7C">
        <w:rPr>
          <w:rFonts w:eastAsia="Times New Roman"/>
          <w:szCs w:val="22"/>
          <w:lang w:val="ru-RU" w:eastAsia="pt-BR"/>
        </w:rPr>
        <w:t xml:space="preserve"> </w:t>
      </w:r>
      <w:r w:rsidR="00F01EA2">
        <w:rPr>
          <w:rFonts w:eastAsia="Times New Roman"/>
          <w:szCs w:val="22"/>
          <w:lang w:val="ru-RU" w:eastAsia="pt-BR"/>
        </w:rPr>
        <w:t>до сих пор</w:t>
      </w:r>
      <w:r w:rsidR="00EA7B7C">
        <w:rPr>
          <w:rFonts w:eastAsia="Times New Roman"/>
          <w:szCs w:val="22"/>
          <w:lang w:val="ru-RU" w:eastAsia="pt-BR"/>
        </w:rPr>
        <w:t xml:space="preserve"> </w:t>
      </w:r>
      <w:r w:rsidR="00F01EA2">
        <w:rPr>
          <w:rFonts w:eastAsia="Times New Roman"/>
          <w:szCs w:val="22"/>
          <w:lang w:val="ru-RU" w:eastAsia="pt-BR"/>
        </w:rPr>
        <w:t>ниже</w:t>
      </w:r>
      <w:r w:rsidR="00EA7B7C">
        <w:rPr>
          <w:rFonts w:eastAsia="Times New Roman"/>
          <w:szCs w:val="22"/>
          <w:lang w:val="ru-RU" w:eastAsia="pt-BR"/>
        </w:rPr>
        <w:t xml:space="preserve">, чем должны были бы </w:t>
      </w:r>
      <w:r w:rsidR="00F01EA2">
        <w:rPr>
          <w:rFonts w:eastAsia="Times New Roman"/>
          <w:szCs w:val="22"/>
          <w:lang w:val="ru-RU" w:eastAsia="pt-BR"/>
        </w:rPr>
        <w:t xml:space="preserve">быть </w:t>
      </w:r>
      <w:r w:rsidR="00EA7B7C">
        <w:rPr>
          <w:rFonts w:eastAsia="Times New Roman"/>
          <w:szCs w:val="22"/>
          <w:lang w:val="ru-RU" w:eastAsia="pt-BR"/>
        </w:rPr>
        <w:t>с учетом количества раз</w:t>
      </w:r>
      <w:r w:rsidR="00F01EA2">
        <w:rPr>
          <w:rFonts w:eastAsia="Times New Roman"/>
          <w:szCs w:val="22"/>
          <w:lang w:val="ru-RU" w:eastAsia="pt-BR"/>
        </w:rPr>
        <w:t xml:space="preserve"> исполнения их произведений, </w:t>
      </w:r>
      <w:r w:rsidR="00DE332F">
        <w:rPr>
          <w:rFonts w:eastAsia="Times New Roman"/>
          <w:szCs w:val="22"/>
          <w:lang w:val="ru-RU" w:eastAsia="pt-BR"/>
        </w:rPr>
        <w:t xml:space="preserve">при том что </w:t>
      </w:r>
      <w:r w:rsidR="00F01EA2">
        <w:rPr>
          <w:rFonts w:eastAsia="Times New Roman"/>
          <w:szCs w:val="22"/>
          <w:lang w:val="ru-RU" w:eastAsia="pt-BR"/>
        </w:rPr>
        <w:t>музыкальная индустрия</w:t>
      </w:r>
      <w:r w:rsidR="0006014A" w:rsidRPr="0006014A">
        <w:rPr>
          <w:rFonts w:eastAsia="Times New Roman"/>
          <w:szCs w:val="22"/>
          <w:lang w:val="ru-RU" w:eastAsia="pt-BR"/>
        </w:rPr>
        <w:t xml:space="preserve"> </w:t>
      </w:r>
      <w:r w:rsidR="0006014A">
        <w:rPr>
          <w:rFonts w:eastAsia="Times New Roman"/>
          <w:szCs w:val="22"/>
          <w:lang w:val="ru-RU" w:eastAsia="pt-BR"/>
        </w:rPr>
        <w:t>все еще остается доминирующей отраслью на цифровом рынке</w:t>
      </w:r>
      <w:r w:rsidR="00F01EA2">
        <w:rPr>
          <w:rFonts w:eastAsia="Times New Roman"/>
          <w:szCs w:val="22"/>
          <w:lang w:val="ru-RU" w:eastAsia="pt-BR"/>
        </w:rPr>
        <w:t xml:space="preserve">, </w:t>
      </w:r>
      <w:r w:rsidR="0006014A">
        <w:rPr>
          <w:rFonts w:eastAsia="Times New Roman"/>
          <w:szCs w:val="22"/>
          <w:lang w:val="ru-RU" w:eastAsia="pt-BR"/>
        </w:rPr>
        <w:t xml:space="preserve">на долю которой приходится </w:t>
      </w:r>
      <w:r w:rsidR="00F01EA2">
        <w:rPr>
          <w:rFonts w:eastAsia="Times New Roman"/>
          <w:szCs w:val="22"/>
          <w:lang w:val="ru-RU" w:eastAsia="pt-BR"/>
        </w:rPr>
        <w:t>99% всех цифровых коллекций</w:t>
      </w:r>
      <w:r w:rsidR="00F01EA2" w:rsidRPr="004E217F">
        <w:rPr>
          <w:rFonts w:eastAsia="Times New Roman"/>
          <w:szCs w:val="22"/>
          <w:vertAlign w:val="superscript"/>
          <w:lang w:eastAsia="pt-BR"/>
        </w:rPr>
        <w:footnoteReference w:id="4"/>
      </w:r>
      <w:r w:rsidR="00F01EA2">
        <w:rPr>
          <w:rFonts w:eastAsia="Times New Roman"/>
          <w:szCs w:val="22"/>
          <w:lang w:val="ru-RU" w:eastAsia="pt-BR"/>
        </w:rPr>
        <w:t xml:space="preserve">. </w:t>
      </w:r>
      <w:r w:rsidR="0006014A">
        <w:rPr>
          <w:rFonts w:eastAsia="Times New Roman"/>
          <w:szCs w:val="22"/>
          <w:lang w:val="ru-RU" w:eastAsia="pt-BR"/>
        </w:rPr>
        <w:t xml:space="preserve">Таким образом, можно с уверенностью сказать, что для представителей других сфер культурной деятельности, таких как аудиовизуальная область, литература или фотография, </w:t>
      </w:r>
      <w:r w:rsidR="00393FC6">
        <w:rPr>
          <w:rFonts w:eastAsia="Times New Roman"/>
          <w:szCs w:val="22"/>
          <w:lang w:val="ru-RU" w:eastAsia="pt-BR"/>
        </w:rPr>
        <w:t>возможности получения</w:t>
      </w:r>
      <w:r w:rsidR="0006014A">
        <w:rPr>
          <w:rFonts w:eastAsia="Times New Roman"/>
          <w:szCs w:val="22"/>
          <w:lang w:val="ru-RU" w:eastAsia="pt-BR"/>
        </w:rPr>
        <w:t xml:space="preserve"> автор</w:t>
      </w:r>
      <w:r w:rsidR="00393FC6">
        <w:rPr>
          <w:rFonts w:eastAsia="Times New Roman"/>
          <w:szCs w:val="22"/>
          <w:lang w:val="ru-RU" w:eastAsia="pt-BR"/>
        </w:rPr>
        <w:t>ами</w:t>
      </w:r>
      <w:r w:rsidR="0006014A">
        <w:rPr>
          <w:rFonts w:eastAsia="Times New Roman"/>
          <w:szCs w:val="22"/>
          <w:lang w:val="ru-RU" w:eastAsia="pt-BR"/>
        </w:rPr>
        <w:t xml:space="preserve"> </w:t>
      </w:r>
      <w:r w:rsidR="00990EFE">
        <w:rPr>
          <w:rFonts w:eastAsia="Times New Roman"/>
          <w:szCs w:val="22"/>
          <w:lang w:val="ru-RU" w:eastAsia="pt-BR"/>
        </w:rPr>
        <w:t>вознаграждений</w:t>
      </w:r>
      <w:r w:rsidR="00393FC6">
        <w:rPr>
          <w:rFonts w:eastAsia="Times New Roman"/>
          <w:szCs w:val="22"/>
          <w:lang w:val="ru-RU" w:eastAsia="pt-BR"/>
        </w:rPr>
        <w:t xml:space="preserve"> </w:t>
      </w:r>
      <w:r w:rsidR="00990EFE">
        <w:rPr>
          <w:rFonts w:eastAsia="Times New Roman"/>
          <w:szCs w:val="22"/>
          <w:lang w:val="ru-RU" w:eastAsia="pt-BR"/>
        </w:rPr>
        <w:t xml:space="preserve">за </w:t>
      </w:r>
      <w:r w:rsidR="00393FC6">
        <w:rPr>
          <w:rFonts w:eastAsia="Times New Roman"/>
          <w:szCs w:val="22"/>
          <w:lang w:val="ru-RU" w:eastAsia="pt-BR"/>
        </w:rPr>
        <w:t>использовани</w:t>
      </w:r>
      <w:r w:rsidR="00990EFE">
        <w:rPr>
          <w:rFonts w:eastAsia="Times New Roman"/>
          <w:szCs w:val="22"/>
          <w:lang w:val="ru-RU" w:eastAsia="pt-BR"/>
        </w:rPr>
        <w:t>е</w:t>
      </w:r>
      <w:r w:rsidR="00393FC6">
        <w:rPr>
          <w:rFonts w:eastAsia="Times New Roman"/>
          <w:szCs w:val="22"/>
          <w:lang w:val="ru-RU" w:eastAsia="pt-BR"/>
        </w:rPr>
        <w:t xml:space="preserve"> произведений в цифровой среде настолько </w:t>
      </w:r>
      <w:r w:rsidR="00990EFE">
        <w:rPr>
          <w:rFonts w:eastAsia="Times New Roman"/>
          <w:szCs w:val="22"/>
          <w:lang w:val="ru-RU" w:eastAsia="pt-BR"/>
        </w:rPr>
        <w:t>ничтожны, что их нельзя</w:t>
      </w:r>
      <w:r w:rsidR="00393FC6">
        <w:rPr>
          <w:rFonts w:eastAsia="Times New Roman"/>
          <w:szCs w:val="22"/>
          <w:lang w:val="ru-RU" w:eastAsia="pt-BR"/>
        </w:rPr>
        <w:t xml:space="preserve"> даже рассматривать в качестве потенциального источника доход</w:t>
      </w:r>
      <w:r w:rsidR="00990EFE">
        <w:rPr>
          <w:rFonts w:eastAsia="Times New Roman"/>
          <w:szCs w:val="22"/>
          <w:lang w:val="ru-RU" w:eastAsia="pt-BR"/>
        </w:rPr>
        <w:t>ов</w:t>
      </w:r>
      <w:r w:rsidR="00393FC6">
        <w:rPr>
          <w:rFonts w:eastAsia="Times New Roman"/>
          <w:szCs w:val="22"/>
          <w:lang w:val="ru-RU" w:eastAsia="pt-BR"/>
        </w:rPr>
        <w:t xml:space="preserve"> для авторов. </w:t>
      </w:r>
    </w:p>
    <w:p w:rsidR="00393FC6" w:rsidRDefault="00393FC6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Использование авторского права в цифровой среде представляет собой весьма сложную проблему, для решения которой требуется наладить многосторонний диалог между правительствами и основными заинтересованными сторонами. Необходимо найти консенсус</w:t>
      </w:r>
      <w:r w:rsidR="00A002E3">
        <w:rPr>
          <w:rFonts w:eastAsia="Times New Roman"/>
          <w:szCs w:val="22"/>
          <w:lang w:val="ru-RU" w:eastAsia="pt-BR"/>
        </w:rPr>
        <w:t xml:space="preserve">, подходящий для новых бизнес-моделей, не забывая при этом о важности соблюдения баланса интересов между обладателями прав </w:t>
      </w:r>
      <w:r w:rsidR="00E73DD7">
        <w:rPr>
          <w:rFonts w:eastAsia="Times New Roman"/>
          <w:szCs w:val="22"/>
          <w:lang w:val="ru-RU" w:eastAsia="pt-BR"/>
        </w:rPr>
        <w:t>интеллектуальной</w:t>
      </w:r>
      <w:r w:rsidR="00A002E3">
        <w:rPr>
          <w:rFonts w:eastAsia="Times New Roman"/>
          <w:szCs w:val="22"/>
          <w:lang w:val="ru-RU" w:eastAsia="pt-BR"/>
        </w:rPr>
        <w:t xml:space="preserve"> собственности и </w:t>
      </w:r>
      <w:r w:rsidR="00990EFE">
        <w:rPr>
          <w:rFonts w:eastAsia="Times New Roman"/>
          <w:szCs w:val="22"/>
          <w:lang w:val="ru-RU" w:eastAsia="pt-BR"/>
        </w:rPr>
        <w:t xml:space="preserve">теми, кто </w:t>
      </w:r>
      <w:r w:rsidR="00A002E3">
        <w:rPr>
          <w:rFonts w:eastAsia="Times New Roman"/>
          <w:szCs w:val="22"/>
          <w:lang w:val="ru-RU" w:eastAsia="pt-BR"/>
        </w:rPr>
        <w:t>поль</w:t>
      </w:r>
      <w:r w:rsidR="00990EFE">
        <w:rPr>
          <w:rFonts w:eastAsia="Times New Roman"/>
          <w:szCs w:val="22"/>
          <w:lang w:val="ru-RU" w:eastAsia="pt-BR"/>
        </w:rPr>
        <w:t>зуется результатами интеллектуальной деятельности,</w:t>
      </w:r>
      <w:r w:rsidR="00E73DD7">
        <w:rPr>
          <w:rFonts w:eastAsia="Times New Roman"/>
          <w:szCs w:val="22"/>
          <w:lang w:val="ru-RU" w:eastAsia="pt-BR"/>
        </w:rPr>
        <w:t xml:space="preserve"> с целью сформировать более справедливую и эффективную систему охраны в цифровой среде. </w:t>
      </w:r>
      <w:r>
        <w:rPr>
          <w:rFonts w:eastAsia="Times New Roman"/>
          <w:szCs w:val="22"/>
          <w:lang w:val="ru-RU" w:eastAsia="pt-BR"/>
        </w:rPr>
        <w:t xml:space="preserve">  </w:t>
      </w:r>
    </w:p>
    <w:p w:rsidR="00A84CCF" w:rsidRPr="00A84CCF" w:rsidRDefault="00A84CCF" w:rsidP="004E217F">
      <w:pPr>
        <w:numPr>
          <w:ilvl w:val="0"/>
          <w:numId w:val="8"/>
        </w:numPr>
        <w:spacing w:after="200"/>
        <w:contextualSpacing/>
        <w:rPr>
          <w:rFonts w:eastAsia="Times New Roman"/>
          <w:i/>
          <w:szCs w:val="22"/>
          <w:lang w:val="ru-RU" w:eastAsia="pt-BR"/>
        </w:rPr>
      </w:pPr>
      <w:r>
        <w:rPr>
          <w:rFonts w:eastAsia="Times New Roman"/>
          <w:i/>
          <w:szCs w:val="22"/>
          <w:lang w:val="ru-RU" w:eastAsia="pt-BR"/>
        </w:rPr>
        <w:t>Нормативно</w:t>
      </w:r>
      <w:r w:rsidRPr="00A84CCF">
        <w:rPr>
          <w:rFonts w:eastAsia="Times New Roman"/>
          <w:i/>
          <w:szCs w:val="22"/>
          <w:lang w:val="ru-RU" w:eastAsia="pt-BR"/>
        </w:rPr>
        <w:t>-</w:t>
      </w:r>
      <w:r>
        <w:rPr>
          <w:rFonts w:eastAsia="Times New Roman"/>
          <w:i/>
          <w:szCs w:val="22"/>
          <w:lang w:val="ru-RU" w:eastAsia="pt-BR"/>
        </w:rPr>
        <w:t>правовая</w:t>
      </w:r>
      <w:r w:rsidRPr="00A84CCF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база</w:t>
      </w:r>
      <w:r w:rsidRPr="00A84CCF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 xml:space="preserve">новых видов использования </w:t>
      </w:r>
      <w:r w:rsidR="00990EFE">
        <w:rPr>
          <w:rFonts w:eastAsia="Times New Roman"/>
          <w:i/>
          <w:szCs w:val="22"/>
          <w:lang w:val="ru-RU" w:eastAsia="pt-BR"/>
        </w:rPr>
        <w:t xml:space="preserve">результатов интеллектуальной деятельности </w:t>
      </w:r>
      <w:r>
        <w:rPr>
          <w:rFonts w:eastAsia="Times New Roman"/>
          <w:i/>
          <w:szCs w:val="22"/>
          <w:lang w:val="ru-RU" w:eastAsia="pt-BR"/>
        </w:rPr>
        <w:t xml:space="preserve">в цифровой среде </w:t>
      </w:r>
    </w:p>
    <w:p w:rsidR="0002610C" w:rsidRPr="002C6373" w:rsidRDefault="0002610C" w:rsidP="004E217F">
      <w:pPr>
        <w:ind w:left="720"/>
        <w:contextualSpacing/>
        <w:rPr>
          <w:rFonts w:eastAsia="Times New Roman"/>
          <w:i/>
          <w:szCs w:val="22"/>
          <w:lang w:val="ru-RU" w:eastAsia="pt-BR"/>
        </w:rPr>
      </w:pPr>
    </w:p>
    <w:p w:rsidR="00A84CCF" w:rsidRDefault="00114866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Очевидно, что решения, найденные в 1996 г. и реализованные посредством одобрения ДАП и ДИФ, а также подтвержденные Пекинским договором,</w:t>
      </w:r>
      <w:r w:rsidR="00F91288">
        <w:rPr>
          <w:rFonts w:eastAsia="Times New Roman"/>
          <w:szCs w:val="22"/>
          <w:lang w:val="ru-RU" w:eastAsia="pt-BR"/>
        </w:rPr>
        <w:t xml:space="preserve"> </w:t>
      </w:r>
      <w:r w:rsidR="00A93B78">
        <w:rPr>
          <w:rFonts w:eastAsia="Times New Roman"/>
          <w:szCs w:val="22"/>
          <w:lang w:val="ru-RU" w:eastAsia="pt-BR"/>
        </w:rPr>
        <w:t>теперь</w:t>
      </w:r>
      <w:r w:rsidR="00F91288">
        <w:rPr>
          <w:rFonts w:eastAsia="Times New Roman"/>
          <w:szCs w:val="22"/>
          <w:lang w:val="ru-RU" w:eastAsia="pt-BR"/>
        </w:rPr>
        <w:t xml:space="preserve"> не являются достаточными, принимая во внимание технологический прогресс и инновации, присущие цифровой эре. </w:t>
      </w:r>
      <w:r w:rsidR="00232F23">
        <w:rPr>
          <w:rFonts w:eastAsia="Times New Roman"/>
          <w:szCs w:val="22"/>
          <w:lang w:val="ru-RU" w:eastAsia="pt-BR"/>
        </w:rPr>
        <w:t xml:space="preserve">Проблемы возникают при составлении юридической классификации новых видов использования </w:t>
      </w:r>
      <w:r w:rsidR="00A93B78">
        <w:rPr>
          <w:rFonts w:eastAsia="Times New Roman"/>
          <w:szCs w:val="22"/>
          <w:lang w:val="ru-RU" w:eastAsia="pt-BR"/>
        </w:rPr>
        <w:t xml:space="preserve">охраняемых авторским правом произведений </w:t>
      </w:r>
      <w:r w:rsidR="00232F23">
        <w:rPr>
          <w:rFonts w:eastAsia="Times New Roman"/>
          <w:szCs w:val="22"/>
          <w:lang w:val="ru-RU" w:eastAsia="pt-BR"/>
        </w:rPr>
        <w:t>в цифровой среде.</w:t>
      </w:r>
      <w:r w:rsidR="00A93B78">
        <w:rPr>
          <w:rFonts w:eastAsia="Times New Roman"/>
          <w:szCs w:val="22"/>
          <w:lang w:val="ru-RU" w:eastAsia="pt-BR"/>
        </w:rPr>
        <w:t xml:space="preserve"> Существующие права, относящиеся к использованию</w:t>
      </w:r>
      <w:r w:rsidR="004D0003">
        <w:rPr>
          <w:rFonts w:eastAsia="Times New Roman"/>
          <w:szCs w:val="22"/>
          <w:lang w:val="ru-RU" w:eastAsia="pt-BR"/>
        </w:rPr>
        <w:t xml:space="preserve"> результатов интеллектуальной деятельности</w:t>
      </w:r>
      <w:r w:rsidR="00A93B78">
        <w:rPr>
          <w:rFonts w:eastAsia="Times New Roman"/>
          <w:szCs w:val="22"/>
          <w:lang w:val="ru-RU" w:eastAsia="pt-BR"/>
        </w:rPr>
        <w:t xml:space="preserve">, не достаточны, ведь </w:t>
      </w:r>
      <w:r w:rsidR="00DE332F">
        <w:rPr>
          <w:rFonts w:eastAsia="Times New Roman"/>
          <w:szCs w:val="22"/>
          <w:lang w:val="ru-RU" w:eastAsia="pt-BR"/>
        </w:rPr>
        <w:t>все они</w:t>
      </w:r>
      <w:r w:rsidR="00A93B78">
        <w:rPr>
          <w:rFonts w:eastAsia="Times New Roman"/>
          <w:szCs w:val="22"/>
          <w:lang w:val="ru-RU" w:eastAsia="pt-BR"/>
        </w:rPr>
        <w:t>, за исключением права делать</w:t>
      </w:r>
      <w:r w:rsidR="004D0003">
        <w:rPr>
          <w:rFonts w:eastAsia="Times New Roman"/>
          <w:szCs w:val="22"/>
          <w:lang w:val="ru-RU" w:eastAsia="pt-BR"/>
        </w:rPr>
        <w:t xml:space="preserve"> </w:t>
      </w:r>
      <w:r w:rsidR="00A93B78">
        <w:rPr>
          <w:rFonts w:eastAsia="Times New Roman"/>
          <w:szCs w:val="22"/>
          <w:lang w:val="ru-RU" w:eastAsia="pt-BR"/>
        </w:rPr>
        <w:t xml:space="preserve">произведения доступными, задумывались и разрабатывались для ситуации, когда экономическое использование охраняемых </w:t>
      </w:r>
      <w:r w:rsidR="004D0003">
        <w:rPr>
          <w:rFonts w:eastAsia="Times New Roman"/>
          <w:szCs w:val="22"/>
          <w:lang w:val="ru-RU" w:eastAsia="pt-BR"/>
        </w:rPr>
        <w:t xml:space="preserve">результатов интеллектуальной деятельности </w:t>
      </w:r>
      <w:r w:rsidR="00A93B78">
        <w:rPr>
          <w:rFonts w:eastAsia="Times New Roman"/>
          <w:szCs w:val="22"/>
          <w:lang w:val="ru-RU" w:eastAsia="pt-BR"/>
        </w:rPr>
        <w:t xml:space="preserve">происходит в физической среде.    </w:t>
      </w:r>
    </w:p>
    <w:p w:rsidR="00A93B78" w:rsidRDefault="00A93B78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 xml:space="preserve">В этой связи, </w:t>
      </w:r>
      <w:r w:rsidRPr="004D0003">
        <w:rPr>
          <w:rFonts w:eastAsia="Times New Roman"/>
          <w:szCs w:val="22"/>
          <w:lang w:val="ru-RU" w:eastAsia="pt-BR"/>
        </w:rPr>
        <w:t xml:space="preserve">хотя </w:t>
      </w:r>
      <w:r w:rsidR="00EF5F0C" w:rsidRPr="004D0003">
        <w:rPr>
          <w:rFonts w:eastAsia="Times New Roman"/>
          <w:szCs w:val="22"/>
          <w:lang w:val="ru-RU" w:eastAsia="pt-BR"/>
        </w:rPr>
        <w:t xml:space="preserve">в </w:t>
      </w:r>
      <w:r w:rsidRPr="004D0003">
        <w:rPr>
          <w:rFonts w:eastAsia="Times New Roman"/>
          <w:szCs w:val="22"/>
          <w:lang w:val="ru-RU" w:eastAsia="pt-BR"/>
        </w:rPr>
        <w:t>соглашения</w:t>
      </w:r>
      <w:r w:rsidR="00EF5F0C" w:rsidRPr="004D0003">
        <w:rPr>
          <w:rFonts w:eastAsia="Times New Roman"/>
          <w:szCs w:val="22"/>
          <w:lang w:val="ru-RU" w:eastAsia="pt-BR"/>
        </w:rPr>
        <w:t>х</w:t>
      </w:r>
      <w:r w:rsidRPr="004D0003">
        <w:rPr>
          <w:rFonts w:eastAsia="Times New Roman"/>
          <w:szCs w:val="22"/>
          <w:lang w:val="ru-RU" w:eastAsia="pt-BR"/>
        </w:rPr>
        <w:t xml:space="preserve"> о лицензировании авторского права и смежных прав</w:t>
      </w:r>
      <w:r w:rsidR="00EF5F0C" w:rsidRPr="004D0003">
        <w:rPr>
          <w:rFonts w:eastAsia="Times New Roman"/>
          <w:szCs w:val="22"/>
          <w:lang w:val="ru-RU" w:eastAsia="pt-BR"/>
        </w:rPr>
        <w:t>, предлагаемых цифровыми платформами многим правообладателям, содержится</w:t>
      </w:r>
      <w:r w:rsidR="00EF5F0C">
        <w:rPr>
          <w:rFonts w:eastAsia="Times New Roman"/>
          <w:szCs w:val="22"/>
          <w:lang w:val="ru-RU" w:eastAsia="pt-BR"/>
        </w:rPr>
        <w:t xml:space="preserve"> упоминание права делать произведения доступными, это право предоставляется наряду с другими традиционными правами, в том числе правом на воспроизведение,  которое, как представляется, наименее подходит для охвата нескольких цифровых </w:t>
      </w:r>
      <w:r w:rsidR="00B60D23">
        <w:rPr>
          <w:rFonts w:eastAsia="Times New Roman"/>
          <w:szCs w:val="22"/>
          <w:lang w:val="ru-RU" w:eastAsia="pt-BR"/>
        </w:rPr>
        <w:t>сервисов.</w:t>
      </w:r>
      <w:r w:rsidR="00EF5F0C">
        <w:rPr>
          <w:rFonts w:eastAsia="Times New Roman"/>
          <w:szCs w:val="22"/>
          <w:lang w:val="ru-RU" w:eastAsia="pt-BR"/>
        </w:rPr>
        <w:t xml:space="preserve"> </w:t>
      </w:r>
      <w:r w:rsidR="00B60D23">
        <w:rPr>
          <w:rFonts w:eastAsia="Times New Roman"/>
          <w:szCs w:val="22"/>
          <w:lang w:val="ru-RU" w:eastAsia="pt-BR"/>
        </w:rPr>
        <w:t>Подобная ситуация по многим аспектам противоречит интересам авторов и исполнителей. Трудности, связанн</w:t>
      </w:r>
      <w:r w:rsidR="009C396F">
        <w:rPr>
          <w:rFonts w:eastAsia="Times New Roman"/>
          <w:szCs w:val="22"/>
          <w:lang w:val="ru-RU" w:eastAsia="pt-BR"/>
        </w:rPr>
        <w:t>ые с правом на воспроизведение в</w:t>
      </w:r>
      <w:r w:rsidR="00B60D23">
        <w:rPr>
          <w:rFonts w:eastAsia="Times New Roman"/>
          <w:szCs w:val="22"/>
          <w:lang w:val="ru-RU" w:eastAsia="pt-BR"/>
        </w:rPr>
        <w:t xml:space="preserve"> условиях цифровой среды, возникают в отношении «частичного воспроизведения», то есть кратковременного воспроизведения произведения</w:t>
      </w:r>
      <w:r w:rsidR="009C396F">
        <w:rPr>
          <w:rFonts w:eastAsia="Times New Roman"/>
          <w:szCs w:val="22"/>
          <w:lang w:val="ru-RU" w:eastAsia="pt-BR"/>
        </w:rPr>
        <w:t xml:space="preserve"> с целью обратить на него внимание. Участники Дипломатической конференции не смогли достичь согласия в отношении положений, касающихся частичного и кратковременного воспроизведения, которое в той или иной форме происходит </w:t>
      </w:r>
      <w:r w:rsidR="004D515D">
        <w:rPr>
          <w:rFonts w:eastAsia="Times New Roman"/>
          <w:szCs w:val="22"/>
          <w:lang w:val="ru-RU" w:eastAsia="pt-BR"/>
        </w:rPr>
        <w:t>в</w:t>
      </w:r>
      <w:r w:rsidR="009C396F">
        <w:rPr>
          <w:rFonts w:eastAsia="Times New Roman"/>
          <w:szCs w:val="22"/>
          <w:lang w:val="ru-RU" w:eastAsia="pt-BR"/>
        </w:rPr>
        <w:t xml:space="preserve"> большинстве цифровых сервисов</w:t>
      </w:r>
      <w:r w:rsidR="004D515D" w:rsidRPr="004E217F">
        <w:rPr>
          <w:rFonts w:eastAsia="Times New Roman"/>
          <w:szCs w:val="22"/>
          <w:vertAlign w:val="superscript"/>
          <w:lang w:eastAsia="pt-BR"/>
        </w:rPr>
        <w:footnoteReference w:id="5"/>
      </w:r>
      <w:r w:rsidR="009C396F">
        <w:rPr>
          <w:rFonts w:eastAsia="Times New Roman"/>
          <w:szCs w:val="22"/>
          <w:lang w:val="ru-RU" w:eastAsia="pt-BR"/>
        </w:rPr>
        <w:t xml:space="preserve">.     </w:t>
      </w:r>
      <w:r w:rsidR="00B60D23">
        <w:rPr>
          <w:rFonts w:eastAsia="Times New Roman"/>
          <w:szCs w:val="22"/>
          <w:lang w:val="ru-RU" w:eastAsia="pt-BR"/>
        </w:rPr>
        <w:t xml:space="preserve">  </w:t>
      </w:r>
      <w:r w:rsidR="00EF5F0C">
        <w:rPr>
          <w:rFonts w:eastAsia="Times New Roman"/>
          <w:szCs w:val="22"/>
          <w:lang w:val="ru-RU" w:eastAsia="pt-BR"/>
        </w:rPr>
        <w:t xml:space="preserve">  </w:t>
      </w:r>
    </w:p>
    <w:p w:rsidR="004D515D" w:rsidRPr="004D515D" w:rsidRDefault="004D515D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 xml:space="preserve">Право на воспроизведение представляется едва достаточным, ведь для некоторых видов цифровой передачи воспроизведение является лишь вспомогательным действием, которое </w:t>
      </w:r>
      <w:r w:rsidR="00DE332F">
        <w:rPr>
          <w:rFonts w:eastAsia="Times New Roman"/>
          <w:szCs w:val="22"/>
          <w:lang w:val="ru-RU" w:eastAsia="pt-BR"/>
        </w:rPr>
        <w:t>представляет собой неотъемлемую</w:t>
      </w:r>
      <w:r>
        <w:rPr>
          <w:rFonts w:eastAsia="Times New Roman"/>
          <w:szCs w:val="22"/>
          <w:lang w:val="ru-RU" w:eastAsia="pt-BR"/>
        </w:rPr>
        <w:t xml:space="preserve"> часть технологического процесса, направленного на то, чтобы сделать произведение доступным для пользователей. В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таких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случаях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воспроизведение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имеет</w:t>
      </w:r>
      <w:r w:rsidRPr="004D515D">
        <w:rPr>
          <w:rFonts w:eastAsia="Times New Roman"/>
          <w:szCs w:val="22"/>
          <w:lang w:val="ru-RU" w:eastAsia="pt-BR"/>
        </w:rPr>
        <w:t xml:space="preserve"> «</w:t>
      </w:r>
      <w:r>
        <w:rPr>
          <w:rFonts w:eastAsia="Times New Roman"/>
          <w:szCs w:val="22"/>
          <w:lang w:val="ru-RU" w:eastAsia="pt-BR"/>
        </w:rPr>
        <w:t>никакого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значения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точки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зрения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использования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охраняемого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материала</w:t>
      </w:r>
      <w:r w:rsidRPr="004D515D">
        <w:rPr>
          <w:rFonts w:eastAsia="Times New Roman"/>
          <w:szCs w:val="22"/>
          <w:lang w:val="ru-RU" w:eastAsia="pt-BR"/>
        </w:rPr>
        <w:t>»</w:t>
      </w:r>
      <w:r w:rsidRPr="004D515D">
        <w:rPr>
          <w:rFonts w:eastAsia="Times New Roman"/>
          <w:szCs w:val="22"/>
          <w:vertAlign w:val="superscript"/>
          <w:lang w:val="ru-RU" w:eastAsia="pt-BR"/>
        </w:rPr>
        <w:t xml:space="preserve"> </w:t>
      </w:r>
      <w:r w:rsidRPr="004E217F">
        <w:rPr>
          <w:rFonts w:eastAsia="Times New Roman"/>
          <w:szCs w:val="22"/>
          <w:vertAlign w:val="superscript"/>
          <w:lang w:eastAsia="pt-BR"/>
        </w:rPr>
        <w:footnoteReference w:id="6"/>
      </w:r>
      <w:r w:rsidRPr="004D515D">
        <w:rPr>
          <w:rFonts w:eastAsia="Times New Roman"/>
          <w:szCs w:val="22"/>
          <w:lang w:val="ru-RU" w:eastAsia="pt-BR"/>
        </w:rPr>
        <w:t xml:space="preserve">. </w:t>
      </w:r>
      <w:r w:rsidR="0002719C">
        <w:rPr>
          <w:rFonts w:eastAsia="Times New Roman"/>
          <w:szCs w:val="22"/>
          <w:lang w:val="ru-RU" w:eastAsia="pt-BR"/>
        </w:rPr>
        <w:t xml:space="preserve">Хотя </w:t>
      </w:r>
      <w:r>
        <w:rPr>
          <w:rFonts w:eastAsia="Times New Roman"/>
          <w:szCs w:val="22"/>
          <w:lang w:val="ru-RU" w:eastAsia="pt-BR"/>
        </w:rPr>
        <w:t>ДАП</w:t>
      </w:r>
      <w:r w:rsidRPr="004D515D">
        <w:rPr>
          <w:rFonts w:eastAsia="Times New Roman"/>
          <w:szCs w:val="22"/>
          <w:lang w:val="ru-RU" w:eastAsia="pt-BR"/>
        </w:rPr>
        <w:t xml:space="preserve"> </w:t>
      </w:r>
      <w:r w:rsidR="0002719C">
        <w:rPr>
          <w:rFonts w:eastAsia="Times New Roman"/>
          <w:szCs w:val="22"/>
          <w:lang w:val="ru-RU" w:eastAsia="pt-BR"/>
        </w:rPr>
        <w:t>содержит</w:t>
      </w:r>
      <w:r>
        <w:rPr>
          <w:rFonts w:eastAsia="Times New Roman"/>
          <w:szCs w:val="22"/>
          <w:lang w:val="ru-RU" w:eastAsia="pt-BR"/>
        </w:rPr>
        <w:t xml:space="preserve"> согласованное заявление о применении права на воспроизведение </w:t>
      </w:r>
      <w:r w:rsidR="0002719C">
        <w:rPr>
          <w:rFonts w:eastAsia="Times New Roman"/>
          <w:szCs w:val="22"/>
          <w:lang w:val="ru-RU" w:eastAsia="pt-BR"/>
        </w:rPr>
        <w:t>в цифровой среде, Договаривающиеся стороны все же могут предусматривать ограничения и исключения в отношении кратковременного воспроизведения после проведения трехступенчатой проверки</w:t>
      </w:r>
      <w:r w:rsidR="0002719C" w:rsidRPr="004E217F">
        <w:rPr>
          <w:rFonts w:eastAsia="Times New Roman"/>
          <w:szCs w:val="22"/>
          <w:vertAlign w:val="superscript"/>
          <w:lang w:eastAsia="pt-BR"/>
        </w:rPr>
        <w:footnoteReference w:id="7"/>
      </w:r>
      <w:r w:rsidR="0002719C">
        <w:rPr>
          <w:rFonts w:eastAsia="Times New Roman"/>
          <w:szCs w:val="22"/>
          <w:lang w:val="ru-RU" w:eastAsia="pt-BR"/>
        </w:rPr>
        <w:t xml:space="preserve">. Как результат </w:t>
      </w:r>
      <w:r w:rsidR="008D0BD2">
        <w:rPr>
          <w:rFonts w:eastAsia="Times New Roman"/>
          <w:szCs w:val="22"/>
          <w:lang w:val="ru-RU" w:eastAsia="pt-BR"/>
        </w:rPr>
        <w:t>–</w:t>
      </w:r>
      <w:r w:rsidR="0002719C">
        <w:rPr>
          <w:rFonts w:eastAsia="Times New Roman"/>
          <w:szCs w:val="22"/>
          <w:lang w:val="ru-RU" w:eastAsia="pt-BR"/>
        </w:rPr>
        <w:t xml:space="preserve"> </w:t>
      </w:r>
      <w:r w:rsidR="008D0BD2">
        <w:rPr>
          <w:rFonts w:eastAsia="Times New Roman"/>
          <w:szCs w:val="22"/>
          <w:lang w:val="ru-RU" w:eastAsia="pt-BR"/>
        </w:rPr>
        <w:t xml:space="preserve">отсутствие гармонизации национальных законодательств, предусматривающих различные подходы к использованию права на воспроизведение в цифровой среде. </w:t>
      </w:r>
      <w:r w:rsidR="0002719C">
        <w:rPr>
          <w:rFonts w:eastAsia="Times New Roman"/>
          <w:szCs w:val="22"/>
          <w:lang w:val="ru-RU" w:eastAsia="pt-BR"/>
        </w:rPr>
        <w:t xml:space="preserve">      </w:t>
      </w:r>
      <w:r w:rsidR="0002719C" w:rsidRPr="004D515D">
        <w:rPr>
          <w:rFonts w:eastAsia="Times New Roman"/>
          <w:szCs w:val="22"/>
          <w:lang w:val="ru-RU" w:eastAsia="pt-BR"/>
        </w:rPr>
        <w:t xml:space="preserve"> </w:t>
      </w:r>
    </w:p>
    <w:p w:rsidR="008D0BD2" w:rsidRPr="004D0003" w:rsidRDefault="008D0BD2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 xml:space="preserve">При отсутствии законов и специальных правовых норм в отношении использования охраняемых авторским правом </w:t>
      </w:r>
      <w:r w:rsidR="004D0003">
        <w:rPr>
          <w:rFonts w:eastAsia="Times New Roman"/>
          <w:szCs w:val="22"/>
          <w:lang w:val="ru-RU" w:eastAsia="pt-BR"/>
        </w:rPr>
        <w:t xml:space="preserve">результатов интеллектуальной деятельности </w:t>
      </w:r>
      <w:r>
        <w:rPr>
          <w:rFonts w:eastAsia="Times New Roman"/>
          <w:szCs w:val="22"/>
          <w:lang w:val="ru-RU" w:eastAsia="pt-BR"/>
        </w:rPr>
        <w:t>в цифровой среде, традиционные права зачастую толкуются по аналогии или концептуальной близости с законодательной базой, первоначально разрабатывавшейся для физической среды. Подобное толкование, как правило, не учитывает того факта, что многие понятия, применяемые в физической среде, не могут использоваться в цифровой среде. Например</w:t>
      </w:r>
      <w:r w:rsidRPr="004D0003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это</w:t>
      </w:r>
      <w:r w:rsidRPr="004D000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касается</w:t>
      </w:r>
      <w:r w:rsidRPr="004D0003">
        <w:rPr>
          <w:rFonts w:eastAsia="Times New Roman"/>
          <w:szCs w:val="22"/>
          <w:lang w:val="ru-RU" w:eastAsia="pt-BR"/>
        </w:rPr>
        <w:t xml:space="preserve"> </w:t>
      </w:r>
      <w:r w:rsidR="004D0003">
        <w:rPr>
          <w:rFonts w:eastAsia="Times New Roman"/>
          <w:szCs w:val="22"/>
          <w:lang w:val="ru-RU" w:eastAsia="pt-BR"/>
        </w:rPr>
        <w:t xml:space="preserve">принципа </w:t>
      </w:r>
      <w:r>
        <w:rPr>
          <w:rFonts w:eastAsia="Times New Roman"/>
          <w:szCs w:val="22"/>
          <w:lang w:val="ru-RU" w:eastAsia="pt-BR"/>
        </w:rPr>
        <w:t>исчерпания</w:t>
      </w:r>
      <w:r w:rsidRPr="004D000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</w:t>
      </w:r>
      <w:r w:rsidRPr="004D000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или</w:t>
      </w:r>
      <w:r w:rsidRPr="004D0003">
        <w:rPr>
          <w:rFonts w:eastAsia="Times New Roman"/>
          <w:szCs w:val="22"/>
          <w:lang w:val="ru-RU" w:eastAsia="pt-BR"/>
        </w:rPr>
        <w:t xml:space="preserve"> </w:t>
      </w:r>
      <w:r w:rsidR="00CB4582">
        <w:rPr>
          <w:rFonts w:eastAsia="Times New Roman"/>
          <w:szCs w:val="22"/>
          <w:lang w:val="ru-RU" w:eastAsia="pt-BR"/>
        </w:rPr>
        <w:t>принципа</w:t>
      </w:r>
      <w:r w:rsidR="00CB4582" w:rsidRPr="004D0003">
        <w:rPr>
          <w:rFonts w:eastAsia="Times New Roman"/>
          <w:szCs w:val="22"/>
          <w:lang w:val="ru-RU" w:eastAsia="pt-BR"/>
        </w:rPr>
        <w:t xml:space="preserve"> </w:t>
      </w:r>
      <w:r w:rsidR="00CB4582">
        <w:rPr>
          <w:rFonts w:eastAsia="Times New Roman"/>
          <w:szCs w:val="22"/>
          <w:lang w:val="ru-RU" w:eastAsia="pt-BR"/>
        </w:rPr>
        <w:t>территориальности</w:t>
      </w:r>
      <w:r w:rsidR="00CB4582" w:rsidRPr="004D0003">
        <w:rPr>
          <w:rFonts w:eastAsia="Times New Roman"/>
          <w:szCs w:val="22"/>
          <w:lang w:val="ru-RU" w:eastAsia="pt-BR"/>
        </w:rPr>
        <w:t>.</w:t>
      </w:r>
      <w:r w:rsidRPr="004D0003">
        <w:rPr>
          <w:rFonts w:eastAsia="Times New Roman"/>
          <w:szCs w:val="22"/>
          <w:lang w:val="ru-RU" w:eastAsia="pt-BR"/>
        </w:rPr>
        <w:t xml:space="preserve">   </w:t>
      </w:r>
    </w:p>
    <w:p w:rsidR="00CB4582" w:rsidRDefault="00CB4582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Style w:val="hps"/>
          <w:color w:val="222222"/>
          <w:lang w:val="ru-RU"/>
        </w:rPr>
        <w:t>Цифровая среда негативно сказывается на применении принципа исчерпания права при реализации цифрового товара интеллектуального характера</w:t>
      </w:r>
      <w:r w:rsidR="0043309A">
        <w:rPr>
          <w:rStyle w:val="hps"/>
          <w:color w:val="222222"/>
          <w:lang w:val="ru-RU"/>
        </w:rPr>
        <w:t xml:space="preserve">, и передача права приводит в </w:t>
      </w:r>
      <w:r w:rsidR="00FE66F2">
        <w:rPr>
          <w:rStyle w:val="hps"/>
          <w:color w:val="222222"/>
          <w:lang w:val="ru-RU"/>
        </w:rPr>
        <w:t xml:space="preserve">результате к производству копии, не отличающейся по качеству от оригинального товара. Следовательно, после первой продажи </w:t>
      </w:r>
      <w:r w:rsidR="004D0003">
        <w:rPr>
          <w:rStyle w:val="hps"/>
          <w:color w:val="222222"/>
          <w:lang w:val="ru-RU"/>
        </w:rPr>
        <w:t>последующая продажа или прокат</w:t>
      </w:r>
      <w:r w:rsidR="00FE66F2">
        <w:rPr>
          <w:rStyle w:val="hps"/>
          <w:color w:val="222222"/>
          <w:lang w:val="ru-RU"/>
        </w:rPr>
        <w:t xml:space="preserve"> происходят не в том материальном воплощении, в котором произведение было изначально зафиксировано, а</w:t>
      </w:r>
      <w:r w:rsidR="001B139A">
        <w:rPr>
          <w:rStyle w:val="hps"/>
          <w:color w:val="222222"/>
          <w:lang w:val="ru-RU"/>
        </w:rPr>
        <w:t xml:space="preserve"> в виде нематериальной копии, в отношении которой невозможно применить принцип исчерпания права в его традиционном доктринальном понимании.  </w:t>
      </w:r>
      <w:r w:rsidR="00FE66F2">
        <w:rPr>
          <w:rStyle w:val="hps"/>
          <w:color w:val="222222"/>
          <w:lang w:val="ru-RU"/>
        </w:rPr>
        <w:t xml:space="preserve"> </w:t>
      </w:r>
      <w:r>
        <w:rPr>
          <w:rStyle w:val="hps"/>
          <w:color w:val="222222"/>
          <w:lang w:val="ru-RU"/>
        </w:rPr>
        <w:t xml:space="preserve"> </w:t>
      </w:r>
    </w:p>
    <w:p w:rsidR="001B139A" w:rsidRDefault="004D0003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Принцип территориальности также ставится под сомнение</w:t>
      </w:r>
      <w:r w:rsidR="001B139A">
        <w:rPr>
          <w:rFonts w:eastAsia="Times New Roman"/>
          <w:szCs w:val="22"/>
          <w:lang w:val="ru-RU" w:eastAsia="pt-BR"/>
        </w:rPr>
        <w:t xml:space="preserve">, так как физические границы и ограничения едва ли могут препятствовать обмену информацией через Интернет; возникают сомнения, касающиеся сферы действия национальных законов в отношении глобальных бизнес-инициатив, которые используют охраняемые авторским правом произведения. Так, например, доступ к содержимому веб-сайта, созданного в одной стране, можно получить из любых других уголков мира, физические границы при этом не являются препятствием.           </w:t>
      </w:r>
    </w:p>
    <w:p w:rsidR="001B139A" w:rsidRDefault="004D0003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П</w:t>
      </w:r>
      <w:r w:rsidR="004F2DDD">
        <w:rPr>
          <w:rFonts w:eastAsia="Times New Roman"/>
          <w:szCs w:val="22"/>
          <w:lang w:val="ru-RU" w:eastAsia="pt-BR"/>
        </w:rPr>
        <w:t>риспособление традиционных прав, разработанных для физической среды, к условиям цифровой среды является трудной задачей. Возможно, бизнес-модели, разработанные в цифровой среде, смогут использовать преимущества некоторых прав, аналогичных традиционным правам, предназначенным для использования в физической среде. Однако права, предусматриваемые в рамках различных бизнес-моделей, являются взаимозависимыми, то есть для полноценной работы сервиса</w:t>
      </w:r>
      <w:r w:rsidR="00A27EB4">
        <w:rPr>
          <w:rFonts w:eastAsia="Times New Roman"/>
          <w:szCs w:val="22"/>
          <w:lang w:val="ru-RU" w:eastAsia="pt-BR"/>
        </w:rPr>
        <w:t xml:space="preserve"> необходимо лицензирование каждого соответствующего права в соответствии с исключительным правом на предоставление разрешения и последующей выплатой вознаграждения.   </w:t>
      </w:r>
      <w:r w:rsidR="004F2DDD">
        <w:rPr>
          <w:rFonts w:eastAsia="Times New Roman"/>
          <w:szCs w:val="22"/>
          <w:lang w:val="ru-RU" w:eastAsia="pt-BR"/>
        </w:rPr>
        <w:t xml:space="preserve">     </w:t>
      </w:r>
    </w:p>
    <w:p w:rsidR="00A27EB4" w:rsidRDefault="00A27EB4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 xml:space="preserve">В случае, например, если речь идет о бизнес-моделях, основанных на использовании потоковой технологии, существуют разногласия относительно используемых прав. Существуют разные мнения относительно того, обязательно ли использование охраняемых авторским правом произведений подразумевает использование права на сообщение до всеобщего </w:t>
      </w:r>
      <w:r w:rsidRPr="004D0003">
        <w:rPr>
          <w:rFonts w:eastAsia="Times New Roman"/>
          <w:szCs w:val="22"/>
          <w:lang w:val="ru-RU" w:eastAsia="pt-BR"/>
        </w:rPr>
        <w:t>сведения или оно лишь включает в себя это право.</w:t>
      </w:r>
      <w:r w:rsidR="00A26350" w:rsidRPr="004D0003">
        <w:rPr>
          <w:rFonts w:eastAsia="Times New Roman"/>
          <w:szCs w:val="22"/>
          <w:lang w:val="ru-RU" w:eastAsia="pt-BR"/>
        </w:rPr>
        <w:t xml:space="preserve"> Нет единого мнения и по вопросу о том, следует ли рассматривать деятельность сервисов потокового воспроизведения как торговлю </w:t>
      </w:r>
      <w:r w:rsidR="004D0003" w:rsidRPr="004D0003">
        <w:rPr>
          <w:rFonts w:eastAsia="Times New Roman"/>
          <w:szCs w:val="22"/>
          <w:lang w:val="ru-RU" w:eastAsia="pt-BR"/>
        </w:rPr>
        <w:t xml:space="preserve">результатами интеллектуальной деятельности </w:t>
      </w:r>
      <w:r w:rsidR="00A26350" w:rsidRPr="004D0003">
        <w:rPr>
          <w:rFonts w:eastAsia="Times New Roman"/>
          <w:szCs w:val="22"/>
          <w:lang w:val="ru-RU" w:eastAsia="pt-BR"/>
        </w:rPr>
        <w:t xml:space="preserve">или </w:t>
      </w:r>
      <w:r w:rsidR="004D0003" w:rsidRPr="004D0003">
        <w:rPr>
          <w:rFonts w:eastAsia="Times New Roman"/>
          <w:szCs w:val="22"/>
          <w:lang w:val="ru-RU" w:eastAsia="pt-BR"/>
        </w:rPr>
        <w:t xml:space="preserve">как </w:t>
      </w:r>
      <w:r w:rsidR="00A26350" w:rsidRPr="004D0003">
        <w:rPr>
          <w:rFonts w:eastAsia="Times New Roman"/>
          <w:szCs w:val="22"/>
          <w:lang w:val="ru-RU" w:eastAsia="pt-BR"/>
        </w:rPr>
        <w:t xml:space="preserve">ограниченный по времени прокат нематериальных активов. Представляется, что подобные услуги должны </w:t>
      </w:r>
      <w:r w:rsidR="004D0003">
        <w:rPr>
          <w:rFonts w:eastAsia="Times New Roman"/>
          <w:szCs w:val="22"/>
          <w:lang w:val="ru-RU" w:eastAsia="pt-BR"/>
        </w:rPr>
        <w:t>находиться</w:t>
      </w:r>
      <w:r w:rsidR="00A26350" w:rsidRPr="004D0003">
        <w:rPr>
          <w:rFonts w:eastAsia="Times New Roman"/>
          <w:szCs w:val="22"/>
          <w:lang w:val="ru-RU" w:eastAsia="pt-BR"/>
        </w:rPr>
        <w:t xml:space="preserve"> где-то на полпути между товарами и услугами, предоставляемыми </w:t>
      </w:r>
      <w:r w:rsidR="00943B6A">
        <w:rPr>
          <w:rFonts w:eastAsia="Times New Roman"/>
          <w:szCs w:val="22"/>
          <w:lang w:val="ru-RU" w:eastAsia="pt-BR"/>
        </w:rPr>
        <w:t>по</w:t>
      </w:r>
      <w:r w:rsidR="00A26350" w:rsidRPr="004D0003">
        <w:rPr>
          <w:rFonts w:eastAsia="Times New Roman"/>
          <w:szCs w:val="22"/>
          <w:lang w:val="ru-RU" w:eastAsia="pt-BR"/>
        </w:rPr>
        <w:t xml:space="preserve"> радио, и традиционными магазинами пластинок.</w:t>
      </w:r>
      <w:r w:rsidR="00A26350">
        <w:rPr>
          <w:rFonts w:eastAsia="Times New Roman"/>
          <w:szCs w:val="22"/>
          <w:lang w:val="ru-RU" w:eastAsia="pt-BR"/>
        </w:rPr>
        <w:t xml:space="preserve">  </w:t>
      </w:r>
      <w:r>
        <w:rPr>
          <w:rFonts w:eastAsia="Times New Roman"/>
          <w:szCs w:val="22"/>
          <w:lang w:val="ru-RU" w:eastAsia="pt-BR"/>
        </w:rPr>
        <w:t xml:space="preserve">      </w:t>
      </w:r>
    </w:p>
    <w:p w:rsidR="00A26350" w:rsidRDefault="00A26350" w:rsidP="004E217F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 xml:space="preserve">Понятия продажи и проката являются основополагающими, так как </w:t>
      </w:r>
      <w:r w:rsidR="004D0003">
        <w:rPr>
          <w:rFonts w:eastAsia="Times New Roman"/>
          <w:szCs w:val="22"/>
          <w:lang w:val="ru-RU" w:eastAsia="pt-BR"/>
        </w:rPr>
        <w:t>со</w:t>
      </w:r>
      <w:r>
        <w:rPr>
          <w:rFonts w:eastAsia="Times New Roman"/>
          <w:szCs w:val="22"/>
          <w:lang w:val="ru-RU" w:eastAsia="pt-BR"/>
        </w:rPr>
        <w:t xml:space="preserve">относятся </w:t>
      </w:r>
      <w:r w:rsidR="004D0003">
        <w:rPr>
          <w:rFonts w:eastAsia="Times New Roman"/>
          <w:szCs w:val="22"/>
          <w:lang w:val="ru-RU" w:eastAsia="pt-BR"/>
        </w:rPr>
        <w:t>с</w:t>
      </w:r>
      <w:r>
        <w:rPr>
          <w:rFonts w:eastAsia="Times New Roman"/>
          <w:szCs w:val="22"/>
          <w:lang w:val="ru-RU" w:eastAsia="pt-BR"/>
        </w:rPr>
        <w:t xml:space="preserve"> разным</w:t>
      </w:r>
      <w:r w:rsidR="004D0003">
        <w:rPr>
          <w:rFonts w:eastAsia="Times New Roman"/>
          <w:szCs w:val="22"/>
          <w:lang w:val="ru-RU" w:eastAsia="pt-BR"/>
        </w:rPr>
        <w:t>и</w:t>
      </w:r>
      <w:r>
        <w:rPr>
          <w:rFonts w:eastAsia="Times New Roman"/>
          <w:szCs w:val="22"/>
          <w:lang w:val="ru-RU" w:eastAsia="pt-BR"/>
        </w:rPr>
        <w:t xml:space="preserve"> правам</w:t>
      </w:r>
      <w:r w:rsidR="004D0003">
        <w:rPr>
          <w:rFonts w:eastAsia="Times New Roman"/>
          <w:szCs w:val="22"/>
          <w:lang w:val="ru-RU" w:eastAsia="pt-BR"/>
        </w:rPr>
        <w:t>и</w:t>
      </w:r>
      <w:r>
        <w:rPr>
          <w:rFonts w:eastAsia="Times New Roman"/>
          <w:szCs w:val="22"/>
          <w:lang w:val="ru-RU" w:eastAsia="pt-BR"/>
        </w:rPr>
        <w:t xml:space="preserve">. </w:t>
      </w:r>
      <w:r w:rsidR="004D0003">
        <w:rPr>
          <w:rFonts w:eastAsia="Times New Roman"/>
          <w:szCs w:val="22"/>
          <w:lang w:val="ru-RU" w:eastAsia="pt-BR"/>
        </w:rPr>
        <w:t>К</w:t>
      </w:r>
      <w:r w:rsidR="009B2534">
        <w:rPr>
          <w:rFonts w:eastAsia="Times New Roman"/>
          <w:szCs w:val="22"/>
          <w:lang w:val="ru-RU" w:eastAsia="pt-BR"/>
        </w:rPr>
        <w:t xml:space="preserve">лассификация напрямую влияет на лицензионные соглашения в отношении данного вида услуг и, следовательно, на размер вознаграждения, выплачиваемого правообладателям. </w:t>
      </w:r>
      <w:r>
        <w:rPr>
          <w:rFonts w:eastAsia="Times New Roman"/>
          <w:szCs w:val="22"/>
          <w:lang w:val="ru-RU" w:eastAsia="pt-BR"/>
        </w:rPr>
        <w:t xml:space="preserve"> </w:t>
      </w:r>
    </w:p>
    <w:p w:rsidR="0043309A" w:rsidRPr="0081626E" w:rsidRDefault="0043309A" w:rsidP="0043309A">
      <w:pPr>
        <w:numPr>
          <w:ilvl w:val="0"/>
          <w:numId w:val="8"/>
        </w:numPr>
        <w:spacing w:after="200"/>
        <w:ind w:left="0" w:firstLine="0"/>
        <w:contextualSpacing/>
        <w:rPr>
          <w:rFonts w:eastAsia="Times New Roman"/>
          <w:i/>
          <w:szCs w:val="22"/>
          <w:lang w:val="ru-RU" w:eastAsia="pt-BR"/>
        </w:rPr>
      </w:pPr>
      <w:r>
        <w:rPr>
          <w:rFonts w:eastAsia="Times New Roman"/>
          <w:i/>
          <w:szCs w:val="22"/>
          <w:lang w:val="ru-RU" w:eastAsia="pt-BR"/>
        </w:rPr>
        <w:t>Роль</w:t>
      </w:r>
      <w:r w:rsidRPr="0081626E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и принципы работы компаний</w:t>
      </w:r>
      <w:r w:rsidRPr="0081626E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и</w:t>
      </w:r>
      <w:r w:rsidRPr="0081626E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корпораций</w:t>
      </w:r>
      <w:r w:rsidRPr="0081626E">
        <w:rPr>
          <w:rFonts w:eastAsia="Times New Roman"/>
          <w:i/>
          <w:szCs w:val="22"/>
          <w:lang w:val="ru-RU" w:eastAsia="pt-BR"/>
        </w:rPr>
        <w:t xml:space="preserve">, </w:t>
      </w:r>
      <w:r>
        <w:rPr>
          <w:rFonts w:eastAsia="Times New Roman"/>
          <w:i/>
          <w:szCs w:val="22"/>
          <w:lang w:val="ru-RU" w:eastAsia="pt-BR"/>
        </w:rPr>
        <w:t>использующих</w:t>
      </w:r>
      <w:r w:rsidRPr="0081626E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произведения</w:t>
      </w:r>
      <w:r w:rsidRPr="0081626E">
        <w:rPr>
          <w:rFonts w:eastAsia="Times New Roman"/>
          <w:i/>
          <w:szCs w:val="22"/>
          <w:lang w:val="ru-RU" w:eastAsia="pt-BR"/>
        </w:rPr>
        <w:t xml:space="preserve">, </w:t>
      </w:r>
      <w:r>
        <w:rPr>
          <w:rFonts w:eastAsia="Times New Roman"/>
          <w:i/>
          <w:szCs w:val="22"/>
          <w:lang w:val="ru-RU" w:eastAsia="pt-BR"/>
        </w:rPr>
        <w:t>охраняемые</w:t>
      </w:r>
      <w:r w:rsidRPr="0081626E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авторским</w:t>
      </w:r>
      <w:r w:rsidRPr="0081626E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правом</w:t>
      </w:r>
      <w:r w:rsidRPr="0081626E">
        <w:rPr>
          <w:rFonts w:eastAsia="Times New Roman"/>
          <w:i/>
          <w:szCs w:val="22"/>
          <w:lang w:val="ru-RU" w:eastAsia="pt-BR"/>
        </w:rPr>
        <w:t xml:space="preserve">, </w:t>
      </w:r>
      <w:r>
        <w:rPr>
          <w:rFonts w:eastAsia="Times New Roman"/>
          <w:i/>
          <w:szCs w:val="22"/>
          <w:lang w:val="ru-RU" w:eastAsia="pt-BR"/>
        </w:rPr>
        <w:t>в</w:t>
      </w:r>
      <w:r w:rsidRPr="0081626E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цифровой</w:t>
      </w:r>
      <w:r w:rsidRPr="0081626E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среде</w:t>
      </w:r>
    </w:p>
    <w:p w:rsidR="0043309A" w:rsidRPr="0081626E" w:rsidRDefault="0043309A" w:rsidP="0043309A">
      <w:pPr>
        <w:ind w:left="360"/>
        <w:contextualSpacing/>
        <w:rPr>
          <w:rFonts w:eastAsia="Times New Roman"/>
          <w:i/>
          <w:szCs w:val="22"/>
          <w:lang w:val="ru-RU" w:eastAsia="pt-BR"/>
        </w:rPr>
      </w:pPr>
    </w:p>
    <w:p w:rsidR="0043309A" w:rsidRPr="00F26ED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 настоящее время растет</w:t>
      </w:r>
      <w:r w:rsidRPr="006226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число</w:t>
      </w:r>
      <w:r w:rsidRPr="006226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компаний</w:t>
      </w:r>
      <w:r w:rsidRPr="006226A5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создающих новые</w:t>
      </w:r>
      <w:r w:rsidRPr="006226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бизнес</w:t>
      </w:r>
      <w:r w:rsidRPr="006226A5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модели, основанные на использовании охраняемых произведений в рамках цифровых</w:t>
      </w:r>
      <w:r w:rsidRPr="006226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платформ</w:t>
      </w:r>
      <w:r w:rsidRPr="006226A5">
        <w:rPr>
          <w:rFonts w:eastAsia="Times New Roman"/>
          <w:szCs w:val="22"/>
          <w:lang w:val="ru-RU" w:eastAsia="pt-BR"/>
        </w:rPr>
        <w:t>.</w:t>
      </w:r>
      <w:r>
        <w:rPr>
          <w:rFonts w:eastAsia="Times New Roman"/>
          <w:szCs w:val="22"/>
          <w:lang w:val="ru-RU" w:eastAsia="pt-BR"/>
        </w:rPr>
        <w:t xml:space="preserve"> </w:t>
      </w:r>
      <w:r w:rsidRPr="006226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Однако</w:t>
      </w:r>
      <w:r w:rsidRPr="00CA70B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применение</w:t>
      </w:r>
      <w:r w:rsidRPr="00CA70B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новых</w:t>
      </w:r>
      <w:r w:rsidRPr="00CA70B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моделей</w:t>
      </w:r>
      <w:r w:rsidRPr="00CA70B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вызывает</w:t>
      </w:r>
      <w:r w:rsidRPr="00CA70B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обеспокоенность как</w:t>
      </w:r>
      <w:r w:rsidRPr="00CA70B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 самих</w:t>
      </w:r>
      <w:r w:rsidRPr="00CA70B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странах, так</w:t>
      </w:r>
      <w:r w:rsidRPr="00CA70B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CA70B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 xml:space="preserve">в рядах мирового сообщества из-за непрозрачности деятельности таких компаний и низкого уровня вознаграждения авторов и исполнителей во всем мире.  </w:t>
      </w:r>
    </w:p>
    <w:p w:rsidR="0043309A" w:rsidRPr="00290F4B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Например</w:t>
      </w:r>
      <w:r w:rsidRPr="00290F4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в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случае потоковой технологии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некоторые сервисы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предлагают два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варианта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услуг</w:t>
      </w:r>
      <w:r w:rsidRPr="00290F4B">
        <w:rPr>
          <w:rFonts w:eastAsia="Times New Roman"/>
          <w:szCs w:val="22"/>
          <w:lang w:val="ru-RU" w:eastAsia="pt-BR"/>
        </w:rPr>
        <w:t xml:space="preserve">:  </w:t>
      </w:r>
      <w:r>
        <w:rPr>
          <w:rFonts w:eastAsia="Times New Roman"/>
          <w:szCs w:val="22"/>
          <w:lang w:val="ru-RU" w:eastAsia="pt-BR"/>
        </w:rPr>
        <w:t>платные</w:t>
      </w:r>
      <w:r w:rsidRPr="00290F4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обязывающие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пользователя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оформить подписку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вносить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ежемесячную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плату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за возможность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пользоваться контентом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автономном</w:t>
      </w:r>
      <w:r w:rsidRPr="00290F4B">
        <w:rPr>
          <w:rFonts w:eastAsia="Times New Roman"/>
          <w:szCs w:val="22"/>
          <w:lang w:val="ru-RU" w:eastAsia="pt-BR"/>
        </w:rPr>
        <w:t xml:space="preserve"> (</w:t>
      </w:r>
      <w:r>
        <w:rPr>
          <w:rFonts w:eastAsia="Times New Roman"/>
          <w:szCs w:val="22"/>
          <w:lang w:val="ru-RU" w:eastAsia="pt-BR"/>
        </w:rPr>
        <w:t>офлайн</w:t>
      </w:r>
      <w:r w:rsidRPr="00290F4B">
        <w:rPr>
          <w:rFonts w:eastAsia="Times New Roman"/>
          <w:szCs w:val="22"/>
          <w:lang w:val="ru-RU" w:eastAsia="pt-BR"/>
        </w:rPr>
        <w:t xml:space="preserve">) </w:t>
      </w:r>
      <w:r>
        <w:rPr>
          <w:rFonts w:eastAsia="Times New Roman"/>
          <w:szCs w:val="22"/>
          <w:lang w:val="ru-RU" w:eastAsia="pt-BR"/>
        </w:rPr>
        <w:t>режиме</w:t>
      </w:r>
      <w:r w:rsidRPr="00290F4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что предусматривает создание копии контента</w:t>
      </w:r>
      <w:r w:rsidRPr="00290F4B">
        <w:rPr>
          <w:rFonts w:eastAsia="Times New Roman"/>
          <w:szCs w:val="22"/>
          <w:lang w:val="ru-RU" w:eastAsia="pt-BR"/>
        </w:rPr>
        <w:t xml:space="preserve">;  </w:t>
      </w:r>
      <w:r>
        <w:rPr>
          <w:rFonts w:eastAsia="Times New Roman"/>
          <w:szCs w:val="22"/>
          <w:lang w:val="ru-RU" w:eastAsia="pt-BR"/>
        </w:rPr>
        <w:t>и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бесплатные услуги</w:t>
      </w:r>
      <w:r w:rsidRPr="00290F4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источником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дохода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для</w:t>
      </w:r>
      <w:r w:rsidRPr="00290F4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которых служит реклама</w:t>
      </w:r>
      <w:r w:rsidRPr="00290F4B">
        <w:rPr>
          <w:rFonts w:eastAsia="Times New Roman"/>
          <w:szCs w:val="22"/>
          <w:lang w:val="ru-RU" w:eastAsia="pt-BR"/>
        </w:rPr>
        <w:t>.</w:t>
      </w:r>
    </w:p>
    <w:p w:rsidR="0043309A" w:rsidRPr="00F26ED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Первый</w:t>
      </w:r>
      <w:r w:rsidRPr="00B9275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вариант</w:t>
      </w:r>
      <w:r w:rsidRPr="00B9275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 xml:space="preserve">получил название </w:t>
      </w:r>
      <w:r w:rsidRPr="00B92758">
        <w:rPr>
          <w:rFonts w:eastAsia="Times New Roman"/>
          <w:szCs w:val="22"/>
          <w:lang w:val="ru-RU" w:eastAsia="pt-BR"/>
        </w:rPr>
        <w:t>«</w:t>
      </w:r>
      <w:r>
        <w:rPr>
          <w:rFonts w:eastAsia="Times New Roman"/>
          <w:szCs w:val="22"/>
          <w:lang w:val="ru-RU" w:eastAsia="pt-BR"/>
        </w:rPr>
        <w:t>Премиум</w:t>
      </w:r>
      <w:r w:rsidRPr="00B92758">
        <w:rPr>
          <w:rFonts w:eastAsia="Times New Roman"/>
          <w:szCs w:val="22"/>
          <w:lang w:val="ru-RU" w:eastAsia="pt-BR"/>
        </w:rPr>
        <w:t>»</w:t>
      </w:r>
      <w:r>
        <w:rPr>
          <w:rFonts w:eastAsia="Times New Roman"/>
          <w:szCs w:val="22"/>
          <w:lang w:val="ru-RU" w:eastAsia="pt-BR"/>
        </w:rPr>
        <w:t>.  Несмотря на развитие потоковых сервисов в мире, число абонентов остается сравнительно небольшим, что отражается не только на низком уровне вознаграждения авторов и исполнителей, но и ставит под сомнение экономическую целесообразность некоторых подобных платформ.</w:t>
      </w:r>
    </w:p>
    <w:p w:rsidR="0043309A" w:rsidRPr="003241ED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Второй</w:t>
      </w:r>
      <w:r w:rsidRPr="00191F2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вариант</w:t>
      </w:r>
      <w:r w:rsidRPr="00191F2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широко</w:t>
      </w:r>
      <w:r w:rsidRPr="00191F2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известен</w:t>
      </w:r>
      <w:r w:rsidRPr="00191F2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под</w:t>
      </w:r>
      <w:r w:rsidRPr="00191F2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названием</w:t>
      </w:r>
      <w:r w:rsidRPr="00191F2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«Бесплатный минимум» (</w:t>
      </w:r>
      <w:r w:rsidRPr="004E217F">
        <w:rPr>
          <w:rFonts w:eastAsia="Times New Roman"/>
          <w:szCs w:val="22"/>
          <w:lang w:eastAsia="pt-BR"/>
        </w:rPr>
        <w:t>Freemium</w:t>
      </w:r>
      <w:r>
        <w:rPr>
          <w:rFonts w:eastAsia="Times New Roman"/>
          <w:szCs w:val="22"/>
          <w:lang w:val="ru-RU" w:eastAsia="pt-BR"/>
        </w:rPr>
        <w:t>)</w:t>
      </w:r>
      <w:r w:rsidRPr="00191F24">
        <w:rPr>
          <w:rFonts w:eastAsia="Times New Roman"/>
          <w:szCs w:val="22"/>
          <w:lang w:val="ru-RU" w:eastAsia="pt-BR"/>
        </w:rPr>
        <w:t xml:space="preserve">. </w:t>
      </w:r>
      <w:r>
        <w:rPr>
          <w:rFonts w:eastAsia="Times New Roman"/>
          <w:szCs w:val="22"/>
          <w:lang w:val="ru-RU" w:eastAsia="pt-BR"/>
        </w:rPr>
        <w:t xml:space="preserve"> В</w:t>
      </w:r>
      <w:r w:rsidRPr="00A216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случае с ним</w:t>
      </w:r>
      <w:r w:rsidRPr="00A216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главный вопрос связан с непрозрачностью</w:t>
      </w:r>
      <w:r w:rsidRPr="00A216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схем</w:t>
      </w:r>
      <w:r w:rsidRPr="00A216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распределения</w:t>
      </w:r>
      <w:r w:rsidRPr="00A216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дохода</w:t>
      </w:r>
      <w:r w:rsidRPr="00A216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</w:t>
      </w:r>
      <w:r w:rsidRPr="00A216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рекламы</w:t>
      </w:r>
      <w:r w:rsidRPr="00A21608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получаемого цифровыми платформами.  Кроме</w:t>
      </w:r>
      <w:r w:rsidRPr="00A216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того</w:t>
      </w:r>
      <w:r w:rsidRPr="00A21608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не может не беспокоить бесконтрольность процесса</w:t>
      </w:r>
      <w:r w:rsidRPr="00A21608">
        <w:rPr>
          <w:rFonts w:eastAsia="Times New Roman"/>
          <w:szCs w:val="22"/>
          <w:lang w:val="ru-RU" w:eastAsia="pt-BR"/>
        </w:rPr>
        <w:t xml:space="preserve"> «</w:t>
      </w:r>
      <w:r>
        <w:rPr>
          <w:rFonts w:eastAsia="Times New Roman"/>
          <w:szCs w:val="22"/>
          <w:lang w:val="ru-RU" w:eastAsia="pt-BR"/>
        </w:rPr>
        <w:t>монетизации</w:t>
      </w:r>
      <w:r w:rsidRPr="00A21608">
        <w:rPr>
          <w:rFonts w:eastAsia="Times New Roman"/>
          <w:szCs w:val="22"/>
          <w:lang w:val="ru-RU" w:eastAsia="pt-BR"/>
        </w:rPr>
        <w:t>»</w:t>
      </w:r>
      <w:r>
        <w:rPr>
          <w:rFonts w:eastAsia="Times New Roman"/>
          <w:szCs w:val="22"/>
          <w:lang w:val="ru-RU" w:eastAsia="pt-BR"/>
        </w:rPr>
        <w:t xml:space="preserve"> таких сервисов, включая использование в отдельных случаях охраняемых авторским правом результатов интеллектуальной деятельности без выплаты финансовой компенсации, равно как и навязывание авторам и исполнителям непонятных им моделей и условий вознаграждения.</w:t>
      </w:r>
      <w:r w:rsidRPr="003241ED">
        <w:rPr>
          <w:rFonts w:eastAsia="Times New Roman"/>
          <w:szCs w:val="22"/>
          <w:lang w:val="ru-RU" w:eastAsia="pt-BR"/>
        </w:rPr>
        <w:t xml:space="preserve"> </w:t>
      </w:r>
    </w:p>
    <w:p w:rsidR="0043309A" w:rsidRPr="00F26ED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</w:t>
      </w:r>
      <w:r w:rsidRPr="0048509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отсутствие</w:t>
      </w:r>
      <w:r w:rsidRPr="0048509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действенной</w:t>
      </w:r>
      <w:r w:rsidRPr="0048509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системы</w:t>
      </w:r>
      <w:r w:rsidRPr="0048509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регулирования</w:t>
      </w:r>
      <w:r w:rsidRPr="0048509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рынок</w:t>
      </w:r>
      <w:r w:rsidRPr="0048509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48509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его</w:t>
      </w:r>
      <w:r w:rsidRPr="0048509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агенты</w:t>
      </w:r>
      <w:r w:rsidRPr="0048509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устанавливают</w:t>
      </w:r>
      <w:r w:rsidRPr="0048509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свои</w:t>
      </w:r>
      <w:r w:rsidRPr="0048509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правила, не соблюдая необходимого уровня транспарентности при произведении расчетов и распределении вознаграждения за использование прав.  Ситуация еще больше усложняется</w:t>
      </w:r>
      <w:r w:rsidRPr="006517E7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когда</w:t>
      </w:r>
      <w:r w:rsidRPr="006517E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речь</w:t>
      </w:r>
      <w:r w:rsidRPr="006517E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идет</w:t>
      </w:r>
      <w:r w:rsidRPr="006517E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</w:t>
      </w:r>
      <w:r w:rsidRPr="006517E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международных</w:t>
      </w:r>
      <w:r w:rsidRPr="006517E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лицензионных</w:t>
      </w:r>
      <w:r w:rsidRPr="006517E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соглашениях об использовании репертуара.</w:t>
      </w:r>
    </w:p>
    <w:p w:rsidR="0043309A" w:rsidRPr="00C4039B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 случае таких международных соглашений отмечается непропорциональность уровня вознаграждения</w:t>
      </w:r>
      <w:r w:rsidRPr="00A9516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правообладателей.  В современной музыкальной промышленности используются многочисленные микротранзакции, которые формируют доход заинтересованных сторон.  И хотя новые технологии должны обеспечивать большую транспарентность, в мире музыки применяется непрозрачная схема, которая сложна для понимания авторов и музыкантов.</w:t>
      </w:r>
      <w:r w:rsidRPr="00C4039B">
        <w:rPr>
          <w:rFonts w:eastAsia="Times New Roman"/>
          <w:szCs w:val="22"/>
          <w:lang w:val="ru-RU" w:eastAsia="pt-BR"/>
        </w:rPr>
        <w:t xml:space="preserve"> </w:t>
      </w:r>
    </w:p>
    <w:p w:rsidR="0043309A" w:rsidRPr="00F26ED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Несмотря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то,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что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потоковые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сервисы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выплачивают правообладателям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тот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же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процент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дохода</w:t>
      </w:r>
      <w:r w:rsidRPr="00AF5435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что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провайдеры</w:t>
      </w:r>
      <w:r w:rsidRPr="00AF5435">
        <w:rPr>
          <w:rFonts w:eastAsia="Times New Roman"/>
          <w:szCs w:val="22"/>
          <w:lang w:val="ru-RU" w:eastAsia="pt-BR"/>
        </w:rPr>
        <w:t xml:space="preserve"> «</w:t>
      </w:r>
      <w:r>
        <w:rPr>
          <w:rFonts w:eastAsia="Times New Roman"/>
          <w:szCs w:val="22"/>
          <w:lang w:val="ru-RU" w:eastAsia="pt-BR"/>
        </w:rPr>
        <w:t>онлайновых</w:t>
      </w:r>
      <w:r w:rsidRPr="00AF54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торговых платформ</w:t>
      </w:r>
      <w:r w:rsidRPr="00AF5435">
        <w:rPr>
          <w:rFonts w:eastAsia="Times New Roman"/>
          <w:szCs w:val="22"/>
          <w:lang w:val="ru-RU" w:eastAsia="pt-BR"/>
        </w:rPr>
        <w:t>»</w:t>
      </w:r>
      <w:r>
        <w:rPr>
          <w:rFonts w:eastAsia="Times New Roman"/>
          <w:szCs w:val="22"/>
          <w:lang w:val="ru-RU" w:eastAsia="pt-BR"/>
        </w:rPr>
        <w:t xml:space="preserve"> за продажу музыкальных произведений, вызывает беспокойство низкий уровень таких выплат и число посредников.  Информация</w:t>
      </w:r>
      <w:r w:rsidRPr="0032347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предоставляемая музыкантам,</w:t>
      </w:r>
      <w:r w:rsidRPr="003234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нередко</w:t>
      </w:r>
      <w:r w:rsidRPr="003234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туманна</w:t>
      </w:r>
      <w:r w:rsidRPr="0032347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поэтому</w:t>
      </w:r>
      <w:r w:rsidRPr="003234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они</w:t>
      </w:r>
      <w:r w:rsidRPr="003234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</w:t>
      </w:r>
      <w:r w:rsidRPr="003234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могут</w:t>
      </w:r>
      <w:r w:rsidRPr="003234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понять порядок выплат и расчетов.  Можно предположить</w:t>
      </w:r>
      <w:r w:rsidRPr="00F26EDC">
        <w:rPr>
          <w:rFonts w:eastAsia="Times New Roman"/>
          <w:szCs w:val="22"/>
          <w:lang w:val="ru-RU" w:eastAsia="pt-BR"/>
        </w:rPr>
        <w:t>,</w:t>
      </w:r>
      <w:r>
        <w:rPr>
          <w:rFonts w:eastAsia="Times New Roman"/>
          <w:szCs w:val="22"/>
          <w:lang w:val="ru-RU" w:eastAsia="pt-BR"/>
        </w:rPr>
        <w:t xml:space="preserve"> что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такая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непрозрачная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схема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выгодна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посредникам</w:t>
      </w:r>
      <w:r w:rsidRPr="004E217F">
        <w:rPr>
          <w:rFonts w:eastAsia="Times New Roman"/>
          <w:szCs w:val="22"/>
          <w:vertAlign w:val="superscript"/>
          <w:lang w:eastAsia="pt-BR"/>
        </w:rPr>
        <w:footnoteReference w:id="8"/>
      </w:r>
      <w:r w:rsidRPr="00F26EDC">
        <w:rPr>
          <w:rFonts w:eastAsia="Times New Roman"/>
          <w:szCs w:val="22"/>
          <w:lang w:val="ru-RU" w:eastAsia="pt-BR"/>
        </w:rPr>
        <w:t xml:space="preserve">. </w:t>
      </w:r>
    </w:p>
    <w:p w:rsidR="0043309A" w:rsidRPr="00AF044F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Так, размер вознаграждения, получаемого</w:t>
      </w:r>
      <w:r w:rsidRPr="00E9422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производителями</w:t>
      </w:r>
      <w:r w:rsidRPr="00E9422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фонограмм за использование смежных прав, в частности,</w:t>
      </w:r>
      <w:r w:rsidRPr="00E9422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E9422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E9422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среде</w:t>
      </w:r>
      <w:r w:rsidRPr="00E9422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значительно</w:t>
      </w:r>
      <w:r w:rsidRPr="00E9422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выше</w:t>
      </w:r>
      <w:r w:rsidRPr="00E9422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чем</w:t>
      </w:r>
      <w:r w:rsidRPr="00E9422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вознаграждение авторов и исполнителей.  В практическом плане использование</w:t>
      </w:r>
      <w:r w:rsidRPr="00AF044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традиционных лицензионных</w:t>
      </w:r>
      <w:r w:rsidRPr="00AF044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соглашений</w:t>
      </w:r>
      <w:r w:rsidRPr="00AF044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без</w:t>
      </w:r>
      <w:r w:rsidRPr="00AF044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их</w:t>
      </w:r>
      <w:r w:rsidRPr="00AF044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адекватной</w:t>
      </w:r>
      <w:r w:rsidRPr="00AF044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адаптации</w:t>
      </w:r>
      <w:r w:rsidRPr="00AF044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</w:t>
      </w:r>
      <w:r w:rsidRPr="00AF044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реалиям</w:t>
      </w:r>
      <w:r w:rsidRPr="00AF044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AF044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среды</w:t>
      </w:r>
      <w:r w:rsidRPr="00AF044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ставит в привилегированное положение производителей фонограмм.</w:t>
      </w:r>
    </w:p>
    <w:p w:rsidR="0043309A" w:rsidRPr="0005258D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</w:t>
      </w:r>
      <w:r w:rsidRPr="003E1F8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условиях</w:t>
      </w:r>
      <w:r w:rsidRPr="003E1F8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3E1F8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среды</w:t>
      </w:r>
      <w:r w:rsidRPr="003E1F8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даже</w:t>
      </w:r>
      <w:r w:rsidRPr="003E1F8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сами</w:t>
      </w:r>
      <w:r w:rsidRPr="003E1F8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модели</w:t>
      </w:r>
      <w:r w:rsidRPr="003E1F8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 xml:space="preserve">глобальных лицензионных соглашений вызывают большие вопросы.  В настоящее время наметилась тенденция «вертикального» развития отношений между субъектами глобальной производственно-сбытовой сети в музыкальной индустрии с серьезным риском того, что цифровые платформы </w:t>
      </w:r>
      <w:r w:rsidRPr="0005258D">
        <w:rPr>
          <w:rFonts w:eastAsia="Times New Roman"/>
          <w:szCs w:val="22"/>
          <w:lang w:val="ru-RU" w:eastAsia="pt-BR"/>
        </w:rPr>
        <w:t>(</w:t>
      </w:r>
      <w:r>
        <w:rPr>
          <w:rFonts w:eastAsia="Times New Roman"/>
          <w:i/>
          <w:szCs w:val="22"/>
          <w:lang w:val="ru-RU" w:eastAsia="pt-BR"/>
        </w:rPr>
        <w:t>игроки</w:t>
      </w:r>
      <w:r w:rsidRPr="0005258D">
        <w:rPr>
          <w:rFonts w:eastAsia="Times New Roman"/>
          <w:szCs w:val="22"/>
          <w:lang w:val="ru-RU" w:eastAsia="pt-BR"/>
        </w:rPr>
        <w:t xml:space="preserve">) </w:t>
      </w:r>
      <w:r>
        <w:rPr>
          <w:rFonts w:eastAsia="Times New Roman"/>
          <w:szCs w:val="22"/>
          <w:lang w:val="ru-RU" w:eastAsia="pt-BR"/>
        </w:rPr>
        <w:t xml:space="preserve">и звукозаписывающие компании </w:t>
      </w:r>
      <w:r w:rsidRPr="0005258D">
        <w:rPr>
          <w:rFonts w:eastAsia="Times New Roman"/>
          <w:szCs w:val="22"/>
          <w:lang w:val="ru-RU" w:eastAsia="pt-BR"/>
        </w:rPr>
        <w:t>(</w:t>
      </w:r>
      <w:r w:rsidRPr="00463720">
        <w:rPr>
          <w:rFonts w:eastAsia="Times New Roman"/>
          <w:i/>
          <w:szCs w:val="22"/>
          <w:lang w:val="ru-RU" w:eastAsia="pt-BR"/>
        </w:rPr>
        <w:t xml:space="preserve">основные </w:t>
      </w:r>
      <w:r>
        <w:rPr>
          <w:rFonts w:eastAsia="Times New Roman"/>
          <w:i/>
          <w:szCs w:val="22"/>
          <w:lang w:val="ru-RU" w:eastAsia="pt-BR"/>
        </w:rPr>
        <w:t>игроки</w:t>
      </w:r>
      <w:r w:rsidRPr="0005258D">
        <w:rPr>
          <w:rFonts w:eastAsia="Times New Roman"/>
          <w:szCs w:val="22"/>
          <w:lang w:val="ru-RU" w:eastAsia="pt-BR"/>
        </w:rPr>
        <w:t>)</w:t>
      </w:r>
      <w:r>
        <w:rPr>
          <w:rFonts w:eastAsia="Times New Roman"/>
          <w:szCs w:val="22"/>
          <w:lang w:val="ru-RU" w:eastAsia="pt-BR"/>
        </w:rPr>
        <w:t xml:space="preserve"> будут контролировать всю цепь производства и сбыта продукции в цифровой среде.</w:t>
      </w:r>
      <w:r w:rsidRPr="0005258D">
        <w:rPr>
          <w:rFonts w:eastAsia="Times New Roman"/>
          <w:szCs w:val="22"/>
          <w:lang w:val="ru-RU" w:eastAsia="pt-BR"/>
        </w:rPr>
        <w:t xml:space="preserve"> </w:t>
      </w:r>
    </w:p>
    <w:p w:rsidR="0043309A" w:rsidRPr="00F26EDC" w:rsidRDefault="0043309A" w:rsidP="0043309A">
      <w:pPr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Как отмечает</w:t>
      </w:r>
      <w:r w:rsidRPr="00CA7B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Дэвид</w:t>
      </w:r>
      <w:r w:rsidRPr="00CA7B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Бирн</w:t>
      </w:r>
      <w:r w:rsidRPr="004E217F">
        <w:rPr>
          <w:rFonts w:eastAsia="Times New Roman"/>
          <w:szCs w:val="22"/>
          <w:vertAlign w:val="superscript"/>
          <w:lang w:eastAsia="pt-BR"/>
        </w:rPr>
        <w:footnoteReference w:id="9"/>
      </w:r>
      <w:r w:rsidRPr="00CA7BFA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многие</w:t>
      </w:r>
      <w:r w:rsidRPr="00CA7B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потоковые</w:t>
      </w:r>
      <w:r w:rsidRPr="00CA7B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сервисы зависят от звукозаписывающих компаний, особенно гигантов отрасли, и требования соглашения о конфиденциальности не позволяют подписавшим его сторонам действовать более открыто, что, возможно, и является самой существенной проблемой для творческого сообщества в настоящее время.  Например</w:t>
      </w:r>
      <w:r w:rsidRPr="00B442C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если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музыканты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поинтересуются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владельцев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цифровых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платформ</w:t>
      </w:r>
      <w:r w:rsidRPr="00B442C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как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распределяются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доходы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рекламы</w:t>
      </w:r>
      <w:r w:rsidRPr="00B442C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они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получат определенного ответа и конкретных цифр.  Поэтому</w:t>
      </w:r>
      <w:r w:rsidRPr="00B442C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по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мнению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Дэвида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Бирна</w:t>
      </w:r>
      <w:r w:rsidRPr="00B442C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прежде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чем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работать над созданием более справедливой системы вознаграждения музыканты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их</w:t>
      </w:r>
      <w:r w:rsidRPr="00B442C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сторонники должны четко понимать, как обстоят дела в этой области сегодня.</w:t>
      </w:r>
    </w:p>
    <w:p w:rsidR="0043309A" w:rsidRPr="00F26EDC" w:rsidRDefault="0043309A" w:rsidP="0043309A">
      <w:pPr>
        <w:rPr>
          <w:rFonts w:eastAsia="Times New Roman"/>
          <w:szCs w:val="22"/>
          <w:lang w:val="ru-RU" w:eastAsia="pt-BR"/>
        </w:rPr>
      </w:pPr>
    </w:p>
    <w:p w:rsidR="0043309A" w:rsidRPr="009E0DA5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Господство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тех</w:t>
      </w:r>
      <w:r w:rsidRPr="009E0DA5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кто имеет больший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экономический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вес</w:t>
      </w:r>
      <w:r w:rsidRPr="009E0DA5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создает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опасность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появления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бизнес</w:t>
      </w:r>
      <w:r w:rsidRPr="009E0DA5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моделей</w:t>
      </w:r>
      <w:r w:rsidRPr="009E0DA5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ориентированных на интересы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небольшого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числа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компаний</w:t>
      </w:r>
      <w:r w:rsidRPr="009E0DA5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таких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как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поставщики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цифровых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услуг</w:t>
      </w:r>
      <w:r w:rsidRPr="009E0DA5">
        <w:rPr>
          <w:rFonts w:eastAsia="Times New Roman"/>
          <w:szCs w:val="22"/>
          <w:lang w:val="ru-RU" w:eastAsia="pt-BR"/>
        </w:rPr>
        <w:t xml:space="preserve"> (</w:t>
      </w:r>
      <w:r>
        <w:rPr>
          <w:rFonts w:eastAsia="Times New Roman"/>
          <w:szCs w:val="22"/>
          <w:lang w:val="ru-RU" w:eastAsia="pt-BR"/>
        </w:rPr>
        <w:t>монополии</w:t>
      </w:r>
      <w:r w:rsidRPr="009E0DA5">
        <w:rPr>
          <w:rFonts w:eastAsia="Times New Roman"/>
          <w:szCs w:val="22"/>
          <w:lang w:val="ru-RU" w:eastAsia="pt-BR"/>
        </w:rPr>
        <w:t>/</w:t>
      </w:r>
      <w:r>
        <w:rPr>
          <w:rFonts w:eastAsia="Times New Roman"/>
          <w:szCs w:val="22"/>
          <w:lang w:val="ru-RU" w:eastAsia="pt-BR"/>
        </w:rPr>
        <w:t>олигополии</w:t>
      </w:r>
      <w:r w:rsidRPr="009E0DA5">
        <w:rPr>
          <w:rFonts w:eastAsia="Times New Roman"/>
          <w:szCs w:val="22"/>
          <w:lang w:val="ru-RU" w:eastAsia="pt-BR"/>
        </w:rPr>
        <w:t xml:space="preserve">) </w:t>
      </w:r>
      <w:r>
        <w:rPr>
          <w:rFonts w:eastAsia="Times New Roman"/>
          <w:szCs w:val="22"/>
          <w:lang w:val="ru-RU" w:eastAsia="pt-BR"/>
        </w:rPr>
        <w:t>или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потребители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произведений</w:t>
      </w:r>
      <w:r w:rsidRPr="009E0DA5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охраняемых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авторским</w:t>
      </w:r>
      <w:r w:rsidRPr="009E0DA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правом</w:t>
      </w:r>
      <w:r w:rsidRPr="009E0DA5">
        <w:rPr>
          <w:rFonts w:eastAsia="Times New Roman"/>
          <w:szCs w:val="22"/>
          <w:lang w:val="ru-RU" w:eastAsia="pt-BR"/>
        </w:rPr>
        <w:t xml:space="preserve"> (</w:t>
      </w:r>
      <w:r>
        <w:rPr>
          <w:rFonts w:eastAsia="Times New Roman"/>
          <w:szCs w:val="22"/>
          <w:lang w:val="ru-RU" w:eastAsia="pt-BR"/>
        </w:rPr>
        <w:t>монопсония</w:t>
      </w:r>
      <w:r w:rsidRPr="009E0DA5">
        <w:rPr>
          <w:rFonts w:eastAsia="Times New Roman"/>
          <w:szCs w:val="22"/>
          <w:lang w:val="ru-RU" w:eastAsia="pt-BR"/>
        </w:rPr>
        <w:t>/</w:t>
      </w:r>
      <w:r>
        <w:rPr>
          <w:rFonts w:eastAsia="Times New Roman"/>
          <w:szCs w:val="22"/>
          <w:lang w:val="ru-RU" w:eastAsia="pt-BR"/>
        </w:rPr>
        <w:t>олигопсония</w:t>
      </w:r>
      <w:r w:rsidRPr="009E0DA5">
        <w:rPr>
          <w:rFonts w:eastAsia="Times New Roman"/>
          <w:szCs w:val="22"/>
          <w:lang w:val="ru-RU" w:eastAsia="pt-BR"/>
        </w:rPr>
        <w:t xml:space="preserve">), </w:t>
      </w:r>
      <w:r>
        <w:rPr>
          <w:rFonts w:eastAsia="Times New Roman"/>
          <w:szCs w:val="22"/>
          <w:lang w:val="ru-RU" w:eastAsia="pt-BR"/>
        </w:rPr>
        <w:t>что в большинстве случаев отрицательно сказывается на интересах авторов и исполнителей, которые, как правило, оказываются самым слабым звеном цепи.</w:t>
      </w:r>
    </w:p>
    <w:p w:rsidR="0043309A" w:rsidRPr="00F26ED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Сама</w:t>
      </w:r>
      <w:r w:rsidRPr="0091027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форма организации</w:t>
      </w:r>
      <w:r w:rsidRPr="0091027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рынка</w:t>
      </w:r>
      <w:r w:rsidRPr="0091027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91027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музыки</w:t>
      </w:r>
      <w:r w:rsidRPr="0091027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создает</w:t>
      </w:r>
      <w:r w:rsidRPr="0091027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благодатную</w:t>
      </w:r>
      <w:r w:rsidRPr="0091027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почву</w:t>
      </w:r>
      <w:r w:rsidRPr="0091027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для</w:t>
      </w:r>
      <w:r w:rsidRPr="0091027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всевозможных недобросовестных и мешающих свободной конкуренции методов работы в рамках новых бизнес-моделей.  Применение</w:t>
      </w:r>
      <w:r w:rsidRPr="008571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автоматических</w:t>
      </w:r>
      <w:r w:rsidRPr="008571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средств</w:t>
      </w:r>
      <w:r w:rsidRPr="00857152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искусственно</w:t>
      </w:r>
      <w:r w:rsidRPr="008571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стимулирующих использование</w:t>
      </w:r>
      <w:r w:rsidRPr="008571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отдельных каталогов</w:t>
      </w:r>
      <w:r w:rsidRPr="00857152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списки воспроизведения, составляемые производителями фонограмм, и алгоритмы поиска, которые формируют массовый интерес к контенту, повышают спрос на определенный репертуар, что характерно для практики лоббирования продукта, называемой «пайола» и рассматриваемой во многих странах в качестве противозаконной.</w:t>
      </w:r>
    </w:p>
    <w:p w:rsidR="0043309A" w:rsidRPr="00DC10B8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Глобальные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лицензионные соглашения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 использование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репертуара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участием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автором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исполнителей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создают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возможности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для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нарушения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принципа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территориальности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как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одного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из</w:t>
      </w:r>
      <w:r w:rsidRPr="00F12535">
        <w:rPr>
          <w:rFonts w:eastAsia="Times New Roman"/>
          <w:szCs w:val="22"/>
          <w:lang w:val="ru-RU" w:eastAsia="pt-BR"/>
        </w:rPr>
        <w:t xml:space="preserve"> «</w:t>
      </w:r>
      <w:r>
        <w:rPr>
          <w:rFonts w:eastAsia="Times New Roman"/>
          <w:szCs w:val="22"/>
          <w:lang w:val="ru-RU" w:eastAsia="pt-BR"/>
        </w:rPr>
        <w:t>китов</w:t>
      </w:r>
      <w:r w:rsidRPr="00F12535">
        <w:rPr>
          <w:rFonts w:eastAsia="Times New Roman"/>
          <w:szCs w:val="22"/>
          <w:lang w:val="ru-RU" w:eastAsia="pt-BR"/>
        </w:rPr>
        <w:t xml:space="preserve">» </w:t>
      </w:r>
      <w:r>
        <w:rPr>
          <w:rFonts w:eastAsia="Times New Roman"/>
          <w:szCs w:val="22"/>
          <w:lang w:val="ru-RU" w:eastAsia="pt-BR"/>
        </w:rPr>
        <w:t>авторского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права</w:t>
      </w:r>
      <w:r w:rsidRPr="00F12535">
        <w:rPr>
          <w:rFonts w:eastAsia="Times New Roman"/>
          <w:szCs w:val="22"/>
          <w:lang w:val="ru-RU" w:eastAsia="pt-BR"/>
        </w:rPr>
        <w:t>.</w:t>
      </w:r>
      <w:r>
        <w:rPr>
          <w:rFonts w:eastAsia="Times New Roman"/>
          <w:szCs w:val="22"/>
          <w:lang w:val="ru-RU" w:eastAsia="pt-BR"/>
        </w:rPr>
        <w:t xml:space="preserve">  Нередко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условия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таких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договоров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диктуют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использование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законодательства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того или иного государства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без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учета</w:t>
      </w:r>
      <w:r w:rsidRPr="00F1253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специфики каждой страны, что очевидным образом нарушает положения Бернской конвенции и Соглашения о ТРИПС</w:t>
      </w:r>
      <w:r w:rsidRPr="00DC10B8">
        <w:rPr>
          <w:rFonts w:eastAsia="Times New Roman"/>
          <w:szCs w:val="22"/>
          <w:lang w:val="ru-RU" w:eastAsia="pt-BR"/>
        </w:rPr>
        <w:t>.</w:t>
      </w:r>
    </w:p>
    <w:p w:rsidR="0043309A" w:rsidRPr="0079751A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Более</w:t>
      </w:r>
      <w:r w:rsidRPr="00BB3D4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того</w:t>
      </w:r>
      <w:r w:rsidRPr="00BB3D40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принцип</w:t>
      </w:r>
      <w:r w:rsidRPr="00BB3D4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территориальности</w:t>
      </w:r>
      <w:r w:rsidRPr="00BB3D4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требует</w:t>
      </w:r>
      <w:r w:rsidRPr="00BB3D40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чтобы</w:t>
      </w:r>
      <w:r w:rsidRPr="00BB3D4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получение</w:t>
      </w:r>
      <w:r w:rsidRPr="00BB3D4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дохода от использования прав, лицензированных</w:t>
      </w:r>
      <w:r w:rsidRPr="00BB3D4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BB3D4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какой-либо стране</w:t>
      </w:r>
      <w:r w:rsidRPr="00BB3D40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происходило на этой же территории.  Однако</w:t>
      </w:r>
      <w:r w:rsidRPr="00BB3D4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остается</w:t>
      </w:r>
      <w:r w:rsidRPr="00BB3D4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неясным</w:t>
      </w:r>
      <w:r w:rsidRPr="00BB3D40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как это работает на практике, поскольку многие цифровые сервисы требуют произвести оплату с помощью международно признанных кредитных карт в долларах США, а не в местной валюте, что затрудняет контроль движения соответствующих средств и позволяет оплачивать услугу и использовать охраняемые результаты интеллектуальной деятельности на двух разных территориях.</w:t>
      </w:r>
      <w:r w:rsidRPr="0079751A">
        <w:rPr>
          <w:rFonts w:eastAsia="Times New Roman"/>
          <w:szCs w:val="22"/>
          <w:lang w:val="ru-RU" w:eastAsia="pt-BR"/>
        </w:rPr>
        <w:t xml:space="preserve"> </w:t>
      </w:r>
    </w:p>
    <w:p w:rsidR="0043309A" w:rsidRPr="00D77847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этой связи считаем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необходимым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обсудить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только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вопросы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проверки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возможных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антиконкурентных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действий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 непрозрачность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коммерческой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деятельности</w:t>
      </w:r>
      <w:r w:rsidRPr="007473A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реализуемой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контексте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бизнес</w:t>
      </w:r>
      <w:r w:rsidRPr="007473A4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моделей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для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7473A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среды</w:t>
      </w:r>
      <w:r w:rsidRPr="007473A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но и вопрос о том, что более крупные игроки рынка навязывают исполнителям свои юрисдикцию и условия соглашений.  Во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многом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это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происходит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из</w:t>
      </w:r>
      <w:r w:rsidRPr="00D77847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за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асимметрии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информации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несбалансированности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экономических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возможностей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участников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договорных</w:t>
      </w:r>
      <w:r w:rsidRPr="00D7784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отношений</w:t>
      </w:r>
      <w:r w:rsidRPr="00D77847">
        <w:rPr>
          <w:rFonts w:eastAsia="Times New Roman"/>
          <w:szCs w:val="22"/>
          <w:lang w:val="ru-RU" w:eastAsia="pt-BR"/>
        </w:rPr>
        <w:t>.</w:t>
      </w:r>
    </w:p>
    <w:p w:rsidR="0043309A" w:rsidRPr="00F146C0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этом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смысле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более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справедливая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система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выплат в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условиях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среды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неизбежно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влечет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за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собой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требование более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тщательного определения владельца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используемые произведения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F146C0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фонограммы, а также интерпретаций и исполнений, связанных с этими произведениями и фонограммами.</w:t>
      </w:r>
    </w:p>
    <w:p w:rsidR="0043309A" w:rsidRPr="00F26ED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 свете трудностей</w:t>
      </w:r>
      <w:r w:rsidRPr="00D1305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связанных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стандартизацией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порядка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определения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произведений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путем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внедрения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международных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регистраций</w:t>
      </w:r>
      <w:r w:rsidRPr="00D1305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создание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глобальной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базы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данных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правообладателях</w:t>
      </w:r>
      <w:r w:rsidRPr="00D1305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произведениях</w:t>
      </w:r>
      <w:r w:rsidRPr="00D1305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фонограммах</w:t>
      </w:r>
      <w:r w:rsidRPr="00D1305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интерпретациях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исполнениях,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условии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обязательного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обмена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соответствующей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информацией</w:t>
      </w:r>
      <w:r w:rsidRPr="00D1305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между правительствами, правообладателями и ассоциациями коллективного управления, могло бы решить большинство проблем, связанных с рынком цифровой музыки, уменьшив число конфликтов, провоцируемых разногласиями между базами данных.</w:t>
      </w:r>
    </w:p>
    <w:p w:rsidR="0043309A" w:rsidRPr="00193B33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Глобальная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база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данных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помогла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бы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обеспечить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большую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транспарентность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процесса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распределения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выплат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разным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правообладателям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облегчить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задачу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самих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правообладателей</w:t>
      </w:r>
      <w:r w:rsidRPr="00193B33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связанную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отслеживанием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всех случаев использования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своих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произведений конечными пользователями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 рамках цифровых платформ.</w:t>
      </w:r>
      <w:r w:rsidRPr="00193B33">
        <w:rPr>
          <w:rFonts w:eastAsia="Times New Roman"/>
          <w:szCs w:val="22"/>
          <w:lang w:val="ru-RU" w:eastAsia="pt-BR"/>
        </w:rPr>
        <w:t xml:space="preserve"> </w:t>
      </w:r>
    </w:p>
    <w:p w:rsidR="0043309A" w:rsidRPr="00D478F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Хотя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рынок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продукции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является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потенциальным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источником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дохода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для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авторов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исполнителей</w:t>
      </w:r>
      <w:r w:rsidRPr="0005273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его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потенциал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еще не раскрыт</w:t>
      </w:r>
      <w:r w:rsidRPr="0005273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что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вызывает серьезное недовольство в рядах авторов и исполнителей всего мира.  В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целом первоначальные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правообладатели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заявляют, что вознаграждение несправедливо в силу непропорциональности получаемой суммы и частотности использования их произведений.  Охрана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интеллектуальной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собственности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интересов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музыкальной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отрасли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 исчерпывается борьбой с пиратством и предусматривает развитие системы более справедливой компенсации труда авторов и исполнителей.  Несмотря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то,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что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тенденция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стремительно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роста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потоковых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сервисов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нередко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признается перспективной</w:t>
      </w:r>
      <w:r w:rsidRPr="0005273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вопрос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справедливого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распределения</w:t>
      </w:r>
      <w:r w:rsidRPr="0005273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дохода среди многочисленных участников производственно-сбытовой цепи сохраняет свою актуальность</w:t>
      </w:r>
      <w:r w:rsidRPr="004E217F">
        <w:rPr>
          <w:rFonts w:eastAsia="Times New Roman"/>
          <w:szCs w:val="22"/>
          <w:vertAlign w:val="superscript"/>
          <w:lang w:eastAsia="pt-BR"/>
        </w:rPr>
        <w:footnoteReference w:id="10"/>
      </w:r>
      <w:r w:rsidRPr="00D478FC">
        <w:rPr>
          <w:rFonts w:eastAsia="Times New Roman"/>
          <w:szCs w:val="22"/>
          <w:lang w:val="ru-RU" w:eastAsia="pt-BR"/>
        </w:rPr>
        <w:t>.</w:t>
      </w:r>
    </w:p>
    <w:p w:rsidR="0043309A" w:rsidRPr="00D478F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</w:p>
    <w:p w:rsidR="0043309A" w:rsidRPr="00A91E02" w:rsidRDefault="0043309A" w:rsidP="0043309A">
      <w:pPr>
        <w:numPr>
          <w:ilvl w:val="0"/>
          <w:numId w:val="8"/>
        </w:numPr>
        <w:spacing w:after="200"/>
        <w:ind w:left="357" w:hanging="357"/>
        <w:contextualSpacing/>
        <w:rPr>
          <w:rFonts w:eastAsia="Times New Roman"/>
          <w:i/>
          <w:szCs w:val="22"/>
          <w:lang w:val="ru-RU" w:eastAsia="pt-BR"/>
        </w:rPr>
      </w:pPr>
      <w:r>
        <w:rPr>
          <w:rFonts w:eastAsia="Times New Roman"/>
          <w:i/>
          <w:szCs w:val="22"/>
          <w:lang w:val="ru-RU" w:eastAsia="pt-BR"/>
        </w:rPr>
        <w:t>Справедливое</w:t>
      </w:r>
      <w:r w:rsidRPr="00A91E02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вознаграждение</w:t>
      </w:r>
      <w:r w:rsidRPr="00A91E02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в</w:t>
      </w:r>
      <w:r w:rsidRPr="00A91E02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качестве</w:t>
      </w:r>
      <w:r w:rsidRPr="00A91E02">
        <w:rPr>
          <w:rFonts w:eastAsia="Times New Roman"/>
          <w:i/>
          <w:szCs w:val="22"/>
          <w:lang w:val="ru-RU" w:eastAsia="pt-BR"/>
        </w:rPr>
        <w:t xml:space="preserve"> </w:t>
      </w:r>
      <w:r>
        <w:rPr>
          <w:rFonts w:eastAsia="Times New Roman"/>
          <w:i/>
          <w:szCs w:val="22"/>
          <w:lang w:val="ru-RU" w:eastAsia="pt-BR"/>
        </w:rPr>
        <w:t>варианта исключительного права разрешения использования</w:t>
      </w:r>
    </w:p>
    <w:p w:rsidR="0043309A" w:rsidRPr="00A91E02" w:rsidRDefault="0043309A" w:rsidP="0043309A">
      <w:pPr>
        <w:spacing w:after="200"/>
        <w:ind w:left="357"/>
        <w:contextualSpacing/>
        <w:rPr>
          <w:rFonts w:eastAsia="Times New Roman"/>
          <w:i/>
          <w:szCs w:val="22"/>
          <w:lang w:val="ru-RU" w:eastAsia="pt-BR"/>
        </w:rPr>
      </w:pPr>
    </w:p>
    <w:p w:rsidR="0043309A" w:rsidRPr="00B1575E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Возможность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получения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справедливого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вознаграждения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за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использование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охраняемых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произведений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взамен исключительного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права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разрешения использования</w:t>
      </w:r>
      <w:r w:rsidRPr="00B1575E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предусмотренного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ДИФ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Пекинском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договоре</w:t>
      </w:r>
      <w:r w:rsidRPr="00B1575E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могла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бы</w:t>
      </w:r>
      <w:r w:rsidRPr="00B1575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 xml:space="preserve">стать альтернативой в условиях цифровой среды, поскольку она облегчает использование охраняемого произведения в рамках цифровых платформ и соответствует темпам и динамике развития бизнес-моделей в сети </w:t>
      </w:r>
      <w:r w:rsidRPr="00B1575E">
        <w:rPr>
          <w:rFonts w:eastAsia="Times New Roman"/>
          <w:szCs w:val="22"/>
          <w:lang w:val="ru-RU" w:eastAsia="pt-BR"/>
        </w:rPr>
        <w:t>(</w:t>
      </w:r>
      <w:r>
        <w:rPr>
          <w:rFonts w:eastAsia="Times New Roman"/>
          <w:szCs w:val="22"/>
          <w:lang w:val="ru-RU" w:eastAsia="pt-BR"/>
        </w:rPr>
        <w:t>онлайн</w:t>
      </w:r>
      <w:r w:rsidRPr="00B1575E">
        <w:rPr>
          <w:rFonts w:eastAsia="Times New Roman"/>
          <w:szCs w:val="22"/>
          <w:lang w:val="ru-RU" w:eastAsia="pt-BR"/>
        </w:rPr>
        <w:t>).</w:t>
      </w:r>
    </w:p>
    <w:p w:rsidR="0043309A" w:rsidRPr="00F26ED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Перспектива выплаты</w:t>
      </w:r>
      <w:r w:rsidRPr="008516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справедливого</w:t>
      </w:r>
      <w:r w:rsidRPr="008516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вознаграждения</w:t>
      </w:r>
      <w:r w:rsidRPr="008516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особенно актуальна</w:t>
      </w:r>
      <w:r w:rsidRPr="008516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для</w:t>
      </w:r>
      <w:r w:rsidRPr="008516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исполнителей, ведь она может гарантировать</w:t>
      </w:r>
      <w:r w:rsidRPr="008516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более</w:t>
      </w:r>
      <w:r w:rsidRPr="008516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адекватное вознаграждение за использование права сообщения для</w:t>
      </w:r>
      <w:r w:rsidRPr="008516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всеобщего</w:t>
      </w:r>
      <w:r w:rsidRPr="008516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сведения</w:t>
      </w:r>
      <w:r w:rsidRPr="008516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8516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 xml:space="preserve">эфирного вещания интерпретаций и исполнений, записанных в виде фонограмм, так как законодательство многих стран рассматривает </w:t>
      </w:r>
      <w:r w:rsidRPr="000F5215">
        <w:rPr>
          <w:rFonts w:eastAsia="Times New Roman"/>
          <w:szCs w:val="22"/>
          <w:lang w:val="ru-RU" w:eastAsia="pt-BR"/>
        </w:rPr>
        <w:t xml:space="preserve">такое вознаграждение </w:t>
      </w:r>
      <w:r>
        <w:rPr>
          <w:rFonts w:eastAsia="Times New Roman"/>
          <w:szCs w:val="22"/>
          <w:lang w:val="ru-RU" w:eastAsia="pt-BR"/>
        </w:rPr>
        <w:t>как неотчуждаемое право, не подлежащее обсуждению в договорах о звукозаписи.  Как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случае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исключительных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</w:t>
      </w:r>
      <w:r w:rsidRPr="00F26EDC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справедливое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вознаграждение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может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обеспечить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более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сбалансированные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отношения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между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музыкантами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звукозаписывающими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компаниями</w:t>
      </w:r>
      <w:r w:rsidRPr="00F26EDC">
        <w:rPr>
          <w:rFonts w:eastAsia="Times New Roman"/>
          <w:szCs w:val="22"/>
          <w:lang w:val="ru-RU" w:eastAsia="pt-BR"/>
        </w:rPr>
        <w:t>.</w:t>
      </w:r>
    </w:p>
    <w:p w:rsidR="0043309A" w:rsidRPr="00F26ED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Тем</w:t>
      </w:r>
      <w:r w:rsidRPr="00375A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</w:t>
      </w:r>
      <w:r w:rsidRPr="00375A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менее</w:t>
      </w:r>
      <w:r w:rsidRPr="00375A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375A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настоящее</w:t>
      </w:r>
      <w:r w:rsidRPr="00375A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время</w:t>
      </w:r>
      <w:r w:rsidRPr="00375A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сохраняются</w:t>
      </w:r>
      <w:r w:rsidRPr="00375A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ограничения</w:t>
      </w:r>
      <w:r w:rsidRPr="00375A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</w:t>
      </w:r>
      <w:r w:rsidRPr="00375A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использование</w:t>
      </w:r>
      <w:r w:rsidRPr="00375A5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справедливого вознаграждения.  Помимо того что оно не предусмотрено в большинстве национальных законодательных систем, применение этого положения на многосторонней основе ограничено интерпретациями и исполнениями, записанными на фонограммы.  Кроме того, авторы, исполнители и производители фонограмм так и не пришли к консенсусу насчет преимуществ внедрения положения о справедливом вознаграждении за сообщение для всеобщего сведения и эфирное вещание их произведений.  По этой причине право на справедливое вознаграждение используется редко по сравнению с исключительным правом, что затрудняет его применение в условиях цифровой среды.</w:t>
      </w:r>
    </w:p>
    <w:p w:rsidR="0043309A" w:rsidRPr="00F26ED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любом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случае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эта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тема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также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требует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рассмотрения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международном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уровне</w:t>
      </w:r>
      <w:r w:rsidRPr="008057A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поскольку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речь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идет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возможности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более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 xml:space="preserve">справедливого вознаграждения труда исполнителей.  Это решение может обсуждаться, в том числе, и в контексте вознаграждения труда авторов с учетом того, что использование произведений в рамках цифровых платформ основано главным образом на использовании фонограмм. </w:t>
      </w:r>
      <w:r w:rsidRPr="008057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Предоставляя разрешение на использование произведений в виде фонограмм, авторы уже реализуют свое исключительное право.  Это позволяет задуматься над тем, чтобы предусмотреть право на справедливое вознаграждение в условиях цифровой среды в том числе и для авторов.</w:t>
      </w:r>
    </w:p>
    <w:p w:rsidR="0043309A" w:rsidRPr="00F26EDC" w:rsidRDefault="0043309A" w:rsidP="0043309A">
      <w:pPr>
        <w:numPr>
          <w:ilvl w:val="0"/>
          <w:numId w:val="8"/>
        </w:numPr>
        <w:spacing w:after="200"/>
        <w:ind w:left="357" w:hanging="357"/>
        <w:contextualSpacing/>
        <w:rPr>
          <w:rFonts w:eastAsia="Times New Roman"/>
          <w:i/>
          <w:szCs w:val="22"/>
          <w:lang w:val="ru-RU" w:eastAsia="pt-BR"/>
        </w:rPr>
      </w:pPr>
      <w:r>
        <w:rPr>
          <w:rFonts w:eastAsia="Times New Roman"/>
          <w:i/>
          <w:szCs w:val="22"/>
          <w:lang w:val="ru-RU" w:eastAsia="pt-BR"/>
        </w:rPr>
        <w:t>Исключения и ограничения из авторского права в цифровой среде</w:t>
      </w:r>
    </w:p>
    <w:p w:rsidR="0043309A" w:rsidRPr="00F26EDC" w:rsidRDefault="0043309A" w:rsidP="0043309A">
      <w:pPr>
        <w:spacing w:after="200"/>
        <w:ind w:left="357"/>
        <w:contextualSpacing/>
        <w:rPr>
          <w:rFonts w:eastAsia="Times New Roman"/>
          <w:i/>
          <w:szCs w:val="22"/>
          <w:lang w:val="ru-RU" w:eastAsia="pt-BR"/>
        </w:rPr>
      </w:pPr>
    </w:p>
    <w:p w:rsidR="0043309A" w:rsidRPr="005F51AD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Еще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один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важный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вопрос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условиях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среды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связан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применением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исключений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ограничений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из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авторского</w:t>
      </w:r>
      <w:r w:rsidRPr="000A6B32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права</w:t>
      </w:r>
      <w:r w:rsidRPr="000A6B32">
        <w:rPr>
          <w:rFonts w:eastAsia="Times New Roman"/>
          <w:szCs w:val="22"/>
          <w:lang w:val="ru-RU" w:eastAsia="pt-BR"/>
        </w:rPr>
        <w:t xml:space="preserve">. </w:t>
      </w:r>
      <w:r>
        <w:rPr>
          <w:rFonts w:eastAsia="Times New Roman"/>
          <w:szCs w:val="22"/>
          <w:lang w:val="ru-RU" w:eastAsia="pt-BR"/>
        </w:rPr>
        <w:t xml:space="preserve"> И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хотя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определение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различных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</w:t>
      </w:r>
      <w:r w:rsidRPr="005F51AD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связанных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использованием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результатов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интеллектуальной деятельности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среде,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является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трудной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задачей</w:t>
      </w:r>
      <w:r w:rsidRPr="005F51AD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еще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труднее</w:t>
      </w:r>
      <w:r w:rsidRPr="005F51AD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обнаружить примеры использования, которые можно было бы охарактеризовать как приемлемые исключения или ограничения при реализации соответствующих прав.</w:t>
      </w:r>
    </w:p>
    <w:p w:rsidR="0043309A" w:rsidRPr="00EE61B4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Международные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договоры, например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ДАП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ДИФ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ВОИС</w:t>
      </w:r>
      <w:r w:rsidRPr="00EE61B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допускают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использование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технических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мер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качестве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обязательных механизмов охраны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исключительных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</w:t>
      </w:r>
      <w:r w:rsidRPr="00EE61B4">
        <w:rPr>
          <w:rFonts w:eastAsia="Times New Roman"/>
          <w:szCs w:val="22"/>
          <w:lang w:val="ru-RU" w:eastAsia="pt-BR"/>
        </w:rPr>
        <w:t>,</w:t>
      </w:r>
      <w:r>
        <w:rPr>
          <w:rFonts w:eastAsia="Times New Roman"/>
          <w:szCs w:val="22"/>
          <w:lang w:val="ru-RU" w:eastAsia="pt-BR"/>
        </w:rPr>
        <w:t xml:space="preserve"> в частности прав</w:t>
      </w:r>
      <w:r w:rsidRPr="00EE61B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связанных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пресечением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контрафактной</w:t>
      </w:r>
      <w:r w:rsidRPr="00EE61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деятельности</w:t>
      </w:r>
      <w:r w:rsidRPr="00EE61B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 xml:space="preserve">и даже поощряют объявление действий, направленных на преодоление таких мер </w:t>
      </w:r>
      <w:r w:rsidRPr="000F5215">
        <w:rPr>
          <w:rFonts w:eastAsia="Times New Roman"/>
          <w:szCs w:val="22"/>
          <w:lang w:val="ru-RU" w:eastAsia="pt-BR"/>
        </w:rPr>
        <w:t xml:space="preserve">или утрату ими своих функций в отношении любого произведения или </w:t>
      </w:r>
      <w:r>
        <w:rPr>
          <w:rFonts w:eastAsia="Times New Roman"/>
          <w:szCs w:val="22"/>
          <w:lang w:val="ru-RU" w:eastAsia="pt-BR"/>
        </w:rPr>
        <w:t>охраняемой записи, противозаконными.</w:t>
      </w:r>
    </w:p>
    <w:p w:rsidR="0043309A" w:rsidRPr="009169F6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Такие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технические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меры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уже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применялись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отношении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фиксированных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копий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произведений</w:t>
      </w:r>
      <w:r w:rsidRPr="009169F6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предназначенных для физических каналов сбыта, в целях предотвращения копирования контента, записанного на оригинальные носители.  Даже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условиях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физической</w:t>
      </w:r>
      <w:r w:rsidRPr="009169F6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среды применение этих мер затрудняло некоторые виды использования, которые законодательство ряда стран рассматривает как исключения или ограничения из авторского права, например копирование для частных целей.</w:t>
      </w:r>
    </w:p>
    <w:p w:rsidR="0043309A" w:rsidRPr="000D1AA1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условиях цифровой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среды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применение технических</w:t>
      </w:r>
      <w:r w:rsidRPr="00F26ED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мер более естественно и эффективно.  Сами</w:t>
      </w:r>
      <w:r w:rsidRPr="006D014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бизнес</w:t>
      </w:r>
      <w:r w:rsidRPr="006D014A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модели</w:t>
      </w:r>
      <w:r w:rsidRPr="006D014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созданы</w:t>
      </w:r>
      <w:r w:rsidRPr="006D014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 помощью новых технических решений для цифровой среды, что обеспечивает почти полный контроль цифровой продукции интеллектуального характера, невозможный в условиях физической среды.</w:t>
      </w:r>
    </w:p>
    <w:p w:rsidR="0043309A" w:rsidRPr="00193D2D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С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помощью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новых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технологий</w:t>
      </w:r>
      <w:r w:rsidRPr="00E635BA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таких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как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потоковая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передача</w:t>
      </w:r>
      <w:r w:rsidRPr="00E635BA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новые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цифровые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бизнес</w:t>
      </w:r>
      <w:r w:rsidRPr="00E635BA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модели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развиваются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направлении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предоставления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или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ограничения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доступа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</w:t>
      </w:r>
      <w:r w:rsidRPr="00E635B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результатам интеллектуальной деятельности</w:t>
      </w:r>
      <w:r w:rsidRPr="00E635BA">
        <w:rPr>
          <w:rFonts w:eastAsia="Times New Roman"/>
          <w:szCs w:val="22"/>
          <w:lang w:val="ru-RU" w:eastAsia="pt-BR"/>
        </w:rPr>
        <w:t>.</w:t>
      </w:r>
      <w:r>
        <w:rPr>
          <w:rFonts w:eastAsia="Times New Roman"/>
          <w:szCs w:val="22"/>
          <w:lang w:val="ru-RU" w:eastAsia="pt-BR"/>
        </w:rPr>
        <w:t xml:space="preserve">  На фоне очевидных изменений характера передачи прав собственности или владения в связи с такими результатами деятельности происходит</w:t>
      </w:r>
      <w:r w:rsidRPr="00E677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постепенный</w:t>
      </w:r>
      <w:r w:rsidRPr="00E677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отказ</w:t>
      </w:r>
      <w:r w:rsidRPr="00E677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</w:t>
      </w:r>
      <w:r w:rsidRPr="00E677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классической коммерческой</w:t>
      </w:r>
      <w:r w:rsidRPr="00E677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модели продажи</w:t>
      </w:r>
      <w:r w:rsidRPr="00E677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или</w:t>
      </w:r>
      <w:r w:rsidRPr="00E677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проката</w:t>
      </w:r>
      <w:r w:rsidRPr="00E677F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«интеллектуального» продукта</w:t>
      </w:r>
      <w:r w:rsidRPr="00E677FA">
        <w:rPr>
          <w:rFonts w:eastAsia="Times New Roman"/>
          <w:szCs w:val="22"/>
          <w:lang w:val="ru-RU" w:eastAsia="pt-BR"/>
        </w:rPr>
        <w:t xml:space="preserve"> (</w:t>
      </w:r>
      <w:r>
        <w:rPr>
          <w:rFonts w:eastAsia="Times New Roman"/>
          <w:szCs w:val="22"/>
          <w:lang w:val="ru-RU" w:eastAsia="pt-BR"/>
        </w:rPr>
        <w:t>продуктов</w:t>
      </w:r>
      <w:r w:rsidRPr="00E677FA">
        <w:rPr>
          <w:rFonts w:eastAsia="Times New Roman"/>
          <w:szCs w:val="22"/>
          <w:lang w:val="ru-RU" w:eastAsia="pt-BR"/>
        </w:rPr>
        <w:t>)</w:t>
      </w:r>
      <w:r>
        <w:rPr>
          <w:rFonts w:eastAsia="Times New Roman"/>
          <w:szCs w:val="22"/>
          <w:lang w:val="ru-RU" w:eastAsia="pt-BR"/>
        </w:rPr>
        <w:t xml:space="preserve">. </w:t>
      </w:r>
    </w:p>
    <w:p w:rsidR="0043309A" w:rsidRPr="00EF7E08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Бизнес</w:t>
      </w:r>
      <w:r w:rsidRPr="00EB54A9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модели</w:t>
      </w:r>
      <w:r w:rsidRPr="00EB54A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предусматривающие продажу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товара путем его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скачивания приобретателем</w:t>
      </w:r>
      <w:r w:rsidRPr="00EB54A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в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определенной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степени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ограничивают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способность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фактической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передачи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права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собственности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цифровые товары и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последующие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действия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пользователя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силу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определенного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формата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приобретенной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им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продукции</w:t>
      </w:r>
      <w:r w:rsidRPr="00EB54A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характера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приложения</w:t>
      </w:r>
      <w:r w:rsidRPr="00EB54A9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которое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определяет передачу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товара</w:t>
      </w:r>
      <w:r w:rsidRPr="00EB54A9">
        <w:rPr>
          <w:rFonts w:eastAsia="Times New Roman"/>
          <w:szCs w:val="22"/>
          <w:lang w:val="ru-RU" w:eastAsia="pt-BR"/>
        </w:rPr>
        <w:t xml:space="preserve"> (</w:t>
      </w:r>
      <w:r>
        <w:rPr>
          <w:rFonts w:eastAsia="Times New Roman"/>
          <w:szCs w:val="22"/>
          <w:lang w:val="ru-RU" w:eastAsia="pt-BR"/>
        </w:rPr>
        <w:t>товаров</w:t>
      </w:r>
      <w:r w:rsidRPr="00EB54A9">
        <w:rPr>
          <w:rFonts w:eastAsia="Times New Roman"/>
          <w:szCs w:val="22"/>
          <w:lang w:val="ru-RU" w:eastAsia="pt-BR"/>
        </w:rPr>
        <w:t xml:space="preserve">), </w:t>
      </w:r>
      <w:r>
        <w:rPr>
          <w:rFonts w:eastAsia="Times New Roman"/>
          <w:szCs w:val="22"/>
          <w:lang w:val="ru-RU" w:eastAsia="pt-BR"/>
        </w:rPr>
        <w:t>и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ранее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зарегистрированные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личные</w:t>
      </w:r>
      <w:r w:rsidRPr="00EB54A9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сведения</w:t>
      </w:r>
      <w:r w:rsidRPr="00EB54A9">
        <w:rPr>
          <w:rFonts w:eastAsia="Times New Roman"/>
          <w:szCs w:val="22"/>
          <w:lang w:val="ru-RU" w:eastAsia="pt-BR"/>
        </w:rPr>
        <w:t xml:space="preserve">. </w:t>
      </w:r>
      <w:r>
        <w:rPr>
          <w:rFonts w:eastAsia="Times New Roman"/>
          <w:szCs w:val="22"/>
          <w:lang w:val="ru-RU" w:eastAsia="pt-BR"/>
        </w:rPr>
        <w:t xml:space="preserve"> Цифровой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формат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товара может</w:t>
      </w:r>
      <w:r w:rsidRPr="00EF7E08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например</w:t>
      </w:r>
      <w:r w:rsidRPr="00EF7E08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препятствовать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даже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таким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простейшим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функциям</w:t>
      </w:r>
      <w:r w:rsidRPr="00EF7E08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как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совместимость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портативность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продуктов</w:t>
      </w:r>
      <w:r w:rsidRPr="00EF7E08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затрудняя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их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свободное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перемещение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разные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средства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связи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разное</w:t>
      </w:r>
      <w:r w:rsidRPr="00EF7E08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оборудование</w:t>
      </w:r>
      <w:r w:rsidRPr="00EF7E08">
        <w:rPr>
          <w:rFonts w:eastAsia="Times New Roman"/>
          <w:szCs w:val="22"/>
          <w:lang w:val="ru-RU" w:eastAsia="pt-BR"/>
        </w:rPr>
        <w:t>.</w:t>
      </w:r>
    </w:p>
    <w:p w:rsidR="0043309A" w:rsidRPr="000B466B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рамках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бизнес</w:t>
      </w:r>
      <w:r w:rsidRPr="000B466B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моделей</w:t>
      </w:r>
      <w:r w:rsidRPr="000B466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предусматривающих</w:t>
      </w:r>
      <w:r w:rsidRPr="000B466B">
        <w:rPr>
          <w:rFonts w:eastAsia="Times New Roman"/>
          <w:szCs w:val="22"/>
          <w:lang w:val="ru-RU" w:eastAsia="pt-BR"/>
        </w:rPr>
        <w:t xml:space="preserve"> «</w:t>
      </w:r>
      <w:r>
        <w:rPr>
          <w:rFonts w:eastAsia="Times New Roman"/>
          <w:szCs w:val="22"/>
          <w:lang w:val="ru-RU" w:eastAsia="pt-BR"/>
        </w:rPr>
        <w:t>прокат</w:t>
      </w:r>
      <w:r w:rsidRPr="000B466B">
        <w:rPr>
          <w:rFonts w:eastAsia="Times New Roman"/>
          <w:szCs w:val="22"/>
          <w:lang w:val="ru-RU" w:eastAsia="pt-BR"/>
        </w:rPr>
        <w:t xml:space="preserve">» </w:t>
      </w:r>
      <w:r>
        <w:rPr>
          <w:rFonts w:eastAsia="Times New Roman"/>
          <w:szCs w:val="22"/>
          <w:lang w:val="ru-RU" w:eastAsia="pt-BR"/>
        </w:rPr>
        <w:t>произведений</w:t>
      </w:r>
      <w:r w:rsidRPr="000B466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т.е.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сервисов</w:t>
      </w:r>
      <w:r w:rsidRPr="000B466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предоставляющих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доступ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копиям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произведений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лишь при условии внесения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платежа</w:t>
      </w:r>
      <w:r w:rsidRPr="000B466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коммерческая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операция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осуществляется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под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полным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контролем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передачи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права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собственности поставщиком соответствующих услуг.  В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этом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случае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устройстве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пользователя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создается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временная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копия</w:t>
      </w:r>
      <w:r w:rsidRPr="000B466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которая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впоследствии</w:t>
      </w:r>
      <w:r w:rsidRPr="000B466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удаленно ликвидируется с помощью технических мер и под строгим контролем поставщиков услуг.</w:t>
      </w:r>
    </w:p>
    <w:p w:rsidR="0043309A" w:rsidRPr="00B91A07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Таким</w:t>
      </w:r>
      <w:r w:rsidRPr="0030766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образом</w:t>
      </w:r>
      <w:r w:rsidRPr="00307667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ограничения</w:t>
      </w:r>
      <w:r w:rsidRPr="0030766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технического</w:t>
      </w:r>
      <w:r w:rsidRPr="0030766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характера</w:t>
      </w:r>
      <w:r w:rsidRPr="00307667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естественно</w:t>
      </w:r>
      <w:r w:rsidRPr="00307667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ограничивают</w:t>
      </w:r>
      <w:r w:rsidRPr="0030766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поле</w:t>
      </w:r>
      <w:r w:rsidRPr="0030766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деятельности</w:t>
      </w:r>
      <w:r w:rsidRPr="0030766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потребителя в</w:t>
      </w:r>
      <w:r w:rsidRPr="0030766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условиях</w:t>
      </w:r>
      <w:r w:rsidRPr="0030766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30766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среды</w:t>
      </w:r>
      <w:r w:rsidRPr="00307667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обеспечивая</w:t>
      </w:r>
      <w:r w:rsidRPr="0030766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физическую поддержку в виде полного контроля всех процедур, неотъемлемых для приобретенной услуги.</w:t>
      </w:r>
    </w:p>
    <w:p w:rsidR="0043309A" w:rsidRPr="006D10E5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</w:t>
      </w:r>
      <w:r w:rsidRPr="006D10E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этом</w:t>
      </w:r>
      <w:r w:rsidRPr="006D10E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контексте</w:t>
      </w:r>
      <w:r w:rsidRPr="006D10E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применение технических ограничений</w:t>
      </w:r>
      <w:r w:rsidRPr="006D10E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играет</w:t>
      </w:r>
      <w:r w:rsidRPr="006D10E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важнейшую</w:t>
      </w:r>
      <w:r w:rsidRPr="006D10E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роль для определения</w:t>
      </w:r>
      <w:r w:rsidRPr="006D10E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или</w:t>
      </w:r>
      <w:r w:rsidRPr="006D10E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выявления</w:t>
      </w:r>
      <w:r w:rsidRPr="006D10E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законных или приемлемых вариантов использования в качестве исключений или ограничений из авторского права в цифровой среде.</w:t>
      </w:r>
    </w:p>
    <w:p w:rsidR="0043309A" w:rsidRPr="00847274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Более того</w:t>
      </w:r>
      <w:r w:rsidRPr="0084727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помимо ряда технических барьеров, существующих в правовой сфере</w:t>
      </w:r>
      <w:r w:rsidRPr="0084727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по</w:t>
      </w:r>
      <w:r w:rsidRPr="00847274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прежнему</w:t>
      </w:r>
      <w:r w:rsidRPr="008472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существуют</w:t>
      </w:r>
      <w:r w:rsidRPr="008472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сомнения</w:t>
      </w:r>
      <w:r w:rsidRPr="008472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насчет</w:t>
      </w:r>
      <w:r w:rsidRPr="008472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эффективности</w:t>
      </w:r>
      <w:r w:rsidRPr="008472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трехступенчатой</w:t>
      </w:r>
      <w:r w:rsidRPr="008472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проверки в условиях цифровой среды, применяемой для</w:t>
      </w:r>
      <w:r w:rsidRPr="0084727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определения исключений и ограничений из авторского права.</w:t>
      </w:r>
    </w:p>
    <w:p w:rsidR="0043309A" w:rsidRPr="0043309A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Проблема</w:t>
      </w:r>
      <w:r w:rsidRPr="00D4368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заключается</w:t>
      </w:r>
      <w:r w:rsidRPr="00D4368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D4368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применении второго</w:t>
      </w:r>
      <w:r w:rsidRPr="00D4368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условия</w:t>
      </w:r>
      <w:r w:rsidRPr="00D4368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проверки</w:t>
      </w:r>
      <w:r w:rsidRPr="00D4368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для</w:t>
      </w:r>
      <w:r w:rsidRPr="00D4368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подтверждения</w:t>
      </w:r>
      <w:r w:rsidRPr="00D43685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того</w:t>
      </w:r>
      <w:r w:rsidRPr="00D43685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что исключение или ограничение не препятствует нормальному использованию произведения.  Не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говоря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уже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том</w:t>
      </w:r>
      <w:r w:rsidRPr="00CB047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что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Всемирной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торговой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организации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концепция</w:t>
      </w:r>
      <w:r w:rsidRPr="00CB047B">
        <w:rPr>
          <w:rFonts w:eastAsia="Times New Roman"/>
          <w:szCs w:val="22"/>
          <w:lang w:val="ru-RU" w:eastAsia="pt-BR"/>
        </w:rPr>
        <w:t xml:space="preserve"> «</w:t>
      </w:r>
      <w:r>
        <w:rPr>
          <w:rFonts w:eastAsia="Times New Roman"/>
          <w:szCs w:val="22"/>
          <w:lang w:val="ru-RU" w:eastAsia="pt-BR"/>
        </w:rPr>
        <w:t>нормальное</w:t>
      </w:r>
      <w:r w:rsidRPr="00CB047B">
        <w:rPr>
          <w:rFonts w:eastAsia="Times New Roman"/>
          <w:szCs w:val="22"/>
          <w:lang w:val="ru-RU" w:eastAsia="pt-BR"/>
        </w:rPr>
        <w:t xml:space="preserve">» </w:t>
      </w:r>
      <w:r>
        <w:rPr>
          <w:rFonts w:eastAsia="Times New Roman"/>
          <w:szCs w:val="22"/>
          <w:lang w:val="ru-RU" w:eastAsia="pt-BR"/>
        </w:rPr>
        <w:t>связано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действиями</w:t>
      </w:r>
      <w:r w:rsidRPr="00CB047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соответствующими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международно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признанным</w:t>
      </w:r>
      <w:r w:rsidRPr="00CB047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правовыми критериями.</w:t>
      </w:r>
    </w:p>
    <w:p w:rsidR="0043309A" w:rsidRPr="0058376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Поскольку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новых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бизнес</w:t>
      </w:r>
      <w:r w:rsidRPr="0058376C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моделях</w:t>
      </w:r>
      <w:r w:rsidRPr="0058376C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ориентированных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цифровую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среду</w:t>
      </w:r>
      <w:r w:rsidRPr="0058376C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в отношении результатов интеллектуальной деятельности применяются технические меры</w:t>
      </w:r>
      <w:r w:rsidRPr="0058376C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предусмотренные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международными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договорами</w:t>
      </w:r>
      <w:r w:rsidRPr="0058376C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любое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исключение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или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ограничение</w:t>
      </w:r>
      <w:r w:rsidRPr="0058376C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требующее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устранения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или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подавления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таких мер</w:t>
      </w:r>
      <w:r w:rsidRPr="0058376C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может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рассматриваться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нецелесообразным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силу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того</w:t>
      </w:r>
      <w:r w:rsidRPr="0058376C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что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оно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будет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препятствовать</w:t>
      </w:r>
      <w:r w:rsidRPr="0058376C">
        <w:rPr>
          <w:rFonts w:eastAsia="Times New Roman"/>
          <w:szCs w:val="22"/>
          <w:lang w:val="ru-RU" w:eastAsia="pt-BR"/>
        </w:rPr>
        <w:t xml:space="preserve"> «</w:t>
      </w:r>
      <w:r>
        <w:rPr>
          <w:rFonts w:eastAsia="Times New Roman"/>
          <w:szCs w:val="22"/>
          <w:lang w:val="ru-RU" w:eastAsia="pt-BR"/>
        </w:rPr>
        <w:t>нормальному</w:t>
      </w:r>
      <w:r w:rsidRPr="0058376C">
        <w:rPr>
          <w:rFonts w:eastAsia="Times New Roman"/>
          <w:szCs w:val="22"/>
          <w:lang w:val="ru-RU" w:eastAsia="pt-BR"/>
        </w:rPr>
        <w:t xml:space="preserve">» </w:t>
      </w:r>
      <w:r>
        <w:rPr>
          <w:rFonts w:eastAsia="Times New Roman"/>
          <w:szCs w:val="22"/>
          <w:lang w:val="ru-RU" w:eastAsia="pt-BR"/>
        </w:rPr>
        <w:t>экономическому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использованию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данных результатов в условиях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58376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среды</w:t>
      </w:r>
      <w:r w:rsidRPr="0058376C">
        <w:rPr>
          <w:rFonts w:eastAsia="Times New Roman"/>
          <w:szCs w:val="22"/>
          <w:lang w:val="ru-RU" w:eastAsia="pt-BR"/>
        </w:rPr>
        <w:t xml:space="preserve">. </w:t>
      </w:r>
    </w:p>
    <w:p w:rsidR="0043309A" w:rsidRPr="0058376C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Таким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образом</w:t>
      </w:r>
      <w:r w:rsidRPr="000A1FAA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технические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меры</w:t>
      </w:r>
      <w:r w:rsidRPr="000A1FAA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применяемые в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рамках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новых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бизнес</w:t>
      </w:r>
      <w:r w:rsidRPr="000A1FAA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моделей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среде</w:t>
      </w:r>
      <w:r w:rsidRPr="000A1FAA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которые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обычно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представляются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как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неотъемлемые и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неизбежные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свете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технических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решений</w:t>
      </w:r>
      <w:r w:rsidRPr="000A1FAA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наряду с нормативными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прогнозами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таких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средств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международных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договорах</w:t>
      </w:r>
      <w:r w:rsidRPr="000A1FAA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связанными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применением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трехступенчатой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проверки</w:t>
      </w:r>
      <w:r w:rsidRPr="000A1FAA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ограничивают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область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определения исключений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или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ограничений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из</w:t>
      </w:r>
      <w:r w:rsidRPr="000A1FAA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авторского права в цифровой среде.</w:t>
      </w:r>
    </w:p>
    <w:p w:rsidR="0043309A" w:rsidRPr="00475F84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Однако</w:t>
      </w:r>
      <w:r w:rsidRPr="00475F8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несмотря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все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эти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сложности</w:t>
      </w:r>
      <w:r w:rsidRPr="00475F8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нужно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отметить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важное общественное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значение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исключений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ограничений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качестве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основного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инструмента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охраны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других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фундаментальных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</w:t>
      </w:r>
      <w:r w:rsidRPr="00475F8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в частности свободы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слова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права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свободного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доступа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культурному наследию</w:t>
      </w:r>
      <w:r w:rsidRPr="00475F8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знаниям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475F8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информации</w:t>
      </w:r>
      <w:r w:rsidRPr="00475F84">
        <w:rPr>
          <w:rFonts w:eastAsia="Times New Roman"/>
          <w:szCs w:val="22"/>
          <w:lang w:val="ru-RU" w:eastAsia="pt-BR"/>
        </w:rPr>
        <w:t xml:space="preserve">. </w:t>
      </w:r>
    </w:p>
    <w:p w:rsidR="0043309A" w:rsidRPr="0035175B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Кроме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того</w:t>
      </w:r>
      <w:r w:rsidRPr="0035175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не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стоит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рассматривать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пользователя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как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потенциального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нарушителя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авторского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права</w:t>
      </w:r>
      <w:r w:rsidRPr="0035175B">
        <w:rPr>
          <w:rFonts w:eastAsia="Times New Roman"/>
          <w:szCs w:val="22"/>
          <w:lang w:val="ru-RU" w:eastAsia="pt-BR"/>
        </w:rPr>
        <w:t>,</w:t>
      </w:r>
      <w:r>
        <w:rPr>
          <w:rFonts w:eastAsia="Times New Roman"/>
          <w:szCs w:val="22"/>
          <w:lang w:val="ru-RU" w:eastAsia="pt-BR"/>
        </w:rPr>
        <w:t xml:space="preserve"> скорее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речь идет о посреднике</w:t>
      </w:r>
      <w:r w:rsidRPr="0035175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прямо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или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косвенно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финансирующем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всю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глобальную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производственно</w:t>
      </w:r>
      <w:r w:rsidRPr="0035175B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сбытовую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цепь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среде и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имеющем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права</w:t>
      </w:r>
      <w:r w:rsidRPr="0035175B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которые неизбежно</w:t>
      </w:r>
      <w:r w:rsidRPr="0035175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выходят за пределы вероятных моделей использования, рассматриваемых в контексте исключений и ограничений из авторского права.</w:t>
      </w:r>
    </w:p>
    <w:p w:rsidR="0043309A" w:rsidRPr="0043309A" w:rsidRDefault="0043309A" w:rsidP="0043309A">
      <w:pPr>
        <w:spacing w:after="200"/>
        <w:rPr>
          <w:rFonts w:eastAsia="Times New Roman"/>
          <w:b/>
          <w:szCs w:val="22"/>
          <w:lang w:val="ru-RU" w:eastAsia="pt-BR"/>
        </w:rPr>
      </w:pPr>
      <w:r w:rsidRPr="004E217F">
        <w:rPr>
          <w:rFonts w:eastAsia="Times New Roman"/>
          <w:b/>
          <w:szCs w:val="22"/>
          <w:lang w:eastAsia="pt-BR"/>
        </w:rPr>
        <w:t>IV</w:t>
      </w:r>
      <w:r w:rsidRPr="0043309A">
        <w:rPr>
          <w:rFonts w:eastAsia="Times New Roman"/>
          <w:b/>
          <w:szCs w:val="22"/>
          <w:lang w:val="ru-RU" w:eastAsia="pt-BR"/>
        </w:rPr>
        <w:t xml:space="preserve">. </w:t>
      </w:r>
      <w:r>
        <w:rPr>
          <w:rFonts w:eastAsia="Times New Roman"/>
          <w:b/>
          <w:szCs w:val="22"/>
          <w:lang w:val="ru-RU" w:eastAsia="pt-BR"/>
        </w:rPr>
        <w:t>Заключение</w:t>
      </w:r>
    </w:p>
    <w:p w:rsidR="0043309A" w:rsidRPr="00447B6D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Публикация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повестки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дня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одобрение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таких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договоров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ВОИС</w:t>
      </w:r>
      <w:r w:rsidRPr="00031F73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как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ДАП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ДИФ</w:t>
      </w:r>
      <w:r w:rsidRPr="00031F73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подготовили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почву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для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дальнейшей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многостороннего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обсуждения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вопросов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регулирования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авторского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права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условиях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среды</w:t>
      </w:r>
      <w:r w:rsidRPr="00031F73">
        <w:rPr>
          <w:rFonts w:eastAsia="Times New Roman"/>
          <w:szCs w:val="22"/>
          <w:lang w:val="ru-RU" w:eastAsia="pt-BR"/>
        </w:rPr>
        <w:t>.</w:t>
      </w:r>
      <w:r>
        <w:rPr>
          <w:rFonts w:eastAsia="Times New Roman"/>
          <w:szCs w:val="22"/>
          <w:lang w:val="ru-RU" w:eastAsia="pt-BR"/>
        </w:rPr>
        <w:t xml:space="preserve">  Однако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технический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прогресс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появление новых</w:t>
      </w:r>
      <w:r w:rsidRPr="00031F7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бизнес</w:t>
      </w:r>
      <w:r w:rsidRPr="00031F73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моделей по-прежнему выявляют недостаточность внедряемых мер.</w:t>
      </w:r>
      <w:r w:rsidRPr="00447B6D">
        <w:rPr>
          <w:rFonts w:eastAsia="Times New Roman"/>
          <w:szCs w:val="22"/>
          <w:lang w:val="ru-RU" w:eastAsia="pt-BR"/>
        </w:rPr>
        <w:t xml:space="preserve"> </w:t>
      </w:r>
    </w:p>
    <w:p w:rsidR="0043309A" w:rsidRPr="0043309A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В свете этой реалии считаем целесообразным обсуждение</w:t>
      </w:r>
      <w:r w:rsidRPr="00D60F3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данной темы</w:t>
      </w:r>
      <w:r w:rsidRPr="00D60F3F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требующей согласованного решения ВОИС.  Решения</w:t>
      </w:r>
      <w:r w:rsidRPr="00D60F3F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которое</w:t>
      </w:r>
      <w:r w:rsidRPr="00D60F3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бы</w:t>
      </w:r>
      <w:r w:rsidRPr="00D60F3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отражало</w:t>
      </w:r>
      <w:r w:rsidRPr="00D60F3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последние достижения в информационно-коммуникационной технологии и соответствующие бизнес-модели в электронной торговле.</w:t>
      </w:r>
    </w:p>
    <w:p w:rsidR="0043309A" w:rsidRPr="000C0FA3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Мы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понимаем</w:t>
      </w:r>
      <w:r w:rsidRPr="000C0FA3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что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данный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вопрос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требует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более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комплексного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анализа</w:t>
      </w:r>
      <w:r w:rsidRPr="000C0FA3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и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поэтому мы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могли бы согласовать общую позицию в отношении того,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как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повысить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эффективность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нормативно</w:t>
      </w:r>
      <w:r w:rsidRPr="000C0FA3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правового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регулирования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вопросов</w:t>
      </w:r>
      <w:r w:rsidRPr="000C0FA3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связанных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цифровой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средой</w:t>
      </w:r>
      <w:r w:rsidRPr="000C0FA3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в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многосторонних</w:t>
      </w:r>
      <w:r w:rsidRPr="000C0FA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отношениях</w:t>
      </w:r>
      <w:r w:rsidRPr="000C0FA3">
        <w:rPr>
          <w:rFonts w:eastAsia="Times New Roman"/>
          <w:szCs w:val="22"/>
          <w:lang w:val="ru-RU" w:eastAsia="pt-BR"/>
        </w:rPr>
        <w:t>.</w:t>
      </w:r>
    </w:p>
    <w:p w:rsidR="0043309A" w:rsidRPr="00307CD1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Это обсуждение имеет основополагающее значение для более справедливого и сбалансированного использования произведений интеллектуального труда в условиях цифровой среды.  Оно будет</w:t>
      </w:r>
      <w:r w:rsidRPr="00AD7BD1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способствовать развитию цифрового рынка результатов интеллектуальной деятельности, охраняемых авторским правом, что принесет пользу как правообладателям в сфере авторского права и смежных прав, так и всему международному сообществу.</w:t>
      </w:r>
      <w:r w:rsidRPr="00307CD1">
        <w:rPr>
          <w:rFonts w:eastAsia="Times New Roman"/>
          <w:szCs w:val="22"/>
          <w:lang w:val="ru-RU" w:eastAsia="pt-BR"/>
        </w:rPr>
        <w:t xml:space="preserve"> </w:t>
      </w:r>
    </w:p>
    <w:p w:rsidR="0043309A" w:rsidRPr="00307CD1" w:rsidRDefault="0043309A" w:rsidP="0043309A">
      <w:pPr>
        <w:spacing w:after="200"/>
        <w:rPr>
          <w:rFonts w:eastAsia="Times New Roman"/>
          <w:szCs w:val="22"/>
          <w:lang w:val="ru-RU" w:eastAsia="pt-BR"/>
        </w:rPr>
      </w:pPr>
    </w:p>
    <w:p w:rsidR="0002610C" w:rsidRPr="004E217F" w:rsidRDefault="0043309A" w:rsidP="0043309A">
      <w:pPr>
        <w:ind w:left="5760"/>
        <w:rPr>
          <w:szCs w:val="22"/>
        </w:rPr>
      </w:pPr>
      <w:r w:rsidRPr="004E217F">
        <w:rPr>
          <w:szCs w:val="22"/>
        </w:rPr>
        <w:t>[</w:t>
      </w:r>
      <w:r>
        <w:rPr>
          <w:szCs w:val="22"/>
          <w:lang w:val="ru-RU"/>
        </w:rPr>
        <w:t>Конец документа</w:t>
      </w:r>
      <w:r w:rsidRPr="004E217F">
        <w:rPr>
          <w:szCs w:val="22"/>
        </w:rPr>
        <w:t>]</w:t>
      </w:r>
    </w:p>
    <w:sectPr w:rsidR="0002610C" w:rsidRPr="004E217F" w:rsidSect="00A03E88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50" w:rsidRDefault="00A26350">
      <w:r>
        <w:separator/>
      </w:r>
    </w:p>
  </w:endnote>
  <w:endnote w:type="continuationSeparator" w:id="0">
    <w:p w:rsidR="00A26350" w:rsidRDefault="00A26350" w:rsidP="003B38C1">
      <w:r>
        <w:separator/>
      </w:r>
    </w:p>
    <w:p w:rsidR="00A26350" w:rsidRPr="003B38C1" w:rsidRDefault="00A2635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6350" w:rsidRPr="003B38C1" w:rsidRDefault="00A2635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50" w:rsidRDefault="00A26350">
      <w:r>
        <w:separator/>
      </w:r>
    </w:p>
  </w:footnote>
  <w:footnote w:type="continuationSeparator" w:id="0">
    <w:p w:rsidR="00A26350" w:rsidRDefault="00A26350" w:rsidP="008B60B2">
      <w:r>
        <w:separator/>
      </w:r>
    </w:p>
    <w:p w:rsidR="00A26350" w:rsidRPr="00ED77FB" w:rsidRDefault="00A2635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6350" w:rsidRPr="00ED77FB" w:rsidRDefault="00A2635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26350" w:rsidRPr="008B7CBC" w:rsidRDefault="00A26350" w:rsidP="00CA297D">
      <w:pPr>
        <w:pStyle w:val="FootnoteText"/>
        <w:jc w:val="both"/>
      </w:pPr>
      <w:r w:rsidRPr="008B7CBC">
        <w:rPr>
          <w:rStyle w:val="FootnoteReference"/>
        </w:rPr>
        <w:footnoteRef/>
      </w:r>
      <w:r w:rsidRPr="008B7CBC">
        <w:t xml:space="preserve"> </w:t>
      </w:r>
      <w:hyperlink r:id="rId1" w:history="1">
        <w:r w:rsidRPr="008B7CBC">
          <w:rPr>
            <w:rStyle w:val="Hyperlink"/>
          </w:rPr>
          <w:t>http://www.wipo.int/ip-outreach/en/ipday/2015/dg_message.html</w:t>
        </w:r>
      </w:hyperlink>
      <w:r w:rsidRPr="008B7CBC">
        <w:t xml:space="preserve"> </w:t>
      </w:r>
    </w:p>
  </w:footnote>
  <w:footnote w:id="3">
    <w:p w:rsidR="00A26350" w:rsidRDefault="00A26350" w:rsidP="004D201A">
      <w:pPr>
        <w:pStyle w:val="FootnoteText"/>
        <w:jc w:val="both"/>
      </w:pPr>
      <w:r>
        <w:rPr>
          <w:rStyle w:val="FootnoteReference"/>
        </w:rPr>
        <w:footnoteRef/>
      </w:r>
      <w:r w:rsidRPr="009E41CF">
        <w:t xml:space="preserve"> </w:t>
      </w:r>
      <w:hyperlink r:id="rId2" w:history="1">
        <w:r w:rsidRPr="0001607F">
          <w:rPr>
            <w:rStyle w:val="Hyperlink"/>
          </w:rPr>
          <w:t>http://www.theguardian.com/music/2013/oct/11/david-byrne-internet-content-world</w:t>
        </w:r>
      </w:hyperlink>
    </w:p>
    <w:p w:rsidR="00A26350" w:rsidRPr="009E41CF" w:rsidRDefault="00A26350" w:rsidP="004D201A">
      <w:pPr>
        <w:pStyle w:val="FootnoteText"/>
        <w:jc w:val="both"/>
      </w:pPr>
    </w:p>
  </w:footnote>
  <w:footnote w:id="4">
    <w:p w:rsidR="00A26350" w:rsidRPr="00325822" w:rsidRDefault="00A26350" w:rsidP="00F01EA2">
      <w:pPr>
        <w:pStyle w:val="FootnoteText"/>
        <w:rPr>
          <w:lang w:val="ru-RU"/>
        </w:rPr>
      </w:pPr>
      <w:r w:rsidRPr="0002610C">
        <w:rPr>
          <w:rStyle w:val="FootnoteReference"/>
        </w:rPr>
        <w:footnoteRef/>
      </w:r>
      <w:r w:rsidRPr="00325822">
        <w:rPr>
          <w:lang w:val="ru-RU"/>
        </w:rPr>
        <w:t xml:space="preserve"> </w:t>
      </w:r>
      <w:r w:rsidR="0071018F">
        <w:rPr>
          <w:lang w:val="ru-RU"/>
        </w:rPr>
        <w:t xml:space="preserve">См. </w:t>
      </w:r>
      <w:r w:rsidRPr="0002610C">
        <w:t>CISAC</w:t>
      </w:r>
      <w:r w:rsidRPr="00325822">
        <w:rPr>
          <w:lang w:val="ru-RU"/>
        </w:rPr>
        <w:t xml:space="preserve"> (2015). </w:t>
      </w:r>
      <w:r>
        <w:rPr>
          <w:i/>
          <w:lang w:val="ru-RU"/>
        </w:rPr>
        <w:t>Глобальный отчет о сборах за 2015 г.</w:t>
      </w:r>
      <w:r w:rsidRPr="00325822">
        <w:rPr>
          <w:lang w:val="ru-RU"/>
        </w:rPr>
        <w:t xml:space="preserve"> </w:t>
      </w:r>
      <w:r>
        <w:rPr>
          <w:lang w:val="ru-RU"/>
        </w:rPr>
        <w:t>С отчетом можно ознакомиться, перейдя по следующей  ссылке</w:t>
      </w:r>
      <w:r w:rsidRPr="00325822">
        <w:rPr>
          <w:lang w:val="ru-RU"/>
        </w:rPr>
        <w:t xml:space="preserve">: </w:t>
      </w:r>
      <w:hyperlink r:id="rId3" w:history="1">
        <w:r w:rsidRPr="0002610C">
          <w:rPr>
            <w:rStyle w:val="Hyperlink"/>
          </w:rPr>
          <w:t>http</w:t>
        </w:r>
        <w:r w:rsidRPr="00325822">
          <w:rPr>
            <w:rStyle w:val="Hyperlink"/>
            <w:lang w:val="ru-RU"/>
          </w:rPr>
          <w:t>://</w:t>
        </w:r>
        <w:r w:rsidRPr="0002610C">
          <w:rPr>
            <w:rStyle w:val="Hyperlink"/>
          </w:rPr>
          <w:t>www</w:t>
        </w:r>
        <w:r w:rsidRPr="00325822">
          <w:rPr>
            <w:rStyle w:val="Hyperlink"/>
            <w:lang w:val="ru-RU"/>
          </w:rPr>
          <w:t>.</w:t>
        </w:r>
        <w:r w:rsidRPr="0002610C">
          <w:rPr>
            <w:rStyle w:val="Hyperlink"/>
          </w:rPr>
          <w:t>cisac</w:t>
        </w:r>
        <w:r w:rsidRPr="00325822">
          <w:rPr>
            <w:rStyle w:val="Hyperlink"/>
            <w:lang w:val="ru-RU"/>
          </w:rPr>
          <w:t>.</w:t>
        </w:r>
        <w:r w:rsidRPr="0002610C">
          <w:rPr>
            <w:rStyle w:val="Hyperlink"/>
          </w:rPr>
          <w:t>org</w:t>
        </w:r>
        <w:r w:rsidRPr="00325822">
          <w:rPr>
            <w:rStyle w:val="Hyperlink"/>
            <w:lang w:val="ru-RU"/>
          </w:rPr>
          <w:t>/</w:t>
        </w:r>
        <w:r w:rsidRPr="0002610C">
          <w:rPr>
            <w:rStyle w:val="Hyperlink"/>
          </w:rPr>
          <w:t>Cisac</w:t>
        </w:r>
        <w:r w:rsidRPr="00325822">
          <w:rPr>
            <w:rStyle w:val="Hyperlink"/>
            <w:lang w:val="ru-RU"/>
          </w:rPr>
          <w:t>-</w:t>
        </w:r>
        <w:r w:rsidRPr="0002610C">
          <w:rPr>
            <w:rStyle w:val="Hyperlink"/>
          </w:rPr>
          <w:t>University</w:t>
        </w:r>
        <w:r w:rsidRPr="00325822">
          <w:rPr>
            <w:rStyle w:val="Hyperlink"/>
            <w:lang w:val="ru-RU"/>
          </w:rPr>
          <w:t>/</w:t>
        </w:r>
        <w:r w:rsidRPr="0002610C">
          <w:rPr>
            <w:rStyle w:val="Hyperlink"/>
          </w:rPr>
          <w:t>Publications</w:t>
        </w:r>
        <w:r w:rsidRPr="00325822">
          <w:rPr>
            <w:rStyle w:val="Hyperlink"/>
            <w:lang w:val="ru-RU"/>
          </w:rPr>
          <w:t>/</w:t>
        </w:r>
        <w:r w:rsidRPr="0002610C">
          <w:rPr>
            <w:rStyle w:val="Hyperlink"/>
          </w:rPr>
          <w:t>CISAC</w:t>
        </w:r>
        <w:r w:rsidRPr="00325822">
          <w:rPr>
            <w:rStyle w:val="Hyperlink"/>
            <w:lang w:val="ru-RU"/>
          </w:rPr>
          <w:t>-</w:t>
        </w:r>
        <w:r w:rsidRPr="0002610C">
          <w:rPr>
            <w:rStyle w:val="Hyperlink"/>
          </w:rPr>
          <w:t>publishes</w:t>
        </w:r>
        <w:r w:rsidRPr="00325822">
          <w:rPr>
            <w:rStyle w:val="Hyperlink"/>
            <w:lang w:val="ru-RU"/>
          </w:rPr>
          <w:t>-</w:t>
        </w:r>
        <w:r w:rsidRPr="0002610C">
          <w:rPr>
            <w:rStyle w:val="Hyperlink"/>
          </w:rPr>
          <w:t>new</w:t>
        </w:r>
        <w:r w:rsidRPr="00325822">
          <w:rPr>
            <w:rStyle w:val="Hyperlink"/>
            <w:lang w:val="ru-RU"/>
          </w:rPr>
          <w:t>-</w:t>
        </w:r>
        <w:r w:rsidRPr="0002610C">
          <w:rPr>
            <w:rStyle w:val="Hyperlink"/>
          </w:rPr>
          <w:t>Global</w:t>
        </w:r>
        <w:r w:rsidRPr="00325822">
          <w:rPr>
            <w:rStyle w:val="Hyperlink"/>
            <w:lang w:val="ru-RU"/>
          </w:rPr>
          <w:t>-</w:t>
        </w:r>
        <w:r w:rsidRPr="0002610C">
          <w:rPr>
            <w:rStyle w:val="Hyperlink"/>
          </w:rPr>
          <w:t>Collections</w:t>
        </w:r>
        <w:r w:rsidRPr="00325822">
          <w:rPr>
            <w:rStyle w:val="Hyperlink"/>
            <w:lang w:val="ru-RU"/>
          </w:rPr>
          <w:t>-</w:t>
        </w:r>
        <w:r w:rsidRPr="0002610C">
          <w:rPr>
            <w:rStyle w:val="Hyperlink"/>
          </w:rPr>
          <w:t>Report</w:t>
        </w:r>
      </w:hyperlink>
    </w:p>
  </w:footnote>
  <w:footnote w:id="5">
    <w:p w:rsidR="00A26350" w:rsidRPr="00033B51" w:rsidRDefault="00A26350" w:rsidP="004D515D">
      <w:pPr>
        <w:pStyle w:val="FootnoteText"/>
      </w:pPr>
      <w:r>
        <w:rPr>
          <w:rStyle w:val="FootnoteReference"/>
        </w:rPr>
        <w:footnoteRef/>
      </w:r>
      <w:r w:rsidRPr="00033B51">
        <w:t xml:space="preserve"> </w:t>
      </w:r>
      <w:r w:rsidR="0071018F">
        <w:rPr>
          <w:lang w:val="ru-RU"/>
        </w:rPr>
        <w:t>См</w:t>
      </w:r>
      <w:r w:rsidR="0071018F" w:rsidRPr="002C6373">
        <w:t xml:space="preserve">. </w:t>
      </w:r>
      <w:r w:rsidRPr="005340FE">
        <w:t>WIPO/CR/KRT/05/7</w:t>
      </w:r>
      <w:r w:rsidRPr="00403427">
        <w:rPr>
          <w:i/>
        </w:rPr>
        <w:t>. Copyright In The Digital Environment: The WIPO Copyright Treaty (WCT) And The WIPO Performances and Phonograms Treaty (WPPT)</w:t>
      </w:r>
      <w:r w:rsidRPr="0071018F">
        <w:rPr>
          <w:i/>
        </w:rPr>
        <w:t>.</w:t>
      </w:r>
      <w:r w:rsidRPr="0071018F">
        <w:t xml:space="preserve"> </w:t>
      </w:r>
      <w:r w:rsidRPr="005340FE">
        <w:t xml:space="preserve">Prepared </w:t>
      </w:r>
      <w:r>
        <w:t xml:space="preserve">by Dr. Mihály Ficsor, Director, </w:t>
      </w:r>
      <w:r w:rsidRPr="005340FE">
        <w:t>Center for Information Technology and Intellectual Property (CITIP), Budapest</w:t>
      </w:r>
      <w:r>
        <w:t>.</w:t>
      </w:r>
    </w:p>
  </w:footnote>
  <w:footnote w:id="6">
    <w:p w:rsidR="00A26350" w:rsidRPr="00033B51" w:rsidRDefault="00A26350" w:rsidP="004D515D">
      <w:pPr>
        <w:pStyle w:val="FootnoteText"/>
      </w:pPr>
      <w:r>
        <w:rPr>
          <w:rStyle w:val="FootnoteReference"/>
        </w:rPr>
        <w:footnoteRef/>
      </w:r>
      <w:r w:rsidRPr="00403427">
        <w:t xml:space="preserve"> </w:t>
      </w:r>
      <w:r w:rsidR="0071018F">
        <w:rPr>
          <w:lang w:val="ru-RU"/>
        </w:rPr>
        <w:t>См</w:t>
      </w:r>
      <w:r w:rsidR="0071018F" w:rsidRPr="002C6373">
        <w:t xml:space="preserve">. </w:t>
      </w:r>
      <w:r w:rsidRPr="005340FE">
        <w:t>WIPO/CR/KRT/05/7</w:t>
      </w:r>
      <w:r>
        <w:t xml:space="preserve">. </w:t>
      </w:r>
      <w:r w:rsidRPr="00403427">
        <w:rPr>
          <w:i/>
        </w:rPr>
        <w:t>Copyright In The Digital Environment: The WIPO Copyright Treaty (W</w:t>
      </w:r>
      <w:r>
        <w:rPr>
          <w:i/>
        </w:rPr>
        <w:t>CT</w:t>
      </w:r>
      <w:r w:rsidRPr="00403427">
        <w:rPr>
          <w:i/>
        </w:rPr>
        <w:t>) And The WIPO Performances and Phonograms Treaty (W</w:t>
      </w:r>
      <w:r>
        <w:rPr>
          <w:i/>
        </w:rPr>
        <w:t>PPT</w:t>
      </w:r>
      <w:r w:rsidRPr="00403427">
        <w:rPr>
          <w:i/>
        </w:rPr>
        <w:t>).</w:t>
      </w:r>
      <w:r>
        <w:t xml:space="preserve"> </w:t>
      </w:r>
      <w:r w:rsidRPr="005340FE">
        <w:t xml:space="preserve">Prepared </w:t>
      </w:r>
      <w:r>
        <w:t xml:space="preserve">by Dr. Mihály Ficsor, Director, </w:t>
      </w:r>
      <w:r w:rsidRPr="005340FE">
        <w:t>Center for Information Technology and Intellectual Property (CITIP), Budapest</w:t>
      </w:r>
      <w:r>
        <w:t>, p. 10.</w:t>
      </w:r>
    </w:p>
  </w:footnote>
  <w:footnote w:id="7">
    <w:p w:rsidR="00A26350" w:rsidRPr="00033B51" w:rsidRDefault="00A26350" w:rsidP="0002719C">
      <w:pPr>
        <w:pStyle w:val="FootnoteText"/>
        <w:jc w:val="both"/>
      </w:pPr>
      <w:r>
        <w:rPr>
          <w:rStyle w:val="FootnoteReference"/>
        </w:rPr>
        <w:footnoteRef/>
      </w:r>
      <w:r w:rsidRPr="005340FE">
        <w:t xml:space="preserve"> </w:t>
      </w:r>
      <w:r w:rsidR="0071018F">
        <w:rPr>
          <w:lang w:val="ru-RU"/>
        </w:rPr>
        <w:t>См</w:t>
      </w:r>
      <w:r w:rsidR="0071018F" w:rsidRPr="002C6373">
        <w:t xml:space="preserve">. </w:t>
      </w:r>
      <w:r w:rsidRPr="005340FE">
        <w:t>WIPO/CR/KRT/05/7</w:t>
      </w:r>
      <w:r>
        <w:t xml:space="preserve">. </w:t>
      </w:r>
      <w:r w:rsidRPr="00403427">
        <w:rPr>
          <w:i/>
        </w:rPr>
        <w:t>Copyright In The Digital Environment: The WIPO Copyright Treaty (W</w:t>
      </w:r>
      <w:r>
        <w:rPr>
          <w:i/>
        </w:rPr>
        <w:t>CT</w:t>
      </w:r>
      <w:r w:rsidRPr="00403427">
        <w:rPr>
          <w:i/>
        </w:rPr>
        <w:t>) And The WIPO Performances and Phonograms Treaty (W</w:t>
      </w:r>
      <w:r>
        <w:rPr>
          <w:i/>
        </w:rPr>
        <w:t>PPT</w:t>
      </w:r>
      <w:r w:rsidRPr="00403427">
        <w:rPr>
          <w:i/>
        </w:rPr>
        <w:t>)</w:t>
      </w:r>
      <w:r>
        <w:t xml:space="preserve">. </w:t>
      </w:r>
      <w:r w:rsidRPr="005340FE">
        <w:t xml:space="preserve">Prepared </w:t>
      </w:r>
      <w:r>
        <w:t xml:space="preserve">by Dr. Mihály Ficsor, Director, </w:t>
      </w:r>
      <w:r w:rsidRPr="005340FE">
        <w:t>Center for Information Technology and Intellectual Property (CITIP), Budapest</w:t>
      </w:r>
      <w:r>
        <w:t>.</w:t>
      </w:r>
    </w:p>
  </w:footnote>
  <w:footnote w:id="8">
    <w:p w:rsidR="0043309A" w:rsidRPr="00B40923" w:rsidRDefault="0043309A" w:rsidP="0043309A">
      <w:pPr>
        <w:pStyle w:val="FootnoteText"/>
        <w:rPr>
          <w:b/>
        </w:rPr>
      </w:pPr>
      <w:r w:rsidRPr="002B5B68">
        <w:rPr>
          <w:rStyle w:val="FootnoteReference"/>
          <w:b/>
        </w:rPr>
        <w:footnoteRef/>
      </w:r>
      <w:r w:rsidRPr="002B5B68">
        <w:rPr>
          <w:b/>
        </w:rPr>
        <w:t xml:space="preserve"> </w:t>
      </w:r>
      <w:r>
        <w:rPr>
          <w:lang w:val="ru-RU"/>
        </w:rPr>
        <w:t>См</w:t>
      </w:r>
      <w:r w:rsidRPr="00323474">
        <w:t>.</w:t>
      </w:r>
      <w:r w:rsidRPr="0002610C">
        <w:t xml:space="preserve"> Fair music: transparency and payment flows in the music industry</w:t>
      </w:r>
      <w:r w:rsidRPr="00323474">
        <w:t>»</w:t>
      </w:r>
      <w:r w:rsidRPr="0002610C">
        <w:t>, from the Berklee Institute of Creative Entrepreneurship.</w:t>
      </w:r>
    </w:p>
  </w:footnote>
  <w:footnote w:id="9">
    <w:p w:rsidR="0043309A" w:rsidRPr="00D51BE3" w:rsidRDefault="0043309A" w:rsidP="0043309A">
      <w:pPr>
        <w:pStyle w:val="FootnoteText"/>
      </w:pPr>
      <w:r>
        <w:rPr>
          <w:rStyle w:val="FootnoteReference"/>
        </w:rPr>
        <w:footnoteRef/>
      </w:r>
      <w:r w:rsidRPr="00D51BE3">
        <w:t xml:space="preserve"> </w:t>
      </w:r>
      <w:hyperlink r:id="rId4" w:history="1">
        <w:r w:rsidRPr="008A0D69">
          <w:rPr>
            <w:rStyle w:val="Hyperlink"/>
          </w:rPr>
          <w:t>http://davidbyrne.com/open-the-music-industrys-black-box</w:t>
        </w:r>
      </w:hyperlink>
      <w:r>
        <w:t xml:space="preserve"> </w:t>
      </w:r>
    </w:p>
  </w:footnote>
  <w:footnote w:id="10">
    <w:p w:rsidR="0043309A" w:rsidRPr="00FD4B44" w:rsidRDefault="0043309A" w:rsidP="004330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D4B44">
        <w:rPr>
          <w:lang w:val="ru-RU"/>
        </w:rPr>
        <w:t xml:space="preserve"> </w:t>
      </w:r>
      <w:r>
        <w:rPr>
          <w:lang w:val="ru-RU"/>
        </w:rPr>
        <w:t>См</w:t>
      </w:r>
      <w:r w:rsidRPr="00FD4B44">
        <w:rPr>
          <w:lang w:val="ru-RU"/>
        </w:rPr>
        <w:t xml:space="preserve">. </w:t>
      </w:r>
      <w:r>
        <w:rPr>
          <w:lang w:val="ru-RU"/>
        </w:rPr>
        <w:t>документ</w:t>
      </w:r>
      <w:r w:rsidRPr="00FD4B44">
        <w:rPr>
          <w:lang w:val="ru-RU"/>
        </w:rPr>
        <w:t xml:space="preserve"> </w:t>
      </w:r>
      <w:r>
        <w:t>CISAC</w:t>
      </w:r>
      <w:r w:rsidRPr="00FD4B44">
        <w:rPr>
          <w:lang w:val="ru-RU"/>
        </w:rPr>
        <w:t xml:space="preserve"> (2015) </w:t>
      </w:r>
      <w:r>
        <w:rPr>
          <w:lang w:val="ru-RU"/>
        </w:rPr>
        <w:t xml:space="preserve">«Глобальный отчет о </w:t>
      </w:r>
      <w:r w:rsidRPr="00E37C90">
        <w:rPr>
          <w:lang w:val="ru-RU"/>
        </w:rPr>
        <w:t>сборах за 2015 г.» по адресу</w:t>
      </w:r>
      <w:r>
        <w:rPr>
          <w:lang w:val="ru-RU"/>
        </w:rPr>
        <w:t xml:space="preserve">: </w:t>
      </w:r>
      <w:r w:rsidRPr="00FD4B44">
        <w:rPr>
          <w:lang w:val="ru-RU"/>
        </w:rPr>
        <w:t xml:space="preserve"> </w:t>
      </w:r>
      <w:hyperlink r:id="rId5" w:history="1">
        <w:r w:rsidRPr="002B5B68">
          <w:rPr>
            <w:rStyle w:val="Hyperlink"/>
          </w:rPr>
          <w:t>http</w:t>
        </w:r>
        <w:r w:rsidRPr="00FD4B44">
          <w:rPr>
            <w:rStyle w:val="Hyperlink"/>
            <w:lang w:val="ru-RU"/>
          </w:rPr>
          <w:t>://</w:t>
        </w:r>
        <w:r w:rsidRPr="002B5B68">
          <w:rPr>
            <w:rStyle w:val="Hyperlink"/>
          </w:rPr>
          <w:t>www</w:t>
        </w:r>
        <w:r w:rsidRPr="00FD4B44">
          <w:rPr>
            <w:rStyle w:val="Hyperlink"/>
            <w:lang w:val="ru-RU"/>
          </w:rPr>
          <w:t>.</w:t>
        </w:r>
        <w:r w:rsidRPr="002B5B68">
          <w:rPr>
            <w:rStyle w:val="Hyperlink"/>
          </w:rPr>
          <w:t>cisac</w:t>
        </w:r>
        <w:r w:rsidRPr="00FD4B44">
          <w:rPr>
            <w:rStyle w:val="Hyperlink"/>
            <w:lang w:val="ru-RU"/>
          </w:rPr>
          <w:t>.</w:t>
        </w:r>
        <w:r w:rsidRPr="002B5B68">
          <w:rPr>
            <w:rStyle w:val="Hyperlink"/>
          </w:rPr>
          <w:t>org</w:t>
        </w:r>
        <w:r w:rsidRPr="00FD4B44">
          <w:rPr>
            <w:rStyle w:val="Hyperlink"/>
            <w:lang w:val="ru-RU"/>
          </w:rPr>
          <w:t>/</w:t>
        </w:r>
        <w:r w:rsidRPr="002B5B68">
          <w:rPr>
            <w:rStyle w:val="Hyperlink"/>
          </w:rPr>
          <w:t>Cisac</w:t>
        </w:r>
        <w:r w:rsidRPr="00FD4B44">
          <w:rPr>
            <w:rStyle w:val="Hyperlink"/>
            <w:lang w:val="ru-RU"/>
          </w:rPr>
          <w:t>-</w:t>
        </w:r>
        <w:r w:rsidRPr="002B5B68">
          <w:rPr>
            <w:rStyle w:val="Hyperlink"/>
          </w:rPr>
          <w:t>University</w:t>
        </w:r>
        <w:r w:rsidRPr="00FD4B44">
          <w:rPr>
            <w:rStyle w:val="Hyperlink"/>
            <w:lang w:val="ru-RU"/>
          </w:rPr>
          <w:t>/</w:t>
        </w:r>
        <w:r w:rsidRPr="002B5B68">
          <w:rPr>
            <w:rStyle w:val="Hyperlink"/>
          </w:rPr>
          <w:t>Publications</w:t>
        </w:r>
        <w:r w:rsidRPr="00FD4B44">
          <w:rPr>
            <w:rStyle w:val="Hyperlink"/>
            <w:lang w:val="ru-RU"/>
          </w:rPr>
          <w:t>/</w:t>
        </w:r>
        <w:r w:rsidRPr="002B5B68">
          <w:rPr>
            <w:rStyle w:val="Hyperlink"/>
          </w:rPr>
          <w:t>CISAC</w:t>
        </w:r>
        <w:r w:rsidRPr="00FD4B44">
          <w:rPr>
            <w:rStyle w:val="Hyperlink"/>
            <w:lang w:val="ru-RU"/>
          </w:rPr>
          <w:t>-</w:t>
        </w:r>
        <w:r w:rsidRPr="002B5B68">
          <w:rPr>
            <w:rStyle w:val="Hyperlink"/>
          </w:rPr>
          <w:t>publishes</w:t>
        </w:r>
        <w:r w:rsidRPr="00FD4B44">
          <w:rPr>
            <w:rStyle w:val="Hyperlink"/>
            <w:lang w:val="ru-RU"/>
          </w:rPr>
          <w:t>-</w:t>
        </w:r>
        <w:r w:rsidRPr="002B5B68">
          <w:rPr>
            <w:rStyle w:val="Hyperlink"/>
          </w:rPr>
          <w:t>new</w:t>
        </w:r>
        <w:r w:rsidRPr="00FD4B44">
          <w:rPr>
            <w:rStyle w:val="Hyperlink"/>
            <w:lang w:val="ru-RU"/>
          </w:rPr>
          <w:t>-</w:t>
        </w:r>
        <w:r w:rsidRPr="002B5B68">
          <w:rPr>
            <w:rStyle w:val="Hyperlink"/>
          </w:rPr>
          <w:t>Global</w:t>
        </w:r>
        <w:r w:rsidRPr="00FD4B44">
          <w:rPr>
            <w:rStyle w:val="Hyperlink"/>
            <w:lang w:val="ru-RU"/>
          </w:rPr>
          <w:t>-</w:t>
        </w:r>
        <w:r w:rsidRPr="002B5B68">
          <w:rPr>
            <w:rStyle w:val="Hyperlink"/>
          </w:rPr>
          <w:t>Collections</w:t>
        </w:r>
        <w:r w:rsidRPr="00FD4B44">
          <w:rPr>
            <w:rStyle w:val="Hyperlink"/>
            <w:lang w:val="ru-RU"/>
          </w:rPr>
          <w:t>-</w:t>
        </w:r>
        <w:r w:rsidRPr="002B5B68">
          <w:rPr>
            <w:rStyle w:val="Hyperlink"/>
          </w:rPr>
          <w:t>Report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350" w:rsidRDefault="00A26350" w:rsidP="00477D6B">
    <w:pPr>
      <w:jc w:val="right"/>
    </w:pPr>
    <w:r>
      <w:t>SCCR/31/4</w:t>
    </w:r>
  </w:p>
  <w:p w:rsidR="00A26350" w:rsidRDefault="00A2635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468FC">
      <w:rPr>
        <w:noProof/>
      </w:rPr>
      <w:t>12</w:t>
    </w:r>
    <w:r>
      <w:fldChar w:fldCharType="end"/>
    </w:r>
  </w:p>
  <w:p w:rsidR="00A26350" w:rsidRDefault="00A2635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350" w:rsidRDefault="00A26350" w:rsidP="00A03E88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F9E5CFA"/>
    <w:multiLevelType w:val="hybridMultilevel"/>
    <w:tmpl w:val="A0C6628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C961B3"/>
    <w:multiLevelType w:val="hybridMultilevel"/>
    <w:tmpl w:val="9DB00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96"/>
    <w:rsid w:val="0002610C"/>
    <w:rsid w:val="0002719C"/>
    <w:rsid w:val="00043CAA"/>
    <w:rsid w:val="0006014A"/>
    <w:rsid w:val="00075432"/>
    <w:rsid w:val="000935F3"/>
    <w:rsid w:val="000968ED"/>
    <w:rsid w:val="000A3242"/>
    <w:rsid w:val="000C0D1A"/>
    <w:rsid w:val="000D131D"/>
    <w:rsid w:val="000F5E56"/>
    <w:rsid w:val="00111AB7"/>
    <w:rsid w:val="00112B0C"/>
    <w:rsid w:val="00114866"/>
    <w:rsid w:val="001362EE"/>
    <w:rsid w:val="001832A6"/>
    <w:rsid w:val="001B139A"/>
    <w:rsid w:val="001C6593"/>
    <w:rsid w:val="001D3DFC"/>
    <w:rsid w:val="00232F23"/>
    <w:rsid w:val="002356A4"/>
    <w:rsid w:val="002468FC"/>
    <w:rsid w:val="002602A0"/>
    <w:rsid w:val="00262544"/>
    <w:rsid w:val="002634C4"/>
    <w:rsid w:val="00264E6D"/>
    <w:rsid w:val="002928D3"/>
    <w:rsid w:val="002C6373"/>
    <w:rsid w:val="002F1FE6"/>
    <w:rsid w:val="002F4E68"/>
    <w:rsid w:val="00312F7F"/>
    <w:rsid w:val="00325822"/>
    <w:rsid w:val="00361450"/>
    <w:rsid w:val="003673CF"/>
    <w:rsid w:val="003845C1"/>
    <w:rsid w:val="00393FC6"/>
    <w:rsid w:val="003A6F89"/>
    <w:rsid w:val="003B2D10"/>
    <w:rsid w:val="003B38C1"/>
    <w:rsid w:val="003C2EAD"/>
    <w:rsid w:val="00423E3E"/>
    <w:rsid w:val="00427AF4"/>
    <w:rsid w:val="0043309A"/>
    <w:rsid w:val="004647DA"/>
    <w:rsid w:val="00474062"/>
    <w:rsid w:val="00477D6B"/>
    <w:rsid w:val="004A4EE0"/>
    <w:rsid w:val="004D0003"/>
    <w:rsid w:val="004D201A"/>
    <w:rsid w:val="004D515D"/>
    <w:rsid w:val="004E217F"/>
    <w:rsid w:val="004F2DDD"/>
    <w:rsid w:val="005019FF"/>
    <w:rsid w:val="0053057A"/>
    <w:rsid w:val="00560A29"/>
    <w:rsid w:val="00594CBD"/>
    <w:rsid w:val="005A5792"/>
    <w:rsid w:val="005C6649"/>
    <w:rsid w:val="005F604B"/>
    <w:rsid w:val="00605827"/>
    <w:rsid w:val="00613A07"/>
    <w:rsid w:val="00642BDF"/>
    <w:rsid w:val="00646050"/>
    <w:rsid w:val="006713CA"/>
    <w:rsid w:val="00676C5C"/>
    <w:rsid w:val="006E4ABB"/>
    <w:rsid w:val="0071018F"/>
    <w:rsid w:val="00726426"/>
    <w:rsid w:val="00791A9A"/>
    <w:rsid w:val="007B2A33"/>
    <w:rsid w:val="007D1613"/>
    <w:rsid w:val="007D63C6"/>
    <w:rsid w:val="007F4896"/>
    <w:rsid w:val="0083012A"/>
    <w:rsid w:val="008B2CC1"/>
    <w:rsid w:val="008B60B2"/>
    <w:rsid w:val="008D0BD2"/>
    <w:rsid w:val="0090731E"/>
    <w:rsid w:val="00916EE2"/>
    <w:rsid w:val="00943B6A"/>
    <w:rsid w:val="00952D8F"/>
    <w:rsid w:val="00966A22"/>
    <w:rsid w:val="0096700C"/>
    <w:rsid w:val="0096722F"/>
    <w:rsid w:val="00980843"/>
    <w:rsid w:val="00990EFE"/>
    <w:rsid w:val="009B2534"/>
    <w:rsid w:val="009C396F"/>
    <w:rsid w:val="009E2791"/>
    <w:rsid w:val="009E3F6F"/>
    <w:rsid w:val="009F499F"/>
    <w:rsid w:val="00A002E3"/>
    <w:rsid w:val="00A03E88"/>
    <w:rsid w:val="00A26350"/>
    <w:rsid w:val="00A27EB4"/>
    <w:rsid w:val="00A42DAF"/>
    <w:rsid w:val="00A45BD8"/>
    <w:rsid w:val="00A84CCF"/>
    <w:rsid w:val="00A869B7"/>
    <w:rsid w:val="00A93B78"/>
    <w:rsid w:val="00AC1BAE"/>
    <w:rsid w:val="00AC205C"/>
    <w:rsid w:val="00AC27CA"/>
    <w:rsid w:val="00AE5112"/>
    <w:rsid w:val="00AE5541"/>
    <w:rsid w:val="00AF0A6B"/>
    <w:rsid w:val="00B05A69"/>
    <w:rsid w:val="00B06459"/>
    <w:rsid w:val="00B144F2"/>
    <w:rsid w:val="00B22E78"/>
    <w:rsid w:val="00B60D23"/>
    <w:rsid w:val="00B62E7E"/>
    <w:rsid w:val="00B9734B"/>
    <w:rsid w:val="00C11BFE"/>
    <w:rsid w:val="00C25200"/>
    <w:rsid w:val="00CA297D"/>
    <w:rsid w:val="00CB4582"/>
    <w:rsid w:val="00D037A0"/>
    <w:rsid w:val="00D05F00"/>
    <w:rsid w:val="00D45252"/>
    <w:rsid w:val="00D71B4D"/>
    <w:rsid w:val="00D91E08"/>
    <w:rsid w:val="00D93D55"/>
    <w:rsid w:val="00DC3D3A"/>
    <w:rsid w:val="00DE332F"/>
    <w:rsid w:val="00E335FE"/>
    <w:rsid w:val="00E47D6B"/>
    <w:rsid w:val="00E73DD7"/>
    <w:rsid w:val="00EA1D5E"/>
    <w:rsid w:val="00EA7B7C"/>
    <w:rsid w:val="00EC4E49"/>
    <w:rsid w:val="00ED4B91"/>
    <w:rsid w:val="00ED77FB"/>
    <w:rsid w:val="00EE45FA"/>
    <w:rsid w:val="00EF5F0C"/>
    <w:rsid w:val="00F01EA2"/>
    <w:rsid w:val="00F21E8B"/>
    <w:rsid w:val="00F66152"/>
    <w:rsid w:val="00F677EA"/>
    <w:rsid w:val="00F77AB6"/>
    <w:rsid w:val="00F8421E"/>
    <w:rsid w:val="00F91288"/>
    <w:rsid w:val="00FD43D5"/>
    <w:rsid w:val="00FE62DB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7F4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896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qFormat/>
    <w:rsid w:val="007F4896"/>
    <w:rPr>
      <w:b/>
      <w:bCs/>
    </w:rPr>
  </w:style>
  <w:style w:type="paragraph" w:styleId="NoSpacing">
    <w:name w:val="No Spacing"/>
    <w:uiPriority w:val="99"/>
    <w:qFormat/>
    <w:rsid w:val="00A03E88"/>
    <w:rPr>
      <w:rFonts w:ascii="Calibri" w:eastAsia="Calibri" w:hAnsi="Calibri" w:cs="Calibr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D05F00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02610C"/>
  </w:style>
  <w:style w:type="character" w:customStyle="1" w:styleId="Heading3Char">
    <w:name w:val="Heading 3 Char"/>
    <w:basedOn w:val="DefaultParagraphFont"/>
    <w:link w:val="Heading3"/>
    <w:uiPriority w:val="9"/>
    <w:rsid w:val="0002610C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">
    <w:name w:val="st"/>
    <w:basedOn w:val="DefaultParagraphFont"/>
    <w:rsid w:val="0002610C"/>
  </w:style>
  <w:style w:type="character" w:customStyle="1" w:styleId="hps">
    <w:name w:val="hps"/>
    <w:basedOn w:val="DefaultParagraphFont"/>
    <w:rsid w:val="0002610C"/>
  </w:style>
  <w:style w:type="paragraph" w:customStyle="1" w:styleId="ListParagraph1">
    <w:name w:val="List Paragraph1"/>
    <w:basedOn w:val="Normal"/>
    <w:next w:val="ListParagraph"/>
    <w:uiPriority w:val="34"/>
    <w:qFormat/>
    <w:rsid w:val="0002610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pt-BR" w:eastAsia="pt-BR"/>
    </w:rPr>
  </w:style>
  <w:style w:type="character" w:styleId="Hyperlink">
    <w:name w:val="Hyperlink"/>
    <w:basedOn w:val="DefaultParagraphFont"/>
    <w:uiPriority w:val="99"/>
    <w:unhideWhenUsed/>
    <w:rsid w:val="0002610C"/>
    <w:rPr>
      <w:color w:val="0000FF"/>
      <w:u w:val="single"/>
    </w:rPr>
  </w:style>
  <w:style w:type="character" w:customStyle="1" w:styleId="shorttext">
    <w:name w:val="short_text"/>
    <w:basedOn w:val="DefaultParagraphFont"/>
    <w:rsid w:val="0002610C"/>
  </w:style>
  <w:style w:type="character" w:styleId="CommentReference">
    <w:name w:val="annotation reference"/>
    <w:basedOn w:val="DefaultParagraphFont"/>
    <w:uiPriority w:val="99"/>
    <w:unhideWhenUsed/>
    <w:rsid w:val="0002610C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02610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02610C"/>
    <w:pPr>
      <w:spacing w:after="200"/>
    </w:pPr>
    <w:rPr>
      <w:rFonts w:ascii="Calibri" w:eastAsia="Times New Roman" w:hAnsi="Calibri" w:cs="Times New Roman"/>
      <w:b/>
      <w:bCs/>
      <w:sz w:val="20"/>
      <w:lang w:val="pt-BR" w:eastAsia="pt-B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10C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610C"/>
    <w:rPr>
      <w:i/>
      <w:iCs/>
    </w:rPr>
  </w:style>
  <w:style w:type="character" w:customStyle="1" w:styleId="alt-edited">
    <w:name w:val="alt-edited"/>
    <w:basedOn w:val="DefaultParagraphFont"/>
    <w:rsid w:val="0002610C"/>
  </w:style>
  <w:style w:type="character" w:customStyle="1" w:styleId="HeaderChar">
    <w:name w:val="Header Char"/>
    <w:basedOn w:val="DefaultParagraphFont"/>
    <w:link w:val="Header"/>
    <w:uiPriority w:val="99"/>
    <w:rsid w:val="0002610C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2610C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10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02610C"/>
    <w:rPr>
      <w:vertAlign w:val="superscript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02610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02610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2610C"/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2610C"/>
    <w:rPr>
      <w:rFonts w:ascii="Arial" w:eastAsia="SimSun" w:hAnsi="Arial" w:cs="Arial"/>
      <w:sz w:val="18"/>
      <w:lang w:eastAsia="zh-CN"/>
    </w:rPr>
  </w:style>
  <w:style w:type="character" w:customStyle="1" w:styleId="CommentSubjectChar1">
    <w:name w:val="Comment Subject Char1"/>
    <w:basedOn w:val="CommentTextChar1"/>
    <w:rsid w:val="0002610C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rsid w:val="0002610C"/>
    <w:rPr>
      <w:rFonts w:ascii="Times New Roman" w:hAnsi="Times New Roman" w:cs="Times New Roman"/>
      <w:sz w:val="24"/>
      <w:szCs w:val="24"/>
    </w:rPr>
  </w:style>
  <w:style w:type="numbering" w:customStyle="1" w:styleId="ListNo">
    <w:name w:val="List No"/>
    <w:uiPriority w:val="99"/>
    <w:semiHidden/>
    <w:unhideWhenUsed/>
    <w:rsid w:val="00433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7F4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896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qFormat/>
    <w:rsid w:val="007F4896"/>
    <w:rPr>
      <w:b/>
      <w:bCs/>
    </w:rPr>
  </w:style>
  <w:style w:type="paragraph" w:styleId="NoSpacing">
    <w:name w:val="No Spacing"/>
    <w:uiPriority w:val="99"/>
    <w:qFormat/>
    <w:rsid w:val="00A03E88"/>
    <w:rPr>
      <w:rFonts w:ascii="Calibri" w:eastAsia="Calibri" w:hAnsi="Calibri" w:cs="Calibr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D05F00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02610C"/>
  </w:style>
  <w:style w:type="character" w:customStyle="1" w:styleId="Heading3Char">
    <w:name w:val="Heading 3 Char"/>
    <w:basedOn w:val="DefaultParagraphFont"/>
    <w:link w:val="Heading3"/>
    <w:uiPriority w:val="9"/>
    <w:rsid w:val="0002610C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">
    <w:name w:val="st"/>
    <w:basedOn w:val="DefaultParagraphFont"/>
    <w:rsid w:val="0002610C"/>
  </w:style>
  <w:style w:type="character" w:customStyle="1" w:styleId="hps">
    <w:name w:val="hps"/>
    <w:basedOn w:val="DefaultParagraphFont"/>
    <w:rsid w:val="0002610C"/>
  </w:style>
  <w:style w:type="paragraph" w:customStyle="1" w:styleId="ListParagraph1">
    <w:name w:val="List Paragraph1"/>
    <w:basedOn w:val="Normal"/>
    <w:next w:val="ListParagraph"/>
    <w:uiPriority w:val="34"/>
    <w:qFormat/>
    <w:rsid w:val="0002610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pt-BR" w:eastAsia="pt-BR"/>
    </w:rPr>
  </w:style>
  <w:style w:type="character" w:styleId="Hyperlink">
    <w:name w:val="Hyperlink"/>
    <w:basedOn w:val="DefaultParagraphFont"/>
    <w:uiPriority w:val="99"/>
    <w:unhideWhenUsed/>
    <w:rsid w:val="0002610C"/>
    <w:rPr>
      <w:color w:val="0000FF"/>
      <w:u w:val="single"/>
    </w:rPr>
  </w:style>
  <w:style w:type="character" w:customStyle="1" w:styleId="shorttext">
    <w:name w:val="short_text"/>
    <w:basedOn w:val="DefaultParagraphFont"/>
    <w:rsid w:val="0002610C"/>
  </w:style>
  <w:style w:type="character" w:styleId="CommentReference">
    <w:name w:val="annotation reference"/>
    <w:basedOn w:val="DefaultParagraphFont"/>
    <w:uiPriority w:val="99"/>
    <w:unhideWhenUsed/>
    <w:rsid w:val="0002610C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02610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02610C"/>
    <w:pPr>
      <w:spacing w:after="200"/>
    </w:pPr>
    <w:rPr>
      <w:rFonts w:ascii="Calibri" w:eastAsia="Times New Roman" w:hAnsi="Calibri" w:cs="Times New Roman"/>
      <w:b/>
      <w:bCs/>
      <w:sz w:val="20"/>
      <w:lang w:val="pt-BR" w:eastAsia="pt-B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10C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610C"/>
    <w:rPr>
      <w:i/>
      <w:iCs/>
    </w:rPr>
  </w:style>
  <w:style w:type="character" w:customStyle="1" w:styleId="alt-edited">
    <w:name w:val="alt-edited"/>
    <w:basedOn w:val="DefaultParagraphFont"/>
    <w:rsid w:val="0002610C"/>
  </w:style>
  <w:style w:type="character" w:customStyle="1" w:styleId="HeaderChar">
    <w:name w:val="Header Char"/>
    <w:basedOn w:val="DefaultParagraphFont"/>
    <w:link w:val="Header"/>
    <w:uiPriority w:val="99"/>
    <w:rsid w:val="0002610C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2610C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10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02610C"/>
    <w:rPr>
      <w:vertAlign w:val="superscript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02610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02610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2610C"/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2610C"/>
    <w:rPr>
      <w:rFonts w:ascii="Arial" w:eastAsia="SimSun" w:hAnsi="Arial" w:cs="Arial"/>
      <w:sz w:val="18"/>
      <w:lang w:eastAsia="zh-CN"/>
    </w:rPr>
  </w:style>
  <w:style w:type="character" w:customStyle="1" w:styleId="CommentSubjectChar1">
    <w:name w:val="Comment Subject Char1"/>
    <w:basedOn w:val="CommentTextChar1"/>
    <w:rsid w:val="0002610C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rsid w:val="0002610C"/>
    <w:rPr>
      <w:rFonts w:ascii="Times New Roman" w:hAnsi="Times New Roman" w:cs="Times New Roman"/>
      <w:sz w:val="24"/>
      <w:szCs w:val="24"/>
    </w:rPr>
  </w:style>
  <w:style w:type="numbering" w:customStyle="1" w:styleId="ListNo">
    <w:name w:val="List No"/>
    <w:uiPriority w:val="99"/>
    <w:semiHidden/>
    <w:unhideWhenUsed/>
    <w:rsid w:val="0043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sac.org/Cisac-University/Publications/CISAC-publishes-new-Global-Collections-Report" TargetMode="External"/><Relationship Id="rId2" Type="http://schemas.openxmlformats.org/officeDocument/2006/relationships/hyperlink" Target="http://www.theguardian.com/music/2013/oct/11/david-byrne-internet-content-world" TargetMode="External"/><Relationship Id="rId1" Type="http://schemas.openxmlformats.org/officeDocument/2006/relationships/hyperlink" Target="http://www.wipo.int/ip-outreach/en/ipday/2015/dg_message.html" TargetMode="External"/><Relationship Id="rId5" Type="http://schemas.openxmlformats.org/officeDocument/2006/relationships/hyperlink" Target="http://www.cisac.org/Cisac-University/Publications/CISAC-publishes-new-Global-Collections-Report" TargetMode="External"/><Relationship Id="rId4" Type="http://schemas.openxmlformats.org/officeDocument/2006/relationships/hyperlink" Target="http://davidbyrne.com/open-the-music-industrys-black-bo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9C34-6411-4662-A8B4-3B193D26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27 (E)</Template>
  <TotalTime>0</TotalTime>
  <Pages>12</Pages>
  <Words>4090</Words>
  <Characters>29887</Characters>
  <Application>Microsoft Office Word</Application>
  <DocSecurity>4</DocSecurity>
  <Lines>249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SCCR/27/</vt:lpstr>
    </vt:vector>
  </TitlesOfParts>
  <Company>WIPO</Company>
  <LinksUpToDate>false</LinksUpToDate>
  <CharactersWithSpaces>33910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SCCR/27/</dc:title>
  <dc:creator>Rafael Ferraz Vazquez</dc:creator>
  <cp:lastModifiedBy>HAIZEL Francesca</cp:lastModifiedBy>
  <cp:revision>2</cp:revision>
  <cp:lastPrinted>2015-12-07T11:26:00Z</cp:lastPrinted>
  <dcterms:created xsi:type="dcterms:W3CDTF">2015-12-08T07:54:00Z</dcterms:created>
  <dcterms:modified xsi:type="dcterms:W3CDTF">2015-12-08T07:54:00Z</dcterms:modified>
</cp:coreProperties>
</file>