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843"/>
      </w:tblGrid>
      <w:tr w:rsidR="006C22B9" w:rsidRPr="008B2CC1" w:rsidTr="009F1E7C">
        <w:trPr>
          <w:trHeight w:hRule="exact" w:val="680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</w:tcPr>
          <w:p w:rsidR="006C22B9" w:rsidRPr="00605827" w:rsidRDefault="006C22B9" w:rsidP="009F1E7C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F</w:t>
            </w:r>
          </w:p>
        </w:tc>
      </w:tr>
      <w:tr w:rsidR="006C22B9" w:rsidRPr="008B2CC1" w:rsidTr="009F1E7C">
        <w:trPr>
          <w:trHeight w:val="1587"/>
        </w:trPr>
        <w:tc>
          <w:tcPr>
            <w:tcW w:w="4513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6C22B9" w:rsidRPr="008B2CC1" w:rsidRDefault="006C22B9" w:rsidP="009F1E7C">
            <w:r w:rsidRPr="00AE5BC6">
              <w:rPr>
                <w:noProof/>
                <w:lang w:val="en-US" w:eastAsia="en-US"/>
              </w:rPr>
              <w:drawing>
                <wp:inline distT="0" distB="0" distL="0" distR="0" wp14:anchorId="7821B429" wp14:editId="40098EA4">
                  <wp:extent cx="799465" cy="799465"/>
                  <wp:effectExtent l="0" t="0" r="635" b="635"/>
                  <wp:docPr id="5" name="Picture 5" descr="C:\Users\alhabbal\AppData\Local\Microsoft\Windows\INetCache\Content.MSO\15483C9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lhabbal\AppData\Local\Microsoft\Windows\INetCache\Content.MSO\15483C9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3" w:type="dxa"/>
            <w:vMerge w:val="restart"/>
            <w:tcMar>
              <w:left w:w="0" w:type="dxa"/>
              <w:right w:w="0" w:type="dxa"/>
            </w:tcMar>
          </w:tcPr>
          <w:p w:rsidR="006C22B9" w:rsidRPr="008B2CC1" w:rsidRDefault="006C22B9" w:rsidP="009F1E7C">
            <w:r>
              <w:rPr>
                <w:noProof/>
                <w:lang w:val="en-US" w:eastAsia="en-US"/>
              </w:rPr>
              <w:drawing>
                <wp:inline distT="0" distB="0" distL="0" distR="0" wp14:anchorId="49B20C42" wp14:editId="4E8D2248">
                  <wp:extent cx="1857375" cy="1323975"/>
                  <wp:effectExtent l="0" t="0" r="9525" b="9525"/>
                  <wp:docPr id="3" name="Picture 3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22B9" w:rsidRPr="008B2CC1" w:rsidTr="009F1E7C">
        <w:tc>
          <w:tcPr>
            <w:tcW w:w="4513" w:type="dxa"/>
            <w:tcMar>
              <w:left w:w="0" w:type="dxa"/>
              <w:bottom w:w="0" w:type="dxa"/>
              <w:right w:w="0" w:type="dxa"/>
            </w:tcMar>
          </w:tcPr>
          <w:p w:rsidR="006C22B9" w:rsidRPr="007708A4" w:rsidRDefault="006C22B9" w:rsidP="009F1E7C">
            <w:pPr>
              <w:rPr>
                <w:caps/>
                <w:sz w:val="15"/>
              </w:rPr>
            </w:pPr>
            <w:bookmarkStart w:id="0" w:name="_GoBack"/>
            <w:bookmarkEnd w:id="0"/>
          </w:p>
        </w:tc>
        <w:tc>
          <w:tcPr>
            <w:tcW w:w="4843" w:type="dxa"/>
            <w:vMerge/>
            <w:tcMar>
              <w:left w:w="0" w:type="dxa"/>
              <w:right w:w="0" w:type="dxa"/>
            </w:tcMar>
          </w:tcPr>
          <w:p w:rsidR="006C22B9" w:rsidRDefault="006C22B9" w:rsidP="009F1E7C"/>
        </w:tc>
      </w:tr>
      <w:tr w:rsidR="006C22B9" w:rsidRPr="001832A6" w:rsidTr="009F1E7C">
        <w:trPr>
          <w:trHeight w:hRule="exact" w:val="170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C22B9" w:rsidRPr="007708A4" w:rsidRDefault="006C22B9" w:rsidP="009F1E7C">
            <w:pPr>
              <w:rPr>
                <w:caps/>
                <w:szCs w:val="22"/>
              </w:rPr>
            </w:pPr>
          </w:p>
        </w:tc>
      </w:tr>
      <w:tr w:rsidR="006C22B9" w:rsidRPr="001832A6" w:rsidTr="009F1E7C">
        <w:trPr>
          <w:trHeight w:hRule="exact" w:val="397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6C22B9" w:rsidRPr="000A46A9" w:rsidRDefault="006C22B9" w:rsidP="009F1E7C">
            <w:pPr>
              <w:rPr>
                <w:b/>
                <w:caps/>
                <w:sz w:val="24"/>
              </w:rPr>
            </w:pPr>
            <w:r>
              <w:rPr>
                <w:b/>
                <w:caps/>
                <w:sz w:val="24"/>
              </w:rPr>
              <w:t>Seminaire regional</w:t>
            </w:r>
          </w:p>
        </w:tc>
      </w:tr>
      <w:tr w:rsidR="006C22B9" w:rsidRPr="001832A6" w:rsidTr="009F1E7C">
        <w:trPr>
          <w:trHeight w:hRule="exact" w:val="340"/>
        </w:trPr>
        <w:tc>
          <w:tcPr>
            <w:tcW w:w="9356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C22B9" w:rsidRPr="0090731E" w:rsidRDefault="006C22B9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C22B9" w:rsidRPr="001832A6" w:rsidTr="009F1E7C">
        <w:trPr>
          <w:trHeight w:hRule="exact" w:val="170"/>
        </w:trPr>
        <w:tc>
          <w:tcPr>
            <w:tcW w:w="9356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6C22B9" w:rsidRPr="0090731E" w:rsidRDefault="006C22B9" w:rsidP="006C22B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WIPO/HCR/NBO/19/Prov.1</w:t>
            </w:r>
          </w:p>
        </w:tc>
      </w:tr>
      <w:tr w:rsidR="006C22B9" w:rsidRPr="001832A6" w:rsidTr="009F1E7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6C22B9" w:rsidRPr="0090731E" w:rsidRDefault="006C22B9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r>
              <w:rPr>
                <w:rFonts w:ascii="Arial Black" w:hAnsi="Arial Black"/>
                <w:caps/>
                <w:sz w:val="15"/>
              </w:rPr>
              <w:t>ANGLAIS</w:t>
            </w:r>
          </w:p>
        </w:tc>
      </w:tr>
      <w:tr w:rsidR="006C22B9" w:rsidRPr="001832A6" w:rsidTr="009F1E7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6C22B9" w:rsidRPr="0090731E" w:rsidRDefault="006C22B9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Date : 28 MAI 2019</w:t>
            </w:r>
          </w:p>
        </w:tc>
      </w:tr>
      <w:tr w:rsidR="006C22B9" w:rsidRPr="001832A6" w:rsidTr="009F1E7C">
        <w:trPr>
          <w:trHeight w:hRule="exact" w:val="198"/>
        </w:trPr>
        <w:tc>
          <w:tcPr>
            <w:tcW w:w="9356" w:type="dxa"/>
            <w:gridSpan w:val="2"/>
            <w:tcMar>
              <w:left w:w="0" w:type="dxa"/>
              <w:right w:w="0" w:type="dxa"/>
            </w:tcMar>
            <w:vAlign w:val="bottom"/>
          </w:tcPr>
          <w:p w:rsidR="006C22B9" w:rsidRPr="0090731E" w:rsidRDefault="006C22B9" w:rsidP="009F1E7C">
            <w:pPr>
              <w:jc w:val="right"/>
              <w:rPr>
                <w:rFonts w:ascii="Arial Black" w:hAnsi="Arial Black"/>
                <w:caps/>
                <w:sz w:val="15"/>
              </w:rPr>
            </w:pPr>
          </w:p>
        </w:tc>
      </w:tr>
    </w:tbl>
    <w:p w:rsidR="008B2CC1" w:rsidRPr="00F53D56" w:rsidRDefault="008B2CC1" w:rsidP="001D7119">
      <w:pPr>
        <w:rPr>
          <w:lang w:val="fr-FR"/>
        </w:rPr>
      </w:pPr>
    </w:p>
    <w:p w:rsidR="003845C1" w:rsidRPr="00F53D56" w:rsidRDefault="00AC7FD5" w:rsidP="00962C73">
      <w:pPr>
        <w:rPr>
          <w:b/>
          <w:caps/>
          <w:sz w:val="28"/>
          <w:szCs w:val="28"/>
          <w:lang w:val="fr-FR"/>
        </w:rPr>
      </w:pPr>
      <w:r w:rsidRPr="00F53D56">
        <w:rPr>
          <w:b/>
          <w:caps/>
          <w:sz w:val="28"/>
          <w:szCs w:val="28"/>
          <w:lang w:val="fr-FR"/>
        </w:rPr>
        <w:t xml:space="preserve">Séminaire régional </w:t>
      </w:r>
      <w:r w:rsidR="00962C73">
        <w:rPr>
          <w:b/>
          <w:caps/>
          <w:sz w:val="28"/>
          <w:szCs w:val="28"/>
          <w:lang w:val="fr-FR"/>
        </w:rPr>
        <w:t>POUR Le</w:t>
      </w:r>
      <w:r w:rsidR="000C2D4A">
        <w:rPr>
          <w:b/>
          <w:caps/>
          <w:sz w:val="28"/>
          <w:szCs w:val="28"/>
          <w:lang w:val="fr-FR"/>
        </w:rPr>
        <w:t xml:space="preserve"> groupe africain</w:t>
      </w:r>
      <w:r w:rsidRPr="00F53D56">
        <w:rPr>
          <w:b/>
          <w:caps/>
          <w:sz w:val="28"/>
          <w:szCs w:val="28"/>
          <w:lang w:val="fr-FR"/>
        </w:rPr>
        <w:t xml:space="preserve"> sur les bibliothèques, les services d’archives, les musées et les établissements d’enseignement et instituts de recherche dans le domaine du droit d’auteur</w:t>
      </w:r>
    </w:p>
    <w:p w:rsidR="00005450" w:rsidRPr="00F53D56" w:rsidRDefault="00005450" w:rsidP="00005450">
      <w:pPr>
        <w:rPr>
          <w:b/>
          <w:sz w:val="28"/>
          <w:szCs w:val="28"/>
          <w:lang w:val="fr-FR"/>
        </w:rPr>
      </w:pPr>
    </w:p>
    <w:p w:rsidR="001D7119" w:rsidRPr="00F53D56" w:rsidRDefault="001D7119" w:rsidP="001D7119">
      <w:pPr>
        <w:rPr>
          <w:lang w:val="fr-FR"/>
        </w:rPr>
      </w:pPr>
    </w:p>
    <w:p w:rsidR="00854FCC" w:rsidRPr="00F53D56" w:rsidRDefault="00AC7FD5" w:rsidP="00854FCC">
      <w:pPr>
        <w:rPr>
          <w:lang w:val="fr-FR"/>
        </w:rPr>
      </w:pPr>
      <w:r w:rsidRPr="00F53D56">
        <w:rPr>
          <w:lang w:val="fr-FR"/>
        </w:rPr>
        <w:t>o</w:t>
      </w:r>
      <w:r w:rsidR="00854FCC" w:rsidRPr="00F53D56">
        <w:rPr>
          <w:lang w:val="fr-FR"/>
        </w:rPr>
        <w:t>rgani</w:t>
      </w:r>
      <w:r w:rsidRPr="00F53D56">
        <w:rPr>
          <w:lang w:val="fr-FR"/>
        </w:rPr>
        <w:t>sé par</w:t>
      </w:r>
    </w:p>
    <w:p w:rsidR="00854FCC" w:rsidRPr="00F53D56" w:rsidRDefault="00AC7FD5" w:rsidP="00854FCC">
      <w:pPr>
        <w:rPr>
          <w:lang w:val="fr-FR"/>
        </w:rPr>
      </w:pPr>
      <w:r w:rsidRPr="00F53D56">
        <w:rPr>
          <w:lang w:val="fr-FR"/>
        </w:rPr>
        <w:t>l’Organisation Mondiale de la Propriété Intellectuelle (OMPI)</w:t>
      </w:r>
      <w:r w:rsidR="00854FCC" w:rsidRPr="00F53D56">
        <w:rPr>
          <w:lang w:val="fr-FR"/>
        </w:rPr>
        <w:t xml:space="preserve"> </w:t>
      </w:r>
    </w:p>
    <w:p w:rsidR="00854FCC" w:rsidRPr="00F53D56" w:rsidRDefault="00854FCC" w:rsidP="00854FCC">
      <w:pPr>
        <w:rPr>
          <w:lang w:val="fr-FR"/>
        </w:rPr>
      </w:pPr>
    </w:p>
    <w:p w:rsidR="00854FCC" w:rsidRPr="006C22B9" w:rsidRDefault="00AC7FD5" w:rsidP="006C22B9">
      <w:pPr>
        <w:rPr>
          <w:lang w:val="en-US"/>
        </w:rPr>
      </w:pPr>
      <w:r w:rsidRPr="006C22B9">
        <w:rPr>
          <w:lang w:val="en-US"/>
        </w:rPr>
        <w:t>et</w:t>
      </w:r>
      <w:r w:rsidR="00854FCC" w:rsidRPr="006C22B9">
        <w:rPr>
          <w:lang w:val="en-US"/>
        </w:rPr>
        <w:br/>
      </w:r>
      <w:r w:rsidR="006C22B9" w:rsidRPr="006C22B9">
        <w:rPr>
          <w:i/>
          <w:iCs/>
          <w:lang w:val="en-US"/>
        </w:rPr>
        <w:t xml:space="preserve">the </w:t>
      </w:r>
      <w:r w:rsidR="00854FCC" w:rsidRPr="006C22B9">
        <w:rPr>
          <w:i/>
          <w:iCs/>
          <w:lang w:val="en-US"/>
        </w:rPr>
        <w:t xml:space="preserve">Kenya Copyright Board </w:t>
      </w:r>
      <w:r w:rsidR="00854FCC" w:rsidRPr="006C22B9">
        <w:rPr>
          <w:lang w:val="en-US"/>
        </w:rPr>
        <w:t>(KECOBO)</w:t>
      </w:r>
    </w:p>
    <w:p w:rsidR="00854FCC" w:rsidRPr="006C22B9" w:rsidRDefault="00854FCC" w:rsidP="00854FCC">
      <w:pPr>
        <w:rPr>
          <w:i/>
          <w:lang w:val="en-US"/>
        </w:rPr>
      </w:pPr>
    </w:p>
    <w:p w:rsidR="00854FCC" w:rsidRPr="006C22B9" w:rsidRDefault="00854FCC" w:rsidP="00854FCC">
      <w:pPr>
        <w:rPr>
          <w:b/>
          <w:sz w:val="24"/>
          <w:szCs w:val="24"/>
          <w:lang w:val="en-US"/>
        </w:rPr>
      </w:pPr>
    </w:p>
    <w:p w:rsidR="00854FCC" w:rsidRPr="00F53D56" w:rsidRDefault="00854FCC" w:rsidP="00854FCC">
      <w:pPr>
        <w:rPr>
          <w:lang w:val="fr-FR"/>
        </w:rPr>
      </w:pPr>
      <w:r w:rsidRPr="00F53D56">
        <w:rPr>
          <w:b/>
          <w:sz w:val="24"/>
          <w:szCs w:val="24"/>
          <w:lang w:val="fr-FR"/>
        </w:rPr>
        <w:t>Nairobi</w:t>
      </w:r>
      <w:r w:rsidR="00AC7FD5" w:rsidRPr="00F53D56">
        <w:rPr>
          <w:b/>
          <w:sz w:val="24"/>
          <w:szCs w:val="24"/>
          <w:lang w:val="fr-FR"/>
        </w:rPr>
        <w:t xml:space="preserve">, </w:t>
      </w:r>
      <w:r w:rsidRPr="00F53D56">
        <w:rPr>
          <w:b/>
          <w:sz w:val="24"/>
          <w:szCs w:val="24"/>
          <w:lang w:val="fr-FR"/>
        </w:rPr>
        <w:t xml:space="preserve">12 </w:t>
      </w:r>
      <w:r w:rsidR="00AC7FD5" w:rsidRPr="00F53D56">
        <w:rPr>
          <w:b/>
          <w:sz w:val="24"/>
          <w:szCs w:val="24"/>
          <w:lang w:val="fr-FR"/>
        </w:rPr>
        <w:t>et</w:t>
      </w:r>
      <w:r w:rsidRPr="00F53D56">
        <w:rPr>
          <w:b/>
          <w:sz w:val="24"/>
          <w:szCs w:val="24"/>
          <w:lang w:val="fr-FR"/>
        </w:rPr>
        <w:t xml:space="preserve"> 13</w:t>
      </w:r>
      <w:r w:rsidR="00AC7FD5" w:rsidRPr="00F53D56">
        <w:rPr>
          <w:b/>
          <w:sz w:val="24"/>
          <w:szCs w:val="24"/>
          <w:lang w:val="fr-FR"/>
        </w:rPr>
        <w:t> juin </w:t>
      </w:r>
      <w:r w:rsidRPr="00F53D56">
        <w:rPr>
          <w:b/>
          <w:sz w:val="24"/>
          <w:szCs w:val="24"/>
          <w:lang w:val="fr-FR"/>
        </w:rPr>
        <w:t>2019</w:t>
      </w:r>
    </w:p>
    <w:p w:rsidR="00854FCC" w:rsidRPr="00F53D56" w:rsidRDefault="00854FCC" w:rsidP="00854FCC">
      <w:pPr>
        <w:rPr>
          <w:lang w:val="fr-FR"/>
        </w:rPr>
      </w:pPr>
    </w:p>
    <w:p w:rsidR="00854FCC" w:rsidRPr="00F53D56" w:rsidRDefault="00854FCC" w:rsidP="00854FCC">
      <w:pPr>
        <w:rPr>
          <w:lang w:val="fr-FR"/>
        </w:rPr>
      </w:pPr>
    </w:p>
    <w:p w:rsidR="00854FCC" w:rsidRPr="00F53D56" w:rsidRDefault="00854FCC" w:rsidP="00854FCC">
      <w:pPr>
        <w:rPr>
          <w:caps/>
          <w:sz w:val="24"/>
          <w:lang w:val="fr-FR"/>
        </w:rPr>
      </w:pPr>
      <w:r w:rsidRPr="00F53D56">
        <w:rPr>
          <w:caps/>
          <w:sz w:val="24"/>
          <w:lang w:val="fr-FR"/>
        </w:rPr>
        <w:t>PRO</w:t>
      </w:r>
      <w:r w:rsidR="00AC7FD5" w:rsidRPr="00F53D56">
        <w:rPr>
          <w:caps/>
          <w:sz w:val="24"/>
          <w:lang w:val="fr-FR"/>
        </w:rPr>
        <w:t>gramme provisoire</w:t>
      </w:r>
    </w:p>
    <w:p w:rsidR="00854FCC" w:rsidRPr="00F53D56" w:rsidRDefault="00854FCC" w:rsidP="00854FCC">
      <w:pPr>
        <w:rPr>
          <w:lang w:val="fr-FR"/>
        </w:rPr>
      </w:pPr>
    </w:p>
    <w:p w:rsidR="00854FCC" w:rsidRPr="00F53D56" w:rsidRDefault="00AC7FD5" w:rsidP="00854FCC">
      <w:pPr>
        <w:rPr>
          <w:lang w:val="fr-FR"/>
        </w:rPr>
      </w:pPr>
      <w:r w:rsidRPr="00F53D56">
        <w:rPr>
          <w:i/>
          <w:lang w:val="fr-FR"/>
        </w:rPr>
        <w:t>établi par le Bureau international de l’OMPI</w:t>
      </w:r>
    </w:p>
    <w:p w:rsidR="00854FCC" w:rsidRPr="00F53D56" w:rsidRDefault="00854FCC" w:rsidP="00854FCC">
      <w:pPr>
        <w:rPr>
          <w:lang w:val="fr-FR"/>
        </w:rPr>
      </w:pPr>
    </w:p>
    <w:p w:rsidR="006C22B9" w:rsidRDefault="006C22B9">
      <w:pPr>
        <w:rPr>
          <w:lang w:val="fr-FR"/>
        </w:rPr>
      </w:pPr>
      <w:r>
        <w:rPr>
          <w:lang w:val="fr-FR"/>
        </w:rPr>
        <w:br w:type="page"/>
      </w:r>
    </w:p>
    <w:p w:rsidR="00854FCC" w:rsidRPr="00F53D56" w:rsidRDefault="00854FCC" w:rsidP="00854FCC">
      <w:pPr>
        <w:rPr>
          <w:lang w:val="fr-FR"/>
        </w:rPr>
      </w:pPr>
    </w:p>
    <w:p w:rsidR="00247F11" w:rsidRDefault="00247F11" w:rsidP="00247F11">
      <w:pPr>
        <w:spacing w:line="260" w:lineRule="atLeast"/>
        <w:rPr>
          <w:lang w:val="fr-FR"/>
        </w:rPr>
      </w:pPr>
      <w:bookmarkStart w:id="1" w:name="Prepared"/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8"/>
        <w:gridCol w:w="5654"/>
      </w:tblGrid>
      <w:tr w:rsidR="008745E2" w:rsidTr="00C2749A">
        <w:tc>
          <w:tcPr>
            <w:tcW w:w="3693" w:type="dxa"/>
            <w:gridSpan w:val="2"/>
          </w:tcPr>
          <w:p w:rsidR="008745E2" w:rsidRPr="006C22B9" w:rsidRDefault="008745E2" w:rsidP="00247F11">
            <w:pPr>
              <w:spacing w:line="260" w:lineRule="atLeast"/>
              <w:rPr>
                <w:szCs w:val="22"/>
                <w:lang w:val="fr-FR"/>
              </w:rPr>
            </w:pPr>
            <w:r w:rsidRPr="006C22B9">
              <w:rPr>
                <w:szCs w:val="22"/>
                <w:u w:val="single"/>
                <w:lang w:val="fr-FR"/>
              </w:rPr>
              <w:t>Mercredi 12 juin 2019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210A29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4005F3">
        <w:tc>
          <w:tcPr>
            <w:tcW w:w="3693" w:type="dxa"/>
            <w:gridSpan w:val="2"/>
          </w:tcPr>
          <w:p w:rsidR="008745E2" w:rsidRDefault="008745E2" w:rsidP="000B4F2F">
            <w:pPr>
              <w:tabs>
                <w:tab w:val="left" w:pos="1701"/>
                <w:tab w:val="left" w:pos="3119"/>
                <w:tab w:val="left" w:pos="4536"/>
              </w:tabs>
              <w:rPr>
                <w:lang w:val="fr-FR"/>
              </w:rPr>
            </w:pPr>
            <w:r w:rsidRPr="00F52821">
              <w:rPr>
                <w:caps/>
                <w:sz w:val="20"/>
                <w:lang w:val="fr-FR"/>
              </w:rPr>
              <w:t>Cérémonie d’ouverture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3D1B1B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C6054A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szCs w:val="24"/>
                <w:lang w:val="fr-FR"/>
              </w:rPr>
              <w:t>8 h 30 – 9 h 00</w:t>
            </w:r>
          </w:p>
        </w:tc>
        <w:tc>
          <w:tcPr>
            <w:tcW w:w="7362" w:type="dxa"/>
            <w:gridSpan w:val="2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szCs w:val="24"/>
                <w:lang w:val="fr-FR"/>
              </w:rPr>
              <w:t>Enregistrement</w:t>
            </w:r>
          </w:p>
        </w:tc>
      </w:tr>
      <w:tr w:rsidR="008745E2" w:rsidTr="002C29C8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F52821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9 h 00 – 9 h 30</w:t>
            </w:r>
          </w:p>
        </w:tc>
        <w:tc>
          <w:tcPr>
            <w:tcW w:w="7362" w:type="dxa"/>
            <w:gridSpan w:val="2"/>
          </w:tcPr>
          <w:p w:rsidR="00F52821" w:rsidRPr="00F53D56" w:rsidRDefault="00F52821" w:rsidP="00F52821">
            <w:pPr>
              <w:rPr>
                <w:szCs w:val="24"/>
                <w:lang w:val="fr-FR"/>
              </w:rPr>
            </w:pPr>
            <w:r w:rsidRPr="00F53D56">
              <w:rPr>
                <w:lang w:val="fr-FR"/>
              </w:rPr>
              <w:t xml:space="preserve">Allocutions de bienvenue par </w:t>
            </w:r>
          </w:p>
          <w:p w:rsidR="00F52821" w:rsidRPr="00F53D56" w:rsidRDefault="00F52821" w:rsidP="00F52821">
            <w:pPr>
              <w:rPr>
                <w:szCs w:val="24"/>
                <w:lang w:val="fr-FR"/>
              </w:rPr>
            </w:pPr>
          </w:p>
          <w:p w:rsidR="00F52821" w:rsidRPr="00F53D56" w:rsidRDefault="00F52821" w:rsidP="00F52821">
            <w:pPr>
              <w:rPr>
                <w:szCs w:val="24"/>
                <w:lang w:val="fr-FR"/>
              </w:rPr>
            </w:pPr>
            <w:r w:rsidRPr="00F53D56">
              <w:rPr>
                <w:szCs w:val="24"/>
                <w:lang w:val="fr-FR"/>
              </w:rPr>
              <w:t>Mme Sylvie Forbin, vice</w:t>
            </w:r>
            <w:r w:rsidRPr="00F53D56">
              <w:rPr>
                <w:szCs w:val="24"/>
                <w:lang w:val="fr-FR"/>
              </w:rPr>
              <w:noBreakHyphen/>
              <w:t>directrice générale, Secteur du droit d’auteur et des industries de la cr</w:t>
            </w:r>
            <w:r>
              <w:rPr>
                <w:szCs w:val="24"/>
                <w:lang w:val="fr-FR"/>
              </w:rPr>
              <w:t>é</w:t>
            </w:r>
            <w:r w:rsidRPr="00F53D56">
              <w:rPr>
                <w:szCs w:val="24"/>
                <w:lang w:val="fr-FR"/>
              </w:rPr>
              <w:t>ation, OMPI</w:t>
            </w:r>
          </w:p>
          <w:p w:rsidR="00F52821" w:rsidRPr="00F53D56" w:rsidRDefault="00F52821" w:rsidP="00F52821">
            <w:pPr>
              <w:rPr>
                <w:szCs w:val="24"/>
                <w:lang w:val="fr-FR"/>
              </w:rPr>
            </w:pPr>
          </w:p>
          <w:p w:rsidR="00F52821" w:rsidRDefault="000C2D4A" w:rsidP="006C22B9">
            <w:pPr>
              <w:rPr>
                <w:lang w:val="fr-FR"/>
              </w:rPr>
            </w:pPr>
            <w:r>
              <w:rPr>
                <w:color w:val="000000"/>
                <w:lang w:val="fr-FR"/>
              </w:rPr>
              <w:t xml:space="preserve">S.E. </w:t>
            </w:r>
            <w:r w:rsidR="006C22B9">
              <w:rPr>
                <w:color w:val="000000"/>
                <w:lang w:val="fr-FR"/>
              </w:rPr>
              <w:t xml:space="preserve">Mme. Amina Mohamed, </w:t>
            </w:r>
            <w:r w:rsidR="00F33376">
              <w:rPr>
                <w:color w:val="000000"/>
                <w:lang w:val="fr-FR"/>
              </w:rPr>
              <w:t xml:space="preserve">Secrétaire du cabinet du </w:t>
            </w:r>
            <w:r>
              <w:rPr>
                <w:color w:val="000000"/>
                <w:lang w:val="fr-FR"/>
              </w:rPr>
              <w:t xml:space="preserve">Ministre des Sports, de la Culture et du Patrimoine, </w:t>
            </w:r>
            <w:r w:rsidR="006C22B9" w:rsidRPr="006C22B9">
              <w:rPr>
                <w:color w:val="000000"/>
                <w:lang w:val="fr-FR"/>
              </w:rPr>
              <w:t>Ministère des Sports, de la Culture et du Patrimoine, Nairobi</w:t>
            </w:r>
            <w:r w:rsidR="00962C73">
              <w:rPr>
                <w:color w:val="000000"/>
                <w:lang w:val="fr-FR"/>
              </w:rPr>
              <w:t xml:space="preserve"> (à confirmer</w:t>
            </w:r>
            <w:r w:rsidR="006C22B9">
              <w:rPr>
                <w:color w:val="000000"/>
                <w:lang w:val="fr-FR"/>
              </w:rPr>
              <w:t>)</w:t>
            </w:r>
          </w:p>
        </w:tc>
      </w:tr>
      <w:tr w:rsidR="008745E2" w:rsidTr="001E4AC0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4E18E9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9 h 30 – 10 h 00</w:t>
            </w:r>
          </w:p>
        </w:tc>
        <w:tc>
          <w:tcPr>
            <w:tcW w:w="1708" w:type="dxa"/>
          </w:tcPr>
          <w:p w:rsidR="008745E2" w:rsidRDefault="00A1340F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Pause-café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607AB0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196088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E67553">
        <w:tc>
          <w:tcPr>
            <w:tcW w:w="3693" w:type="dxa"/>
            <w:gridSpan w:val="2"/>
          </w:tcPr>
          <w:p w:rsidR="008745E2" w:rsidRDefault="000C2D4A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b/>
                <w:caps/>
                <w:lang w:val="fr-FR" w:eastAsia="ko-KR"/>
              </w:rPr>
              <w:t>SéSSION</w:t>
            </w:r>
            <w:r w:rsidR="008745E2" w:rsidRPr="00F53D56">
              <w:rPr>
                <w:rFonts w:eastAsia="Batang"/>
                <w:b/>
                <w:caps/>
                <w:lang w:val="fr-FR" w:eastAsia="ko-KR"/>
              </w:rPr>
              <w:t xml:space="preserve"> plénière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057148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F52821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10 h 00 – 12 h 00</w:t>
            </w: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Default="00962C73" w:rsidP="00962C73">
            <w:pPr>
              <w:spacing w:line="260" w:lineRule="atLeast"/>
              <w:rPr>
                <w:lang w:val="fr-FR"/>
              </w:rPr>
            </w:pPr>
            <w:r w:rsidRPr="00962C73">
              <w:rPr>
                <w:rFonts w:eastAsia="Batang"/>
                <w:b/>
                <w:lang w:val="fr-FR" w:eastAsia="ko-KR"/>
              </w:rPr>
              <w:t>Configuration de l'exercice</w:t>
            </w:r>
            <w:r>
              <w:rPr>
                <w:rFonts w:eastAsia="Batang"/>
                <w:b/>
                <w:lang w:val="fr-FR" w:eastAsia="ko-KR"/>
              </w:rPr>
              <w:t xml:space="preserve"> </w:t>
            </w:r>
          </w:p>
        </w:tc>
      </w:tr>
      <w:tr w:rsidR="008745E2" w:rsidTr="00E3274D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F52821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Pr="000C2D4A" w:rsidRDefault="000C2D4A" w:rsidP="00593A0A">
            <w:pPr>
              <w:spacing w:line="260" w:lineRule="atLeast"/>
              <w:rPr>
                <w:bCs/>
                <w:i/>
                <w:lang w:val="fr-FR"/>
              </w:rPr>
            </w:pPr>
            <w:r>
              <w:rPr>
                <w:bCs/>
                <w:i/>
                <w:lang w:val="fr-FR"/>
              </w:rPr>
              <w:t>Durant cette session</w:t>
            </w:r>
            <w:r w:rsidR="00F52821" w:rsidRPr="00F53D56">
              <w:rPr>
                <w:bCs/>
                <w:i/>
                <w:lang w:val="fr-FR"/>
              </w:rPr>
              <w:t>, les facilitateurs</w:t>
            </w:r>
            <w:r w:rsidR="00F52821">
              <w:rPr>
                <w:bCs/>
                <w:i/>
                <w:lang w:val="fr-FR"/>
              </w:rPr>
              <w:t>/</w:t>
            </w:r>
            <w:r>
              <w:rPr>
                <w:bCs/>
                <w:i/>
                <w:lang w:val="fr-FR"/>
              </w:rPr>
              <w:t>intervenants qui ont élaboré les</w:t>
            </w:r>
            <w:r w:rsidR="00F52821" w:rsidRPr="00F53D56">
              <w:rPr>
                <w:bCs/>
                <w:i/>
                <w:lang w:val="fr-FR"/>
              </w:rPr>
              <w:t xml:space="preserve"> études et typologies de l</w:t>
            </w:r>
            <w:r w:rsidR="00F52821">
              <w:rPr>
                <w:bCs/>
                <w:i/>
                <w:lang w:val="fr-FR"/>
              </w:rPr>
              <w:t>’</w:t>
            </w:r>
            <w:r w:rsidR="00F52821" w:rsidRPr="00F53D56">
              <w:rPr>
                <w:bCs/>
                <w:i/>
                <w:lang w:val="fr-FR"/>
              </w:rPr>
              <w:t xml:space="preserve">OMPI </w:t>
            </w:r>
            <w:r>
              <w:rPr>
                <w:bCs/>
                <w:i/>
                <w:lang w:val="fr-FR"/>
              </w:rPr>
              <w:t>sur les</w:t>
            </w:r>
            <w:r w:rsidR="00F52821" w:rsidRPr="00F53D56">
              <w:rPr>
                <w:bCs/>
                <w:i/>
                <w:lang w:val="fr-FR"/>
              </w:rPr>
              <w:t xml:space="preserve"> limitations et exceptions présenteront</w:t>
            </w:r>
            <w:r>
              <w:rPr>
                <w:bCs/>
                <w:i/>
                <w:lang w:val="fr-FR"/>
              </w:rPr>
              <w:t xml:space="preserve">, en toile de fond, quelques points saillants de leurs travaux et mettront en relief les spécificités propres aux </w:t>
            </w:r>
            <w:r w:rsidR="00F52821" w:rsidRPr="00F53D56">
              <w:rPr>
                <w:bCs/>
                <w:i/>
                <w:lang w:val="fr-FR"/>
              </w:rPr>
              <w:t>États memb</w:t>
            </w:r>
            <w:r>
              <w:rPr>
                <w:bCs/>
                <w:i/>
                <w:lang w:val="fr-FR"/>
              </w:rPr>
              <w:t xml:space="preserve">res du </w:t>
            </w:r>
            <w:r w:rsidR="00593A0A">
              <w:rPr>
                <w:bCs/>
                <w:i/>
                <w:lang w:val="fr-FR"/>
              </w:rPr>
              <w:t xml:space="preserve">Groupe </w:t>
            </w:r>
            <w:r>
              <w:rPr>
                <w:bCs/>
                <w:i/>
                <w:lang w:val="fr-FR"/>
              </w:rPr>
              <w:t>africain.</w:t>
            </w:r>
          </w:p>
        </w:tc>
      </w:tr>
      <w:tr w:rsidR="008745E2" w:rsidTr="0039299B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6A2FBC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A1340F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Modératrice</w:t>
            </w:r>
            <w:r w:rsidR="008745E2" w:rsidRPr="00F53D56">
              <w:rPr>
                <w:rFonts w:eastAsia="Batang"/>
                <w:lang w:val="fr-FR" w:eastAsia="ko-KR"/>
              </w:rPr>
              <w:t> :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Mme Sylvie Forbin</w:t>
            </w:r>
          </w:p>
        </w:tc>
      </w:tr>
      <w:tr w:rsidR="008745E2" w:rsidTr="00C477A0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582836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Facilitateurs/</w:t>
            </w:r>
            <w:r>
              <w:rPr>
                <w:rFonts w:eastAsia="Batang"/>
                <w:lang w:val="fr-FR" w:eastAsia="ko-KR"/>
              </w:rPr>
              <w:br/>
            </w:r>
            <w:r w:rsidR="000C2D4A">
              <w:rPr>
                <w:rFonts w:eastAsia="Batang"/>
                <w:lang w:val="fr-FR" w:eastAsia="ko-KR"/>
              </w:rPr>
              <w:t>Intervenants</w:t>
            </w:r>
            <w:r w:rsidRPr="00F53D56">
              <w:rPr>
                <w:rFonts w:eastAsia="Batang"/>
                <w:lang w:val="fr-FR" w:eastAsia="ko-KR"/>
              </w:rPr>
              <w:t> :</w:t>
            </w:r>
          </w:p>
        </w:tc>
        <w:tc>
          <w:tcPr>
            <w:tcW w:w="5654" w:type="dxa"/>
          </w:tcPr>
          <w:p w:rsidR="006C22B9" w:rsidRPr="0049189F" w:rsidRDefault="0049189F" w:rsidP="006C22B9">
            <w:pPr>
              <w:tabs>
                <w:tab w:val="left" w:pos="1701"/>
                <w:tab w:val="left" w:pos="4536"/>
              </w:tabs>
              <w:ind w:left="3240" w:hanging="3240"/>
            </w:pPr>
            <w:r w:rsidRPr="0049189F">
              <w:t xml:space="preserve">Professeur </w:t>
            </w:r>
            <w:r w:rsidR="006C22B9" w:rsidRPr="0049189F">
              <w:t>Yaniv Benhamou</w:t>
            </w:r>
          </w:p>
          <w:p w:rsidR="006C22B9" w:rsidRPr="0049189F" w:rsidRDefault="0049189F" w:rsidP="006C22B9">
            <w:pPr>
              <w:tabs>
                <w:tab w:val="left" w:pos="1701"/>
              </w:tabs>
              <w:ind w:left="3240" w:hanging="3240"/>
            </w:pPr>
            <w:r w:rsidRPr="0049189F">
              <w:rPr>
                <w:rFonts w:eastAsia="Batang"/>
                <w:lang w:eastAsia="ko-KR"/>
              </w:rPr>
              <w:t xml:space="preserve">Professeur </w:t>
            </w:r>
            <w:r w:rsidR="006C22B9" w:rsidRPr="0049189F">
              <w:t>Kenneth Crews</w:t>
            </w:r>
          </w:p>
          <w:p w:rsidR="006C22B9" w:rsidRPr="0049189F" w:rsidRDefault="0049189F" w:rsidP="006C22B9">
            <w:pPr>
              <w:tabs>
                <w:tab w:val="left" w:pos="1701"/>
                <w:tab w:val="left" w:pos="4536"/>
              </w:tabs>
              <w:ind w:left="3240" w:hanging="3240"/>
            </w:pPr>
            <w:r w:rsidRPr="0049189F">
              <w:t xml:space="preserve">Professeur </w:t>
            </w:r>
            <w:r w:rsidR="006C22B9" w:rsidRPr="0049189F">
              <w:t>David Sutton</w:t>
            </w:r>
          </w:p>
          <w:p w:rsidR="00F52821" w:rsidRDefault="0049189F" w:rsidP="006C22B9">
            <w:pPr>
              <w:rPr>
                <w:lang w:val="fr-FR"/>
              </w:rPr>
            </w:pPr>
            <w:r>
              <w:rPr>
                <w:lang w:val="fr-FR"/>
              </w:rPr>
              <w:t xml:space="preserve">Professeur </w:t>
            </w:r>
            <w:r w:rsidR="006C22B9" w:rsidRPr="00F53D56">
              <w:rPr>
                <w:lang w:val="fr-FR"/>
              </w:rPr>
              <w:t>Raquel</w:t>
            </w:r>
            <w:r w:rsidR="006C22B9">
              <w:rPr>
                <w:lang w:val="fr-FR"/>
              </w:rPr>
              <w:t> </w:t>
            </w:r>
            <w:r w:rsidR="006C22B9" w:rsidRPr="00F53D56">
              <w:rPr>
                <w:lang w:val="fr-FR"/>
              </w:rPr>
              <w:t>Xalabarder</w:t>
            </w:r>
          </w:p>
        </w:tc>
      </w:tr>
      <w:tr w:rsidR="008745E2" w:rsidTr="00BF7EB4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7160B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12 h 00 – 12 h 30</w:t>
            </w:r>
          </w:p>
        </w:tc>
        <w:tc>
          <w:tcPr>
            <w:tcW w:w="7362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Photo de groupe</w:t>
            </w:r>
          </w:p>
        </w:tc>
      </w:tr>
      <w:tr w:rsidR="008745E2" w:rsidTr="00CC45C2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257A17">
        <w:tc>
          <w:tcPr>
            <w:tcW w:w="1985" w:type="dxa"/>
          </w:tcPr>
          <w:p w:rsidR="008745E2" w:rsidRDefault="006C22B9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12 h 30 – 13 h 3</w:t>
            </w:r>
            <w:r w:rsidR="008745E2" w:rsidRPr="00F53D56">
              <w:rPr>
                <w:rFonts w:eastAsia="Batang"/>
                <w:lang w:val="fr-FR" w:eastAsia="ko-KR"/>
              </w:rPr>
              <w:t>0</w:t>
            </w:r>
          </w:p>
        </w:tc>
        <w:tc>
          <w:tcPr>
            <w:tcW w:w="7362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Pause déjeuner</w:t>
            </w:r>
          </w:p>
        </w:tc>
      </w:tr>
    </w:tbl>
    <w:p w:rsidR="006C22B9" w:rsidRDefault="006C22B9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8"/>
        <w:gridCol w:w="5654"/>
      </w:tblGrid>
      <w:tr w:rsidR="008745E2" w:rsidTr="0009400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251528">
        <w:tc>
          <w:tcPr>
            <w:tcW w:w="9347" w:type="dxa"/>
            <w:gridSpan w:val="3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b/>
                <w:caps/>
                <w:lang w:val="fr-FR" w:eastAsia="ko-KR"/>
              </w:rPr>
              <w:t>Quatre g</w:t>
            </w:r>
            <w:r w:rsidR="000C2D4A">
              <w:rPr>
                <w:rFonts w:eastAsia="Batang"/>
                <w:b/>
                <w:caps/>
                <w:lang w:val="fr-FR" w:eastAsia="ko-KR"/>
              </w:rPr>
              <w:t xml:space="preserve">roupes de travail </w:t>
            </w:r>
            <w:r w:rsidRPr="00F53D56">
              <w:rPr>
                <w:rFonts w:eastAsia="Batang"/>
                <w:b/>
                <w:caps/>
                <w:lang w:val="fr-FR" w:eastAsia="ko-KR"/>
              </w:rPr>
              <w:t>en parallèle</w:t>
            </w:r>
          </w:p>
        </w:tc>
      </w:tr>
      <w:tr w:rsidR="008745E2" w:rsidTr="003D235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761D54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13 h 30 – 15 h </w:t>
            </w:r>
            <w:r w:rsidRPr="00F53D56">
              <w:rPr>
                <w:rFonts w:eastAsia="Batang"/>
                <w:lang w:val="fr-FR" w:eastAsia="ko-KR"/>
              </w:rPr>
              <w:t>30</w:t>
            </w: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b/>
                <w:bCs/>
                <w:lang w:val="fr-FR"/>
              </w:rPr>
              <w:t>Enjeux et perspectives</w:t>
            </w:r>
          </w:p>
        </w:tc>
      </w:tr>
      <w:tr w:rsidR="00F52821" w:rsidTr="00761D54">
        <w:tc>
          <w:tcPr>
            <w:tcW w:w="1985" w:type="dxa"/>
          </w:tcPr>
          <w:p w:rsidR="00F52821" w:rsidRPr="00F53D56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Pr="00F53D56" w:rsidRDefault="00F52821" w:rsidP="00247F11">
            <w:pPr>
              <w:spacing w:line="260" w:lineRule="atLeast"/>
              <w:rPr>
                <w:b/>
                <w:bCs/>
                <w:lang w:val="fr-FR"/>
              </w:rPr>
            </w:pPr>
          </w:p>
        </w:tc>
      </w:tr>
      <w:tr w:rsidR="00F52821" w:rsidTr="00761D54">
        <w:tc>
          <w:tcPr>
            <w:tcW w:w="1985" w:type="dxa"/>
          </w:tcPr>
          <w:p w:rsidR="00F52821" w:rsidRPr="00F53D56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Pr="00F52821" w:rsidRDefault="00F52821" w:rsidP="00F52821">
            <w:pPr>
              <w:rPr>
                <w:i/>
                <w:lang w:val="fr-FR"/>
              </w:rPr>
            </w:pPr>
            <w:r w:rsidRPr="00F52821">
              <w:rPr>
                <w:i/>
                <w:lang w:val="fr-FR"/>
              </w:rPr>
              <w:t xml:space="preserve">Dans cette partie du programme, les participants seront répartis </w:t>
            </w:r>
            <w:r w:rsidR="00593A0A">
              <w:rPr>
                <w:i/>
                <w:lang w:val="fr-FR"/>
              </w:rPr>
              <w:t>en</w:t>
            </w:r>
            <w:r w:rsidR="000C2D4A">
              <w:rPr>
                <w:i/>
                <w:lang w:val="fr-FR"/>
              </w:rPr>
              <w:t xml:space="preserve"> quatre groupes afin de discuter et d’identifier</w:t>
            </w:r>
            <w:r w:rsidRPr="00F52821">
              <w:rPr>
                <w:i/>
                <w:lang w:val="fr-FR"/>
              </w:rPr>
              <w:t xml:space="preserve"> les</w:t>
            </w:r>
            <w:r w:rsidR="000C2D4A">
              <w:rPr>
                <w:i/>
                <w:lang w:val="fr-FR"/>
              </w:rPr>
              <w:t xml:space="preserve"> enjeux et les perspectives de leur région au regard des</w:t>
            </w:r>
            <w:r w:rsidRPr="00F52821">
              <w:rPr>
                <w:i/>
                <w:lang w:val="fr-FR"/>
              </w:rPr>
              <w:t xml:space="preserve"> différentes limitations et exc</w:t>
            </w:r>
            <w:r w:rsidR="000C2D4A">
              <w:rPr>
                <w:i/>
                <w:lang w:val="fr-FR"/>
              </w:rPr>
              <w:t>eptions en question.</w:t>
            </w:r>
          </w:p>
          <w:p w:rsidR="00F52821" w:rsidRPr="00F52821" w:rsidRDefault="00F52821" w:rsidP="00F52821">
            <w:pPr>
              <w:rPr>
                <w:i/>
                <w:lang w:val="fr-FR"/>
              </w:rPr>
            </w:pPr>
          </w:p>
          <w:p w:rsidR="00F52821" w:rsidRPr="00F52821" w:rsidRDefault="000C2D4A" w:rsidP="00F52821">
            <w:pPr>
              <w:rPr>
                <w:i/>
                <w:lang w:val="fr-FR"/>
              </w:rPr>
            </w:pPr>
            <w:r>
              <w:rPr>
                <w:i/>
                <w:lang w:val="fr-FR"/>
              </w:rPr>
              <w:t xml:space="preserve">Chaque groupe aura un président et un </w:t>
            </w:r>
            <w:r w:rsidR="00F52821" w:rsidRPr="00F52821">
              <w:rPr>
                <w:i/>
                <w:lang w:val="fr-FR"/>
              </w:rPr>
              <w:t>rapporteur.</w:t>
            </w:r>
          </w:p>
          <w:p w:rsidR="00F52821" w:rsidRPr="00F52821" w:rsidRDefault="00F52821" w:rsidP="00F52821">
            <w:pPr>
              <w:rPr>
                <w:i/>
                <w:lang w:val="fr-FR"/>
              </w:rPr>
            </w:pPr>
          </w:p>
          <w:p w:rsidR="00F52821" w:rsidRPr="00F52821" w:rsidRDefault="00F52821" w:rsidP="00F52821">
            <w:pPr>
              <w:rPr>
                <w:i/>
                <w:lang w:val="fr-FR"/>
              </w:rPr>
            </w:pPr>
            <w:r w:rsidRPr="00F52821">
              <w:rPr>
                <w:i/>
                <w:lang w:val="fr-FR"/>
              </w:rPr>
              <w:t>Les facilitateurs/</w:t>
            </w:r>
            <w:r w:rsidR="000C2D4A">
              <w:rPr>
                <w:i/>
                <w:lang w:val="fr-FR"/>
              </w:rPr>
              <w:t>intervenants</w:t>
            </w:r>
            <w:r w:rsidRPr="00F52821">
              <w:rPr>
                <w:i/>
                <w:lang w:val="fr-FR"/>
              </w:rPr>
              <w:t xml:space="preserve"> </w:t>
            </w:r>
            <w:r w:rsidR="000C2D4A">
              <w:rPr>
                <w:i/>
                <w:lang w:val="fr-FR"/>
              </w:rPr>
              <w:t xml:space="preserve">pourront contribuer aux </w:t>
            </w:r>
            <w:r w:rsidRPr="00F52821">
              <w:rPr>
                <w:i/>
                <w:lang w:val="fr-FR"/>
              </w:rPr>
              <w:t>discussions de</w:t>
            </w:r>
            <w:r w:rsidR="000C2D4A">
              <w:rPr>
                <w:i/>
                <w:lang w:val="fr-FR"/>
              </w:rPr>
              <w:t>s</w:t>
            </w:r>
            <w:r w:rsidRPr="00F52821">
              <w:rPr>
                <w:i/>
                <w:lang w:val="fr-FR"/>
              </w:rPr>
              <w:t xml:space="preserve"> groupe</w:t>
            </w:r>
            <w:r w:rsidR="000C2D4A">
              <w:rPr>
                <w:i/>
                <w:lang w:val="fr-FR"/>
              </w:rPr>
              <w:t>s</w:t>
            </w:r>
            <w:r w:rsidRPr="00F52821">
              <w:rPr>
                <w:i/>
                <w:lang w:val="fr-FR"/>
              </w:rPr>
              <w:t xml:space="preserve">. </w:t>
            </w:r>
          </w:p>
          <w:p w:rsidR="00F52821" w:rsidRPr="00F52821" w:rsidRDefault="00F52821" w:rsidP="00F52821">
            <w:pPr>
              <w:rPr>
                <w:i/>
                <w:lang w:val="fr-FR"/>
              </w:rPr>
            </w:pPr>
          </w:p>
          <w:p w:rsidR="00F52821" w:rsidRPr="008745E2" w:rsidRDefault="00F52821" w:rsidP="00593A0A">
            <w:pPr>
              <w:rPr>
                <w:b/>
                <w:bCs/>
                <w:lang w:val="fr-FR"/>
              </w:rPr>
            </w:pPr>
            <w:r w:rsidRPr="008745E2">
              <w:rPr>
                <w:i/>
                <w:lang w:val="fr-FR"/>
              </w:rPr>
              <w:t xml:space="preserve">Les observateurs (États membres d’autres régions, organisations intergouvernementales et organisations non gouvernementales, </w:t>
            </w:r>
            <w:r w:rsidR="00593A0A" w:rsidRPr="008745E2">
              <w:rPr>
                <w:i/>
                <w:lang w:val="fr-FR"/>
              </w:rPr>
              <w:t>pour</w:t>
            </w:r>
            <w:r w:rsidR="00593A0A">
              <w:rPr>
                <w:i/>
                <w:lang w:val="fr-FR"/>
              </w:rPr>
              <w:t xml:space="preserve">ront participer aux discussions </w:t>
            </w:r>
            <w:r w:rsidR="000C2D4A">
              <w:rPr>
                <w:i/>
                <w:u w:val="single"/>
                <w:lang w:val="fr-FR"/>
              </w:rPr>
              <w:t xml:space="preserve">sur la base de leur </w:t>
            </w:r>
            <w:r w:rsidR="00FD419C">
              <w:rPr>
                <w:i/>
                <w:u w:val="single"/>
                <w:lang w:val="fr-FR"/>
              </w:rPr>
              <w:t>expérience en matière de bibliothèques, de services d’archives, de musées ou d’</w:t>
            </w:r>
            <w:r w:rsidRPr="008745E2">
              <w:rPr>
                <w:i/>
                <w:u w:val="single"/>
                <w:lang w:val="fr-FR"/>
              </w:rPr>
              <w:t>établissements d’enseignement et instituts de recherche)</w:t>
            </w:r>
            <w:r w:rsidR="0049189F">
              <w:rPr>
                <w:i/>
                <w:u w:val="single"/>
                <w:lang w:val="fr-FR"/>
              </w:rPr>
              <w:t>.</w:t>
            </w:r>
          </w:p>
        </w:tc>
      </w:tr>
      <w:tr w:rsidR="008745E2" w:rsidTr="003D2462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D3754D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15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30 – 16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</w:t>
            </w:r>
          </w:p>
        </w:tc>
        <w:tc>
          <w:tcPr>
            <w:tcW w:w="1708" w:type="dxa"/>
          </w:tcPr>
          <w:p w:rsidR="008745E2" w:rsidRDefault="00A1340F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Pause-café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155E7A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E70E83">
        <w:tc>
          <w:tcPr>
            <w:tcW w:w="1985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16</w:t>
            </w:r>
            <w:r>
              <w:rPr>
                <w:lang w:val="fr-FR"/>
              </w:rPr>
              <w:t> h </w:t>
            </w:r>
            <w:r w:rsidRPr="00F53D56">
              <w:rPr>
                <w:lang w:val="fr-FR"/>
              </w:rPr>
              <w:t>00 – 18</w:t>
            </w:r>
            <w:r>
              <w:rPr>
                <w:lang w:val="fr-FR"/>
              </w:rPr>
              <w:t> h </w:t>
            </w:r>
            <w:r w:rsidRPr="00F53D56">
              <w:rPr>
                <w:lang w:val="fr-FR"/>
              </w:rPr>
              <w:t>00</w:t>
            </w: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Enjeux et perspectives</w:t>
            </w:r>
            <w:r w:rsidRPr="00F53D56">
              <w:rPr>
                <w:b/>
                <w:bCs/>
                <w:lang w:val="fr-FR"/>
              </w:rPr>
              <w:t xml:space="preserve"> </w:t>
            </w:r>
            <w:r w:rsidRPr="00F53D56">
              <w:rPr>
                <w:rFonts w:eastAsia="Malgun Gothic"/>
                <w:b/>
                <w:szCs w:val="22"/>
                <w:lang w:val="fr-FR" w:eastAsia="ko-KR"/>
              </w:rPr>
              <w:t>(</w:t>
            </w:r>
            <w:r>
              <w:rPr>
                <w:rFonts w:eastAsia="Malgun Gothic"/>
                <w:b/>
                <w:szCs w:val="22"/>
                <w:lang w:val="fr-FR" w:eastAsia="ko-KR"/>
              </w:rPr>
              <w:t>suite</w:t>
            </w:r>
            <w:r w:rsidRPr="00F53D56">
              <w:rPr>
                <w:rFonts w:eastAsia="Malgun Gothic"/>
                <w:b/>
                <w:szCs w:val="22"/>
                <w:lang w:val="fr-FR" w:eastAsia="ko-KR"/>
              </w:rPr>
              <w:t>)</w:t>
            </w:r>
          </w:p>
        </w:tc>
      </w:tr>
      <w:tr w:rsidR="00F52821" w:rsidTr="00E70E83">
        <w:tc>
          <w:tcPr>
            <w:tcW w:w="1985" w:type="dxa"/>
          </w:tcPr>
          <w:p w:rsidR="00F52821" w:rsidRPr="00F53D56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</w:tr>
      <w:tr w:rsidR="00F52821" w:rsidTr="00E70E83">
        <w:tc>
          <w:tcPr>
            <w:tcW w:w="1985" w:type="dxa"/>
          </w:tcPr>
          <w:p w:rsidR="00F52821" w:rsidRPr="00F53D56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F52821" w:rsidRDefault="00F52821" w:rsidP="00247F11">
            <w:pPr>
              <w:spacing w:line="260" w:lineRule="atLeast"/>
              <w:rPr>
                <w:lang w:val="fr-FR"/>
              </w:rPr>
            </w:pPr>
            <w:r>
              <w:rPr>
                <w:bCs/>
                <w:i/>
                <w:lang w:val="fr-FR"/>
              </w:rPr>
              <w:t>Les p</w:t>
            </w:r>
            <w:r w:rsidRPr="00F53D56">
              <w:rPr>
                <w:bCs/>
                <w:i/>
                <w:lang w:val="fr-FR"/>
              </w:rPr>
              <w:t xml:space="preserve">articipants </w:t>
            </w:r>
            <w:r>
              <w:rPr>
                <w:bCs/>
                <w:i/>
                <w:lang w:val="fr-FR"/>
              </w:rPr>
              <w:t xml:space="preserve">poursuivent leurs </w:t>
            </w:r>
            <w:r w:rsidRPr="00F53D56">
              <w:rPr>
                <w:bCs/>
                <w:i/>
                <w:lang w:val="fr-FR"/>
              </w:rPr>
              <w:t>discussions.</w:t>
            </w:r>
          </w:p>
        </w:tc>
      </w:tr>
      <w:tr w:rsidR="008745E2" w:rsidTr="00EE32AA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82324C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7362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AD37E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0B2709">
        <w:tc>
          <w:tcPr>
            <w:tcW w:w="3693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>
              <w:rPr>
                <w:u w:val="single"/>
                <w:lang w:val="fr-FR"/>
              </w:rPr>
              <w:t>Jeudi 13 juin </w:t>
            </w:r>
            <w:r w:rsidRPr="00F53D56">
              <w:rPr>
                <w:u w:val="single"/>
                <w:lang w:val="fr-FR"/>
              </w:rPr>
              <w:t>2019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2046D4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314478">
        <w:tc>
          <w:tcPr>
            <w:tcW w:w="9347" w:type="dxa"/>
            <w:gridSpan w:val="3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b/>
                <w:caps/>
                <w:lang w:val="fr-FR" w:eastAsia="ko-KR"/>
              </w:rPr>
              <w:t>Quatre g</w:t>
            </w:r>
            <w:r w:rsidR="00FD419C">
              <w:rPr>
                <w:rFonts w:eastAsia="Batang"/>
                <w:b/>
                <w:caps/>
                <w:lang w:val="fr-FR" w:eastAsia="ko-KR"/>
              </w:rPr>
              <w:t xml:space="preserve">roupes de travail </w:t>
            </w:r>
            <w:r w:rsidRPr="00F53D56">
              <w:rPr>
                <w:rFonts w:eastAsia="Batang"/>
                <w:b/>
                <w:caps/>
                <w:lang w:val="fr-FR" w:eastAsia="ko-KR"/>
              </w:rPr>
              <w:t>en parallèle</w:t>
            </w:r>
            <w:r w:rsidRPr="0035337D">
              <w:rPr>
                <w:rFonts w:eastAsia="Batang"/>
                <w:b/>
                <w:lang w:val="fr-FR" w:eastAsia="ko-KR"/>
              </w:rPr>
              <w:t xml:space="preserve"> </w:t>
            </w:r>
            <w:r w:rsidRPr="00F53D56">
              <w:rPr>
                <w:rFonts w:eastAsia="Batang"/>
                <w:b/>
                <w:lang w:val="fr-FR" w:eastAsia="ko-KR"/>
              </w:rPr>
              <w:t>(</w:t>
            </w:r>
            <w:r>
              <w:rPr>
                <w:rFonts w:eastAsia="Batang"/>
                <w:b/>
                <w:lang w:val="fr-FR" w:eastAsia="ko-KR"/>
              </w:rPr>
              <w:t>suite</w:t>
            </w:r>
            <w:r w:rsidRPr="00F53D56">
              <w:rPr>
                <w:rFonts w:eastAsia="Batang"/>
                <w:b/>
                <w:lang w:val="fr-FR" w:eastAsia="ko-KR"/>
              </w:rPr>
              <w:t>)</w:t>
            </w:r>
          </w:p>
        </w:tc>
      </w:tr>
      <w:tr w:rsidR="008745E2" w:rsidTr="00976DEC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3411D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9</w:t>
            </w:r>
            <w:r>
              <w:rPr>
                <w:lang w:val="fr-FR"/>
              </w:rPr>
              <w:t> h 00 – 10 h </w:t>
            </w:r>
            <w:r w:rsidRPr="00F53D56">
              <w:rPr>
                <w:lang w:val="fr-FR"/>
              </w:rPr>
              <w:t>00</w:t>
            </w: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>
              <w:rPr>
                <w:b/>
                <w:bCs/>
                <w:lang w:val="fr-FR"/>
              </w:rPr>
              <w:t>Enjeux et perspectives</w:t>
            </w:r>
            <w:r w:rsidRPr="00F53D56">
              <w:rPr>
                <w:b/>
                <w:bCs/>
                <w:lang w:val="fr-FR"/>
              </w:rPr>
              <w:t xml:space="preserve"> </w:t>
            </w:r>
            <w:r w:rsidRPr="00F53D56">
              <w:rPr>
                <w:rFonts w:eastAsia="Malgun Gothic"/>
                <w:b/>
                <w:szCs w:val="22"/>
                <w:lang w:val="fr-FR" w:eastAsia="ko-KR"/>
              </w:rPr>
              <w:t>(</w:t>
            </w:r>
            <w:r>
              <w:rPr>
                <w:rFonts w:eastAsia="Malgun Gothic"/>
                <w:b/>
                <w:szCs w:val="22"/>
                <w:lang w:val="fr-FR" w:eastAsia="ko-KR"/>
              </w:rPr>
              <w:t>suite</w:t>
            </w:r>
            <w:r w:rsidRPr="00F53D56">
              <w:rPr>
                <w:rFonts w:eastAsia="Malgun Gothic"/>
                <w:b/>
                <w:szCs w:val="22"/>
                <w:lang w:val="fr-FR" w:eastAsia="ko-KR"/>
              </w:rPr>
              <w:t>)</w:t>
            </w:r>
          </w:p>
        </w:tc>
      </w:tr>
      <w:tr w:rsidR="008745E2" w:rsidTr="00060492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B278D1">
        <w:tc>
          <w:tcPr>
            <w:tcW w:w="1985" w:type="dxa"/>
          </w:tcPr>
          <w:p w:rsidR="008745E2" w:rsidRPr="00F53D56" w:rsidRDefault="008745E2" w:rsidP="00B278D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B278D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B278D1">
            <w:pPr>
              <w:spacing w:line="260" w:lineRule="atLeast"/>
              <w:rPr>
                <w:lang w:val="fr-FR"/>
              </w:rPr>
            </w:pPr>
            <w:r>
              <w:rPr>
                <w:bCs/>
                <w:i/>
                <w:lang w:val="fr-FR"/>
              </w:rPr>
              <w:t>Les p</w:t>
            </w:r>
            <w:r w:rsidRPr="00F53D56">
              <w:rPr>
                <w:bCs/>
                <w:i/>
                <w:lang w:val="fr-FR"/>
              </w:rPr>
              <w:t xml:space="preserve">articipants </w:t>
            </w:r>
            <w:r>
              <w:rPr>
                <w:bCs/>
                <w:i/>
                <w:lang w:val="fr-FR"/>
              </w:rPr>
              <w:t xml:space="preserve">poursuivent leurs </w:t>
            </w:r>
            <w:r w:rsidRPr="00F53D56">
              <w:rPr>
                <w:bCs/>
                <w:i/>
                <w:lang w:val="fr-FR"/>
              </w:rPr>
              <w:t>discussions.</w:t>
            </w:r>
          </w:p>
        </w:tc>
      </w:tr>
      <w:tr w:rsidR="008745E2" w:rsidTr="00B278D1">
        <w:tc>
          <w:tcPr>
            <w:tcW w:w="1985" w:type="dxa"/>
          </w:tcPr>
          <w:p w:rsidR="008745E2" w:rsidRPr="00F53D56" w:rsidRDefault="008745E2" w:rsidP="00B278D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B278D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B278D1">
            <w:pPr>
              <w:spacing w:line="260" w:lineRule="atLeast"/>
              <w:rPr>
                <w:bCs/>
                <w:i/>
                <w:lang w:val="fr-FR"/>
              </w:rPr>
            </w:pPr>
          </w:p>
        </w:tc>
      </w:tr>
      <w:tr w:rsidR="008745E2" w:rsidTr="00E248E7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10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 – 10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30</w:t>
            </w:r>
          </w:p>
        </w:tc>
        <w:tc>
          <w:tcPr>
            <w:tcW w:w="1708" w:type="dxa"/>
          </w:tcPr>
          <w:p w:rsidR="008745E2" w:rsidRDefault="00A1340F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Pause-café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E93E41">
        <w:tc>
          <w:tcPr>
            <w:tcW w:w="1985" w:type="dxa"/>
          </w:tcPr>
          <w:p w:rsidR="008745E2" w:rsidRPr="00F53D56" w:rsidRDefault="008745E2" w:rsidP="00247F11">
            <w:pPr>
              <w:spacing w:line="260" w:lineRule="atLeast"/>
              <w:rPr>
                <w:rFonts w:eastAsia="Batang"/>
                <w:lang w:val="fr-FR" w:eastAsia="ko-K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rFonts w:eastAsia="Batang"/>
                <w:lang w:val="fr-FR" w:eastAsia="ko-K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9705A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10</w:t>
            </w:r>
            <w:r>
              <w:rPr>
                <w:lang w:val="fr-FR"/>
              </w:rPr>
              <w:t> h </w:t>
            </w:r>
            <w:r w:rsidRPr="00F53D56">
              <w:rPr>
                <w:lang w:val="fr-FR"/>
              </w:rPr>
              <w:t>30 – 12</w:t>
            </w:r>
            <w:r>
              <w:rPr>
                <w:lang w:val="fr-FR"/>
              </w:rPr>
              <w:t> h </w:t>
            </w:r>
            <w:r w:rsidRPr="00F53D56">
              <w:rPr>
                <w:lang w:val="fr-FR"/>
              </w:rPr>
              <w:t>00</w:t>
            </w: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b/>
                <w:lang w:val="fr-FR"/>
              </w:rPr>
              <w:t>Synthèse et préparation</w:t>
            </w:r>
            <w:r w:rsidR="008745E2">
              <w:rPr>
                <w:b/>
                <w:lang w:val="fr-FR"/>
              </w:rPr>
              <w:t xml:space="preserve"> des rapports</w:t>
            </w:r>
          </w:p>
        </w:tc>
      </w:tr>
      <w:tr w:rsidR="008745E2" w:rsidTr="00703129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RPr="00593A0A" w:rsidTr="00C21C84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593A0A">
            <w:pPr>
              <w:spacing w:line="260" w:lineRule="atLeast"/>
              <w:rPr>
                <w:lang w:val="fr-FR"/>
              </w:rPr>
            </w:pPr>
            <w:r w:rsidRPr="0035337D">
              <w:rPr>
                <w:bCs/>
                <w:i/>
                <w:lang w:val="fr-FR"/>
              </w:rPr>
              <w:t>Dans ce dernier exercice</w:t>
            </w:r>
            <w:r>
              <w:rPr>
                <w:bCs/>
                <w:i/>
                <w:lang w:val="fr-FR"/>
              </w:rPr>
              <w:t xml:space="preserve">, les participants </w:t>
            </w:r>
            <w:r w:rsidRPr="0035337D">
              <w:rPr>
                <w:bCs/>
                <w:i/>
                <w:lang w:val="fr-FR"/>
              </w:rPr>
              <w:t>des groupes de travai</w:t>
            </w:r>
            <w:r>
              <w:rPr>
                <w:bCs/>
                <w:i/>
                <w:lang w:val="fr-FR"/>
              </w:rPr>
              <w:t>l</w:t>
            </w:r>
            <w:r w:rsidR="00FD419C">
              <w:rPr>
                <w:bCs/>
                <w:i/>
                <w:lang w:val="fr-FR"/>
              </w:rPr>
              <w:t xml:space="preserve"> prépareront leurs résultats</w:t>
            </w:r>
            <w:r w:rsidRPr="0035337D">
              <w:rPr>
                <w:bCs/>
                <w:i/>
                <w:lang w:val="fr-FR"/>
              </w:rPr>
              <w:t xml:space="preserve">, observations et propositions </w:t>
            </w:r>
            <w:r w:rsidR="00FD419C">
              <w:rPr>
                <w:bCs/>
                <w:i/>
                <w:lang w:val="fr-FR"/>
              </w:rPr>
              <w:t xml:space="preserve">qui seront présentés par leurs </w:t>
            </w:r>
            <w:r w:rsidRPr="0035337D">
              <w:rPr>
                <w:bCs/>
                <w:i/>
                <w:lang w:val="fr-FR"/>
              </w:rPr>
              <w:t>président et rapporteur</w:t>
            </w:r>
            <w:r w:rsidRPr="00F53D56">
              <w:rPr>
                <w:bCs/>
                <w:i/>
                <w:lang w:val="fr-FR"/>
              </w:rPr>
              <w:t>.</w:t>
            </w:r>
          </w:p>
        </w:tc>
      </w:tr>
      <w:tr w:rsidR="008745E2" w:rsidTr="00804040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AE0D8B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12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 – 14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</w:t>
            </w:r>
          </w:p>
        </w:tc>
        <w:tc>
          <w:tcPr>
            <w:tcW w:w="7362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Pause déjeuner</w:t>
            </w:r>
          </w:p>
        </w:tc>
      </w:tr>
      <w:tr w:rsidR="008745E2" w:rsidTr="00EC35A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8B7DF8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</w:tbl>
    <w:p w:rsidR="00DE04B3" w:rsidRDefault="00DE04B3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708"/>
        <w:gridCol w:w="5654"/>
      </w:tblGrid>
      <w:tr w:rsidR="008745E2" w:rsidTr="00CD6BEB">
        <w:tc>
          <w:tcPr>
            <w:tcW w:w="3693" w:type="dxa"/>
            <w:gridSpan w:val="2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35337D">
              <w:rPr>
                <w:rFonts w:eastAsia="Batang"/>
                <w:b/>
                <w:caps/>
                <w:lang w:val="fr-FR" w:eastAsia="ko-KR"/>
              </w:rPr>
              <w:lastRenderedPageBreak/>
              <w:t>Séance plénière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DC47AB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3C26D6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14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 – 16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</w:t>
            </w: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rFonts w:eastAsia="Batang"/>
                <w:b/>
                <w:lang w:val="fr-FR" w:eastAsia="ko-KR"/>
              </w:rPr>
            </w:pPr>
            <w:r w:rsidRPr="00F53D56">
              <w:rPr>
                <w:rFonts w:eastAsia="Batang"/>
                <w:b/>
                <w:lang w:val="fr-FR" w:eastAsia="ko-KR"/>
              </w:rPr>
              <w:t>Pr</w:t>
            </w:r>
            <w:r w:rsidR="00FD419C">
              <w:rPr>
                <w:rFonts w:eastAsia="Batang"/>
                <w:b/>
                <w:lang w:val="fr-FR" w:eastAsia="ko-KR"/>
              </w:rPr>
              <w:t>ésentation des</w:t>
            </w:r>
            <w:r>
              <w:rPr>
                <w:rFonts w:eastAsia="Batang"/>
                <w:b/>
                <w:lang w:val="fr-FR" w:eastAsia="ko-KR"/>
              </w:rPr>
              <w:t xml:space="preserve"> rapport</w:t>
            </w:r>
            <w:r w:rsidR="00FD419C">
              <w:rPr>
                <w:rFonts w:eastAsia="Batang"/>
                <w:b/>
                <w:lang w:val="fr-FR" w:eastAsia="ko-KR"/>
              </w:rPr>
              <w:t xml:space="preserve">s et </w:t>
            </w:r>
            <w:r>
              <w:rPr>
                <w:rFonts w:eastAsia="Batang"/>
                <w:b/>
                <w:lang w:val="fr-FR" w:eastAsia="ko-KR"/>
              </w:rPr>
              <w:t>propositions des groupes</w:t>
            </w:r>
          </w:p>
          <w:p w:rsidR="00A1340F" w:rsidRDefault="00A1340F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672D55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Pr="008745E2" w:rsidRDefault="008745E2" w:rsidP="008745E2">
            <w:pPr>
              <w:pStyle w:val="ListParagraph"/>
              <w:numPr>
                <w:ilvl w:val="0"/>
                <w:numId w:val="16"/>
              </w:numPr>
              <w:spacing w:line="260" w:lineRule="atLeast"/>
              <w:ind w:left="567" w:hanging="567"/>
              <w:rPr>
                <w:lang w:val="fr-FR"/>
              </w:rPr>
            </w:pPr>
            <w:r w:rsidRPr="008745E2">
              <w:rPr>
                <w:bCs/>
                <w:i/>
                <w:lang w:val="fr-FR"/>
              </w:rPr>
              <w:t>Les</w:t>
            </w:r>
            <w:r w:rsidR="00593A0A">
              <w:rPr>
                <w:bCs/>
                <w:i/>
                <w:lang w:val="fr-FR"/>
              </w:rPr>
              <w:t xml:space="preserve"> </w:t>
            </w:r>
            <w:r w:rsidR="0049189F">
              <w:rPr>
                <w:bCs/>
                <w:i/>
                <w:lang w:val="fr-FR"/>
              </w:rPr>
              <w:t>p</w:t>
            </w:r>
            <w:r w:rsidR="00593A0A">
              <w:rPr>
                <w:bCs/>
                <w:i/>
                <w:lang w:val="fr-FR"/>
              </w:rPr>
              <w:t xml:space="preserve">résidents et </w:t>
            </w:r>
            <w:r w:rsidR="0049189F">
              <w:rPr>
                <w:bCs/>
                <w:i/>
                <w:lang w:val="fr-FR"/>
              </w:rPr>
              <w:t>r</w:t>
            </w:r>
            <w:r w:rsidR="00593A0A">
              <w:rPr>
                <w:bCs/>
                <w:i/>
                <w:lang w:val="fr-FR"/>
              </w:rPr>
              <w:t>apporteurs</w:t>
            </w:r>
            <w:r w:rsidRPr="008745E2">
              <w:rPr>
                <w:bCs/>
                <w:i/>
                <w:lang w:val="fr-FR"/>
              </w:rPr>
              <w:t xml:space="preserve"> seront i</w:t>
            </w:r>
            <w:r w:rsidR="00FD419C">
              <w:rPr>
                <w:bCs/>
                <w:i/>
                <w:lang w:val="fr-FR"/>
              </w:rPr>
              <w:t>nvités à présenter de façon thématique leurs résultats</w:t>
            </w:r>
            <w:r w:rsidRPr="008745E2">
              <w:rPr>
                <w:bCs/>
                <w:i/>
                <w:lang w:val="fr-FR"/>
              </w:rPr>
              <w:t>, observ</w:t>
            </w:r>
            <w:r w:rsidR="00FD419C">
              <w:rPr>
                <w:bCs/>
                <w:i/>
                <w:lang w:val="fr-FR"/>
              </w:rPr>
              <w:t>ations et propositions issus</w:t>
            </w:r>
            <w:r w:rsidRPr="008745E2">
              <w:rPr>
                <w:bCs/>
                <w:i/>
                <w:lang w:val="fr-FR"/>
              </w:rPr>
              <w:t xml:space="preserve"> de leurs </w:t>
            </w:r>
            <w:r w:rsidR="00FD419C">
              <w:rPr>
                <w:bCs/>
                <w:i/>
                <w:lang w:val="fr-FR"/>
              </w:rPr>
              <w:t>discussions</w:t>
            </w:r>
            <w:r w:rsidRPr="008745E2">
              <w:rPr>
                <w:bCs/>
                <w:i/>
                <w:lang w:val="fr-FR"/>
              </w:rPr>
              <w:t xml:space="preserve"> respectives.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Modératrice</w:t>
            </w:r>
            <w:r w:rsidR="008745E2">
              <w:rPr>
                <w:rFonts w:eastAsia="Batang"/>
                <w:lang w:val="fr-FR" w:eastAsia="ko-KR"/>
              </w:rPr>
              <w:t> </w:t>
            </w:r>
            <w:r w:rsidR="008745E2" w:rsidRPr="00F53D56">
              <w:rPr>
                <w:rFonts w:eastAsia="Batang"/>
                <w:lang w:val="fr-FR" w:eastAsia="ko-KR"/>
              </w:rPr>
              <w:t>: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M</w:t>
            </w:r>
            <w:r>
              <w:rPr>
                <w:lang w:val="fr-FR"/>
              </w:rPr>
              <w:t>me </w:t>
            </w:r>
            <w:r w:rsidRPr="00F53D56">
              <w:rPr>
                <w:lang w:val="fr-FR"/>
              </w:rPr>
              <w:t>Sylvie</w:t>
            </w:r>
            <w:r>
              <w:rPr>
                <w:lang w:val="fr-FR"/>
              </w:rPr>
              <w:t> </w:t>
            </w:r>
            <w:r w:rsidRPr="00F53D56">
              <w:rPr>
                <w:lang w:val="fr-FR"/>
              </w:rPr>
              <w:t>Forbin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 xml:space="preserve">Prises de </w:t>
            </w:r>
            <w:r w:rsidR="008745E2">
              <w:rPr>
                <w:rFonts w:eastAsia="Batang"/>
                <w:lang w:val="fr-FR" w:eastAsia="ko-KR"/>
              </w:rPr>
              <w:t>paroles</w:t>
            </w:r>
            <w:r>
              <w:rPr>
                <w:rFonts w:eastAsia="Batang"/>
                <w:lang w:val="fr-FR" w:eastAsia="ko-KR"/>
              </w:rPr>
              <w:t xml:space="preserve"> : </w:t>
            </w:r>
          </w:p>
        </w:tc>
        <w:tc>
          <w:tcPr>
            <w:tcW w:w="5654" w:type="dxa"/>
          </w:tcPr>
          <w:p w:rsidR="008745E2" w:rsidRDefault="00FD419C" w:rsidP="0049189F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Présidents, Rapporteurs, conjointement</w:t>
            </w:r>
            <w:r w:rsidR="008745E2">
              <w:rPr>
                <w:rFonts w:eastAsia="Batang"/>
                <w:lang w:val="fr-FR" w:eastAsia="ko-KR"/>
              </w:rPr>
              <w:t xml:space="preserve"> aux É</w:t>
            </w:r>
            <w:r>
              <w:rPr>
                <w:rFonts w:eastAsia="Batang"/>
                <w:lang w:val="fr-FR" w:eastAsia="ko-KR"/>
              </w:rPr>
              <w:t xml:space="preserve">tats membres du </w:t>
            </w:r>
            <w:r w:rsidR="0049189F">
              <w:rPr>
                <w:rFonts w:eastAsia="Batang"/>
                <w:lang w:val="fr-FR" w:eastAsia="ko-KR"/>
              </w:rPr>
              <w:t xml:space="preserve">Groupe </w:t>
            </w:r>
            <w:r w:rsidR="008745E2">
              <w:rPr>
                <w:rFonts w:eastAsia="Batang"/>
                <w:lang w:val="fr-FR" w:eastAsia="ko-KR"/>
              </w:rPr>
              <w:t>africain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Pr="008745E2" w:rsidRDefault="008745E2" w:rsidP="00FD419C">
            <w:pPr>
              <w:pStyle w:val="ListParagraph"/>
              <w:numPr>
                <w:ilvl w:val="0"/>
                <w:numId w:val="16"/>
              </w:numPr>
              <w:spacing w:line="260" w:lineRule="atLeast"/>
              <w:ind w:left="567" w:hanging="567"/>
              <w:rPr>
                <w:lang w:val="fr-FR"/>
              </w:rPr>
            </w:pPr>
            <w:r w:rsidRPr="008745E2">
              <w:rPr>
                <w:rFonts w:eastAsia="Batang"/>
                <w:i/>
                <w:lang w:val="fr-FR" w:eastAsia="ko-KR"/>
              </w:rPr>
              <w:t>Débat général avec l’ensemble des États membres et des observateurs.  Les facilitateurs/</w:t>
            </w:r>
            <w:r w:rsidR="00FD419C">
              <w:rPr>
                <w:rFonts w:eastAsia="Batang"/>
                <w:i/>
                <w:lang w:val="fr-FR" w:eastAsia="ko-KR"/>
              </w:rPr>
              <w:t>i</w:t>
            </w:r>
            <w:r w:rsidR="000C2D4A">
              <w:rPr>
                <w:rFonts w:eastAsia="Batang"/>
                <w:i/>
                <w:lang w:val="fr-FR" w:eastAsia="ko-KR"/>
              </w:rPr>
              <w:t>ntervenants</w:t>
            </w:r>
            <w:r w:rsidRPr="008745E2">
              <w:rPr>
                <w:rFonts w:eastAsia="Batang"/>
                <w:i/>
                <w:lang w:val="fr-FR" w:eastAsia="ko-KR"/>
              </w:rPr>
              <w:t xml:space="preserve"> </w:t>
            </w:r>
            <w:r w:rsidR="00FD419C">
              <w:rPr>
                <w:rFonts w:eastAsia="Batang"/>
                <w:i/>
                <w:lang w:val="fr-FR" w:eastAsia="ko-KR"/>
              </w:rPr>
              <w:t>commenteront les présentations et apporteront des conseils</w:t>
            </w:r>
            <w:r w:rsidR="001622E6">
              <w:rPr>
                <w:rFonts w:eastAsia="Batang"/>
                <w:i/>
                <w:lang w:val="fr-FR" w:eastAsia="ko-KR"/>
              </w:rPr>
              <w:t>.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Modératrice</w:t>
            </w:r>
            <w:r w:rsidR="008745E2">
              <w:rPr>
                <w:rFonts w:eastAsia="Batang"/>
                <w:lang w:val="fr-FR" w:eastAsia="ko-KR"/>
              </w:rPr>
              <w:t> </w:t>
            </w:r>
            <w:r w:rsidR="008745E2" w:rsidRPr="00F53D56">
              <w:rPr>
                <w:rFonts w:eastAsia="Batang"/>
                <w:lang w:val="fr-FR" w:eastAsia="ko-KR"/>
              </w:rPr>
              <w:t>: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lang w:val="fr-FR"/>
              </w:rPr>
              <w:t>M</w:t>
            </w:r>
            <w:r>
              <w:rPr>
                <w:lang w:val="fr-FR"/>
              </w:rPr>
              <w:t>me </w:t>
            </w:r>
            <w:r w:rsidRPr="00F53D56">
              <w:rPr>
                <w:lang w:val="fr-FR"/>
              </w:rPr>
              <w:t>Sylvie</w:t>
            </w:r>
            <w:r>
              <w:rPr>
                <w:lang w:val="fr-FR"/>
              </w:rPr>
              <w:t> </w:t>
            </w:r>
            <w:r w:rsidRPr="00F53D56">
              <w:rPr>
                <w:lang w:val="fr-FR"/>
              </w:rPr>
              <w:t>Forbin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Facilitateurs/</w:t>
            </w:r>
            <w:r>
              <w:rPr>
                <w:rFonts w:eastAsia="Batang"/>
                <w:lang w:val="fr-FR" w:eastAsia="ko-KR"/>
              </w:rPr>
              <w:br/>
            </w:r>
            <w:r w:rsidR="000C2D4A">
              <w:rPr>
                <w:rFonts w:eastAsia="Batang"/>
                <w:lang w:val="fr-FR" w:eastAsia="ko-KR"/>
              </w:rPr>
              <w:t>Intervenants</w:t>
            </w:r>
            <w:r w:rsidRPr="00F53D56">
              <w:rPr>
                <w:rFonts w:eastAsia="Batang"/>
                <w:lang w:val="fr-FR" w:eastAsia="ko-KR"/>
              </w:rPr>
              <w:t> :</w:t>
            </w:r>
          </w:p>
        </w:tc>
        <w:tc>
          <w:tcPr>
            <w:tcW w:w="5654" w:type="dxa"/>
          </w:tcPr>
          <w:p w:rsidR="006C22B9" w:rsidRPr="0049189F" w:rsidRDefault="00593A0A" w:rsidP="0049189F">
            <w:pPr>
              <w:tabs>
                <w:tab w:val="left" w:pos="1701"/>
                <w:tab w:val="left" w:pos="4536"/>
              </w:tabs>
              <w:ind w:left="3240" w:hanging="3240"/>
            </w:pPr>
            <w:r w:rsidRPr="0049189F">
              <w:t>Professeu</w:t>
            </w:r>
            <w:r w:rsidR="0049189F" w:rsidRPr="0049189F">
              <w:t xml:space="preserve">r </w:t>
            </w:r>
            <w:r w:rsidR="006C22B9" w:rsidRPr="0049189F">
              <w:t>Yaniv Benhamou</w:t>
            </w:r>
          </w:p>
          <w:p w:rsidR="008745E2" w:rsidRPr="0049189F" w:rsidRDefault="00593A0A" w:rsidP="00593A0A">
            <w:pPr>
              <w:tabs>
                <w:tab w:val="left" w:pos="1701"/>
              </w:tabs>
            </w:pPr>
            <w:r w:rsidRPr="0049189F">
              <w:rPr>
                <w:rFonts w:eastAsia="Batang"/>
                <w:lang w:eastAsia="ko-KR"/>
              </w:rPr>
              <w:t>Professeur</w:t>
            </w:r>
            <w:r w:rsidR="008745E2" w:rsidRPr="0049189F">
              <w:rPr>
                <w:rFonts w:eastAsia="Batang"/>
                <w:lang w:eastAsia="ko-KR"/>
              </w:rPr>
              <w:t> </w:t>
            </w:r>
            <w:r w:rsidR="008745E2" w:rsidRPr="0049189F">
              <w:t>Kenneth Crews</w:t>
            </w:r>
          </w:p>
          <w:p w:rsidR="008745E2" w:rsidRPr="00593A0A" w:rsidRDefault="00593A0A" w:rsidP="008745E2">
            <w:pPr>
              <w:tabs>
                <w:tab w:val="left" w:pos="1701"/>
                <w:tab w:val="left" w:pos="4536"/>
              </w:tabs>
              <w:ind w:left="3240" w:hanging="3240"/>
            </w:pPr>
            <w:r w:rsidRPr="00593A0A">
              <w:t xml:space="preserve">Professeur </w:t>
            </w:r>
            <w:r w:rsidR="008745E2" w:rsidRPr="00593A0A">
              <w:t>David Sutton</w:t>
            </w:r>
          </w:p>
          <w:p w:rsidR="008745E2" w:rsidRDefault="00593A0A" w:rsidP="008745E2">
            <w:pPr>
              <w:spacing w:line="260" w:lineRule="atLeast"/>
              <w:rPr>
                <w:lang w:val="fr-FR"/>
              </w:rPr>
            </w:pPr>
            <w:r>
              <w:rPr>
                <w:lang w:val="fr-FR"/>
              </w:rPr>
              <w:t xml:space="preserve">Professeur </w:t>
            </w:r>
            <w:r w:rsidR="008745E2">
              <w:rPr>
                <w:lang w:val="fr-FR"/>
              </w:rPr>
              <w:t>Mme </w:t>
            </w:r>
            <w:r w:rsidR="008745E2" w:rsidRPr="00F53D56">
              <w:rPr>
                <w:lang w:val="fr-FR"/>
              </w:rPr>
              <w:t>Raquel</w:t>
            </w:r>
            <w:r w:rsidR="008745E2">
              <w:rPr>
                <w:lang w:val="fr-FR"/>
              </w:rPr>
              <w:t> </w:t>
            </w:r>
            <w:r w:rsidR="008745E2" w:rsidRPr="00F53D56">
              <w:rPr>
                <w:lang w:val="fr-FR"/>
              </w:rPr>
              <w:t>Xalabarder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16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00 – 17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30</w:t>
            </w:r>
          </w:p>
        </w:tc>
        <w:tc>
          <w:tcPr>
            <w:tcW w:w="1708" w:type="dxa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>Pause-café</w:t>
            </w: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4D3AB8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  <w:r w:rsidRPr="00F53D56">
              <w:rPr>
                <w:szCs w:val="24"/>
                <w:lang w:val="fr-FR"/>
              </w:rPr>
              <w:t>17</w:t>
            </w:r>
            <w:r>
              <w:rPr>
                <w:szCs w:val="24"/>
                <w:lang w:val="fr-FR"/>
              </w:rPr>
              <w:t> h </w:t>
            </w:r>
            <w:r w:rsidRPr="00F53D56">
              <w:rPr>
                <w:szCs w:val="24"/>
                <w:lang w:val="fr-FR"/>
              </w:rPr>
              <w:t>30 – 18</w:t>
            </w:r>
            <w:r>
              <w:rPr>
                <w:szCs w:val="24"/>
                <w:lang w:val="fr-FR"/>
              </w:rPr>
              <w:t> h </w:t>
            </w:r>
            <w:r w:rsidRPr="00F53D56">
              <w:rPr>
                <w:szCs w:val="24"/>
                <w:lang w:val="fr-FR"/>
              </w:rPr>
              <w:t>00</w:t>
            </w:r>
          </w:p>
        </w:tc>
        <w:tc>
          <w:tcPr>
            <w:tcW w:w="7362" w:type="dxa"/>
            <w:gridSpan w:val="2"/>
          </w:tcPr>
          <w:p w:rsidR="008745E2" w:rsidRDefault="00FD419C" w:rsidP="00247F11">
            <w:pPr>
              <w:spacing w:line="260" w:lineRule="atLeast"/>
              <w:rPr>
                <w:lang w:val="fr-FR"/>
              </w:rPr>
            </w:pPr>
            <w:r>
              <w:rPr>
                <w:b/>
                <w:caps/>
                <w:szCs w:val="24"/>
                <w:lang w:val="fr-FR"/>
              </w:rPr>
              <w:t>perspectives</w:t>
            </w:r>
            <w:r w:rsidR="008745E2">
              <w:rPr>
                <w:b/>
                <w:szCs w:val="24"/>
                <w:lang w:val="fr-FR"/>
              </w:rPr>
              <w:t> </w:t>
            </w:r>
            <w:r w:rsidR="008745E2" w:rsidRPr="00F53D56">
              <w:rPr>
                <w:b/>
                <w:szCs w:val="24"/>
                <w:lang w:val="fr-FR"/>
              </w:rPr>
              <w:t xml:space="preserve">: </w:t>
            </w:r>
            <w:r w:rsidR="008745E2">
              <w:rPr>
                <w:b/>
                <w:szCs w:val="24"/>
                <w:lang w:val="fr-FR"/>
              </w:rPr>
              <w:t>Observations finales</w:t>
            </w:r>
          </w:p>
        </w:tc>
      </w:tr>
      <w:tr w:rsidR="008745E2" w:rsidTr="005E3EDE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1708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5654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</w:tr>
      <w:tr w:rsidR="008745E2" w:rsidTr="001E53E1">
        <w:tc>
          <w:tcPr>
            <w:tcW w:w="1985" w:type="dxa"/>
          </w:tcPr>
          <w:p w:rsidR="008745E2" w:rsidRDefault="008745E2" w:rsidP="00247F11">
            <w:pPr>
              <w:spacing w:line="260" w:lineRule="atLeast"/>
              <w:rPr>
                <w:lang w:val="fr-FR"/>
              </w:rPr>
            </w:pPr>
          </w:p>
        </w:tc>
        <w:tc>
          <w:tcPr>
            <w:tcW w:w="7362" w:type="dxa"/>
            <w:gridSpan w:val="2"/>
          </w:tcPr>
          <w:p w:rsidR="008745E2" w:rsidRPr="00F53D56" w:rsidRDefault="008745E2" w:rsidP="008745E2">
            <w:pPr>
              <w:rPr>
                <w:lang w:val="fr-FR"/>
              </w:rPr>
            </w:pPr>
            <w:r w:rsidRPr="006C0514">
              <w:rPr>
                <w:lang w:val="fr-FR"/>
              </w:rPr>
              <w:t>Mme Sylvie Forbin</w:t>
            </w:r>
          </w:p>
          <w:p w:rsidR="008745E2" w:rsidRPr="00F53D56" w:rsidRDefault="008745E2" w:rsidP="008745E2">
            <w:pPr>
              <w:rPr>
                <w:lang w:val="fr-FR"/>
              </w:rPr>
            </w:pPr>
          </w:p>
          <w:p w:rsidR="008745E2" w:rsidRDefault="002B60C7" w:rsidP="008745E2">
            <w:pPr>
              <w:spacing w:line="260" w:lineRule="atLeast"/>
              <w:rPr>
                <w:lang w:val="fr-FR"/>
              </w:rPr>
            </w:pPr>
            <w:r>
              <w:rPr>
                <w:lang w:val="fr-FR"/>
              </w:rPr>
              <w:t xml:space="preserve">M. </w:t>
            </w:r>
            <w:r w:rsidR="00F406F5">
              <w:rPr>
                <w:lang w:val="fr-FR"/>
              </w:rPr>
              <w:t xml:space="preserve">Edward </w:t>
            </w:r>
            <w:proofErr w:type="spellStart"/>
            <w:r w:rsidR="00F406F5">
              <w:rPr>
                <w:lang w:val="fr-FR"/>
              </w:rPr>
              <w:t>Sigei</w:t>
            </w:r>
            <w:proofErr w:type="spellEnd"/>
            <w:r w:rsidR="00F406F5">
              <w:rPr>
                <w:lang w:val="fr-FR"/>
              </w:rPr>
              <w:t>, Directeur Exécutif, KECOBO, Nairobi</w:t>
            </w:r>
          </w:p>
          <w:p w:rsidR="006C22B9" w:rsidRDefault="006C22B9" w:rsidP="008745E2">
            <w:pPr>
              <w:spacing w:line="260" w:lineRule="atLeast"/>
              <w:rPr>
                <w:lang w:val="fr-FR"/>
              </w:rPr>
            </w:pPr>
          </w:p>
        </w:tc>
      </w:tr>
      <w:tr w:rsidR="006C22B9" w:rsidTr="001E53E1">
        <w:tc>
          <w:tcPr>
            <w:tcW w:w="1985" w:type="dxa"/>
          </w:tcPr>
          <w:p w:rsidR="006C22B9" w:rsidRDefault="006C22B9" w:rsidP="006C22B9">
            <w:pPr>
              <w:spacing w:line="260" w:lineRule="atLeast"/>
              <w:rPr>
                <w:lang w:val="fr-FR"/>
              </w:rPr>
            </w:pPr>
            <w:r w:rsidRPr="00F53D56">
              <w:rPr>
                <w:rFonts w:eastAsia="Batang"/>
                <w:lang w:val="fr-FR" w:eastAsia="ko-KR"/>
              </w:rPr>
              <w:t>18</w:t>
            </w:r>
            <w:r>
              <w:rPr>
                <w:rFonts w:eastAsia="Batang"/>
                <w:lang w:val="fr-FR" w:eastAsia="ko-KR"/>
              </w:rPr>
              <w:t> h </w:t>
            </w:r>
            <w:r w:rsidR="00FD419C">
              <w:rPr>
                <w:rFonts w:eastAsia="Batang"/>
                <w:lang w:val="fr-FR" w:eastAsia="ko-KR"/>
              </w:rPr>
              <w:t>3</w:t>
            </w:r>
            <w:r w:rsidRPr="00F53D56">
              <w:rPr>
                <w:rFonts w:eastAsia="Batang"/>
                <w:lang w:val="fr-FR" w:eastAsia="ko-KR"/>
              </w:rPr>
              <w:t>0 – 20</w:t>
            </w:r>
            <w:r>
              <w:rPr>
                <w:rFonts w:eastAsia="Batang"/>
                <w:lang w:val="fr-FR" w:eastAsia="ko-KR"/>
              </w:rPr>
              <w:t> h </w:t>
            </w:r>
            <w:r w:rsidRPr="00F53D56">
              <w:rPr>
                <w:rFonts w:eastAsia="Batang"/>
                <w:lang w:val="fr-FR" w:eastAsia="ko-KR"/>
              </w:rPr>
              <w:t>30</w:t>
            </w:r>
          </w:p>
        </w:tc>
        <w:tc>
          <w:tcPr>
            <w:tcW w:w="7362" w:type="dxa"/>
            <w:gridSpan w:val="2"/>
          </w:tcPr>
          <w:p w:rsidR="006C22B9" w:rsidRDefault="006C22B9" w:rsidP="006C22B9">
            <w:pPr>
              <w:spacing w:line="260" w:lineRule="atLeast"/>
              <w:rPr>
                <w:lang w:val="fr-FR"/>
              </w:rPr>
            </w:pPr>
            <w:r>
              <w:rPr>
                <w:rFonts w:eastAsia="Batang"/>
                <w:lang w:val="fr-FR" w:eastAsia="ko-KR"/>
              </w:rPr>
              <w:t xml:space="preserve">Réception </w:t>
            </w:r>
            <w:r w:rsidR="00FD419C">
              <w:rPr>
                <w:rFonts w:eastAsia="Batang"/>
                <w:lang w:val="fr-FR" w:eastAsia="ko-KR"/>
              </w:rPr>
              <w:t xml:space="preserve">offerte </w:t>
            </w:r>
            <w:r>
              <w:rPr>
                <w:rFonts w:eastAsia="Batang"/>
                <w:lang w:val="fr-FR" w:eastAsia="ko-KR"/>
              </w:rPr>
              <w:t>par l’OMPI</w:t>
            </w:r>
          </w:p>
        </w:tc>
      </w:tr>
    </w:tbl>
    <w:p w:rsidR="00F52821" w:rsidRPr="00F53D56" w:rsidRDefault="00F52821" w:rsidP="00247F11">
      <w:pPr>
        <w:spacing w:line="260" w:lineRule="atLeast"/>
        <w:rPr>
          <w:lang w:val="fr-FR"/>
        </w:rPr>
      </w:pPr>
    </w:p>
    <w:p w:rsidR="00413878" w:rsidRPr="00F53D56" w:rsidRDefault="00413878" w:rsidP="00413878">
      <w:pPr>
        <w:tabs>
          <w:tab w:val="left" w:pos="1701"/>
          <w:tab w:val="left" w:pos="3119"/>
          <w:tab w:val="left" w:pos="4253"/>
        </w:tabs>
        <w:ind w:left="3119" w:hanging="3119"/>
        <w:rPr>
          <w:rFonts w:eastAsia="Batang"/>
          <w:lang w:val="fr-FR" w:eastAsia="ko-KR"/>
        </w:rPr>
      </w:pPr>
    </w:p>
    <w:p w:rsidR="00413878" w:rsidRPr="00F53D56" w:rsidRDefault="00413878" w:rsidP="00413878">
      <w:pPr>
        <w:tabs>
          <w:tab w:val="left" w:pos="1701"/>
          <w:tab w:val="left" w:pos="3119"/>
        </w:tabs>
        <w:ind w:left="4536" w:hanging="4536"/>
        <w:rPr>
          <w:rFonts w:eastAsia="Batang"/>
          <w:lang w:val="fr-FR" w:eastAsia="ko-KR"/>
        </w:rPr>
      </w:pPr>
    </w:p>
    <w:p w:rsidR="00413878" w:rsidRPr="00F53D56" w:rsidRDefault="00413878" w:rsidP="008745E2">
      <w:pPr>
        <w:pStyle w:val="Endofdocument-Annex"/>
      </w:pPr>
      <w:r w:rsidRPr="00F53D56">
        <w:t>[</w:t>
      </w:r>
      <w:r w:rsidR="006C0514">
        <w:t xml:space="preserve">Fin du </w:t>
      </w:r>
      <w:r w:rsidRPr="00F53D56">
        <w:t>document]</w:t>
      </w:r>
    </w:p>
    <w:sectPr w:rsidR="00413878" w:rsidRPr="00F53D56" w:rsidSect="00F5282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562" w:rsidRDefault="00223562">
      <w:r>
        <w:separator/>
      </w:r>
    </w:p>
  </w:endnote>
  <w:endnote w:type="continuationSeparator" w:id="0">
    <w:p w:rsidR="00223562" w:rsidRPr="009D30E6" w:rsidRDefault="00223562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3562" w:rsidRPr="00D62502" w:rsidRDefault="00223562" w:rsidP="001F3804">
      <w:pPr>
        <w:spacing w:after="60"/>
        <w:rPr>
          <w:sz w:val="17"/>
          <w:szCs w:val="17"/>
          <w:lang w:val="es-ES"/>
        </w:rPr>
      </w:pPr>
      <w:r w:rsidRPr="00D62502">
        <w:rPr>
          <w:sz w:val="17"/>
          <w:lang w:val="es-ES"/>
        </w:rPr>
        <w:t>[Continuación de la nota de la página anterior]</w:t>
      </w:r>
    </w:p>
  </w:endnote>
  <w:endnote w:type="continuationNotice" w:id="1">
    <w:p w:rsidR="00223562" w:rsidRPr="00D62502" w:rsidRDefault="00223562" w:rsidP="0075377A">
      <w:pPr>
        <w:spacing w:before="60"/>
        <w:jc w:val="right"/>
        <w:rPr>
          <w:sz w:val="17"/>
          <w:szCs w:val="17"/>
          <w:lang w:val="es-ES"/>
        </w:rPr>
      </w:pPr>
      <w:r w:rsidRPr="00D62502">
        <w:rPr>
          <w:sz w:val="17"/>
          <w:szCs w:val="17"/>
          <w:lang w:val="es-ES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14" w:rsidRDefault="006C0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14" w:rsidRDefault="006C0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14" w:rsidRDefault="006C05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562" w:rsidRDefault="00223562">
      <w:r>
        <w:separator/>
      </w:r>
    </w:p>
  </w:footnote>
  <w:footnote w:type="continuationSeparator" w:id="0">
    <w:p w:rsidR="00223562" w:rsidRPr="009D30E6" w:rsidRDefault="00223562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223562" w:rsidRPr="00D62502" w:rsidRDefault="00223562" w:rsidP="00D245AA">
      <w:pPr>
        <w:spacing w:after="60"/>
        <w:rPr>
          <w:sz w:val="17"/>
          <w:szCs w:val="17"/>
          <w:lang w:val="es-ES"/>
        </w:rPr>
      </w:pPr>
      <w:r w:rsidRPr="00D62502">
        <w:rPr>
          <w:sz w:val="17"/>
          <w:lang w:val="es-ES"/>
        </w:rPr>
        <w:t>[Continuación de la nota de la página anterior]</w:t>
      </w:r>
    </w:p>
  </w:footnote>
  <w:footnote w:type="continuationNotice" w:id="1">
    <w:p w:rsidR="00223562" w:rsidRPr="00D62502" w:rsidRDefault="00223562" w:rsidP="00D245AA">
      <w:pPr>
        <w:spacing w:before="60"/>
        <w:jc w:val="right"/>
        <w:rPr>
          <w:sz w:val="17"/>
          <w:szCs w:val="17"/>
          <w:lang w:val="es-ES"/>
        </w:rPr>
      </w:pPr>
      <w:r w:rsidRPr="00D62502">
        <w:rPr>
          <w:sz w:val="17"/>
          <w:lang w:val="es-ES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14" w:rsidRDefault="006C0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B30" w:rsidRPr="00D62502" w:rsidRDefault="00C85E3A" w:rsidP="00477D6B">
    <w:pPr>
      <w:jc w:val="right"/>
      <w:rPr>
        <w:lang w:val="es-ES"/>
      </w:rPr>
    </w:pPr>
    <w:r w:rsidRPr="00D62502">
      <w:rPr>
        <w:lang w:val="es-ES"/>
      </w:rPr>
      <w:t>WIPO/CR/NBO/19</w:t>
    </w:r>
    <w:r w:rsidR="00B6077A" w:rsidRPr="00D62502">
      <w:rPr>
        <w:lang w:val="es-ES"/>
      </w:rPr>
      <w:t>/INF/</w:t>
    </w:r>
    <w:r w:rsidR="004E34C7" w:rsidRPr="00D62502">
      <w:rPr>
        <w:lang w:val="es-ES"/>
      </w:rPr>
      <w:t>1</w:t>
    </w:r>
    <w:r w:rsidR="00247F11" w:rsidRPr="00D62502">
      <w:rPr>
        <w:lang w:val="es-ES"/>
      </w:rPr>
      <w:t xml:space="preserve"> </w:t>
    </w:r>
    <w:r w:rsidR="00B6077A" w:rsidRPr="00D62502">
      <w:rPr>
        <w:lang w:val="es-ES"/>
      </w:rPr>
      <w:t>Prov</w:t>
    </w:r>
    <w:r w:rsidR="00247F11" w:rsidRPr="00D62502">
      <w:rPr>
        <w:lang w:val="es-ES"/>
      </w:rPr>
      <w:t>.</w:t>
    </w:r>
  </w:p>
  <w:p w:rsidR="00037D47" w:rsidRDefault="00C85E3A" w:rsidP="00477D6B">
    <w:pPr>
      <w:jc w:val="right"/>
    </w:pPr>
    <w:r>
      <w:t>page</w:t>
    </w:r>
    <w:r w:rsidR="00037D47">
      <w:t xml:space="preserve"> </w:t>
    </w:r>
    <w:r w:rsidR="0049235D">
      <w:fldChar w:fldCharType="begin"/>
    </w:r>
    <w:r w:rsidR="00037D47">
      <w:instrText xml:space="preserve"> PAGE  \* MERGEFORMAT </w:instrText>
    </w:r>
    <w:r w:rsidR="0049235D">
      <w:fldChar w:fldCharType="separate"/>
    </w:r>
    <w:r w:rsidR="00691823">
      <w:rPr>
        <w:noProof/>
      </w:rPr>
      <w:t>4</w:t>
    </w:r>
    <w:r w:rsidR="0049235D">
      <w:fldChar w:fldCharType="end"/>
    </w:r>
  </w:p>
  <w:p w:rsidR="00037D47" w:rsidRDefault="00037D47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514" w:rsidRDefault="006C0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1FB2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A4C83F3E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780283B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265B34EF"/>
    <w:multiLevelType w:val="hybridMultilevel"/>
    <w:tmpl w:val="EF843FA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6E45"/>
    <w:multiLevelType w:val="hybridMultilevel"/>
    <w:tmpl w:val="889E8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2B68DA"/>
    <w:multiLevelType w:val="hybridMultilevel"/>
    <w:tmpl w:val="7AAA6BA0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C8B3C46"/>
    <w:multiLevelType w:val="hybridMultilevel"/>
    <w:tmpl w:val="6504DDC0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830E1"/>
    <w:multiLevelType w:val="multilevel"/>
    <w:tmpl w:val="D66EBCA6"/>
    <w:lvl w:ilvl="0">
      <w:start w:val="1"/>
      <w:numFmt w:val="bullet"/>
      <w:lvlText w:val="•"/>
      <w:lvlJc w:val="left"/>
      <w:pPr>
        <w:ind w:left="1068" w:firstLine="0"/>
      </w:pPr>
    </w:lvl>
    <w:lvl w:ilvl="1">
      <w:numFmt w:val="decimal"/>
      <w:lvlText w:val=""/>
      <w:lvlJc w:val="left"/>
      <w:pPr>
        <w:ind w:left="1068" w:firstLine="0"/>
      </w:pPr>
    </w:lvl>
    <w:lvl w:ilvl="2">
      <w:numFmt w:val="decimal"/>
      <w:lvlText w:val=""/>
      <w:lvlJc w:val="left"/>
      <w:pPr>
        <w:ind w:left="1068" w:firstLine="0"/>
      </w:pPr>
    </w:lvl>
    <w:lvl w:ilvl="3">
      <w:numFmt w:val="decimal"/>
      <w:lvlText w:val=""/>
      <w:lvlJc w:val="left"/>
      <w:pPr>
        <w:ind w:left="1068" w:firstLine="0"/>
      </w:pPr>
    </w:lvl>
    <w:lvl w:ilvl="4">
      <w:numFmt w:val="decimal"/>
      <w:lvlText w:val=""/>
      <w:lvlJc w:val="left"/>
      <w:pPr>
        <w:ind w:left="1068" w:firstLine="0"/>
      </w:pPr>
    </w:lvl>
    <w:lvl w:ilvl="5">
      <w:numFmt w:val="decimal"/>
      <w:lvlText w:val=""/>
      <w:lvlJc w:val="left"/>
      <w:pPr>
        <w:ind w:left="1068" w:firstLine="0"/>
      </w:pPr>
    </w:lvl>
    <w:lvl w:ilvl="6">
      <w:numFmt w:val="decimal"/>
      <w:lvlText w:val=""/>
      <w:lvlJc w:val="left"/>
      <w:pPr>
        <w:ind w:left="1068" w:firstLine="0"/>
      </w:pPr>
    </w:lvl>
    <w:lvl w:ilvl="7">
      <w:numFmt w:val="decimal"/>
      <w:lvlText w:val=""/>
      <w:lvlJc w:val="left"/>
      <w:pPr>
        <w:ind w:left="1068" w:firstLine="0"/>
      </w:pPr>
    </w:lvl>
    <w:lvl w:ilvl="8">
      <w:numFmt w:val="decimal"/>
      <w:lvlText w:val=""/>
      <w:lvlJc w:val="left"/>
      <w:pPr>
        <w:ind w:left="1068" w:firstLine="0"/>
      </w:pPr>
    </w:lvl>
  </w:abstractNum>
  <w:abstractNum w:abstractNumId="10" w15:restartNumberingAfterBreak="0">
    <w:nsid w:val="59985627"/>
    <w:multiLevelType w:val="hybridMultilevel"/>
    <w:tmpl w:val="33A8252C"/>
    <w:lvl w:ilvl="0" w:tplc="1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B11655"/>
    <w:multiLevelType w:val="hybridMultilevel"/>
    <w:tmpl w:val="BCBAE2DE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D207E"/>
    <w:multiLevelType w:val="hybridMultilevel"/>
    <w:tmpl w:val="B9DA7738"/>
    <w:lvl w:ilvl="0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2"/>
  </w:num>
  <w:num w:numId="13">
    <w:abstractNumId w:val="8"/>
  </w:num>
  <w:num w:numId="14">
    <w:abstractNumId w:val="1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D8"/>
    <w:rsid w:val="00005450"/>
    <w:rsid w:val="00015D15"/>
    <w:rsid w:val="000162D5"/>
    <w:rsid w:val="00030467"/>
    <w:rsid w:val="0003195E"/>
    <w:rsid w:val="00031E44"/>
    <w:rsid w:val="00037D47"/>
    <w:rsid w:val="00044D02"/>
    <w:rsid w:val="00051CBC"/>
    <w:rsid w:val="00093E10"/>
    <w:rsid w:val="000A22F8"/>
    <w:rsid w:val="000A46A9"/>
    <w:rsid w:val="000B4F2F"/>
    <w:rsid w:val="000C2D4A"/>
    <w:rsid w:val="000C7343"/>
    <w:rsid w:val="000F5E56"/>
    <w:rsid w:val="00122ADE"/>
    <w:rsid w:val="00123752"/>
    <w:rsid w:val="0012633C"/>
    <w:rsid w:val="001362EE"/>
    <w:rsid w:val="00157B60"/>
    <w:rsid w:val="001622E6"/>
    <w:rsid w:val="001832A6"/>
    <w:rsid w:val="0019457C"/>
    <w:rsid w:val="001B142F"/>
    <w:rsid w:val="001B78F3"/>
    <w:rsid w:val="001D7119"/>
    <w:rsid w:val="001E1866"/>
    <w:rsid w:val="001F3804"/>
    <w:rsid w:val="00223562"/>
    <w:rsid w:val="0023048F"/>
    <w:rsid w:val="00246D78"/>
    <w:rsid w:val="00247F11"/>
    <w:rsid w:val="00251B61"/>
    <w:rsid w:val="0026335B"/>
    <w:rsid w:val="002634C4"/>
    <w:rsid w:val="002A46FE"/>
    <w:rsid w:val="002B2970"/>
    <w:rsid w:val="002B60C7"/>
    <w:rsid w:val="002E5274"/>
    <w:rsid w:val="002F4E68"/>
    <w:rsid w:val="002F62CF"/>
    <w:rsid w:val="00311F34"/>
    <w:rsid w:val="00344900"/>
    <w:rsid w:val="0035337D"/>
    <w:rsid w:val="003573DA"/>
    <w:rsid w:val="003845C1"/>
    <w:rsid w:val="003F30FF"/>
    <w:rsid w:val="004007FC"/>
    <w:rsid w:val="00410DD1"/>
    <w:rsid w:val="00413878"/>
    <w:rsid w:val="00421D09"/>
    <w:rsid w:val="0042264A"/>
    <w:rsid w:val="00423E3E"/>
    <w:rsid w:val="00427AF4"/>
    <w:rsid w:val="004647DA"/>
    <w:rsid w:val="00477D6B"/>
    <w:rsid w:val="0049189F"/>
    <w:rsid w:val="0049235D"/>
    <w:rsid w:val="004B04DE"/>
    <w:rsid w:val="004B2239"/>
    <w:rsid w:val="004E34C7"/>
    <w:rsid w:val="004F3287"/>
    <w:rsid w:val="004F4A25"/>
    <w:rsid w:val="004F4D9B"/>
    <w:rsid w:val="00513546"/>
    <w:rsid w:val="00513807"/>
    <w:rsid w:val="00527422"/>
    <w:rsid w:val="0052789E"/>
    <w:rsid w:val="00550F69"/>
    <w:rsid w:val="005533CC"/>
    <w:rsid w:val="00593A0A"/>
    <w:rsid w:val="005E40AA"/>
    <w:rsid w:val="005F26AC"/>
    <w:rsid w:val="005F35A6"/>
    <w:rsid w:val="005F5BD8"/>
    <w:rsid w:val="005F652F"/>
    <w:rsid w:val="00605827"/>
    <w:rsid w:val="006146A4"/>
    <w:rsid w:val="0061567D"/>
    <w:rsid w:val="006378DE"/>
    <w:rsid w:val="006540AC"/>
    <w:rsid w:val="00657A86"/>
    <w:rsid w:val="00691823"/>
    <w:rsid w:val="006A350F"/>
    <w:rsid w:val="006C0514"/>
    <w:rsid w:val="006C22B9"/>
    <w:rsid w:val="006D1E81"/>
    <w:rsid w:val="007247D6"/>
    <w:rsid w:val="00733C44"/>
    <w:rsid w:val="007417A4"/>
    <w:rsid w:val="0075377A"/>
    <w:rsid w:val="007648F7"/>
    <w:rsid w:val="00771284"/>
    <w:rsid w:val="007A12F3"/>
    <w:rsid w:val="007E357F"/>
    <w:rsid w:val="007F32B8"/>
    <w:rsid w:val="007F61BC"/>
    <w:rsid w:val="007F7124"/>
    <w:rsid w:val="00834E52"/>
    <w:rsid w:val="00841F89"/>
    <w:rsid w:val="00854FCC"/>
    <w:rsid w:val="00870E48"/>
    <w:rsid w:val="00874154"/>
    <w:rsid w:val="008745E2"/>
    <w:rsid w:val="00883D3F"/>
    <w:rsid w:val="0089487E"/>
    <w:rsid w:val="008A3809"/>
    <w:rsid w:val="008B2CC1"/>
    <w:rsid w:val="0090731E"/>
    <w:rsid w:val="00912786"/>
    <w:rsid w:val="0092371B"/>
    <w:rsid w:val="00962C73"/>
    <w:rsid w:val="00966A22"/>
    <w:rsid w:val="009808FA"/>
    <w:rsid w:val="00994797"/>
    <w:rsid w:val="009C1208"/>
    <w:rsid w:val="009C40F8"/>
    <w:rsid w:val="009E0AE4"/>
    <w:rsid w:val="009F123B"/>
    <w:rsid w:val="009F3B77"/>
    <w:rsid w:val="009F7673"/>
    <w:rsid w:val="00A1340F"/>
    <w:rsid w:val="00A26957"/>
    <w:rsid w:val="00A427D4"/>
    <w:rsid w:val="00A54F11"/>
    <w:rsid w:val="00A61101"/>
    <w:rsid w:val="00A62AAF"/>
    <w:rsid w:val="00A70EC2"/>
    <w:rsid w:val="00A83BB9"/>
    <w:rsid w:val="00A91BF0"/>
    <w:rsid w:val="00A954B8"/>
    <w:rsid w:val="00AA415E"/>
    <w:rsid w:val="00AC7E7A"/>
    <w:rsid w:val="00AC7FD5"/>
    <w:rsid w:val="00AF56DE"/>
    <w:rsid w:val="00B04CFA"/>
    <w:rsid w:val="00B0798C"/>
    <w:rsid w:val="00B11619"/>
    <w:rsid w:val="00B17F46"/>
    <w:rsid w:val="00B50702"/>
    <w:rsid w:val="00B600B5"/>
    <w:rsid w:val="00B6077A"/>
    <w:rsid w:val="00BD6A0B"/>
    <w:rsid w:val="00BD7955"/>
    <w:rsid w:val="00BE0F2E"/>
    <w:rsid w:val="00BE32B6"/>
    <w:rsid w:val="00C13792"/>
    <w:rsid w:val="00C21B28"/>
    <w:rsid w:val="00C503B0"/>
    <w:rsid w:val="00C85E3A"/>
    <w:rsid w:val="00C87CF9"/>
    <w:rsid w:val="00CA2CFC"/>
    <w:rsid w:val="00CA5639"/>
    <w:rsid w:val="00CB2DDD"/>
    <w:rsid w:val="00D22563"/>
    <w:rsid w:val="00D245AA"/>
    <w:rsid w:val="00D26B30"/>
    <w:rsid w:val="00D62249"/>
    <w:rsid w:val="00D62502"/>
    <w:rsid w:val="00D66EF9"/>
    <w:rsid w:val="00D71B4D"/>
    <w:rsid w:val="00D86CFD"/>
    <w:rsid w:val="00D86F72"/>
    <w:rsid w:val="00D93D55"/>
    <w:rsid w:val="00D9593C"/>
    <w:rsid w:val="00DA0401"/>
    <w:rsid w:val="00DA46AC"/>
    <w:rsid w:val="00DE04B3"/>
    <w:rsid w:val="00E02639"/>
    <w:rsid w:val="00E14650"/>
    <w:rsid w:val="00EA0A0B"/>
    <w:rsid w:val="00EA4E26"/>
    <w:rsid w:val="00EB2635"/>
    <w:rsid w:val="00EC3069"/>
    <w:rsid w:val="00ED5BD3"/>
    <w:rsid w:val="00EE7943"/>
    <w:rsid w:val="00F252CC"/>
    <w:rsid w:val="00F33376"/>
    <w:rsid w:val="00F406F5"/>
    <w:rsid w:val="00F51F24"/>
    <w:rsid w:val="00F52821"/>
    <w:rsid w:val="00F53D56"/>
    <w:rsid w:val="00F66152"/>
    <w:rsid w:val="00F71ACC"/>
    <w:rsid w:val="00FA1E6A"/>
    <w:rsid w:val="00FC1D39"/>
    <w:rsid w:val="00FD419C"/>
    <w:rsid w:val="00FD721B"/>
    <w:rsid w:val="00F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A2338BB3-C52E-4AC0-B629-F8ECBABF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821"/>
    <w:rPr>
      <w:rFonts w:ascii="Arial" w:eastAsia="SimSun" w:hAnsi="Arial" w:cs="Arial"/>
      <w:sz w:val="22"/>
      <w:lang w:val="fr-CH" w:eastAsia="zh-CN"/>
    </w:rPr>
  </w:style>
  <w:style w:type="paragraph" w:styleId="Heading1">
    <w:name w:val="heading 1"/>
    <w:basedOn w:val="Normal"/>
    <w:next w:val="Normal"/>
    <w:qFormat/>
    <w:rsid w:val="00F5282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F5282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F5282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F5282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52821"/>
    <w:pPr>
      <w:spacing w:after="220"/>
    </w:pPr>
  </w:style>
  <w:style w:type="paragraph" w:styleId="Caption">
    <w:name w:val="caption"/>
    <w:basedOn w:val="Normal"/>
    <w:next w:val="Normal"/>
    <w:qFormat/>
    <w:rsid w:val="00F5282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F52821"/>
    <w:rPr>
      <w:sz w:val="18"/>
    </w:rPr>
  </w:style>
  <w:style w:type="paragraph" w:styleId="EndnoteText">
    <w:name w:val="endnote text"/>
    <w:basedOn w:val="Normal"/>
    <w:semiHidden/>
    <w:rsid w:val="00F52821"/>
    <w:rPr>
      <w:sz w:val="18"/>
    </w:rPr>
  </w:style>
  <w:style w:type="paragraph" w:styleId="Footer">
    <w:name w:val="footer"/>
    <w:basedOn w:val="Normal"/>
    <w:semiHidden/>
    <w:rsid w:val="00F5282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F52821"/>
    <w:rPr>
      <w:sz w:val="18"/>
    </w:rPr>
  </w:style>
  <w:style w:type="paragraph" w:customStyle="1" w:styleId="Endofdocument-Annex">
    <w:name w:val="[End of document - Annex]"/>
    <w:basedOn w:val="Normal"/>
    <w:rsid w:val="00F52821"/>
    <w:pPr>
      <w:ind w:left="5534"/>
    </w:pPr>
    <w:rPr>
      <w:lang w:val="en-US"/>
    </w:rPr>
  </w:style>
  <w:style w:type="table" w:styleId="TableGrid">
    <w:name w:val="Table Grid"/>
    <w:basedOn w:val="TableNormal"/>
    <w:rsid w:val="005F5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semiHidden/>
    <w:rsid w:val="00F52821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F52821"/>
    <w:pPr>
      <w:numPr>
        <w:numId w:val="13"/>
      </w:numPr>
    </w:pPr>
  </w:style>
  <w:style w:type="paragraph" w:customStyle="1" w:styleId="ONUME">
    <w:name w:val="ONUM E"/>
    <w:basedOn w:val="BodyText"/>
    <w:rsid w:val="00F52821"/>
    <w:pPr>
      <w:numPr>
        <w:numId w:val="14"/>
      </w:numPr>
    </w:pPr>
  </w:style>
  <w:style w:type="paragraph" w:customStyle="1" w:styleId="ONUMFS">
    <w:name w:val="ONUM FS"/>
    <w:basedOn w:val="BodyText"/>
    <w:rsid w:val="00F52821"/>
    <w:pPr>
      <w:numPr>
        <w:numId w:val="15"/>
      </w:numPr>
    </w:pPr>
  </w:style>
  <w:style w:type="paragraph" w:styleId="Salutation">
    <w:name w:val="Salutation"/>
    <w:basedOn w:val="Normal"/>
    <w:next w:val="Normal"/>
    <w:semiHidden/>
    <w:rsid w:val="00F52821"/>
  </w:style>
  <w:style w:type="paragraph" w:styleId="Signature">
    <w:name w:val="Signature"/>
    <w:basedOn w:val="Normal"/>
    <w:semiHidden/>
    <w:rsid w:val="00F52821"/>
    <w:pPr>
      <w:ind w:left="5250"/>
    </w:pPr>
  </w:style>
  <w:style w:type="character" w:styleId="CommentReference">
    <w:name w:val="annotation reference"/>
    <w:rsid w:val="005F5BD8"/>
    <w:rPr>
      <w:sz w:val="16"/>
      <w:szCs w:val="16"/>
    </w:rPr>
  </w:style>
  <w:style w:type="character" w:customStyle="1" w:styleId="CommentTextChar">
    <w:name w:val="Comment Text Char"/>
    <w:link w:val="CommentText"/>
    <w:semiHidden/>
    <w:rsid w:val="005F5BD8"/>
    <w:rPr>
      <w:rFonts w:ascii="Arial" w:eastAsia="SimSun" w:hAnsi="Arial" w:cs="Arial"/>
      <w:sz w:val="18"/>
      <w:lang w:val="fr-CH" w:eastAsia="zh-CN"/>
    </w:rPr>
  </w:style>
  <w:style w:type="paragraph" w:styleId="BalloonText">
    <w:name w:val="Balloon Text"/>
    <w:basedOn w:val="Normal"/>
    <w:link w:val="BalloonTextChar"/>
    <w:rsid w:val="0025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B61"/>
    <w:rPr>
      <w:rFonts w:ascii="Tahoma" w:eastAsia="SimSun" w:hAnsi="Tahoma" w:cs="Tahoma"/>
      <w:sz w:val="16"/>
      <w:szCs w:val="16"/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A46AC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DA46AC"/>
    <w:rPr>
      <w:rFonts w:ascii="Arial" w:eastAsia="SimSun" w:hAnsi="Arial" w:cs="Arial"/>
      <w:b/>
      <w:bCs/>
      <w:sz w:val="18"/>
      <w:lang w:val="es-ES" w:eastAsia="zh-CN"/>
    </w:rPr>
  </w:style>
  <w:style w:type="paragraph" w:styleId="NoSpacing">
    <w:name w:val="No Spacing"/>
    <w:uiPriority w:val="1"/>
    <w:qFormat/>
    <w:rsid w:val="00DA46AC"/>
    <w:rPr>
      <w:rFonts w:asciiTheme="minorHAnsi" w:eastAsiaTheme="minorHAnsi" w:hAnsiTheme="minorHAnsi" w:cstheme="minorBidi"/>
      <w:sz w:val="22"/>
      <w:szCs w:val="22"/>
      <w:lang w:val="es-SV"/>
    </w:rPr>
  </w:style>
  <w:style w:type="character" w:styleId="Hyperlink">
    <w:name w:val="Hyperlink"/>
    <w:basedOn w:val="DefaultParagraphFont"/>
    <w:rsid w:val="00247F1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2821"/>
    <w:pPr>
      <w:ind w:left="720"/>
      <w:contextualSpacing/>
    </w:pPr>
  </w:style>
  <w:style w:type="paragraph" w:customStyle="1" w:styleId="Meetingplacedate">
    <w:name w:val="Meeting place &amp; date"/>
    <w:basedOn w:val="Normal"/>
    <w:next w:val="Normal"/>
    <w:rsid w:val="00F52821"/>
    <w:pPr>
      <w:spacing w:line="336" w:lineRule="exact"/>
      <w:ind w:left="1021"/>
    </w:pPr>
    <w:rPr>
      <w:rFonts w:eastAsia="Times New Roman" w:cs="Times New Roman"/>
      <w:b/>
      <w:sz w:val="24"/>
      <w:lang w:val="fr-FR" w:eastAsia="en-US"/>
    </w:rPr>
  </w:style>
  <w:style w:type="paragraph" w:customStyle="1" w:styleId="Meetingtitle">
    <w:name w:val="Meeting title"/>
    <w:basedOn w:val="Normal"/>
    <w:next w:val="Normal"/>
    <w:rsid w:val="00F52821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2624-1759-47AB-A5C5-1659C477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WIPO</Company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 Geidy;WOODS Michele</dc:creator>
  <cp:keywords/>
  <dc:description/>
  <cp:lastModifiedBy>EVANGELISTA Michele</cp:lastModifiedBy>
  <cp:revision>3</cp:revision>
  <cp:lastPrinted>2019-05-31T15:05:00Z</cp:lastPrinted>
  <dcterms:created xsi:type="dcterms:W3CDTF">2019-05-31T13:45:00Z</dcterms:created>
  <dcterms:modified xsi:type="dcterms:W3CDTF">2019-05-31T15:05:00Z</dcterms:modified>
</cp:coreProperties>
</file>