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DD31" w14:textId="77777777" w:rsidR="008B2CC1" w:rsidRPr="008B2CC1" w:rsidRDefault="00DB0349" w:rsidP="00DB0349">
      <w:pPr>
        <w:spacing w:after="120"/>
        <w:jc w:val="right"/>
      </w:pPr>
      <w:r>
        <w:rPr>
          <w:noProof/>
          <w:lang w:val="en-US" w:eastAsia="en-US"/>
        </w:rPr>
        <w:drawing>
          <wp:inline distT="0" distB="0" distL="0" distR="0" wp14:anchorId="411D3DBB" wp14:editId="19D5F7D7">
            <wp:extent cx="2948267" cy="1332000"/>
            <wp:effectExtent l="0" t="0" r="5080" b="1905"/>
            <wp:docPr id="4" name="Picture 4" descr="Les courbes en direction du ciel du logo de l’OMPI évoquent le progrès de l’humanité stimulé par l’innovation et la créativité." title="Logo de l'OM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IPO_logo_F.png"/>
                    <pic:cNvPicPr/>
                  </pic:nvPicPr>
                  <pic:blipFill>
                    <a:blip r:embed="rId12">
                      <a:extLst>
                        <a:ext uri="{28A0092B-C50C-407E-A947-70E740481C1C}">
                          <a14:useLocalDpi xmlns:a14="http://schemas.microsoft.com/office/drawing/2010/main" val="0"/>
                        </a:ext>
                      </a:extLst>
                    </a:blip>
                    <a:stretch>
                      <a:fillRect/>
                    </a:stretch>
                  </pic:blipFill>
                  <pic:spPr>
                    <a:xfrm>
                      <a:off x="0" y="0"/>
                      <a:ext cx="2948267" cy="1332000"/>
                    </a:xfrm>
                    <a:prstGeom prst="rect">
                      <a:avLst/>
                    </a:prstGeom>
                  </pic:spPr>
                </pic:pic>
              </a:graphicData>
            </a:graphic>
          </wp:inline>
        </w:drawing>
      </w:r>
      <w:r w:rsidR="00B87BCF" w:rsidRPr="00601760">
        <w:rPr>
          <w:rFonts w:ascii="Arial Black" w:hAnsi="Arial Black"/>
          <w:caps/>
          <w:noProof/>
          <w:sz w:val="15"/>
          <w:szCs w:val="15"/>
          <w:lang w:val="en-US" w:eastAsia="en-US"/>
        </w:rPr>
        <mc:AlternateContent>
          <mc:Choice Requires="wps">
            <w:drawing>
              <wp:inline distT="0" distB="0" distL="0" distR="0" wp14:anchorId="4091C2D4" wp14:editId="32EC230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E9BFB2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1CB06789" w14:textId="2567A270" w:rsidR="008B2CC1" w:rsidRPr="00DB0349" w:rsidRDefault="00456117" w:rsidP="00DB0349">
      <w:pPr>
        <w:jc w:val="right"/>
        <w:rPr>
          <w:rFonts w:ascii="Arial Black" w:hAnsi="Arial Black"/>
          <w:caps/>
          <w:sz w:val="15"/>
          <w:szCs w:val="15"/>
        </w:rPr>
      </w:pPr>
      <w:r>
        <w:rPr>
          <w:rFonts w:ascii="Arial Black" w:hAnsi="Arial Black"/>
          <w:caps/>
          <w:sz w:val="15"/>
          <w:szCs w:val="15"/>
        </w:rPr>
        <w:t>SCCR/4</w:t>
      </w:r>
      <w:r w:rsidR="00E74FE4">
        <w:rPr>
          <w:rFonts w:ascii="Arial Black" w:hAnsi="Arial Black"/>
          <w:caps/>
          <w:sz w:val="15"/>
          <w:szCs w:val="15"/>
        </w:rPr>
        <w:t>9</w:t>
      </w:r>
      <w:r w:rsidR="00D55C00">
        <w:rPr>
          <w:rFonts w:ascii="Arial Black" w:hAnsi="Arial Black"/>
          <w:caps/>
          <w:sz w:val="15"/>
          <w:szCs w:val="15"/>
        </w:rPr>
        <w:t>/</w:t>
      </w:r>
      <w:bookmarkStart w:id="0" w:name="Code"/>
      <w:bookmarkEnd w:id="0"/>
      <w:r w:rsidR="000E1A28">
        <w:rPr>
          <w:rFonts w:ascii="Arial Black" w:hAnsi="Arial Black"/>
          <w:caps/>
          <w:sz w:val="15"/>
          <w:szCs w:val="15"/>
        </w:rPr>
        <w:t>INF/1</w:t>
      </w:r>
    </w:p>
    <w:p w14:paraId="3680B83B" w14:textId="13CF76C3" w:rsidR="008B2CC1" w:rsidRPr="00DB0349" w:rsidRDefault="00DB0349" w:rsidP="00DB0349">
      <w:pPr>
        <w:jc w:val="right"/>
        <w:rPr>
          <w:rFonts w:ascii="Arial Black" w:hAnsi="Arial Black"/>
          <w:caps/>
          <w:sz w:val="15"/>
          <w:szCs w:val="15"/>
        </w:rPr>
      </w:pPr>
      <w:r>
        <w:rPr>
          <w:rFonts w:ascii="Arial Black" w:hAnsi="Arial Black"/>
          <w:caps/>
          <w:sz w:val="15"/>
          <w:szCs w:val="15"/>
        </w:rPr>
        <w:t xml:space="preserve">Original : </w:t>
      </w:r>
      <w:bookmarkStart w:id="1" w:name="Original"/>
      <w:r w:rsidR="000E1A28">
        <w:rPr>
          <w:rFonts w:ascii="Arial Black" w:hAnsi="Arial Black"/>
          <w:caps/>
          <w:sz w:val="15"/>
          <w:szCs w:val="15"/>
        </w:rPr>
        <w:t>French</w:t>
      </w:r>
    </w:p>
    <w:bookmarkEnd w:id="1"/>
    <w:p w14:paraId="03287186" w14:textId="190BC2AD" w:rsidR="008B2CC1" w:rsidRPr="00DB0349" w:rsidRDefault="00DB0349" w:rsidP="00DB0349">
      <w:pPr>
        <w:spacing w:after="1200"/>
        <w:jc w:val="right"/>
        <w:rPr>
          <w:rFonts w:ascii="Arial Black" w:hAnsi="Arial Black"/>
          <w:caps/>
          <w:sz w:val="15"/>
          <w:szCs w:val="15"/>
        </w:rPr>
      </w:pPr>
      <w:r>
        <w:rPr>
          <w:rFonts w:ascii="Arial Black" w:hAnsi="Arial Black"/>
          <w:caps/>
          <w:sz w:val="15"/>
          <w:szCs w:val="15"/>
        </w:rPr>
        <w:t xml:space="preserve">date : </w:t>
      </w:r>
      <w:bookmarkStart w:id="2" w:name="Date"/>
      <w:r w:rsidR="000E1A28">
        <w:rPr>
          <w:rFonts w:ascii="Arial Black" w:hAnsi="Arial Black"/>
          <w:caps/>
          <w:sz w:val="15"/>
          <w:szCs w:val="15"/>
        </w:rPr>
        <w:t>15 Octobre 2026</w:t>
      </w:r>
    </w:p>
    <w:bookmarkEnd w:id="2"/>
    <w:p w14:paraId="4197DD19" w14:textId="7437252E" w:rsidR="00C40E15" w:rsidRPr="00DB0349" w:rsidRDefault="00D55C00" w:rsidP="00E97651">
      <w:pPr>
        <w:spacing w:after="480"/>
        <w:rPr>
          <w:b/>
          <w:sz w:val="28"/>
          <w:szCs w:val="28"/>
        </w:rPr>
      </w:pPr>
      <w:r w:rsidRPr="00D55C00">
        <w:rPr>
          <w:b/>
          <w:sz w:val="28"/>
          <w:szCs w:val="28"/>
        </w:rPr>
        <w:t>Comité permanent du droit d</w:t>
      </w:r>
      <w:r w:rsidR="000E1A28">
        <w:rPr>
          <w:b/>
          <w:sz w:val="28"/>
          <w:szCs w:val="28"/>
        </w:rPr>
        <w:t>’</w:t>
      </w:r>
      <w:r w:rsidRPr="00D55C00">
        <w:rPr>
          <w:b/>
          <w:sz w:val="28"/>
          <w:szCs w:val="28"/>
        </w:rPr>
        <w:t>auteur et des droits connexes</w:t>
      </w:r>
    </w:p>
    <w:p w14:paraId="7A09E37E" w14:textId="77777777" w:rsidR="008B2CC1" w:rsidRPr="003845C1" w:rsidRDefault="00D55C00" w:rsidP="008B2CC1">
      <w:pPr>
        <w:rPr>
          <w:b/>
          <w:sz w:val="24"/>
          <w:szCs w:val="24"/>
        </w:rPr>
      </w:pPr>
      <w:r w:rsidRPr="00D55C00">
        <w:rPr>
          <w:b/>
          <w:sz w:val="24"/>
          <w:szCs w:val="24"/>
        </w:rPr>
        <w:t>Quarante</w:t>
      </w:r>
      <w:r w:rsidR="009463E5">
        <w:rPr>
          <w:b/>
          <w:sz w:val="24"/>
          <w:szCs w:val="24"/>
        </w:rPr>
        <w:t>-</w:t>
      </w:r>
      <w:r w:rsidR="00E74FE4">
        <w:rPr>
          <w:b/>
          <w:sz w:val="24"/>
          <w:szCs w:val="24"/>
        </w:rPr>
        <w:t>neuv</w:t>
      </w:r>
      <w:r w:rsidR="00AC2EBA">
        <w:rPr>
          <w:b/>
          <w:sz w:val="24"/>
          <w:szCs w:val="24"/>
        </w:rPr>
        <w:t>i</w:t>
      </w:r>
      <w:r w:rsidR="001F091D">
        <w:rPr>
          <w:b/>
          <w:sz w:val="24"/>
          <w:szCs w:val="24"/>
        </w:rPr>
        <w:t>ème</w:t>
      </w:r>
      <w:r w:rsidR="0076654B">
        <w:rPr>
          <w:b/>
          <w:sz w:val="24"/>
          <w:szCs w:val="24"/>
        </w:rPr>
        <w:t xml:space="preserve"> </w:t>
      </w:r>
      <w:r w:rsidRPr="00D55C00">
        <w:rPr>
          <w:b/>
          <w:sz w:val="24"/>
          <w:szCs w:val="24"/>
        </w:rPr>
        <w:t>session</w:t>
      </w:r>
    </w:p>
    <w:p w14:paraId="686960B1" w14:textId="77777777" w:rsidR="008B2CC1" w:rsidRPr="003845C1" w:rsidRDefault="00D55C00" w:rsidP="00DB0349">
      <w:pPr>
        <w:spacing w:after="720"/>
        <w:rPr>
          <w:b/>
          <w:sz w:val="24"/>
          <w:szCs w:val="24"/>
        </w:rPr>
      </w:pPr>
      <w:r w:rsidRPr="00D55C00">
        <w:rPr>
          <w:b/>
          <w:sz w:val="24"/>
          <w:szCs w:val="24"/>
        </w:rPr>
        <w:t xml:space="preserve">Genève, </w:t>
      </w:r>
      <w:r w:rsidR="00E74FE4">
        <w:rPr>
          <w:b/>
          <w:sz w:val="24"/>
          <w:szCs w:val="24"/>
        </w:rPr>
        <w:t>30 novembre</w:t>
      </w:r>
      <w:r w:rsidR="00AC2EBA">
        <w:rPr>
          <w:b/>
          <w:sz w:val="24"/>
          <w:szCs w:val="24"/>
        </w:rPr>
        <w:t xml:space="preserve"> </w:t>
      </w:r>
      <w:r w:rsidR="00456117" w:rsidRPr="00456117">
        <w:rPr>
          <w:b/>
          <w:sz w:val="24"/>
          <w:szCs w:val="24"/>
        </w:rPr>
        <w:t xml:space="preserve">– </w:t>
      </w:r>
      <w:r w:rsidR="00E74FE4">
        <w:rPr>
          <w:b/>
          <w:sz w:val="24"/>
          <w:szCs w:val="24"/>
        </w:rPr>
        <w:t>4</w:t>
      </w:r>
      <w:r w:rsidR="00DC4A0D" w:rsidRPr="008B7207">
        <w:rPr>
          <w:b/>
          <w:sz w:val="24"/>
          <w:szCs w:val="24"/>
          <w:lang w:val="fr-FR"/>
        </w:rPr>
        <w:t> </w:t>
      </w:r>
      <w:r w:rsidR="00E74FE4">
        <w:rPr>
          <w:b/>
          <w:sz w:val="24"/>
          <w:szCs w:val="24"/>
          <w:lang w:val="fr-FR"/>
        </w:rPr>
        <w:t>décembre</w:t>
      </w:r>
      <w:r w:rsidR="00AC2EBA">
        <w:rPr>
          <w:b/>
          <w:sz w:val="24"/>
          <w:szCs w:val="24"/>
          <w:lang w:val="fr-FR"/>
        </w:rPr>
        <w:t> </w:t>
      </w:r>
      <w:r w:rsidR="00456117" w:rsidRPr="00456117">
        <w:rPr>
          <w:b/>
          <w:sz w:val="24"/>
          <w:szCs w:val="24"/>
        </w:rPr>
        <w:t>202</w:t>
      </w:r>
      <w:r w:rsidR="009252C3">
        <w:rPr>
          <w:b/>
          <w:sz w:val="24"/>
          <w:szCs w:val="24"/>
        </w:rPr>
        <w:t>6</w:t>
      </w:r>
    </w:p>
    <w:p w14:paraId="2DAF5353" w14:textId="68E122E4" w:rsidR="008B2CC1" w:rsidRPr="00842A13" w:rsidRDefault="000E1A28" w:rsidP="00DB0349">
      <w:pPr>
        <w:spacing w:after="360"/>
        <w:rPr>
          <w:caps/>
          <w:sz w:val="24"/>
        </w:rPr>
      </w:pPr>
      <w:bookmarkStart w:id="3" w:name="TitleOfDoc"/>
      <w:r>
        <w:rPr>
          <w:caps/>
          <w:sz w:val="24"/>
        </w:rPr>
        <w:t>Feuille de route pour la mise en œuvre du droit de suite</w:t>
      </w:r>
      <w:r w:rsidR="00C246D0">
        <w:rPr>
          <w:caps/>
          <w:sz w:val="24"/>
        </w:rPr>
        <w:t xml:space="preserve"> </w:t>
      </w:r>
      <w:r w:rsidR="00853E75">
        <w:rPr>
          <w:caps/>
          <w:sz w:val="24"/>
        </w:rPr>
        <w:t>en afrique</w:t>
      </w:r>
    </w:p>
    <w:p w14:paraId="3A1C55A5" w14:textId="19EF4632" w:rsidR="00525B63" w:rsidRPr="00AC2EBA" w:rsidRDefault="000E1A28" w:rsidP="00DB0349">
      <w:pPr>
        <w:spacing w:after="960"/>
        <w:rPr>
          <w:i/>
          <w:iCs/>
        </w:rPr>
      </w:pPr>
      <w:bookmarkStart w:id="4" w:name="Prepared"/>
      <w:bookmarkEnd w:id="3"/>
      <w:r>
        <w:rPr>
          <w:i/>
          <w:iCs/>
        </w:rPr>
        <w:t>Document établi par</w:t>
      </w:r>
      <w:r w:rsidR="0029412D">
        <w:rPr>
          <w:i/>
          <w:iCs/>
        </w:rPr>
        <w:t xml:space="preserve"> la délégation </w:t>
      </w:r>
      <w:r w:rsidR="00BF11BF">
        <w:rPr>
          <w:i/>
          <w:iCs/>
        </w:rPr>
        <w:t>du</w:t>
      </w:r>
      <w:r w:rsidR="00162782">
        <w:rPr>
          <w:i/>
          <w:iCs/>
        </w:rPr>
        <w:t xml:space="preserve"> Maroc</w:t>
      </w:r>
    </w:p>
    <w:bookmarkEnd w:id="4"/>
    <w:p w14:paraId="6C0E6126" w14:textId="510550B8" w:rsidR="000E1A28" w:rsidRDefault="000E1A28" w:rsidP="00A02BD3">
      <w:pPr>
        <w:spacing w:after="220"/>
      </w:pPr>
      <w:r>
        <w:br w:type="page"/>
      </w:r>
    </w:p>
    <w:tbl>
      <w:tblPr>
        <w:tblW w:w="9356" w:type="dxa"/>
        <w:tblLayout w:type="fixed"/>
        <w:tblLook w:val="01E0" w:firstRow="1" w:lastRow="1" w:firstColumn="1" w:lastColumn="1" w:noHBand="0" w:noVBand="0"/>
      </w:tblPr>
      <w:tblGrid>
        <w:gridCol w:w="4517"/>
        <w:gridCol w:w="4839"/>
      </w:tblGrid>
      <w:tr w:rsidR="000E1A28" w:rsidRPr="008B2CC1" w14:paraId="2717BACD" w14:textId="77777777" w:rsidTr="002B60B6">
        <w:trPr>
          <w:trHeight w:hRule="exact" w:val="680"/>
        </w:trPr>
        <w:tc>
          <w:tcPr>
            <w:tcW w:w="9356" w:type="dxa"/>
            <w:gridSpan w:val="2"/>
            <w:tcMar>
              <w:left w:w="0" w:type="dxa"/>
              <w:right w:w="0" w:type="dxa"/>
            </w:tcMar>
          </w:tcPr>
          <w:p w14:paraId="447712C4" w14:textId="77777777" w:rsidR="000E1A28" w:rsidRPr="00605827" w:rsidRDefault="000E1A28" w:rsidP="002B60B6">
            <w:pPr>
              <w:jc w:val="right"/>
              <w:rPr>
                <w:b/>
                <w:sz w:val="40"/>
                <w:szCs w:val="40"/>
              </w:rPr>
            </w:pPr>
            <w:r>
              <w:rPr>
                <w:b/>
                <w:sz w:val="40"/>
                <w:szCs w:val="40"/>
              </w:rPr>
              <w:lastRenderedPageBreak/>
              <w:t>F</w:t>
            </w:r>
          </w:p>
        </w:tc>
      </w:tr>
      <w:tr w:rsidR="000E1A28" w:rsidRPr="008B2CC1" w14:paraId="6C6F4F89" w14:textId="77777777" w:rsidTr="002B60B6">
        <w:trPr>
          <w:trHeight w:hRule="exact" w:val="680"/>
        </w:trPr>
        <w:tc>
          <w:tcPr>
            <w:tcW w:w="9356" w:type="dxa"/>
            <w:gridSpan w:val="2"/>
            <w:tcMar>
              <w:left w:w="0" w:type="dxa"/>
              <w:right w:w="0" w:type="dxa"/>
            </w:tcMar>
          </w:tcPr>
          <w:p w14:paraId="54661CE5" w14:textId="77777777" w:rsidR="000E1A28" w:rsidRDefault="000E1A28" w:rsidP="002B60B6">
            <w:pPr>
              <w:jc w:val="right"/>
              <w:rPr>
                <w:b/>
                <w:sz w:val="40"/>
                <w:szCs w:val="40"/>
              </w:rPr>
            </w:pPr>
          </w:p>
        </w:tc>
      </w:tr>
      <w:tr w:rsidR="000E1A28" w:rsidRPr="008B2CC1" w14:paraId="42269A39" w14:textId="77777777" w:rsidTr="002B60B6">
        <w:trPr>
          <w:trHeight w:val="2308"/>
        </w:trPr>
        <w:tc>
          <w:tcPr>
            <w:tcW w:w="4517" w:type="dxa"/>
            <w:tcMar>
              <w:bottom w:w="170" w:type="dxa"/>
            </w:tcMar>
          </w:tcPr>
          <w:p w14:paraId="054B2C84" w14:textId="77777777" w:rsidR="000E1A28" w:rsidRPr="008B2CC1" w:rsidRDefault="000E1A28" w:rsidP="002B60B6">
            <w:r w:rsidRPr="00600F5E">
              <w:rPr>
                <w:noProof/>
                <w:lang w:val="fr-FR" w:eastAsia="fr-FR"/>
              </w:rPr>
              <w:drawing>
                <wp:inline distT="0" distB="0" distL="0" distR="0" wp14:anchorId="0755D588" wp14:editId="02ED8360">
                  <wp:extent cx="2468186" cy="1431985"/>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2612785" cy="1515878"/>
                          </a:xfrm>
                          <a:prstGeom prst="rect">
                            <a:avLst/>
                          </a:prstGeom>
                          <a:noFill/>
                          <a:ln>
                            <a:noFill/>
                          </a:ln>
                        </pic:spPr>
                      </pic:pic>
                    </a:graphicData>
                  </a:graphic>
                </wp:inline>
              </w:drawing>
            </w:r>
          </w:p>
        </w:tc>
        <w:tc>
          <w:tcPr>
            <w:tcW w:w="4839" w:type="dxa"/>
            <w:tcMar>
              <w:left w:w="0" w:type="dxa"/>
              <w:right w:w="0" w:type="dxa"/>
            </w:tcMar>
          </w:tcPr>
          <w:p w14:paraId="2FF76D3D" w14:textId="77777777" w:rsidR="000E1A28" w:rsidRPr="008B2CC1" w:rsidRDefault="000E1A28" w:rsidP="002B60B6">
            <w:pPr>
              <w:ind w:left="1155"/>
            </w:pPr>
            <w:r w:rsidRPr="00600F5E">
              <w:rPr>
                <w:noProof/>
                <w:lang w:val="fr-FR" w:eastAsia="en-US"/>
              </w:rPr>
              <w:drawing>
                <wp:inline distT="0" distB="0" distL="0" distR="0" wp14:anchorId="6CD5997E" wp14:editId="596E69A4">
                  <wp:extent cx="2220863" cy="1411644"/>
                  <wp:effectExtent l="0" t="0" r="8255" b="0"/>
                  <wp:docPr id="1132972467" name="Picture 1132972467" descr="WIP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IPO-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34049" cy="1420025"/>
                          </a:xfrm>
                          <a:prstGeom prst="rect">
                            <a:avLst/>
                          </a:prstGeom>
                          <a:noFill/>
                          <a:ln>
                            <a:noFill/>
                          </a:ln>
                        </pic:spPr>
                      </pic:pic>
                    </a:graphicData>
                  </a:graphic>
                </wp:inline>
              </w:drawing>
            </w:r>
          </w:p>
        </w:tc>
      </w:tr>
    </w:tbl>
    <w:p w14:paraId="5DF7471C" w14:textId="77777777" w:rsidR="000E1A28" w:rsidRPr="008B2CC1" w:rsidRDefault="000E1A28" w:rsidP="000E1A28"/>
    <w:p w14:paraId="726FE52B" w14:textId="77777777" w:rsidR="000E1A28" w:rsidRPr="00264515" w:rsidRDefault="000E1A28" w:rsidP="000E1A28"/>
    <w:p w14:paraId="49B7A752" w14:textId="77777777" w:rsidR="000E1A28" w:rsidRPr="008B2CC1" w:rsidRDefault="000E1A28" w:rsidP="000E1A28"/>
    <w:p w14:paraId="259AC2A4" w14:textId="77777777" w:rsidR="000E1A28" w:rsidRDefault="000E1A28" w:rsidP="000E1A28"/>
    <w:p w14:paraId="3D29DCDA" w14:textId="77777777" w:rsidR="000E1A28" w:rsidRDefault="000E1A28" w:rsidP="000E1A28"/>
    <w:p w14:paraId="0A0A77C8" w14:textId="77777777" w:rsidR="000E1A28" w:rsidRDefault="000E1A28" w:rsidP="000E1A28"/>
    <w:p w14:paraId="4EA1EC4D" w14:textId="77777777" w:rsidR="000E1A28" w:rsidRDefault="000E1A28" w:rsidP="000E1A28"/>
    <w:p w14:paraId="34F32C1A" w14:textId="77777777" w:rsidR="000E1A28" w:rsidRDefault="000E1A28" w:rsidP="000E1A28"/>
    <w:p w14:paraId="6FEFAB06" w14:textId="77777777" w:rsidR="000E1A28" w:rsidRDefault="000E1A28" w:rsidP="000E1A28"/>
    <w:p w14:paraId="5880ED41" w14:textId="77777777" w:rsidR="000E1A28" w:rsidRDefault="000E1A28" w:rsidP="000E1A28"/>
    <w:p w14:paraId="651ABBFD" w14:textId="77777777" w:rsidR="000E1A28" w:rsidRDefault="000E1A28" w:rsidP="000E1A28"/>
    <w:p w14:paraId="4DAACFE5" w14:textId="77777777" w:rsidR="000E1A28" w:rsidRDefault="000E1A28" w:rsidP="000E1A28"/>
    <w:p w14:paraId="2CF66F1E" w14:textId="77777777" w:rsidR="000E1A28" w:rsidRPr="008B2CC1" w:rsidRDefault="000E1A28" w:rsidP="000E1A28"/>
    <w:p w14:paraId="05118D19" w14:textId="77777777" w:rsidR="000E1A28" w:rsidRPr="00842C93" w:rsidRDefault="000E1A28" w:rsidP="000E1A28"/>
    <w:tbl>
      <w:tblPr>
        <w:tblStyle w:val="TableGrid"/>
        <w:tblW w:w="0" w:type="auto"/>
        <w:tblLook w:val="04A0" w:firstRow="1" w:lastRow="0" w:firstColumn="1" w:lastColumn="0" w:noHBand="0" w:noVBand="1"/>
      </w:tblPr>
      <w:tblGrid>
        <w:gridCol w:w="9219"/>
      </w:tblGrid>
      <w:tr w:rsidR="000E1A28" w:rsidRPr="00055656" w14:paraId="6E33EB87" w14:textId="77777777" w:rsidTr="002B60B6">
        <w:tc>
          <w:tcPr>
            <w:tcW w:w="9345" w:type="dxa"/>
            <w:tcBorders>
              <w:top w:val="double" w:sz="18" w:space="0" w:color="9BBB59" w:themeColor="accent3"/>
              <w:left w:val="double" w:sz="18" w:space="0" w:color="9BBB59" w:themeColor="accent3"/>
              <w:bottom w:val="double" w:sz="18" w:space="0" w:color="9BBB59" w:themeColor="accent3"/>
              <w:right w:val="double" w:sz="18" w:space="0" w:color="9BBB59" w:themeColor="accent3"/>
            </w:tcBorders>
          </w:tcPr>
          <w:p w14:paraId="0D5E983B" w14:textId="77777777" w:rsidR="000E1A28" w:rsidRDefault="000E1A28" w:rsidP="002B60B6">
            <w:pPr>
              <w:rPr>
                <w:b/>
                <w:sz w:val="36"/>
                <w:szCs w:val="36"/>
                <w:lang w:val="fr-FR"/>
              </w:rPr>
            </w:pPr>
          </w:p>
          <w:p w14:paraId="0102BFFE" w14:textId="77777777" w:rsidR="000E1A28" w:rsidRPr="000E1A28" w:rsidRDefault="000E1A28" w:rsidP="002B60B6">
            <w:pPr>
              <w:jc w:val="center"/>
              <w:rPr>
                <w:b/>
                <w:sz w:val="36"/>
                <w:szCs w:val="36"/>
                <w:lang w:val="fr-FR"/>
              </w:rPr>
            </w:pPr>
            <w:r w:rsidRPr="000E1A28">
              <w:rPr>
                <w:b/>
                <w:sz w:val="36"/>
                <w:szCs w:val="36"/>
                <w:lang w:val="fr-FR"/>
              </w:rPr>
              <w:t>Conférence Régionale Africaine sur le droit de suite</w:t>
            </w:r>
          </w:p>
          <w:p w14:paraId="618C1B5C" w14:textId="77777777" w:rsidR="000E1A28" w:rsidRPr="000E1A28" w:rsidRDefault="000E1A28" w:rsidP="002B60B6">
            <w:pPr>
              <w:jc w:val="center"/>
              <w:rPr>
                <w:lang w:val="fr-FR"/>
              </w:rPr>
            </w:pPr>
          </w:p>
          <w:p w14:paraId="57027914" w14:textId="77777777" w:rsidR="000E1A28" w:rsidRPr="000E1A28" w:rsidRDefault="000E1A28" w:rsidP="002B60B6">
            <w:pPr>
              <w:jc w:val="center"/>
              <w:rPr>
                <w:sz w:val="24"/>
                <w:szCs w:val="24"/>
                <w:lang w:val="fr-FR"/>
              </w:rPr>
            </w:pPr>
          </w:p>
          <w:p w14:paraId="14EBE5B6" w14:textId="77777777" w:rsidR="000E1A28" w:rsidRPr="000E1A28" w:rsidRDefault="000E1A28" w:rsidP="002B60B6">
            <w:pPr>
              <w:jc w:val="center"/>
              <w:rPr>
                <w:sz w:val="24"/>
                <w:szCs w:val="24"/>
                <w:lang w:val="fr-FR"/>
              </w:rPr>
            </w:pPr>
            <w:r w:rsidRPr="000E1A28">
              <w:rPr>
                <w:sz w:val="24"/>
                <w:szCs w:val="24"/>
                <w:lang w:val="fr-FR"/>
              </w:rPr>
              <w:t>Rabat, Maroc, du 14 au 16 Octobre 2025</w:t>
            </w:r>
          </w:p>
          <w:p w14:paraId="38D82ABE" w14:textId="77777777" w:rsidR="000E1A28" w:rsidRPr="000E1A28" w:rsidRDefault="000E1A28" w:rsidP="002B60B6">
            <w:pPr>
              <w:rPr>
                <w:lang w:val="fr-FR"/>
              </w:rPr>
            </w:pPr>
          </w:p>
          <w:p w14:paraId="57EC9AA1" w14:textId="77777777" w:rsidR="000E1A28" w:rsidRPr="000E1A28" w:rsidRDefault="000E1A28" w:rsidP="002B60B6">
            <w:pPr>
              <w:jc w:val="center"/>
              <w:rPr>
                <w:lang w:val="fr-FR"/>
              </w:rPr>
            </w:pPr>
          </w:p>
          <w:p w14:paraId="2AF50A00" w14:textId="77777777" w:rsidR="000E1A28" w:rsidRPr="000E1A28" w:rsidRDefault="000E1A28" w:rsidP="002B60B6">
            <w:pPr>
              <w:tabs>
                <w:tab w:val="left" w:pos="7287"/>
              </w:tabs>
              <w:jc w:val="center"/>
              <w:rPr>
                <w:sz w:val="28"/>
                <w:szCs w:val="28"/>
                <w:lang w:val="fr-FR"/>
              </w:rPr>
            </w:pPr>
            <w:r w:rsidRPr="000E1A28">
              <w:rPr>
                <w:sz w:val="28"/>
                <w:szCs w:val="28"/>
                <w:lang w:val="fr-FR"/>
              </w:rPr>
              <w:t>Feuille de route pour la mise en œuvre du droit de suite</w:t>
            </w:r>
          </w:p>
          <w:p w14:paraId="158D70FA" w14:textId="77777777" w:rsidR="000E1A28" w:rsidRDefault="000E1A28" w:rsidP="002B60B6">
            <w:pPr>
              <w:rPr>
                <w:b/>
                <w:sz w:val="36"/>
                <w:szCs w:val="36"/>
                <w:lang w:val="fr-FR"/>
              </w:rPr>
            </w:pPr>
          </w:p>
        </w:tc>
      </w:tr>
    </w:tbl>
    <w:p w14:paraId="58DF8989" w14:textId="77777777" w:rsidR="000E1A28" w:rsidRDefault="000E1A28" w:rsidP="000E1A28">
      <w:pPr>
        <w:rPr>
          <w:lang w:val="fr-FR"/>
        </w:rPr>
      </w:pPr>
    </w:p>
    <w:p w14:paraId="12AC3167" w14:textId="77777777" w:rsidR="000E1A28" w:rsidRDefault="000E1A28" w:rsidP="000E1A28">
      <w:pPr>
        <w:rPr>
          <w:lang w:val="fr-FR"/>
        </w:rPr>
      </w:pPr>
      <w:r>
        <w:rPr>
          <w:lang w:val="fr-FR"/>
        </w:rPr>
        <w:br w:type="page"/>
      </w:r>
    </w:p>
    <w:tbl>
      <w:tblPr>
        <w:tblStyle w:val="TableGrid"/>
        <w:tblW w:w="0" w:type="auto"/>
        <w:tblLook w:val="04A0" w:firstRow="1" w:lastRow="0" w:firstColumn="1" w:lastColumn="0" w:noHBand="0" w:noVBand="1"/>
      </w:tblPr>
      <w:tblGrid>
        <w:gridCol w:w="9345"/>
      </w:tblGrid>
      <w:tr w:rsidR="000E1A28" w:rsidRPr="00055656" w14:paraId="0709EDD0" w14:textId="77777777" w:rsidTr="002B60B6">
        <w:tc>
          <w:tcPr>
            <w:tcW w:w="9345" w:type="dxa"/>
            <w:tcBorders>
              <w:top w:val="single" w:sz="4" w:space="0" w:color="92D050"/>
              <w:left w:val="single" w:sz="4" w:space="0" w:color="92D050"/>
              <w:bottom w:val="single" w:sz="4" w:space="0" w:color="92D050"/>
              <w:right w:val="single" w:sz="4" w:space="0" w:color="92D050"/>
            </w:tcBorders>
            <w:shd w:val="clear" w:color="auto" w:fill="EAF1DD" w:themeFill="accent3" w:themeFillTint="33"/>
          </w:tcPr>
          <w:p w14:paraId="72EFEDB8" w14:textId="77777777" w:rsidR="000E1A28" w:rsidRDefault="000E1A28" w:rsidP="002B60B6">
            <w:pPr>
              <w:rPr>
                <w:lang w:val="fr-FR"/>
              </w:rPr>
            </w:pPr>
          </w:p>
          <w:p w14:paraId="2F34F9EC" w14:textId="34A3887A" w:rsidR="000E1A28" w:rsidRDefault="000E1A28" w:rsidP="002B60B6">
            <w:pPr>
              <w:rPr>
                <w:lang w:val="fr-FR"/>
              </w:rPr>
            </w:pPr>
            <w:r>
              <w:rPr>
                <w:lang w:val="fr-FR"/>
              </w:rPr>
              <w:t>Le</w:t>
            </w:r>
            <w:r w:rsidRPr="002E40EF">
              <w:rPr>
                <w:lang w:val="fr-FR"/>
              </w:rPr>
              <w:t xml:space="preserve"> paysage culturel et créatif africain est à un tournant décisif de son histoire. </w:t>
            </w:r>
            <w:r>
              <w:rPr>
                <w:lang w:val="fr-FR"/>
              </w:rPr>
              <w:t xml:space="preserve"> </w:t>
            </w:r>
            <w:r w:rsidRPr="002E40EF">
              <w:rPr>
                <w:lang w:val="fr-FR"/>
              </w:rPr>
              <w:t xml:space="preserve">Porté par une </w:t>
            </w:r>
          </w:p>
          <w:p w14:paraId="1E649D24" w14:textId="77777777" w:rsidR="000E1A28" w:rsidRDefault="000E1A28" w:rsidP="002B60B6">
            <w:pPr>
              <w:rPr>
                <w:lang w:val="fr-FR"/>
              </w:rPr>
            </w:pPr>
            <w:r w:rsidRPr="002E40EF">
              <w:rPr>
                <w:lang w:val="fr-FR"/>
              </w:rPr>
              <w:t xml:space="preserve">démographie jeune et dynamique, une richesse culturelle inégalée et une </w:t>
            </w:r>
            <w:r>
              <w:rPr>
                <w:lang w:val="fr-FR"/>
              </w:rPr>
              <w:t xml:space="preserve">numérisation </w:t>
            </w:r>
            <w:r w:rsidRPr="002E40EF">
              <w:rPr>
                <w:lang w:val="fr-FR"/>
              </w:rPr>
              <w:t>rapide, le continent connaît une explosion de contenus créatifs aussi bien dans la musique, le cinéma, la littérature que dans les arts visue</w:t>
            </w:r>
            <w:r w:rsidRPr="0095249B">
              <w:rPr>
                <w:lang w:val="fr-FR"/>
              </w:rPr>
              <w:t>ls visés</w:t>
            </w:r>
            <w:r>
              <w:rPr>
                <w:lang w:val="fr-FR"/>
              </w:rPr>
              <w:t xml:space="preserve"> par cette feuille de route</w:t>
            </w:r>
            <w:r w:rsidRPr="002E40EF">
              <w:rPr>
                <w:lang w:val="fr-FR"/>
              </w:rPr>
              <w:t xml:space="preserve">. </w:t>
            </w:r>
            <w:r>
              <w:rPr>
                <w:lang w:val="fr-FR"/>
              </w:rPr>
              <w:t xml:space="preserve"> </w:t>
            </w:r>
            <w:r w:rsidRPr="002E40EF">
              <w:rPr>
                <w:lang w:val="fr-FR"/>
              </w:rPr>
              <w:t>Cette vitalité est une opportunité économique majeure, un levier puissant pour l</w:t>
            </w:r>
            <w:r>
              <w:rPr>
                <w:lang w:val="fr-FR"/>
              </w:rPr>
              <w:t>’</w:t>
            </w:r>
            <w:r w:rsidRPr="002E40EF">
              <w:rPr>
                <w:lang w:val="fr-FR"/>
              </w:rPr>
              <w:t>emploi, la cohésion sociale et l</w:t>
            </w:r>
            <w:r>
              <w:rPr>
                <w:lang w:val="fr-FR"/>
              </w:rPr>
              <w:t>’</w:t>
            </w:r>
            <w:r w:rsidRPr="002E40EF">
              <w:rPr>
                <w:lang w:val="fr-FR"/>
              </w:rPr>
              <w:t>affirmation d</w:t>
            </w:r>
            <w:r>
              <w:rPr>
                <w:lang w:val="fr-FR"/>
              </w:rPr>
              <w:t>’</w:t>
            </w:r>
            <w:r w:rsidRPr="002E40EF">
              <w:rPr>
                <w:lang w:val="fr-FR"/>
              </w:rPr>
              <w:t>une voix africaine forte sur la scène mondiale.</w:t>
            </w:r>
          </w:p>
          <w:p w14:paraId="14ED2FB8" w14:textId="77777777" w:rsidR="000E1A28" w:rsidRPr="002E40EF" w:rsidRDefault="000E1A28" w:rsidP="002B60B6">
            <w:pPr>
              <w:rPr>
                <w:lang w:val="fr-FR"/>
              </w:rPr>
            </w:pPr>
          </w:p>
          <w:p w14:paraId="6A4C5DD0" w14:textId="77777777" w:rsidR="000E1A28" w:rsidRPr="002E40EF" w:rsidRDefault="000E1A28" w:rsidP="002B60B6">
            <w:pPr>
              <w:rPr>
                <w:lang w:val="fr-FR"/>
              </w:rPr>
            </w:pPr>
            <w:r w:rsidRPr="002E40EF">
              <w:rPr>
                <w:lang w:val="fr-FR"/>
              </w:rPr>
              <w:t>Pourtant, un paradoxe persiste et menace cet élan : l</w:t>
            </w:r>
            <w:r>
              <w:rPr>
                <w:lang w:val="fr-FR"/>
              </w:rPr>
              <w:t>’</w:t>
            </w:r>
            <w:r w:rsidRPr="002E40EF">
              <w:rPr>
                <w:lang w:val="fr-FR"/>
              </w:rPr>
              <w:t>immense majorité des créateurs et ayants droit africains ne peuvent percevoir une rémunération juste et transparente pour l</w:t>
            </w:r>
            <w:r>
              <w:rPr>
                <w:lang w:val="fr-FR"/>
              </w:rPr>
              <w:t>’</w:t>
            </w:r>
            <w:r w:rsidRPr="002E40EF">
              <w:rPr>
                <w:lang w:val="fr-FR"/>
              </w:rPr>
              <w:t>exploitation de leurs œuvres.</w:t>
            </w:r>
            <w:r>
              <w:rPr>
                <w:lang w:val="fr-FR"/>
              </w:rPr>
              <w:t xml:space="preserve"> </w:t>
            </w:r>
            <w:r w:rsidRPr="002E40EF">
              <w:rPr>
                <w:lang w:val="fr-FR"/>
              </w:rPr>
              <w:t xml:space="preserve"> La raison fondamentale réside dans l</w:t>
            </w:r>
            <w:r>
              <w:rPr>
                <w:lang w:val="fr-FR"/>
              </w:rPr>
              <w:t>’</w:t>
            </w:r>
            <w:r w:rsidRPr="002E40EF">
              <w:rPr>
                <w:lang w:val="fr-FR"/>
              </w:rPr>
              <w:t>absence ou la fragilité des infrastructures nécessaires pour administrer, suivre et monétiser efficacement les droits d</w:t>
            </w:r>
            <w:r>
              <w:rPr>
                <w:lang w:val="fr-FR"/>
              </w:rPr>
              <w:t>’</w:t>
            </w:r>
            <w:r w:rsidRPr="002E40EF">
              <w:rPr>
                <w:lang w:val="fr-FR"/>
              </w:rPr>
              <w:t>auteur à l</w:t>
            </w:r>
            <w:r>
              <w:rPr>
                <w:lang w:val="fr-FR"/>
              </w:rPr>
              <w:t>’</w:t>
            </w:r>
            <w:r w:rsidRPr="002E40EF">
              <w:rPr>
                <w:lang w:val="fr-FR"/>
              </w:rPr>
              <w:t>échelle nationale et internationale.</w:t>
            </w:r>
          </w:p>
          <w:p w14:paraId="0EB7E8B4" w14:textId="77777777" w:rsidR="000E1A28" w:rsidRDefault="000E1A28" w:rsidP="002B60B6">
            <w:pPr>
              <w:rPr>
                <w:lang w:val="fr-FR"/>
              </w:rPr>
            </w:pPr>
          </w:p>
          <w:p w14:paraId="406709B2" w14:textId="77777777" w:rsidR="000E1A28" w:rsidRPr="002E40EF" w:rsidRDefault="000E1A28" w:rsidP="002B60B6">
            <w:pPr>
              <w:rPr>
                <w:lang w:val="fr-FR"/>
              </w:rPr>
            </w:pPr>
            <w:r w:rsidRPr="002E40EF">
              <w:rPr>
                <w:lang w:val="fr-FR"/>
              </w:rPr>
              <w:t>C</w:t>
            </w:r>
            <w:r>
              <w:rPr>
                <w:lang w:val="fr-FR"/>
              </w:rPr>
              <w:t>’</w:t>
            </w:r>
            <w:r w:rsidRPr="002E40EF">
              <w:rPr>
                <w:lang w:val="fr-FR"/>
              </w:rPr>
              <w:t xml:space="preserve">est pour répondre à cet impératif de justice, de transparence et de développement économique que </w:t>
            </w:r>
            <w:r>
              <w:rPr>
                <w:lang w:val="fr-FR"/>
              </w:rPr>
              <w:t>cette</w:t>
            </w:r>
            <w:r w:rsidRPr="002E40EF">
              <w:rPr>
                <w:lang w:val="fr-FR"/>
              </w:rPr>
              <w:t xml:space="preserve"> feuille de route est proposée. </w:t>
            </w:r>
            <w:r>
              <w:rPr>
                <w:lang w:val="fr-FR"/>
              </w:rPr>
              <w:t xml:space="preserve"> </w:t>
            </w:r>
            <w:r w:rsidRPr="002E40EF">
              <w:rPr>
                <w:lang w:val="fr-FR"/>
              </w:rPr>
              <w:t>La mise en place d</w:t>
            </w:r>
            <w:r>
              <w:rPr>
                <w:lang w:val="fr-FR"/>
              </w:rPr>
              <w:t>’</w:t>
            </w:r>
            <w:r w:rsidRPr="002E40EF">
              <w:rPr>
                <w:lang w:val="fr-FR"/>
              </w:rPr>
              <w:t xml:space="preserve">une infrastructure robuste, moderne et interopérable pour la gestion des droits n'est plus une option, mais une condition </w:t>
            </w:r>
            <w:r w:rsidRPr="00881612">
              <w:rPr>
                <w:i/>
                <w:iCs/>
                <w:lang w:val="fr-FR"/>
              </w:rPr>
              <w:t>sine qua non</w:t>
            </w:r>
            <w:r w:rsidRPr="002E40EF">
              <w:rPr>
                <w:lang w:val="fr-FR"/>
              </w:rPr>
              <w:t xml:space="preserve"> pour :</w:t>
            </w:r>
          </w:p>
          <w:p w14:paraId="4BEBD65E" w14:textId="77777777" w:rsidR="000E1A28" w:rsidRPr="002E40EF" w:rsidRDefault="000E1A28" w:rsidP="002B60B6">
            <w:pPr>
              <w:rPr>
                <w:lang w:val="fr-FR"/>
              </w:rPr>
            </w:pPr>
            <w:r w:rsidRPr="002E40EF">
              <w:rPr>
                <w:lang w:val="fr-FR"/>
              </w:rPr>
              <w:t> </w:t>
            </w:r>
          </w:p>
          <w:p w14:paraId="318BB2C9" w14:textId="77777777" w:rsidR="000E1A28" w:rsidRDefault="000E1A28" w:rsidP="000E1A28">
            <w:pPr>
              <w:pStyle w:val="ListParagraph"/>
              <w:numPr>
                <w:ilvl w:val="0"/>
                <w:numId w:val="9"/>
              </w:numPr>
              <w:spacing w:before="0" w:after="0"/>
              <w:ind w:left="714" w:hanging="357"/>
              <w:contextualSpacing w:val="0"/>
              <w:rPr>
                <w:lang w:val="fr-FR"/>
              </w:rPr>
            </w:pPr>
            <w:r w:rsidRPr="005A6AA4">
              <w:rPr>
                <w:lang w:val="fr-FR"/>
              </w:rPr>
              <w:t>Assurer la traçabilité des œuvres et l</w:t>
            </w:r>
            <w:r>
              <w:rPr>
                <w:lang w:val="fr-FR"/>
              </w:rPr>
              <w:t>’</w:t>
            </w:r>
            <w:r w:rsidRPr="005A6AA4">
              <w:rPr>
                <w:lang w:val="fr-FR"/>
              </w:rPr>
              <w:t>identification claire des ayants droit.</w:t>
            </w:r>
          </w:p>
          <w:p w14:paraId="57568C4E" w14:textId="77777777" w:rsidR="000E1A28" w:rsidRDefault="000E1A28" w:rsidP="000E1A28">
            <w:pPr>
              <w:pStyle w:val="ListParagraph"/>
              <w:numPr>
                <w:ilvl w:val="0"/>
                <w:numId w:val="9"/>
              </w:numPr>
              <w:rPr>
                <w:lang w:val="fr-FR"/>
              </w:rPr>
            </w:pPr>
            <w:r w:rsidRPr="005A6AA4">
              <w:rPr>
                <w:lang w:val="fr-FR"/>
              </w:rPr>
              <w:t>Automatiser la collecte et la répartition des redevances avec efficacité et transparence.</w:t>
            </w:r>
          </w:p>
          <w:p w14:paraId="2E516A86" w14:textId="77777777" w:rsidR="000E1A28" w:rsidRDefault="000E1A28" w:rsidP="000E1A28">
            <w:pPr>
              <w:pStyle w:val="ListParagraph"/>
              <w:numPr>
                <w:ilvl w:val="0"/>
                <w:numId w:val="9"/>
              </w:numPr>
              <w:rPr>
                <w:lang w:val="fr-FR"/>
              </w:rPr>
            </w:pPr>
            <w:r w:rsidRPr="005A6AA4">
              <w:rPr>
                <w:lang w:val="fr-FR"/>
              </w:rPr>
              <w:t>Donner aux créateurs les moyens de vivre de leur art et d</w:t>
            </w:r>
            <w:r>
              <w:rPr>
                <w:lang w:val="fr-FR"/>
              </w:rPr>
              <w:t>’</w:t>
            </w:r>
            <w:r w:rsidRPr="005A6AA4">
              <w:rPr>
                <w:lang w:val="fr-FR"/>
              </w:rPr>
              <w:t>investir dans de nouveaux projets.</w:t>
            </w:r>
          </w:p>
          <w:p w14:paraId="04705686" w14:textId="77777777" w:rsidR="000E1A28" w:rsidRPr="005A6AA4" w:rsidRDefault="000E1A28" w:rsidP="000E1A28">
            <w:pPr>
              <w:pStyle w:val="ListParagraph"/>
              <w:numPr>
                <w:ilvl w:val="0"/>
                <w:numId w:val="9"/>
              </w:numPr>
              <w:rPr>
                <w:lang w:val="fr-FR"/>
              </w:rPr>
            </w:pPr>
            <w:r w:rsidRPr="005A6AA4">
              <w:rPr>
                <w:lang w:val="fr-FR"/>
              </w:rPr>
              <w:t>Positionner l</w:t>
            </w:r>
            <w:r>
              <w:rPr>
                <w:lang w:val="fr-FR"/>
              </w:rPr>
              <w:t>’</w:t>
            </w:r>
            <w:r w:rsidRPr="005A6AA4">
              <w:rPr>
                <w:lang w:val="fr-FR"/>
              </w:rPr>
              <w:t>Afrique comme un partenaire fiable et incontournable dans l</w:t>
            </w:r>
            <w:r>
              <w:rPr>
                <w:lang w:val="fr-FR"/>
              </w:rPr>
              <w:t>’</w:t>
            </w:r>
            <w:r w:rsidRPr="005A6AA4">
              <w:rPr>
                <w:lang w:val="fr-FR"/>
              </w:rPr>
              <w:t>économie créative mondiale.</w:t>
            </w:r>
          </w:p>
          <w:p w14:paraId="64B3FCDD" w14:textId="77777777" w:rsidR="000E1A28" w:rsidRDefault="000E1A28" w:rsidP="002B60B6">
            <w:pPr>
              <w:tabs>
                <w:tab w:val="center" w:pos="4677"/>
              </w:tabs>
              <w:rPr>
                <w:lang w:val="fr-FR"/>
              </w:rPr>
            </w:pPr>
            <w:r w:rsidRPr="00BD4782">
              <w:rPr>
                <w:lang w:val="fr-FR"/>
              </w:rPr>
              <w:t>L’œuvre d’art est un bien exceptionnel.</w:t>
            </w:r>
          </w:p>
          <w:p w14:paraId="67F88E3D" w14:textId="77777777" w:rsidR="000E1A28" w:rsidRDefault="000E1A28" w:rsidP="002B60B6">
            <w:pPr>
              <w:rPr>
                <w:lang w:val="fr-FR"/>
              </w:rPr>
            </w:pPr>
          </w:p>
          <w:p w14:paraId="45759FD6" w14:textId="77777777" w:rsidR="000E1A28" w:rsidRDefault="000E1A28" w:rsidP="002B60B6">
            <w:pPr>
              <w:rPr>
                <w:lang w:val="fr-FR"/>
              </w:rPr>
            </w:pPr>
            <w:r w:rsidRPr="00BD4782">
              <w:rPr>
                <w:lang w:val="fr-FR"/>
              </w:rPr>
              <w:t>Il est difficile de définir ce qu’est une œuvre d’art.</w:t>
            </w:r>
            <w:r>
              <w:rPr>
                <w:lang w:val="fr-FR"/>
              </w:rPr>
              <w:t xml:space="preserve"> </w:t>
            </w:r>
            <w:r w:rsidRPr="00BD4782">
              <w:rPr>
                <w:lang w:val="fr-FR"/>
              </w:rPr>
              <w:t xml:space="preserve"> Il est impossible d</w:t>
            </w:r>
            <w:r>
              <w:rPr>
                <w:lang w:val="fr-FR"/>
              </w:rPr>
              <w:t>e l</w:t>
            </w:r>
            <w:r w:rsidRPr="00BD4782">
              <w:rPr>
                <w:lang w:val="fr-FR"/>
              </w:rPr>
              <w:t>’évaluer au sortir de l’atelier de l’artiste. Son prix ne présente aucun lien avec le coût de sa fabrication.</w:t>
            </w:r>
          </w:p>
          <w:p w14:paraId="4C81C13D" w14:textId="77777777" w:rsidR="000E1A28" w:rsidRDefault="000E1A28" w:rsidP="002B60B6">
            <w:pPr>
              <w:rPr>
                <w:lang w:val="fr-FR"/>
              </w:rPr>
            </w:pPr>
          </w:p>
          <w:p w14:paraId="28DF1B9A" w14:textId="77777777" w:rsidR="000E1A28" w:rsidRDefault="000E1A28" w:rsidP="002B60B6">
            <w:pPr>
              <w:rPr>
                <w:lang w:val="fr-FR"/>
              </w:rPr>
            </w:pPr>
            <w:r w:rsidRPr="00C3467C">
              <w:rPr>
                <w:lang w:val="fr-FR"/>
              </w:rPr>
              <w:t>L’œuvre d’art a vocation à circuler.</w:t>
            </w:r>
            <w:r>
              <w:rPr>
                <w:lang w:val="fr-FR"/>
              </w:rPr>
              <w:t xml:space="preserve"> </w:t>
            </w:r>
            <w:r w:rsidRPr="00C3467C">
              <w:rPr>
                <w:lang w:val="fr-FR"/>
              </w:rPr>
              <w:t xml:space="preserve"> C’est à partir de sa première apparition sur le marché que sa valeur pécuniaire est fixée, mais cette valeur va évoluer dans le temps et, pour certaines d’entre elles, leur prix va augmenter à partir de la première revente et des reventes successives, à travers les professionnels du marché que sont notamment les galeries et les maisons de vente.</w:t>
            </w:r>
          </w:p>
          <w:p w14:paraId="12329FA4" w14:textId="77777777" w:rsidR="000E1A28" w:rsidRPr="00BD4782" w:rsidRDefault="000E1A28" w:rsidP="002B60B6">
            <w:pPr>
              <w:rPr>
                <w:lang w:val="fr-FR"/>
              </w:rPr>
            </w:pPr>
          </w:p>
          <w:p w14:paraId="3B230F00" w14:textId="77777777" w:rsidR="000E1A28" w:rsidRDefault="000E1A28" w:rsidP="002B60B6">
            <w:pPr>
              <w:rPr>
                <w:lang w:val="fr-FR"/>
              </w:rPr>
            </w:pPr>
            <w:r w:rsidRPr="003E1912">
              <w:rPr>
                <w:lang w:val="fr-FR"/>
              </w:rPr>
              <w:t xml:space="preserve">Dès la première revente, la </w:t>
            </w:r>
            <w:r w:rsidRPr="004E75AA">
              <w:rPr>
                <w:lang w:val="fr-FR"/>
              </w:rPr>
              <w:t xml:space="preserve">cote </w:t>
            </w:r>
            <w:r w:rsidRPr="003E1912">
              <w:rPr>
                <w:lang w:val="fr-FR"/>
              </w:rPr>
              <w:t>de l’artiste commence à s’établir.</w:t>
            </w:r>
          </w:p>
          <w:p w14:paraId="4B034439" w14:textId="77777777" w:rsidR="000E1A28" w:rsidRPr="003E1912" w:rsidRDefault="000E1A28" w:rsidP="002B60B6">
            <w:pPr>
              <w:rPr>
                <w:lang w:val="fr-FR"/>
              </w:rPr>
            </w:pPr>
          </w:p>
          <w:p w14:paraId="575D14A6" w14:textId="77777777" w:rsidR="000E1A28" w:rsidRDefault="000E1A28" w:rsidP="002B60B6">
            <w:pPr>
              <w:rPr>
                <w:lang w:val="fr-FR"/>
              </w:rPr>
            </w:pPr>
            <w:r w:rsidRPr="003E1912">
              <w:rPr>
                <w:lang w:val="fr-FR"/>
              </w:rPr>
              <w:t xml:space="preserve">Le droit de suite est un droit à rémunération de l’artiste pour la revente de sa création sur le marché. </w:t>
            </w:r>
            <w:r>
              <w:rPr>
                <w:lang w:val="fr-FR"/>
              </w:rPr>
              <w:t xml:space="preserve"> </w:t>
            </w:r>
            <w:r w:rsidRPr="003E1912">
              <w:rPr>
                <w:lang w:val="fr-FR"/>
              </w:rPr>
              <w:t xml:space="preserve">Il nécessite, pour s’exercer, une infrastructure pour identifier l’œuvre, l’artiste, la transaction et les professionnels qui interviennent dans la revente. </w:t>
            </w:r>
            <w:r>
              <w:rPr>
                <w:lang w:val="fr-FR"/>
              </w:rPr>
              <w:t xml:space="preserve"> </w:t>
            </w:r>
            <w:r w:rsidRPr="003E1912">
              <w:rPr>
                <w:lang w:val="fr-FR"/>
              </w:rPr>
              <w:t xml:space="preserve">L’ère numérique, qui a notamment contribué à dématérialiser le marché de l’art, rend la traçabilité des œuvres essentielle. </w:t>
            </w:r>
            <w:r>
              <w:rPr>
                <w:lang w:val="fr-FR"/>
              </w:rPr>
              <w:t xml:space="preserve"> </w:t>
            </w:r>
            <w:r w:rsidRPr="003E1912">
              <w:rPr>
                <w:lang w:val="fr-FR"/>
              </w:rPr>
              <w:t>La mise en œuvre du droit de suite contribue à cette traçabilité.</w:t>
            </w:r>
          </w:p>
          <w:p w14:paraId="28EE0B42" w14:textId="77777777" w:rsidR="000E1A28" w:rsidRPr="00BD4782" w:rsidRDefault="000E1A28" w:rsidP="002B60B6">
            <w:pPr>
              <w:rPr>
                <w:lang w:val="fr-FR"/>
              </w:rPr>
            </w:pPr>
          </w:p>
          <w:p w14:paraId="4F32AC7B" w14:textId="77777777" w:rsidR="000E1A28" w:rsidRPr="00B52FE0" w:rsidRDefault="000E1A28" w:rsidP="002B60B6">
            <w:pPr>
              <w:rPr>
                <w:lang w:val="fr-FR"/>
              </w:rPr>
            </w:pPr>
            <w:r w:rsidRPr="00B52FE0">
              <w:rPr>
                <w:lang w:val="fr-FR"/>
              </w:rPr>
              <w:t>C’est dans cette perspective que le Maroc a souhaité, aux côtés de l’OMPI, organiser une conférence régionale pour favoriser l’échange d’informations et de bonnes pratiques en vue d’une mise en application effective du droit de suite en Afrique.</w:t>
            </w:r>
            <w:r>
              <w:rPr>
                <w:lang w:val="fr-FR"/>
              </w:rPr>
              <w:t xml:space="preserve"> </w:t>
            </w:r>
            <w:r w:rsidRPr="00B52FE0">
              <w:rPr>
                <w:lang w:val="fr-FR"/>
              </w:rPr>
              <w:t xml:space="preserve"> La vitalité des artistes africains et leur attractivité croissante dans le monde justifient que ce continent se dote des moyens de leur apporter les fruits de leur succès.</w:t>
            </w:r>
          </w:p>
          <w:p w14:paraId="660FCBCA" w14:textId="77777777" w:rsidR="000E1A28" w:rsidRDefault="000E1A28" w:rsidP="002B60B6">
            <w:pPr>
              <w:rPr>
                <w:lang w:val="fr-FR"/>
              </w:rPr>
            </w:pPr>
          </w:p>
        </w:tc>
      </w:tr>
    </w:tbl>
    <w:p w14:paraId="22F4E77B" w14:textId="77777777" w:rsidR="000E1A28" w:rsidRDefault="000E1A28" w:rsidP="000E1A28">
      <w:pPr>
        <w:rPr>
          <w:lang w:val="fr-FR"/>
        </w:rPr>
      </w:pPr>
    </w:p>
    <w:p w14:paraId="286125E3" w14:textId="77777777" w:rsidR="000E1A28" w:rsidRDefault="000E1A28" w:rsidP="000E1A28">
      <w:pPr>
        <w:rPr>
          <w:lang w:val="fr-FR"/>
        </w:rPr>
      </w:pPr>
      <w:r>
        <w:rPr>
          <w:lang w:val="fr-FR"/>
        </w:rPr>
        <w:br w:type="page"/>
      </w:r>
    </w:p>
    <w:p w14:paraId="31F744E4" w14:textId="77777777" w:rsidR="000E1A28" w:rsidRPr="00C3467C" w:rsidRDefault="000E1A28" w:rsidP="000E1A28">
      <w:pPr>
        <w:rPr>
          <w:lang w:val="fr-FR"/>
        </w:rPr>
      </w:pPr>
      <w:r w:rsidRPr="00C3467C">
        <w:rPr>
          <w:lang w:val="fr-FR"/>
        </w:rPr>
        <w:lastRenderedPageBreak/>
        <w:t>Quatre groupes de parties prenantes ont été identifiés au cours des discussions de la conférence comme étant des acteurs clés dans la mise en œuvre du droit de suite par les pays africains : 1) les décideurs politiques et les régulateurs ; 2) les organismes de gestion collective (OGC) ; 3) les professionnels du marché de l'art, galeries et maisons de vente aux enchères (PMA) ; et 4) les artistes.</w:t>
      </w:r>
    </w:p>
    <w:p w14:paraId="761AA6FB" w14:textId="77777777" w:rsidR="000E1A28" w:rsidRPr="00C3467C" w:rsidRDefault="000E1A28" w:rsidP="000E1A28">
      <w:pPr>
        <w:rPr>
          <w:lang w:val="fr-FR"/>
        </w:rPr>
      </w:pPr>
    </w:p>
    <w:p w14:paraId="7784E850" w14:textId="77777777" w:rsidR="000E1A28" w:rsidRPr="00C3467C" w:rsidRDefault="000E1A28" w:rsidP="000E1A28">
      <w:pPr>
        <w:rPr>
          <w:lang w:val="fr-FR"/>
        </w:rPr>
      </w:pPr>
      <w:r w:rsidRPr="00C3467C">
        <w:rPr>
          <w:lang w:val="fr-FR"/>
        </w:rPr>
        <w:t>La feuille de route suivante résume les mesures immédiates qui doivent être prises par chaque groupe de parties prenantes.</w:t>
      </w:r>
      <w:r>
        <w:rPr>
          <w:lang w:val="fr-FR"/>
        </w:rPr>
        <w:t xml:space="preserve"> </w:t>
      </w:r>
      <w:r w:rsidRPr="00C3467C">
        <w:rPr>
          <w:lang w:val="fr-FR"/>
        </w:rPr>
        <w:t xml:space="preserve"> Elle s'appuie sur les conclusions du guide pratique de l'OMPI sur le droit de suite, distribué aux participants lors de la conférence.</w:t>
      </w:r>
    </w:p>
    <w:p w14:paraId="40D12C17" w14:textId="77777777" w:rsidR="000E1A28" w:rsidRDefault="000E1A28" w:rsidP="000E1A28">
      <w:pPr>
        <w:rPr>
          <w:lang w:val="fr-FR"/>
        </w:rPr>
      </w:pPr>
    </w:p>
    <w:p w14:paraId="4CB9B62E" w14:textId="77777777" w:rsidR="000E1A28" w:rsidRPr="00C3467C" w:rsidRDefault="000E1A28" w:rsidP="000E1A28">
      <w:pPr>
        <w:rPr>
          <w:lang w:val="fr-FR"/>
        </w:rPr>
      </w:pPr>
    </w:p>
    <w:p w14:paraId="33953EE8" w14:textId="77777777" w:rsidR="000E1A28" w:rsidRPr="00D75F0E" w:rsidRDefault="000E1A28" w:rsidP="000E1A28">
      <w:pPr>
        <w:rPr>
          <w:b/>
          <w:bCs/>
          <w:sz w:val="28"/>
          <w:szCs w:val="28"/>
          <w:lang w:val="fr-FR"/>
        </w:rPr>
      </w:pPr>
      <w:r w:rsidRPr="00D75F0E">
        <w:rPr>
          <w:b/>
          <w:bCs/>
          <w:sz w:val="28"/>
          <w:szCs w:val="28"/>
          <w:lang w:val="fr-FR"/>
        </w:rPr>
        <w:t>Mesures à prendre par les décideurs politiques et les régulateurs :</w:t>
      </w:r>
    </w:p>
    <w:p w14:paraId="7F9B07DE" w14:textId="77777777" w:rsidR="000E1A28" w:rsidRPr="00DC494A" w:rsidRDefault="000E1A28" w:rsidP="000E1A28">
      <w:pPr>
        <w:rPr>
          <w:lang w:val="fr-FR"/>
        </w:rPr>
      </w:pPr>
    </w:p>
    <w:p w14:paraId="3B5EDE54" w14:textId="77777777" w:rsidR="00DC494A" w:rsidRPr="00DC494A" w:rsidRDefault="00DC494A" w:rsidP="000E1A28">
      <w:pPr>
        <w:rPr>
          <w:lang w:val="fr-FR"/>
        </w:rPr>
      </w:pPr>
    </w:p>
    <w:p w14:paraId="7989DBB0" w14:textId="77777777" w:rsidR="000E1A28" w:rsidRDefault="000E1A28" w:rsidP="000E1A28">
      <w:pPr>
        <w:pStyle w:val="ListParagraph"/>
        <w:numPr>
          <w:ilvl w:val="0"/>
          <w:numId w:val="10"/>
        </w:numPr>
        <w:spacing w:before="0" w:after="0"/>
        <w:ind w:left="714" w:hanging="357"/>
        <w:contextualSpacing w:val="0"/>
        <w:rPr>
          <w:lang w:val="fr-FR"/>
        </w:rPr>
      </w:pPr>
      <w:r w:rsidRPr="00FC1BB8">
        <w:rPr>
          <w:lang w:val="fr-FR"/>
        </w:rPr>
        <w:t>S’assurer que les lois et la régulation traitent de manière appropriée les points suivants :</w:t>
      </w:r>
    </w:p>
    <w:p w14:paraId="38BDDB82" w14:textId="77777777" w:rsidR="000E1A28" w:rsidRPr="00FC1BB8" w:rsidRDefault="000E1A28" w:rsidP="000E1A28">
      <w:pPr>
        <w:pStyle w:val="ListParagraph"/>
        <w:rPr>
          <w:lang w:val="fr-FR"/>
        </w:rPr>
      </w:pPr>
    </w:p>
    <w:p w14:paraId="669AEBB5" w14:textId="77777777" w:rsidR="000E1A28" w:rsidRPr="00BD4782" w:rsidRDefault="000E1A28" w:rsidP="000E1A28">
      <w:pPr>
        <w:pStyle w:val="ListParagraph"/>
        <w:numPr>
          <w:ilvl w:val="0"/>
          <w:numId w:val="7"/>
        </w:numPr>
      </w:pPr>
      <w:r w:rsidRPr="00BD4782">
        <w:t>Œuvres éligibles / œuvres exclues</w:t>
      </w:r>
    </w:p>
    <w:p w14:paraId="605164A8" w14:textId="77777777" w:rsidR="000E1A28" w:rsidRPr="00BD4782" w:rsidRDefault="000E1A28" w:rsidP="000E1A28">
      <w:pPr>
        <w:pStyle w:val="ListParagraph"/>
        <w:numPr>
          <w:ilvl w:val="0"/>
          <w:numId w:val="7"/>
        </w:numPr>
      </w:pPr>
      <w:r w:rsidRPr="00BD4782">
        <w:t xml:space="preserve">Reventes éligibles </w:t>
      </w:r>
    </w:p>
    <w:p w14:paraId="2D8F5C12" w14:textId="77777777" w:rsidR="000E1A28" w:rsidRPr="00BD4782" w:rsidRDefault="000E1A28" w:rsidP="000E1A28">
      <w:pPr>
        <w:pStyle w:val="ListParagraph"/>
        <w:numPr>
          <w:ilvl w:val="0"/>
          <w:numId w:val="7"/>
        </w:numPr>
        <w:rPr>
          <w:lang w:val="fr-FR"/>
        </w:rPr>
      </w:pPr>
      <w:r w:rsidRPr="00BD4782">
        <w:rPr>
          <w:lang w:val="fr-FR"/>
        </w:rPr>
        <w:t>Droits et obligations des PMA en vue d</w:t>
      </w:r>
      <w:r>
        <w:rPr>
          <w:lang w:val="fr-FR"/>
        </w:rPr>
        <w:t>’</w:t>
      </w:r>
      <w:r w:rsidRPr="00BD4782">
        <w:rPr>
          <w:lang w:val="fr-FR"/>
        </w:rPr>
        <w:t>un marché de l</w:t>
      </w:r>
      <w:r>
        <w:rPr>
          <w:lang w:val="fr-FR"/>
        </w:rPr>
        <w:t>’</w:t>
      </w:r>
      <w:r w:rsidRPr="00BD4782">
        <w:rPr>
          <w:lang w:val="fr-FR"/>
        </w:rPr>
        <w:t>art transparent</w:t>
      </w:r>
    </w:p>
    <w:p w14:paraId="6FCBEC9D" w14:textId="77777777" w:rsidR="000E1A28" w:rsidRPr="00BD4782" w:rsidRDefault="000E1A28" w:rsidP="000E1A28">
      <w:pPr>
        <w:pStyle w:val="ListParagraph"/>
        <w:numPr>
          <w:ilvl w:val="0"/>
          <w:numId w:val="7"/>
        </w:numPr>
        <w:rPr>
          <w:lang w:val="fr-FR"/>
        </w:rPr>
      </w:pPr>
      <w:r w:rsidRPr="00BD4782">
        <w:rPr>
          <w:lang w:val="fr-FR"/>
        </w:rPr>
        <w:t xml:space="preserve">Accréditation et </w:t>
      </w:r>
      <w:r>
        <w:rPr>
          <w:lang w:val="fr-FR"/>
        </w:rPr>
        <w:t>gouvernance</w:t>
      </w:r>
      <w:r w:rsidRPr="00BD4782">
        <w:rPr>
          <w:lang w:val="fr-FR"/>
        </w:rPr>
        <w:t xml:space="preserve"> des OGC : établir des critères clairs pour la désignation, la réglementation et la supervision des OGC qui gèrent le droit de suite</w:t>
      </w:r>
    </w:p>
    <w:p w14:paraId="7D412736" w14:textId="77777777" w:rsidR="000E1A28" w:rsidRPr="00BD4782" w:rsidRDefault="000E1A28" w:rsidP="000E1A28">
      <w:pPr>
        <w:pStyle w:val="ListParagraph"/>
        <w:numPr>
          <w:ilvl w:val="0"/>
          <w:numId w:val="7"/>
        </w:numPr>
        <w:rPr>
          <w:lang w:val="fr-FR"/>
        </w:rPr>
      </w:pPr>
      <w:r>
        <w:rPr>
          <w:lang w:val="fr-FR"/>
        </w:rPr>
        <w:t>S</w:t>
      </w:r>
      <w:r w:rsidRPr="00BD4782">
        <w:rPr>
          <w:lang w:val="fr-FR"/>
        </w:rPr>
        <w:t>upervision des mécanismes de gouvernance des OGC par les autorités de tutelle</w:t>
      </w:r>
    </w:p>
    <w:p w14:paraId="478A3D46" w14:textId="77777777" w:rsidR="000E1A28" w:rsidRDefault="000E1A28" w:rsidP="000E1A28">
      <w:pPr>
        <w:pStyle w:val="ListParagraph"/>
        <w:numPr>
          <w:ilvl w:val="0"/>
          <w:numId w:val="7"/>
        </w:numPr>
        <w:rPr>
          <w:lang w:val="fr-FR"/>
        </w:rPr>
      </w:pPr>
      <w:r w:rsidRPr="00BD4782">
        <w:rPr>
          <w:lang w:val="fr-FR"/>
        </w:rPr>
        <w:t>Pouvoir spécifique des OGC de demander des informations sur les reventes aux AMP</w:t>
      </w:r>
    </w:p>
    <w:p w14:paraId="1D5D8D9C" w14:textId="77777777" w:rsidR="000E1A28" w:rsidRPr="00BD4782" w:rsidRDefault="000E1A28" w:rsidP="000E1A28">
      <w:pPr>
        <w:pStyle w:val="ListParagraph"/>
        <w:ind w:left="1440"/>
        <w:rPr>
          <w:lang w:val="fr-FR"/>
        </w:rPr>
      </w:pPr>
    </w:p>
    <w:p w14:paraId="290E51B8" w14:textId="77777777" w:rsidR="000E1A28" w:rsidRDefault="000E1A28" w:rsidP="000E1A28">
      <w:pPr>
        <w:pStyle w:val="ListParagraph"/>
        <w:numPr>
          <w:ilvl w:val="0"/>
          <w:numId w:val="10"/>
        </w:numPr>
        <w:rPr>
          <w:lang w:val="fr-FR"/>
        </w:rPr>
      </w:pPr>
      <w:r w:rsidRPr="00FC1BB8">
        <w:rPr>
          <w:lang w:val="fr-FR"/>
        </w:rPr>
        <w:t>Créer des mesures incitatives pour encourager les PMA à respecter les obligations en matière de droit de suite</w:t>
      </w:r>
      <w:r>
        <w:rPr>
          <w:lang w:val="fr-FR"/>
        </w:rPr>
        <w:t>.</w:t>
      </w:r>
      <w:r w:rsidRPr="00FC1BB8">
        <w:rPr>
          <w:lang w:val="fr-FR"/>
        </w:rPr>
        <w:t xml:space="preserve"> </w:t>
      </w:r>
    </w:p>
    <w:p w14:paraId="2561D497" w14:textId="77777777" w:rsidR="000E1A28" w:rsidRPr="00FC1BB8" w:rsidRDefault="000E1A28" w:rsidP="000E1A28">
      <w:pPr>
        <w:pStyle w:val="ListParagraph"/>
        <w:rPr>
          <w:lang w:val="fr-FR"/>
        </w:rPr>
      </w:pPr>
    </w:p>
    <w:p w14:paraId="3525690B" w14:textId="77777777" w:rsidR="000E1A28" w:rsidRDefault="000E1A28" w:rsidP="000E1A28">
      <w:pPr>
        <w:pStyle w:val="ListParagraph"/>
        <w:numPr>
          <w:ilvl w:val="0"/>
          <w:numId w:val="10"/>
        </w:numPr>
        <w:spacing w:before="0" w:after="0"/>
        <w:ind w:left="714" w:hanging="357"/>
        <w:contextualSpacing w:val="0"/>
        <w:rPr>
          <w:lang w:val="fr-FR"/>
        </w:rPr>
      </w:pPr>
      <w:r w:rsidRPr="00FC1BB8">
        <w:rPr>
          <w:lang w:val="fr-FR"/>
        </w:rPr>
        <w:t>Participer et soutenir les initiatives régionales en matière de droit de suite</w:t>
      </w:r>
      <w:r>
        <w:rPr>
          <w:lang w:val="fr-FR"/>
        </w:rPr>
        <w:t>.</w:t>
      </w:r>
    </w:p>
    <w:p w14:paraId="773B89B5" w14:textId="77777777" w:rsidR="000E1A28" w:rsidRDefault="000E1A28" w:rsidP="000E1A28">
      <w:pPr>
        <w:rPr>
          <w:lang w:val="fr-FR"/>
        </w:rPr>
      </w:pPr>
    </w:p>
    <w:p w14:paraId="05E5F9E9" w14:textId="77777777" w:rsidR="000E1A28" w:rsidRPr="00654B0D" w:rsidRDefault="000E1A28" w:rsidP="000E1A28">
      <w:pPr>
        <w:rPr>
          <w:lang w:val="fr-FR"/>
        </w:rPr>
      </w:pPr>
    </w:p>
    <w:p w14:paraId="421EE63B" w14:textId="77777777" w:rsidR="000E1A28" w:rsidRPr="007631D2" w:rsidRDefault="000E1A28" w:rsidP="000E1A28">
      <w:pPr>
        <w:rPr>
          <w:b/>
          <w:bCs/>
          <w:sz w:val="28"/>
          <w:szCs w:val="28"/>
          <w:lang w:val="fr-FR"/>
        </w:rPr>
      </w:pPr>
      <w:r w:rsidRPr="007631D2">
        <w:rPr>
          <w:b/>
          <w:bCs/>
          <w:sz w:val="28"/>
          <w:szCs w:val="28"/>
          <w:lang w:val="fr-FR"/>
        </w:rPr>
        <w:t>Mesures à prendre par les O</w:t>
      </w:r>
      <w:r>
        <w:rPr>
          <w:b/>
          <w:bCs/>
          <w:sz w:val="28"/>
          <w:szCs w:val="28"/>
          <w:lang w:val="fr-FR"/>
        </w:rPr>
        <w:t xml:space="preserve">rganismes de </w:t>
      </w:r>
      <w:r w:rsidRPr="007631D2">
        <w:rPr>
          <w:b/>
          <w:bCs/>
          <w:sz w:val="28"/>
          <w:szCs w:val="28"/>
          <w:lang w:val="fr-FR"/>
        </w:rPr>
        <w:t>G</w:t>
      </w:r>
      <w:r>
        <w:rPr>
          <w:b/>
          <w:bCs/>
          <w:sz w:val="28"/>
          <w:szCs w:val="28"/>
          <w:lang w:val="fr-FR"/>
        </w:rPr>
        <w:t xml:space="preserve">estion </w:t>
      </w:r>
      <w:r w:rsidRPr="007631D2">
        <w:rPr>
          <w:b/>
          <w:bCs/>
          <w:sz w:val="28"/>
          <w:szCs w:val="28"/>
          <w:lang w:val="fr-FR"/>
        </w:rPr>
        <w:t>C</w:t>
      </w:r>
      <w:r>
        <w:rPr>
          <w:b/>
          <w:bCs/>
          <w:sz w:val="28"/>
          <w:szCs w:val="28"/>
          <w:lang w:val="fr-FR"/>
        </w:rPr>
        <w:t>ollective (OGC)</w:t>
      </w:r>
      <w:r w:rsidRPr="007631D2">
        <w:rPr>
          <w:b/>
          <w:bCs/>
          <w:sz w:val="28"/>
          <w:szCs w:val="28"/>
          <w:lang w:val="fr-FR"/>
        </w:rPr>
        <w:t xml:space="preserve"> :</w:t>
      </w:r>
    </w:p>
    <w:p w14:paraId="36733A7A" w14:textId="77777777" w:rsidR="000E1A28" w:rsidRPr="00DC494A" w:rsidRDefault="000E1A28" w:rsidP="000E1A28">
      <w:pPr>
        <w:rPr>
          <w:lang w:val="fr-FR"/>
        </w:rPr>
      </w:pPr>
    </w:p>
    <w:p w14:paraId="046B8673" w14:textId="77777777" w:rsidR="00DC494A" w:rsidRPr="00DC494A" w:rsidRDefault="00DC494A" w:rsidP="000E1A28">
      <w:pPr>
        <w:rPr>
          <w:lang w:val="fr-FR"/>
        </w:rPr>
      </w:pPr>
    </w:p>
    <w:p w14:paraId="7D973A60" w14:textId="77777777" w:rsidR="000E1A28" w:rsidRDefault="000E1A28" w:rsidP="000E1A28">
      <w:pPr>
        <w:pStyle w:val="ListParagraph"/>
        <w:numPr>
          <w:ilvl w:val="0"/>
          <w:numId w:val="8"/>
        </w:numPr>
        <w:spacing w:before="0" w:after="0"/>
        <w:contextualSpacing w:val="0"/>
        <w:rPr>
          <w:lang w:val="fr-FR"/>
        </w:rPr>
      </w:pPr>
      <w:r>
        <w:rPr>
          <w:lang w:val="fr-FR"/>
        </w:rPr>
        <w:t>A</w:t>
      </w:r>
      <w:r w:rsidRPr="00BD4782">
        <w:rPr>
          <w:lang w:val="fr-FR"/>
        </w:rPr>
        <w:t>dapter</w:t>
      </w:r>
      <w:r>
        <w:rPr>
          <w:lang w:val="fr-FR"/>
        </w:rPr>
        <w:t>, si besoin,</w:t>
      </w:r>
      <w:r w:rsidRPr="00BD4782">
        <w:rPr>
          <w:lang w:val="fr-FR"/>
        </w:rPr>
        <w:t xml:space="preserve"> les statuts des OGC existants pour inclure les arts graphiques ou</w:t>
      </w:r>
      <w:r>
        <w:rPr>
          <w:lang w:val="fr-FR"/>
        </w:rPr>
        <w:t>,</w:t>
      </w:r>
      <w:r w:rsidRPr="00BD4782">
        <w:rPr>
          <w:lang w:val="fr-FR"/>
        </w:rPr>
        <w:t xml:space="preserve"> le cas échéant</w:t>
      </w:r>
      <w:r>
        <w:rPr>
          <w:lang w:val="fr-FR"/>
        </w:rPr>
        <w:t>,</w:t>
      </w:r>
      <w:r w:rsidRPr="00BD4782">
        <w:rPr>
          <w:lang w:val="fr-FR"/>
        </w:rPr>
        <w:t xml:space="preserve"> établir un OGC dédié pour ces types de création</w:t>
      </w:r>
      <w:r>
        <w:rPr>
          <w:lang w:val="fr-FR"/>
        </w:rPr>
        <w:t>.</w:t>
      </w:r>
      <w:r w:rsidRPr="00BD4782">
        <w:rPr>
          <w:lang w:val="fr-FR"/>
        </w:rPr>
        <w:t xml:space="preserve"> </w:t>
      </w:r>
    </w:p>
    <w:p w14:paraId="2DA76FD5" w14:textId="77777777" w:rsidR="000E1A28" w:rsidRPr="00BD4782" w:rsidRDefault="000E1A28" w:rsidP="000E1A28">
      <w:pPr>
        <w:pStyle w:val="ListParagraph"/>
        <w:spacing w:before="0" w:after="0"/>
        <w:contextualSpacing w:val="0"/>
        <w:rPr>
          <w:lang w:val="fr-FR"/>
        </w:rPr>
      </w:pPr>
    </w:p>
    <w:p w14:paraId="0B7A1B12" w14:textId="77777777" w:rsidR="000E1A28" w:rsidRDefault="000E1A28" w:rsidP="000E1A28">
      <w:pPr>
        <w:pStyle w:val="ListParagraph"/>
        <w:numPr>
          <w:ilvl w:val="0"/>
          <w:numId w:val="8"/>
        </w:numPr>
        <w:spacing w:before="0" w:after="0"/>
        <w:contextualSpacing w:val="0"/>
        <w:rPr>
          <w:lang w:val="fr-FR"/>
        </w:rPr>
      </w:pPr>
      <w:r w:rsidRPr="00BD4782">
        <w:rPr>
          <w:lang w:val="fr-FR"/>
        </w:rPr>
        <w:t>Garantir la représentation des artistes des arts visuels dans</w:t>
      </w:r>
      <w:r>
        <w:rPr>
          <w:lang w:val="fr-FR"/>
        </w:rPr>
        <w:t xml:space="preserve"> les</w:t>
      </w:r>
      <w:r w:rsidRPr="00BD4782">
        <w:rPr>
          <w:lang w:val="fr-FR"/>
        </w:rPr>
        <w:t xml:space="preserve"> instances de gouvernance des OGC </w:t>
      </w:r>
      <w:r>
        <w:rPr>
          <w:lang w:val="fr-FR"/>
        </w:rPr>
        <w:t>conformément aux</w:t>
      </w:r>
      <w:r w:rsidRPr="00BD4782">
        <w:rPr>
          <w:lang w:val="fr-FR"/>
        </w:rPr>
        <w:t xml:space="preserve"> statuts de chaque OGC</w:t>
      </w:r>
      <w:r>
        <w:rPr>
          <w:lang w:val="fr-FR"/>
        </w:rPr>
        <w:t>.</w:t>
      </w:r>
    </w:p>
    <w:p w14:paraId="666D2919" w14:textId="77777777" w:rsidR="000E1A28" w:rsidRPr="00654B0D" w:rsidRDefault="000E1A28" w:rsidP="000E1A28">
      <w:pPr>
        <w:pStyle w:val="ListParagraph"/>
        <w:spacing w:before="0" w:after="0"/>
        <w:contextualSpacing w:val="0"/>
        <w:rPr>
          <w:lang w:val="fr-FR"/>
        </w:rPr>
      </w:pPr>
    </w:p>
    <w:p w14:paraId="04CEA0B1" w14:textId="77777777" w:rsidR="000E1A28" w:rsidRDefault="000E1A28" w:rsidP="000E1A28">
      <w:pPr>
        <w:pStyle w:val="ListParagraph"/>
        <w:numPr>
          <w:ilvl w:val="0"/>
          <w:numId w:val="8"/>
        </w:numPr>
        <w:spacing w:before="0" w:after="0"/>
        <w:contextualSpacing w:val="0"/>
        <w:rPr>
          <w:lang w:val="fr-FR"/>
        </w:rPr>
      </w:pPr>
      <w:r w:rsidRPr="00BD4782">
        <w:rPr>
          <w:lang w:val="fr-FR"/>
        </w:rPr>
        <w:t>Promouvoir le dialogue entre toutes les parties prenantes au sein de comités consultatifs</w:t>
      </w:r>
      <w:r>
        <w:rPr>
          <w:lang w:val="fr-FR"/>
        </w:rPr>
        <w:t>.</w:t>
      </w:r>
      <w:r w:rsidRPr="00BD4782">
        <w:rPr>
          <w:lang w:val="fr-FR"/>
        </w:rPr>
        <w:t xml:space="preserve"> </w:t>
      </w:r>
    </w:p>
    <w:p w14:paraId="05F75C67" w14:textId="77777777" w:rsidR="000E1A28" w:rsidRPr="00654B0D" w:rsidRDefault="000E1A28" w:rsidP="000E1A28">
      <w:pPr>
        <w:pStyle w:val="ListParagraph"/>
        <w:spacing w:before="0" w:after="0"/>
        <w:contextualSpacing w:val="0"/>
        <w:rPr>
          <w:lang w:val="fr-FR"/>
        </w:rPr>
      </w:pPr>
    </w:p>
    <w:p w14:paraId="7DA0946F" w14:textId="77777777" w:rsidR="000E1A28" w:rsidRDefault="000E1A28" w:rsidP="000E1A28">
      <w:pPr>
        <w:pStyle w:val="ListParagraph"/>
        <w:numPr>
          <w:ilvl w:val="0"/>
          <w:numId w:val="8"/>
        </w:numPr>
        <w:spacing w:before="0" w:after="0"/>
        <w:contextualSpacing w:val="0"/>
        <w:rPr>
          <w:lang w:val="fr-FR"/>
        </w:rPr>
      </w:pPr>
      <w:r w:rsidRPr="00BD4782">
        <w:rPr>
          <w:lang w:val="fr-FR"/>
        </w:rPr>
        <w:t>Conclure des accords de représentation bilatéraux ou multilatéraux avec des sociétés sœurs aux niveaux régional et international</w:t>
      </w:r>
      <w:r>
        <w:rPr>
          <w:lang w:val="fr-FR"/>
        </w:rPr>
        <w:t>.</w:t>
      </w:r>
      <w:r w:rsidRPr="00BD4782">
        <w:rPr>
          <w:lang w:val="fr-FR"/>
        </w:rPr>
        <w:t xml:space="preserve"> </w:t>
      </w:r>
    </w:p>
    <w:p w14:paraId="146B6F4C" w14:textId="77777777" w:rsidR="000E1A28" w:rsidRPr="00654B0D" w:rsidRDefault="000E1A28" w:rsidP="000E1A28">
      <w:pPr>
        <w:pStyle w:val="ListParagraph"/>
        <w:spacing w:before="0" w:after="0"/>
        <w:contextualSpacing w:val="0"/>
        <w:rPr>
          <w:lang w:val="fr-FR"/>
        </w:rPr>
      </w:pPr>
    </w:p>
    <w:p w14:paraId="78996B95" w14:textId="77777777" w:rsidR="000E1A28" w:rsidRDefault="000E1A28" w:rsidP="000E1A28">
      <w:pPr>
        <w:pStyle w:val="ListParagraph"/>
        <w:numPr>
          <w:ilvl w:val="0"/>
          <w:numId w:val="8"/>
        </w:numPr>
        <w:spacing w:before="0" w:after="0"/>
        <w:contextualSpacing w:val="0"/>
        <w:rPr>
          <w:lang w:val="fr-FR"/>
        </w:rPr>
      </w:pPr>
      <w:r w:rsidRPr="00BD4782">
        <w:rPr>
          <w:lang w:val="fr-FR"/>
        </w:rPr>
        <w:t>S'engager activement dans les groupes de travail spécialisés du réseau CISAC/CIAGP afin de partager les meilleures pratiques et de tirer parti de l'expérience des sociétés sœurs qui gèrent le droit de suite</w:t>
      </w:r>
      <w:r>
        <w:rPr>
          <w:lang w:val="fr-FR"/>
        </w:rPr>
        <w:t>.</w:t>
      </w:r>
    </w:p>
    <w:p w14:paraId="30C11D14" w14:textId="77777777" w:rsidR="000E1A28" w:rsidRPr="00654B0D" w:rsidRDefault="000E1A28" w:rsidP="000E1A28">
      <w:pPr>
        <w:pStyle w:val="ListParagraph"/>
        <w:spacing w:before="0" w:after="0"/>
        <w:contextualSpacing w:val="0"/>
        <w:rPr>
          <w:lang w:val="fr-FR"/>
        </w:rPr>
      </w:pPr>
    </w:p>
    <w:p w14:paraId="7B855C1B" w14:textId="77777777" w:rsidR="000E1A28" w:rsidRDefault="000E1A28" w:rsidP="000E1A28">
      <w:pPr>
        <w:pStyle w:val="ListParagraph"/>
        <w:numPr>
          <w:ilvl w:val="0"/>
          <w:numId w:val="8"/>
        </w:numPr>
        <w:spacing w:before="0" w:after="0"/>
        <w:contextualSpacing w:val="0"/>
        <w:rPr>
          <w:lang w:val="fr-FR"/>
        </w:rPr>
      </w:pPr>
      <w:r w:rsidRPr="00BD4782">
        <w:rPr>
          <w:lang w:val="fr-FR"/>
        </w:rPr>
        <w:lastRenderedPageBreak/>
        <w:t xml:space="preserve">Adopter des solutions technologiques qui favorisent une gestion efficace du droit de suite (WIPO Connect, déjà adopté par un certain nombre </w:t>
      </w:r>
      <w:r>
        <w:rPr>
          <w:lang w:val="fr-FR"/>
        </w:rPr>
        <w:t>d’OGC africains</w:t>
      </w:r>
      <w:r w:rsidRPr="00BD4782">
        <w:rPr>
          <w:lang w:val="fr-FR"/>
        </w:rPr>
        <w:t>, développe actuellement une solution dédiée à la gestion du droit de suite)</w:t>
      </w:r>
      <w:r>
        <w:rPr>
          <w:lang w:val="fr-FR"/>
        </w:rPr>
        <w:t>.</w:t>
      </w:r>
    </w:p>
    <w:p w14:paraId="462B81D4" w14:textId="77777777" w:rsidR="000E1A28" w:rsidRDefault="000E1A28" w:rsidP="000E1A28">
      <w:pPr>
        <w:rPr>
          <w:lang w:val="fr-FR"/>
        </w:rPr>
      </w:pPr>
    </w:p>
    <w:p w14:paraId="0E206BF9" w14:textId="77777777" w:rsidR="000E1A28" w:rsidRDefault="000E1A28" w:rsidP="000E1A28">
      <w:pPr>
        <w:pStyle w:val="ListParagraph"/>
        <w:numPr>
          <w:ilvl w:val="0"/>
          <w:numId w:val="8"/>
        </w:numPr>
        <w:spacing w:before="0" w:after="0"/>
        <w:contextualSpacing w:val="0"/>
        <w:rPr>
          <w:lang w:val="fr-FR"/>
        </w:rPr>
      </w:pPr>
      <w:r w:rsidRPr="00BD4782">
        <w:rPr>
          <w:lang w:val="fr-FR"/>
        </w:rPr>
        <w:t xml:space="preserve">Adopter des stratégies et des plans d'affaires solides pour la gestion du droit de suite afin de surmonter l'obstacle que représentent les coûts initiaux liés à l'introduction </w:t>
      </w:r>
      <w:r>
        <w:rPr>
          <w:lang w:val="fr-FR"/>
        </w:rPr>
        <w:t>de ce</w:t>
      </w:r>
      <w:r w:rsidRPr="00BD4782">
        <w:rPr>
          <w:lang w:val="fr-FR"/>
        </w:rPr>
        <w:t xml:space="preserve"> droit dans les activités de l</w:t>
      </w:r>
      <w:r>
        <w:rPr>
          <w:lang w:val="fr-FR"/>
        </w:rPr>
        <w:t>’</w:t>
      </w:r>
      <w:r w:rsidRPr="00BD4782">
        <w:rPr>
          <w:lang w:val="fr-FR"/>
        </w:rPr>
        <w:t xml:space="preserve">OGC. </w:t>
      </w:r>
      <w:r>
        <w:rPr>
          <w:lang w:val="fr-FR"/>
        </w:rPr>
        <w:t xml:space="preserve"> </w:t>
      </w:r>
      <w:r w:rsidRPr="00BD4782">
        <w:rPr>
          <w:lang w:val="fr-FR"/>
        </w:rPr>
        <w:t>Une option à envisager pourrait être de se concentrer dans un premier temps sur les grands PMA, puis de couvrir progressivement les autres PMA à mesure que l</w:t>
      </w:r>
      <w:r>
        <w:rPr>
          <w:lang w:val="fr-FR"/>
        </w:rPr>
        <w:t>’</w:t>
      </w:r>
      <w:r w:rsidRPr="00BD4782">
        <w:rPr>
          <w:lang w:val="fr-FR"/>
        </w:rPr>
        <w:t>OGC acquiert de l</w:t>
      </w:r>
      <w:r>
        <w:rPr>
          <w:lang w:val="fr-FR"/>
        </w:rPr>
        <w:t>’</w:t>
      </w:r>
      <w:r w:rsidRPr="00BD4782">
        <w:rPr>
          <w:lang w:val="fr-FR"/>
        </w:rPr>
        <w:t>expertise</w:t>
      </w:r>
      <w:r>
        <w:rPr>
          <w:lang w:val="fr-FR"/>
        </w:rPr>
        <w:t>.</w:t>
      </w:r>
    </w:p>
    <w:p w14:paraId="0CDAEDA7" w14:textId="77777777" w:rsidR="000E1A28" w:rsidRPr="00654B0D" w:rsidRDefault="000E1A28" w:rsidP="000E1A28">
      <w:pPr>
        <w:rPr>
          <w:lang w:val="fr-FR"/>
        </w:rPr>
      </w:pPr>
    </w:p>
    <w:p w14:paraId="45DBCA01" w14:textId="77777777" w:rsidR="000E1A28" w:rsidRDefault="000E1A28" w:rsidP="000E1A28">
      <w:pPr>
        <w:pStyle w:val="ListParagraph"/>
        <w:numPr>
          <w:ilvl w:val="0"/>
          <w:numId w:val="8"/>
        </w:numPr>
        <w:spacing w:before="0" w:after="0"/>
        <w:contextualSpacing w:val="0"/>
        <w:rPr>
          <w:lang w:val="fr-FR"/>
        </w:rPr>
      </w:pPr>
      <w:r w:rsidRPr="00BD4782">
        <w:rPr>
          <w:lang w:val="fr-FR"/>
        </w:rPr>
        <w:t>Établir des règles transparentes pour la collecte et la répartition des redevances de droit de suite</w:t>
      </w:r>
      <w:r>
        <w:rPr>
          <w:lang w:val="fr-FR"/>
        </w:rPr>
        <w:t>.</w:t>
      </w:r>
      <w:r w:rsidRPr="00BD4782">
        <w:rPr>
          <w:lang w:val="fr-FR"/>
        </w:rPr>
        <w:t xml:space="preserve">  </w:t>
      </w:r>
    </w:p>
    <w:p w14:paraId="1BE153E5" w14:textId="77777777" w:rsidR="000E1A28" w:rsidRPr="00654B0D" w:rsidRDefault="000E1A28" w:rsidP="000E1A28">
      <w:pPr>
        <w:rPr>
          <w:lang w:val="fr-FR"/>
        </w:rPr>
      </w:pPr>
    </w:p>
    <w:p w14:paraId="2E5C2F44" w14:textId="77777777" w:rsidR="000E1A28" w:rsidRDefault="000E1A28" w:rsidP="000E1A28">
      <w:pPr>
        <w:pStyle w:val="ListParagraph"/>
        <w:numPr>
          <w:ilvl w:val="0"/>
          <w:numId w:val="8"/>
        </w:numPr>
        <w:spacing w:before="0" w:after="0"/>
        <w:ind w:left="714" w:hanging="357"/>
        <w:contextualSpacing w:val="0"/>
        <w:rPr>
          <w:lang w:val="fr-FR"/>
        </w:rPr>
      </w:pPr>
      <w:r w:rsidRPr="00BD4782">
        <w:rPr>
          <w:lang w:val="fr-FR"/>
        </w:rPr>
        <w:t>Offrir une formation continue à leur personnel afin de suivre l</w:t>
      </w:r>
      <w:r>
        <w:rPr>
          <w:lang w:val="fr-FR"/>
        </w:rPr>
        <w:t>’</w:t>
      </w:r>
      <w:r w:rsidRPr="00BD4782">
        <w:rPr>
          <w:lang w:val="fr-FR"/>
        </w:rPr>
        <w:t>évolution du marché de l'art</w:t>
      </w:r>
      <w:r>
        <w:rPr>
          <w:lang w:val="fr-FR"/>
        </w:rPr>
        <w:t>.</w:t>
      </w:r>
    </w:p>
    <w:p w14:paraId="218E0A96" w14:textId="77777777" w:rsidR="000E1A28" w:rsidRPr="00654B0D" w:rsidRDefault="000E1A28" w:rsidP="000E1A28">
      <w:pPr>
        <w:pStyle w:val="ListParagraph"/>
        <w:rPr>
          <w:lang w:val="fr-FR"/>
        </w:rPr>
      </w:pPr>
    </w:p>
    <w:p w14:paraId="6138EFE3" w14:textId="77777777" w:rsidR="000E1A28" w:rsidRDefault="000E1A28" w:rsidP="000E1A28">
      <w:pPr>
        <w:pStyle w:val="ListParagraph"/>
        <w:numPr>
          <w:ilvl w:val="0"/>
          <w:numId w:val="8"/>
        </w:numPr>
        <w:rPr>
          <w:lang w:val="fr-FR"/>
        </w:rPr>
      </w:pPr>
      <w:r w:rsidRPr="00BD4782">
        <w:rPr>
          <w:lang w:val="fr-FR"/>
        </w:rPr>
        <w:t xml:space="preserve">Sensibiliser leurs membres sur leurs droits et les modalités de </w:t>
      </w:r>
      <w:r>
        <w:rPr>
          <w:lang w:val="fr-FR"/>
        </w:rPr>
        <w:t>leur gestion.</w:t>
      </w:r>
      <w:r w:rsidRPr="00BD4782">
        <w:rPr>
          <w:lang w:val="fr-FR"/>
        </w:rPr>
        <w:t xml:space="preserve"> </w:t>
      </w:r>
    </w:p>
    <w:p w14:paraId="6057B7AC" w14:textId="77777777" w:rsidR="000E1A28" w:rsidRPr="00654B0D" w:rsidRDefault="000E1A28" w:rsidP="000E1A28">
      <w:pPr>
        <w:pStyle w:val="ListParagraph"/>
        <w:rPr>
          <w:lang w:val="fr-FR"/>
        </w:rPr>
      </w:pPr>
    </w:p>
    <w:p w14:paraId="202E2404" w14:textId="77777777" w:rsidR="000E1A28" w:rsidRDefault="000E1A28" w:rsidP="000E1A28">
      <w:pPr>
        <w:pStyle w:val="ListParagraph"/>
        <w:numPr>
          <w:ilvl w:val="0"/>
          <w:numId w:val="8"/>
        </w:numPr>
        <w:spacing w:before="0" w:after="0"/>
        <w:ind w:left="714" w:hanging="357"/>
        <w:contextualSpacing w:val="0"/>
        <w:rPr>
          <w:lang w:val="fr-FR"/>
        </w:rPr>
      </w:pPr>
      <w:r w:rsidRPr="00BD4782">
        <w:rPr>
          <w:lang w:val="fr-FR"/>
        </w:rPr>
        <w:t>Promouvoir l</w:t>
      </w:r>
      <w:r>
        <w:rPr>
          <w:lang w:val="fr-FR"/>
        </w:rPr>
        <w:t>’</w:t>
      </w:r>
      <w:r w:rsidRPr="00BD4782">
        <w:rPr>
          <w:lang w:val="fr-FR"/>
        </w:rPr>
        <w:t>échange d</w:t>
      </w:r>
      <w:r>
        <w:rPr>
          <w:lang w:val="fr-FR"/>
        </w:rPr>
        <w:t>’</w:t>
      </w:r>
      <w:r w:rsidRPr="00BD4782">
        <w:rPr>
          <w:lang w:val="fr-FR"/>
        </w:rPr>
        <w:t>informations et la compréhension commune avec les PMA sur le cadre juridique et l</w:t>
      </w:r>
      <w:r>
        <w:rPr>
          <w:lang w:val="fr-FR"/>
        </w:rPr>
        <w:t>’</w:t>
      </w:r>
      <w:r w:rsidRPr="00BD4782">
        <w:rPr>
          <w:lang w:val="fr-FR"/>
        </w:rPr>
        <w:t>objectif du droit de suite afin d</w:t>
      </w:r>
      <w:r>
        <w:rPr>
          <w:lang w:val="fr-FR"/>
        </w:rPr>
        <w:t>’</w:t>
      </w:r>
      <w:r w:rsidRPr="00BD4782">
        <w:rPr>
          <w:lang w:val="fr-FR"/>
        </w:rPr>
        <w:t>encourager leur participation à ce processus</w:t>
      </w:r>
      <w:r>
        <w:rPr>
          <w:lang w:val="fr-FR"/>
        </w:rPr>
        <w:t>.</w:t>
      </w:r>
    </w:p>
    <w:p w14:paraId="252881D3" w14:textId="77777777" w:rsidR="000E1A28" w:rsidRDefault="000E1A28" w:rsidP="000E1A28">
      <w:pPr>
        <w:pStyle w:val="ListParagraph"/>
        <w:rPr>
          <w:lang w:val="fr-FR"/>
        </w:rPr>
      </w:pPr>
    </w:p>
    <w:p w14:paraId="1E09435C" w14:textId="77777777" w:rsidR="000E1A28" w:rsidRDefault="000E1A28" w:rsidP="000E1A28">
      <w:pPr>
        <w:pStyle w:val="ListParagraph"/>
        <w:numPr>
          <w:ilvl w:val="0"/>
          <w:numId w:val="8"/>
        </w:numPr>
        <w:rPr>
          <w:lang w:val="fr-FR"/>
        </w:rPr>
      </w:pPr>
      <w:r w:rsidRPr="007B356D">
        <w:rPr>
          <w:lang w:val="fr-FR"/>
        </w:rPr>
        <w:t>Renforcement des capacités</w:t>
      </w:r>
      <w:r>
        <w:rPr>
          <w:lang w:val="fr-FR"/>
        </w:rPr>
        <w:t xml:space="preserve"> </w:t>
      </w:r>
      <w:r w:rsidRPr="007B356D">
        <w:rPr>
          <w:lang w:val="fr-FR"/>
        </w:rPr>
        <w:t xml:space="preserve">: soutenir les actions de formation sur le droit de suite </w:t>
      </w:r>
      <w:r>
        <w:rPr>
          <w:lang w:val="fr-FR"/>
        </w:rPr>
        <w:t xml:space="preserve">à destination des entités </w:t>
      </w:r>
      <w:r w:rsidRPr="007B356D">
        <w:rPr>
          <w:lang w:val="fr-FR"/>
        </w:rPr>
        <w:t>chargées de l</w:t>
      </w:r>
      <w:r>
        <w:rPr>
          <w:lang w:val="fr-FR"/>
        </w:rPr>
        <w:t>’</w:t>
      </w:r>
      <w:r w:rsidRPr="007B356D">
        <w:rPr>
          <w:lang w:val="fr-FR"/>
        </w:rPr>
        <w:t xml:space="preserve">application de la loi, </w:t>
      </w:r>
      <w:r>
        <w:rPr>
          <w:lang w:val="fr-FR"/>
        </w:rPr>
        <w:t>du</w:t>
      </w:r>
      <w:r w:rsidRPr="007B356D">
        <w:rPr>
          <w:lang w:val="fr-FR"/>
        </w:rPr>
        <w:t xml:space="preserve"> personnel des OGC, </w:t>
      </w:r>
      <w:r>
        <w:rPr>
          <w:lang w:val="fr-FR"/>
        </w:rPr>
        <w:t>des</w:t>
      </w:r>
      <w:r w:rsidRPr="007B356D">
        <w:rPr>
          <w:lang w:val="fr-FR"/>
        </w:rPr>
        <w:t xml:space="preserve"> PMA</w:t>
      </w:r>
      <w:r>
        <w:rPr>
          <w:lang w:val="fr-FR"/>
        </w:rPr>
        <w:t xml:space="preserve">. Les </w:t>
      </w:r>
      <w:r w:rsidRPr="007B356D">
        <w:rPr>
          <w:lang w:val="fr-FR"/>
        </w:rPr>
        <w:t>partenaires régionaux et internationaux (OMPI, CISAC, et selon le cas ARIPO, OAPI)</w:t>
      </w:r>
      <w:r>
        <w:rPr>
          <w:lang w:val="fr-FR"/>
        </w:rPr>
        <w:t xml:space="preserve"> peuvent y apporter leur soutien.</w:t>
      </w:r>
    </w:p>
    <w:p w14:paraId="6469F3BE" w14:textId="77777777" w:rsidR="000E1A28" w:rsidRDefault="000E1A28" w:rsidP="000E1A28">
      <w:pPr>
        <w:pStyle w:val="ListParagraph"/>
        <w:rPr>
          <w:lang w:val="fr-FR"/>
        </w:rPr>
      </w:pPr>
    </w:p>
    <w:p w14:paraId="4FB89943" w14:textId="77777777" w:rsidR="000E1A28" w:rsidRDefault="000E1A28" w:rsidP="000E1A28">
      <w:pPr>
        <w:pStyle w:val="ListParagraph"/>
        <w:numPr>
          <w:ilvl w:val="0"/>
          <w:numId w:val="8"/>
        </w:numPr>
        <w:spacing w:before="0" w:after="0"/>
        <w:ind w:left="714" w:hanging="357"/>
        <w:contextualSpacing w:val="0"/>
        <w:rPr>
          <w:lang w:val="fr-FR"/>
        </w:rPr>
      </w:pPr>
      <w:r>
        <w:rPr>
          <w:lang w:val="fr-FR"/>
        </w:rPr>
        <w:t>C</w:t>
      </w:r>
      <w:r w:rsidRPr="007B356D">
        <w:rPr>
          <w:lang w:val="fr-FR"/>
        </w:rPr>
        <w:t>ampagnes d</w:t>
      </w:r>
      <w:r>
        <w:rPr>
          <w:lang w:val="fr-FR"/>
        </w:rPr>
        <w:t>’</w:t>
      </w:r>
      <w:r w:rsidRPr="007B356D">
        <w:rPr>
          <w:lang w:val="fr-FR"/>
        </w:rPr>
        <w:t>information</w:t>
      </w:r>
      <w:r>
        <w:rPr>
          <w:lang w:val="fr-FR"/>
        </w:rPr>
        <w:t xml:space="preserve"> destinées à </w:t>
      </w:r>
      <w:r w:rsidRPr="007B356D">
        <w:rPr>
          <w:lang w:val="fr-FR"/>
        </w:rPr>
        <w:t>sensibiliser les artistes</w:t>
      </w:r>
      <w:r>
        <w:rPr>
          <w:lang w:val="fr-FR"/>
        </w:rPr>
        <w:t xml:space="preserve"> et</w:t>
      </w:r>
      <w:r w:rsidRPr="007B356D">
        <w:rPr>
          <w:lang w:val="fr-FR"/>
        </w:rPr>
        <w:t xml:space="preserve"> les PMA à l</w:t>
      </w:r>
      <w:r>
        <w:rPr>
          <w:lang w:val="fr-FR"/>
        </w:rPr>
        <w:t>’</w:t>
      </w:r>
      <w:r w:rsidRPr="007B356D">
        <w:rPr>
          <w:lang w:val="fr-FR"/>
        </w:rPr>
        <w:t>importance du droit de suite.</w:t>
      </w:r>
    </w:p>
    <w:p w14:paraId="77DC85FD" w14:textId="77777777" w:rsidR="000E1A28" w:rsidRDefault="000E1A28" w:rsidP="000E1A28">
      <w:pPr>
        <w:rPr>
          <w:szCs w:val="22"/>
          <w:lang w:val="fr-FR"/>
        </w:rPr>
      </w:pPr>
    </w:p>
    <w:p w14:paraId="3FBE4C58" w14:textId="77777777" w:rsidR="000E1A28" w:rsidRPr="00D75F0E" w:rsidRDefault="000E1A28" w:rsidP="000E1A28">
      <w:pPr>
        <w:rPr>
          <w:szCs w:val="22"/>
          <w:lang w:val="fr-FR"/>
        </w:rPr>
      </w:pPr>
    </w:p>
    <w:p w14:paraId="620D3544" w14:textId="77777777" w:rsidR="000E1A28" w:rsidRPr="007631D2" w:rsidRDefault="000E1A28" w:rsidP="000E1A28">
      <w:pPr>
        <w:rPr>
          <w:b/>
          <w:bCs/>
          <w:sz w:val="28"/>
          <w:szCs w:val="28"/>
          <w:lang w:val="fr-FR"/>
        </w:rPr>
      </w:pPr>
      <w:r w:rsidRPr="007631D2">
        <w:rPr>
          <w:b/>
          <w:bCs/>
          <w:sz w:val="28"/>
          <w:szCs w:val="28"/>
          <w:lang w:val="fr-FR"/>
        </w:rPr>
        <w:t xml:space="preserve">Mesures à prendre par les </w:t>
      </w:r>
      <w:r>
        <w:rPr>
          <w:b/>
          <w:bCs/>
          <w:sz w:val="28"/>
          <w:szCs w:val="28"/>
          <w:lang w:val="fr-FR"/>
        </w:rPr>
        <w:t>Professionnels du Marché de l’Art (</w:t>
      </w:r>
      <w:r w:rsidRPr="007631D2">
        <w:rPr>
          <w:b/>
          <w:bCs/>
          <w:sz w:val="28"/>
          <w:szCs w:val="28"/>
          <w:lang w:val="fr-FR"/>
        </w:rPr>
        <w:t>PMA</w:t>
      </w:r>
      <w:r>
        <w:rPr>
          <w:b/>
          <w:bCs/>
          <w:sz w:val="28"/>
          <w:szCs w:val="28"/>
          <w:lang w:val="fr-FR"/>
        </w:rPr>
        <w:t>)</w:t>
      </w:r>
      <w:r w:rsidRPr="007631D2">
        <w:rPr>
          <w:b/>
          <w:bCs/>
          <w:sz w:val="28"/>
          <w:szCs w:val="28"/>
          <w:lang w:val="fr-FR"/>
        </w:rPr>
        <w:t xml:space="preserve"> :</w:t>
      </w:r>
    </w:p>
    <w:p w14:paraId="2FC1635F" w14:textId="77777777" w:rsidR="000E1A28" w:rsidRPr="00DC494A" w:rsidRDefault="000E1A28" w:rsidP="000E1A28">
      <w:pPr>
        <w:rPr>
          <w:szCs w:val="22"/>
          <w:lang w:val="fr-FR"/>
        </w:rPr>
      </w:pPr>
    </w:p>
    <w:p w14:paraId="398B86A4" w14:textId="77777777" w:rsidR="00DC494A" w:rsidRPr="00DC494A" w:rsidRDefault="00DC494A" w:rsidP="000E1A28">
      <w:pPr>
        <w:rPr>
          <w:szCs w:val="22"/>
          <w:lang w:val="fr-FR"/>
        </w:rPr>
      </w:pPr>
    </w:p>
    <w:p w14:paraId="290DFC0B" w14:textId="77777777" w:rsidR="000E1A28" w:rsidRDefault="000E1A28" w:rsidP="000E1A28">
      <w:pPr>
        <w:pStyle w:val="ListParagraph"/>
        <w:numPr>
          <w:ilvl w:val="0"/>
          <w:numId w:val="11"/>
        </w:numPr>
        <w:spacing w:before="0" w:after="0"/>
        <w:contextualSpacing w:val="0"/>
        <w:rPr>
          <w:lang w:val="fr-FR"/>
        </w:rPr>
      </w:pPr>
      <w:r w:rsidRPr="00B90C3D">
        <w:rPr>
          <w:lang w:val="fr-FR"/>
        </w:rPr>
        <w:t>Respecter les obligations légales liées au paiement du droit de suite.</w:t>
      </w:r>
    </w:p>
    <w:p w14:paraId="188B053F" w14:textId="77777777" w:rsidR="000E1A28" w:rsidRPr="00B90C3D" w:rsidRDefault="000E1A28" w:rsidP="000E1A28">
      <w:pPr>
        <w:pStyle w:val="ListParagraph"/>
        <w:spacing w:before="0" w:after="0"/>
        <w:contextualSpacing w:val="0"/>
        <w:rPr>
          <w:lang w:val="fr-FR"/>
        </w:rPr>
      </w:pPr>
    </w:p>
    <w:p w14:paraId="2854EDCC" w14:textId="77777777" w:rsidR="000E1A28" w:rsidRDefault="000E1A28" w:rsidP="000E1A28">
      <w:pPr>
        <w:pStyle w:val="ListParagraph"/>
        <w:numPr>
          <w:ilvl w:val="0"/>
          <w:numId w:val="11"/>
        </w:numPr>
        <w:spacing w:before="0" w:after="0"/>
        <w:contextualSpacing w:val="0"/>
        <w:rPr>
          <w:lang w:val="fr-FR"/>
        </w:rPr>
      </w:pPr>
      <w:r w:rsidRPr="00B90C3D">
        <w:rPr>
          <w:lang w:val="fr-FR"/>
        </w:rPr>
        <w:t>Tenir des registres précis des ventes et des transactions et fournir des rapports en temps opportun aux OGC chargés de la perception.</w:t>
      </w:r>
    </w:p>
    <w:p w14:paraId="5D336F84" w14:textId="77777777" w:rsidR="000E1A28" w:rsidRPr="002338E7" w:rsidRDefault="000E1A28" w:rsidP="000E1A28">
      <w:pPr>
        <w:rPr>
          <w:lang w:val="fr-FR"/>
        </w:rPr>
      </w:pPr>
    </w:p>
    <w:p w14:paraId="194A14F0" w14:textId="77777777" w:rsidR="000E1A28" w:rsidRDefault="000E1A28" w:rsidP="000E1A28">
      <w:pPr>
        <w:pStyle w:val="ListParagraph"/>
        <w:numPr>
          <w:ilvl w:val="0"/>
          <w:numId w:val="11"/>
        </w:numPr>
        <w:spacing w:before="0" w:after="0"/>
        <w:contextualSpacing w:val="0"/>
        <w:rPr>
          <w:lang w:val="fr-FR"/>
        </w:rPr>
      </w:pPr>
      <w:r w:rsidRPr="00B90C3D">
        <w:rPr>
          <w:lang w:val="fr-FR"/>
        </w:rPr>
        <w:t>Coopérer de bonne foi avec les OGC.</w:t>
      </w:r>
    </w:p>
    <w:p w14:paraId="4A1209F0" w14:textId="77777777" w:rsidR="000E1A28" w:rsidRPr="002338E7" w:rsidRDefault="000E1A28" w:rsidP="000E1A28">
      <w:pPr>
        <w:rPr>
          <w:lang w:val="fr-FR"/>
        </w:rPr>
      </w:pPr>
    </w:p>
    <w:p w14:paraId="3114125B" w14:textId="77777777" w:rsidR="000E1A28" w:rsidRDefault="000E1A28" w:rsidP="000E1A28">
      <w:pPr>
        <w:pStyle w:val="ListParagraph"/>
        <w:numPr>
          <w:ilvl w:val="0"/>
          <w:numId w:val="11"/>
        </w:numPr>
        <w:spacing w:before="0" w:after="0"/>
        <w:contextualSpacing w:val="0"/>
        <w:rPr>
          <w:lang w:val="fr-FR"/>
        </w:rPr>
      </w:pPr>
      <w:r w:rsidRPr="00B90C3D">
        <w:rPr>
          <w:lang w:val="fr-FR"/>
        </w:rPr>
        <w:t>Si possible, identifier ou mettre en place des organismes fédérateurs/associations professionnelles pour notamment élaborer des protocoles qui simplifient la déclaration des reventes aux OGC.</w:t>
      </w:r>
    </w:p>
    <w:p w14:paraId="6A11028D" w14:textId="77777777" w:rsidR="000E1A28" w:rsidRPr="002338E7" w:rsidRDefault="000E1A28" w:rsidP="000E1A28">
      <w:pPr>
        <w:rPr>
          <w:lang w:val="fr-FR"/>
        </w:rPr>
      </w:pPr>
    </w:p>
    <w:p w14:paraId="299BBEBB" w14:textId="77777777" w:rsidR="000E1A28" w:rsidRDefault="000E1A28" w:rsidP="000E1A28">
      <w:pPr>
        <w:pStyle w:val="ListParagraph"/>
        <w:numPr>
          <w:ilvl w:val="0"/>
          <w:numId w:val="11"/>
        </w:numPr>
        <w:spacing w:before="0" w:after="0"/>
        <w:contextualSpacing w:val="0"/>
        <w:rPr>
          <w:lang w:val="fr-FR"/>
        </w:rPr>
      </w:pPr>
      <w:r w:rsidRPr="00B90C3D">
        <w:rPr>
          <w:lang w:val="fr-FR"/>
        </w:rPr>
        <w:t>Maintenir les registres des artistes et des œuvres présentés et encourager leur numérisation.</w:t>
      </w:r>
    </w:p>
    <w:p w14:paraId="56F0C7CD" w14:textId="77777777" w:rsidR="000E1A28" w:rsidRPr="002338E7" w:rsidRDefault="000E1A28" w:rsidP="000E1A28">
      <w:pPr>
        <w:rPr>
          <w:lang w:val="fr-FR"/>
        </w:rPr>
      </w:pPr>
    </w:p>
    <w:p w14:paraId="6E2DE254" w14:textId="77777777" w:rsidR="000E1A28" w:rsidRDefault="000E1A28" w:rsidP="000E1A28">
      <w:pPr>
        <w:pStyle w:val="ListParagraph"/>
        <w:numPr>
          <w:ilvl w:val="0"/>
          <w:numId w:val="11"/>
        </w:numPr>
        <w:spacing w:before="0" w:after="0"/>
        <w:contextualSpacing w:val="0"/>
        <w:rPr>
          <w:lang w:val="fr-FR"/>
        </w:rPr>
      </w:pPr>
      <w:r w:rsidRPr="00B90C3D">
        <w:rPr>
          <w:lang w:val="fr-FR"/>
        </w:rPr>
        <w:t>Formaliser les transactions au moyen de contrats écrits et d’une documentation appropriée.</w:t>
      </w:r>
    </w:p>
    <w:p w14:paraId="7150AF11" w14:textId="77777777" w:rsidR="000E1A28" w:rsidRPr="002338E7" w:rsidRDefault="000E1A28" w:rsidP="000E1A28">
      <w:pPr>
        <w:rPr>
          <w:lang w:val="fr-FR"/>
        </w:rPr>
      </w:pPr>
    </w:p>
    <w:p w14:paraId="3F591770" w14:textId="77777777" w:rsidR="000E1A28" w:rsidRDefault="000E1A28" w:rsidP="000E1A28">
      <w:pPr>
        <w:pStyle w:val="ListParagraph"/>
        <w:numPr>
          <w:ilvl w:val="0"/>
          <w:numId w:val="11"/>
        </w:numPr>
        <w:spacing w:before="0" w:after="0"/>
        <w:contextualSpacing w:val="0"/>
        <w:rPr>
          <w:lang w:val="fr-FR"/>
        </w:rPr>
      </w:pPr>
      <w:r w:rsidRPr="00B90C3D">
        <w:rPr>
          <w:lang w:val="fr-FR"/>
        </w:rPr>
        <w:t>Adopter des solutions technologiques qui favorisent la traçabilité des œuvres d'art.</w:t>
      </w:r>
    </w:p>
    <w:p w14:paraId="57E4EBB1" w14:textId="77777777" w:rsidR="000E1A28" w:rsidRPr="002338E7" w:rsidRDefault="000E1A28" w:rsidP="000E1A28">
      <w:pPr>
        <w:rPr>
          <w:lang w:val="fr-FR"/>
        </w:rPr>
      </w:pPr>
    </w:p>
    <w:p w14:paraId="0432D480" w14:textId="77777777" w:rsidR="000E1A28" w:rsidRDefault="000E1A28" w:rsidP="000E1A28">
      <w:pPr>
        <w:pStyle w:val="ListParagraph"/>
        <w:numPr>
          <w:ilvl w:val="0"/>
          <w:numId w:val="11"/>
        </w:numPr>
        <w:spacing w:before="0" w:after="0"/>
        <w:contextualSpacing w:val="0"/>
        <w:rPr>
          <w:lang w:val="fr-FR"/>
        </w:rPr>
      </w:pPr>
      <w:r w:rsidRPr="00B90C3D">
        <w:rPr>
          <w:lang w:val="fr-FR"/>
        </w:rPr>
        <w:t>Encourager l’établissement de partenariats à long terme avec les artistes.</w:t>
      </w:r>
    </w:p>
    <w:p w14:paraId="2D0ED4E5" w14:textId="77777777" w:rsidR="000E1A28" w:rsidRPr="002338E7" w:rsidRDefault="000E1A28" w:rsidP="000E1A28">
      <w:pPr>
        <w:rPr>
          <w:lang w:val="fr-FR"/>
        </w:rPr>
      </w:pPr>
    </w:p>
    <w:p w14:paraId="2D0A16FB" w14:textId="77777777" w:rsidR="000E1A28" w:rsidRDefault="000E1A28" w:rsidP="000E1A28">
      <w:pPr>
        <w:pStyle w:val="ListParagraph"/>
        <w:numPr>
          <w:ilvl w:val="0"/>
          <w:numId w:val="11"/>
        </w:numPr>
        <w:spacing w:before="0" w:after="0"/>
        <w:contextualSpacing w:val="0"/>
        <w:rPr>
          <w:lang w:val="fr-FR"/>
        </w:rPr>
      </w:pPr>
      <w:r w:rsidRPr="00B90C3D">
        <w:rPr>
          <w:lang w:val="fr-FR"/>
        </w:rPr>
        <w:t>Mettre en place une charte d’éthique pour la profession en vue d’assurer des relations de confiance entre artistes, collectionneurs et PMA.</w:t>
      </w:r>
    </w:p>
    <w:p w14:paraId="77206117" w14:textId="77777777" w:rsidR="000E1A28" w:rsidRPr="002338E7" w:rsidRDefault="000E1A28" w:rsidP="000E1A28">
      <w:pPr>
        <w:rPr>
          <w:lang w:val="fr-FR"/>
        </w:rPr>
      </w:pPr>
    </w:p>
    <w:p w14:paraId="30399B41" w14:textId="77777777" w:rsidR="000E1A28" w:rsidRDefault="000E1A28" w:rsidP="000E1A28">
      <w:pPr>
        <w:pStyle w:val="ListParagraph"/>
        <w:numPr>
          <w:ilvl w:val="0"/>
          <w:numId w:val="11"/>
        </w:numPr>
        <w:spacing w:before="0" w:after="0"/>
        <w:contextualSpacing w:val="0"/>
        <w:rPr>
          <w:lang w:val="fr-FR"/>
        </w:rPr>
      </w:pPr>
      <w:r w:rsidRPr="00B90C3D">
        <w:rPr>
          <w:lang w:val="fr-FR"/>
        </w:rPr>
        <w:t>Privilégier le recours aux mécanismes de médiation et d’arbitrage pour le règlement d’éventuels différends.</w:t>
      </w:r>
    </w:p>
    <w:p w14:paraId="2D05D5AB" w14:textId="77777777" w:rsidR="000E1A28" w:rsidRPr="002338E7" w:rsidRDefault="000E1A28" w:rsidP="000E1A28">
      <w:pPr>
        <w:rPr>
          <w:lang w:val="fr-FR"/>
        </w:rPr>
      </w:pPr>
    </w:p>
    <w:p w14:paraId="53E2DEC8" w14:textId="77777777" w:rsidR="000E1A28" w:rsidRDefault="000E1A28" w:rsidP="000E1A28">
      <w:pPr>
        <w:pStyle w:val="ListParagraph"/>
        <w:numPr>
          <w:ilvl w:val="0"/>
          <w:numId w:val="11"/>
        </w:numPr>
        <w:spacing w:before="0" w:after="0"/>
        <w:contextualSpacing w:val="0"/>
        <w:rPr>
          <w:lang w:val="fr-FR"/>
        </w:rPr>
      </w:pPr>
      <w:r w:rsidRPr="00880AFB">
        <w:rPr>
          <w:lang w:val="fr-FR"/>
        </w:rPr>
        <w:t>Promouvoir la création d’associations de PMA pour mettre en synergie leurs expériences au profit du développement de ce secteur.</w:t>
      </w:r>
    </w:p>
    <w:p w14:paraId="41897A72" w14:textId="77777777" w:rsidR="000E1A28" w:rsidRDefault="000E1A28" w:rsidP="000E1A28">
      <w:pPr>
        <w:rPr>
          <w:lang w:val="fr-FR"/>
        </w:rPr>
      </w:pPr>
    </w:p>
    <w:p w14:paraId="11AA6EC9" w14:textId="77777777" w:rsidR="000E1A28" w:rsidRPr="002338E7" w:rsidRDefault="000E1A28" w:rsidP="000E1A28">
      <w:pPr>
        <w:rPr>
          <w:lang w:val="fr-FR"/>
        </w:rPr>
      </w:pPr>
    </w:p>
    <w:p w14:paraId="54C0A6F9" w14:textId="77777777" w:rsidR="000E1A28" w:rsidRPr="007631D2" w:rsidRDefault="000E1A28" w:rsidP="000E1A28">
      <w:pPr>
        <w:rPr>
          <w:b/>
          <w:bCs/>
          <w:sz w:val="28"/>
          <w:szCs w:val="28"/>
          <w:lang w:val="fr-FR"/>
        </w:rPr>
      </w:pPr>
      <w:r w:rsidRPr="007631D2">
        <w:rPr>
          <w:b/>
          <w:bCs/>
          <w:sz w:val="28"/>
          <w:szCs w:val="28"/>
          <w:lang w:val="fr-FR"/>
        </w:rPr>
        <w:t>Mesures à prendre par les artistes :</w:t>
      </w:r>
    </w:p>
    <w:p w14:paraId="7DD29225" w14:textId="77777777" w:rsidR="000E1A28" w:rsidRPr="00DC494A" w:rsidRDefault="000E1A28" w:rsidP="000E1A28">
      <w:pPr>
        <w:rPr>
          <w:lang w:val="fr-FR"/>
        </w:rPr>
      </w:pPr>
    </w:p>
    <w:p w14:paraId="2FDC4F5D" w14:textId="77777777" w:rsidR="00DC494A" w:rsidRPr="00DC494A" w:rsidRDefault="00DC494A" w:rsidP="000E1A28">
      <w:pPr>
        <w:rPr>
          <w:lang w:val="fr-FR"/>
        </w:rPr>
      </w:pPr>
    </w:p>
    <w:p w14:paraId="5C7DD0E6" w14:textId="77777777" w:rsidR="000E1A28" w:rsidRDefault="000E1A28" w:rsidP="000E1A28">
      <w:pPr>
        <w:pStyle w:val="ListParagraph"/>
        <w:numPr>
          <w:ilvl w:val="0"/>
          <w:numId w:val="12"/>
        </w:numPr>
        <w:spacing w:before="0" w:after="0"/>
        <w:contextualSpacing w:val="0"/>
        <w:rPr>
          <w:lang w:val="fr-FR"/>
        </w:rPr>
      </w:pPr>
      <w:r w:rsidRPr="00880AFB">
        <w:rPr>
          <w:lang w:val="fr-FR"/>
        </w:rPr>
        <w:t>Veiller à la signature de leurs œuvres, à leur numérotation lorsqu’elles font partie d’une série et à l’établissement d’une documentation appropriée.</w:t>
      </w:r>
    </w:p>
    <w:p w14:paraId="61C3EAE8" w14:textId="77777777" w:rsidR="000E1A28" w:rsidRDefault="000E1A28" w:rsidP="000E1A28">
      <w:pPr>
        <w:pStyle w:val="ListParagraph"/>
        <w:spacing w:before="0" w:after="0"/>
        <w:contextualSpacing w:val="0"/>
        <w:rPr>
          <w:lang w:val="fr-FR"/>
        </w:rPr>
      </w:pPr>
    </w:p>
    <w:p w14:paraId="3417C0F1" w14:textId="77777777" w:rsidR="000E1A28" w:rsidRDefault="000E1A28" w:rsidP="000E1A28">
      <w:pPr>
        <w:pStyle w:val="ListParagraph"/>
        <w:numPr>
          <w:ilvl w:val="0"/>
          <w:numId w:val="12"/>
        </w:numPr>
        <w:spacing w:before="0" w:after="0"/>
        <w:contextualSpacing w:val="0"/>
        <w:rPr>
          <w:lang w:val="fr-FR"/>
        </w:rPr>
      </w:pPr>
      <w:r w:rsidRPr="00880AFB">
        <w:rPr>
          <w:lang w:val="fr-FR"/>
        </w:rPr>
        <w:t>Promouvoir les méthodes d’authentification des œuvres conformément aux pratiques modernes du marché de l’art.</w:t>
      </w:r>
    </w:p>
    <w:p w14:paraId="0E519E4B" w14:textId="77777777" w:rsidR="000E1A28" w:rsidRPr="002338E7" w:rsidRDefault="000E1A28" w:rsidP="000E1A28">
      <w:pPr>
        <w:rPr>
          <w:lang w:val="fr-FR"/>
        </w:rPr>
      </w:pPr>
    </w:p>
    <w:p w14:paraId="6C325452" w14:textId="77777777" w:rsidR="000E1A28" w:rsidRPr="00880AFB" w:rsidRDefault="000E1A28" w:rsidP="000E1A28">
      <w:pPr>
        <w:pStyle w:val="ListParagraph"/>
        <w:numPr>
          <w:ilvl w:val="0"/>
          <w:numId w:val="12"/>
        </w:numPr>
        <w:spacing w:before="0" w:after="0"/>
        <w:contextualSpacing w:val="0"/>
        <w:rPr>
          <w:lang w:val="fr-FR"/>
        </w:rPr>
      </w:pPr>
      <w:r w:rsidRPr="00880AFB">
        <w:rPr>
          <w:lang w:val="fr-FR"/>
        </w:rPr>
        <w:t>Promouvoir et développer la création d’associations d’artistes, ainsi que leurs fédérations ou confédérations, et encourager l’adhésion des artistes afin d’assurer une meilleure représentation et défense de leurs droits.</w:t>
      </w:r>
    </w:p>
    <w:p w14:paraId="61D9CD04" w14:textId="77777777" w:rsidR="000E1A28" w:rsidRPr="00BD4782" w:rsidRDefault="000E1A28" w:rsidP="000E1A28">
      <w:pPr>
        <w:pStyle w:val="ListParagraph"/>
        <w:spacing w:before="0" w:after="0"/>
        <w:contextualSpacing w:val="0"/>
        <w:rPr>
          <w:lang w:val="fr-FR"/>
        </w:rPr>
      </w:pPr>
    </w:p>
    <w:p w14:paraId="7B9AFCC6" w14:textId="77777777" w:rsidR="000E1A28" w:rsidRPr="00BD4782" w:rsidRDefault="000E1A28" w:rsidP="000E1A28">
      <w:pPr>
        <w:rPr>
          <w:lang w:val="fr-FR"/>
        </w:rPr>
      </w:pPr>
      <w:r w:rsidRPr="00BD4782">
        <w:rPr>
          <w:lang w:val="fr-FR"/>
        </w:rPr>
        <w:t>L</w:t>
      </w:r>
      <w:r>
        <w:rPr>
          <w:lang w:val="fr-FR"/>
        </w:rPr>
        <w:t>’</w:t>
      </w:r>
      <w:r w:rsidRPr="00BD4782">
        <w:rPr>
          <w:lang w:val="fr-FR"/>
        </w:rPr>
        <w:t xml:space="preserve">ensemble des mesures décrites dans cette feuille de route permettra </w:t>
      </w:r>
      <w:r>
        <w:rPr>
          <w:lang w:val="fr-FR"/>
        </w:rPr>
        <w:t xml:space="preserve">de </w:t>
      </w:r>
      <w:r w:rsidRPr="00BD4782">
        <w:rPr>
          <w:lang w:val="fr-FR"/>
        </w:rPr>
        <w:t>contribue</w:t>
      </w:r>
      <w:r>
        <w:rPr>
          <w:lang w:val="fr-FR"/>
        </w:rPr>
        <w:t>r</w:t>
      </w:r>
      <w:r w:rsidRPr="00BD4782">
        <w:rPr>
          <w:lang w:val="fr-FR"/>
        </w:rPr>
        <w:t xml:space="preserve"> à mettre en place un nouvel écosystème vertueux qui encourage toutes les parties prenantes à travailler ensemble, conformément aux traités internationaux et régionaux, au droit national applicable et aux meilleures pratiques internationalement reconnues.</w:t>
      </w:r>
    </w:p>
    <w:p w14:paraId="03E02E78" w14:textId="77777777" w:rsidR="000E1A28" w:rsidRPr="00BD4782" w:rsidRDefault="000E1A28" w:rsidP="000E1A28">
      <w:pPr>
        <w:rPr>
          <w:lang w:val="fr-FR"/>
        </w:rPr>
      </w:pPr>
    </w:p>
    <w:p w14:paraId="4A6372DB" w14:textId="77777777" w:rsidR="000E1A28" w:rsidRDefault="000E1A28" w:rsidP="000E1A28">
      <w:pPr>
        <w:rPr>
          <w:lang w:val="fr-FR"/>
        </w:rPr>
      </w:pPr>
      <w:r w:rsidRPr="00BD4782">
        <w:rPr>
          <w:lang w:val="fr-FR"/>
        </w:rPr>
        <w:t>Ces recommandations et ces orientations constituent une plateforme d</w:t>
      </w:r>
      <w:r>
        <w:rPr>
          <w:lang w:val="fr-FR"/>
        </w:rPr>
        <w:t>’</w:t>
      </w:r>
      <w:r w:rsidRPr="00BD4782">
        <w:rPr>
          <w:lang w:val="fr-FR"/>
        </w:rPr>
        <w:t xml:space="preserve">action évolutive et adaptable. </w:t>
      </w:r>
    </w:p>
    <w:p w14:paraId="643A1D6A" w14:textId="77777777" w:rsidR="000E1A28" w:rsidRDefault="000E1A28" w:rsidP="000E1A28">
      <w:pPr>
        <w:rPr>
          <w:lang w:val="fr-FR"/>
        </w:rPr>
      </w:pPr>
    </w:p>
    <w:p w14:paraId="24874DE4" w14:textId="77777777" w:rsidR="000E1A28" w:rsidRDefault="000E1A28" w:rsidP="000E1A28">
      <w:pPr>
        <w:rPr>
          <w:lang w:val="fr-FR"/>
        </w:rPr>
      </w:pPr>
    </w:p>
    <w:p w14:paraId="75C3EA42" w14:textId="77777777" w:rsidR="000E1A28" w:rsidRDefault="000E1A28" w:rsidP="000E1A28">
      <w:pPr>
        <w:rPr>
          <w:lang w:val="fr-FR"/>
        </w:rPr>
      </w:pPr>
    </w:p>
    <w:p w14:paraId="77FEDC49" w14:textId="77777777" w:rsidR="000E1A28" w:rsidRPr="00842C93" w:rsidRDefault="000E1A28" w:rsidP="000E1A28">
      <w:pPr>
        <w:ind w:left="5103" w:firstLine="567"/>
        <w:rPr>
          <w:lang w:val="fr-FR"/>
        </w:rPr>
      </w:pPr>
      <w:r w:rsidRPr="00BD4782">
        <w:rPr>
          <w:lang w:val="fr-FR"/>
        </w:rPr>
        <w:t>[Fin du Document]</w:t>
      </w:r>
    </w:p>
    <w:p w14:paraId="53F6909D" w14:textId="77777777" w:rsidR="000F5E56" w:rsidRDefault="000F5E56" w:rsidP="00A02BD3">
      <w:pPr>
        <w:spacing w:after="220"/>
      </w:pPr>
    </w:p>
    <w:sectPr w:rsidR="000F5E56" w:rsidSect="000E1A28">
      <w:headerReference w:type="default" r:id="rId15"/>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BDCCE" w14:textId="77777777" w:rsidR="00693763" w:rsidRDefault="00693763">
      <w:r>
        <w:separator/>
      </w:r>
    </w:p>
  </w:endnote>
  <w:endnote w:type="continuationSeparator" w:id="0">
    <w:p w14:paraId="6A761A6C" w14:textId="77777777" w:rsidR="00693763" w:rsidRPr="009D30E6" w:rsidRDefault="00693763" w:rsidP="00D45252">
      <w:pPr>
        <w:rPr>
          <w:sz w:val="17"/>
          <w:szCs w:val="17"/>
        </w:rPr>
      </w:pPr>
      <w:r w:rsidRPr="009D30E6">
        <w:rPr>
          <w:sz w:val="17"/>
          <w:szCs w:val="17"/>
        </w:rPr>
        <w:separator/>
      </w:r>
    </w:p>
    <w:p w14:paraId="4FE0967F" w14:textId="77777777" w:rsidR="00693763" w:rsidRPr="009D30E6" w:rsidRDefault="00693763" w:rsidP="00D45252">
      <w:pPr>
        <w:spacing w:after="60"/>
        <w:rPr>
          <w:sz w:val="17"/>
          <w:szCs w:val="17"/>
        </w:rPr>
      </w:pPr>
      <w:r w:rsidRPr="009D30E6">
        <w:rPr>
          <w:sz w:val="17"/>
          <w:szCs w:val="17"/>
        </w:rPr>
        <w:t>[Suite de la note de la page précédente]</w:t>
      </w:r>
    </w:p>
  </w:endnote>
  <w:endnote w:type="continuationNotice" w:id="1">
    <w:p w14:paraId="22CA99C7" w14:textId="77777777" w:rsidR="00693763" w:rsidRPr="009D30E6" w:rsidRDefault="00693763" w:rsidP="009D30E6">
      <w:pPr>
        <w:spacing w:before="60"/>
        <w:jc w:val="right"/>
        <w:rPr>
          <w:sz w:val="17"/>
          <w:szCs w:val="17"/>
        </w:rPr>
      </w:pPr>
      <w:r w:rsidRPr="009D30E6">
        <w:rPr>
          <w:sz w:val="17"/>
          <w:szCs w:val="17"/>
        </w:rPr>
        <w:t>[Suite de la note page suivante]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Noto Sans Display">
    <w:panose1 w:val="020B0502040504020204"/>
    <w:charset w:val="00"/>
    <w:family w:val="swiss"/>
    <w:pitch w:val="variable"/>
    <w:sig w:usb0="E00002FF" w:usb1="4000201F" w:usb2="08000029" w:usb3="00000000" w:csb0="000001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640243" w14:textId="77777777" w:rsidR="00693763" w:rsidRDefault="00693763">
      <w:r>
        <w:separator/>
      </w:r>
    </w:p>
  </w:footnote>
  <w:footnote w:type="continuationSeparator" w:id="0">
    <w:p w14:paraId="3BBB703E" w14:textId="77777777" w:rsidR="00693763" w:rsidRDefault="00693763" w:rsidP="007461F1">
      <w:r>
        <w:separator/>
      </w:r>
    </w:p>
    <w:p w14:paraId="20CDD6D6" w14:textId="77777777" w:rsidR="00693763" w:rsidRPr="009D30E6" w:rsidRDefault="00693763" w:rsidP="007461F1">
      <w:pPr>
        <w:spacing w:after="60"/>
        <w:rPr>
          <w:sz w:val="17"/>
          <w:szCs w:val="17"/>
        </w:rPr>
      </w:pPr>
      <w:r w:rsidRPr="009D30E6">
        <w:rPr>
          <w:sz w:val="17"/>
          <w:szCs w:val="17"/>
        </w:rPr>
        <w:t>[Suite de la note de la page précédente]</w:t>
      </w:r>
    </w:p>
  </w:footnote>
  <w:footnote w:type="continuationNotice" w:id="1">
    <w:p w14:paraId="06AF994A" w14:textId="77777777" w:rsidR="00693763" w:rsidRPr="009D30E6" w:rsidRDefault="00693763" w:rsidP="007461F1">
      <w:pPr>
        <w:spacing w:before="60"/>
        <w:jc w:val="right"/>
        <w:rPr>
          <w:sz w:val="17"/>
          <w:szCs w:val="17"/>
        </w:rPr>
      </w:pPr>
      <w:r w:rsidRPr="009D30E6">
        <w:rPr>
          <w:sz w:val="17"/>
          <w:szCs w:val="17"/>
        </w:rPr>
        <w:t>[Suite de la note page suivante]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D4D5" w14:textId="71EC2135" w:rsidR="00F16975" w:rsidRDefault="000E1A28" w:rsidP="00477D6B">
    <w:pPr>
      <w:jc w:val="right"/>
    </w:pPr>
    <w:bookmarkStart w:id="5" w:name="Code2"/>
    <w:bookmarkEnd w:id="5"/>
    <w:r>
      <w:t>SCCR/49/INF/1</w:t>
    </w:r>
  </w:p>
  <w:p w14:paraId="3F84C83F" w14:textId="77777777" w:rsidR="004F4E31" w:rsidRDefault="00F16975" w:rsidP="005A73EA">
    <w:pPr>
      <w:spacing w:after="480"/>
      <w:jc w:val="right"/>
    </w:pPr>
    <w:r>
      <w:t>page</w:t>
    </w:r>
    <w:r w:rsidR="005A73EA">
      <w:t> </w:t>
    </w:r>
    <w:r>
      <w:fldChar w:fldCharType="begin"/>
    </w:r>
    <w:r>
      <w:instrText xml:space="preserve"> PAGE  \* MERGEFORMAT </w:instrText>
    </w:r>
    <w:r>
      <w:fldChar w:fldCharType="separate"/>
    </w:r>
    <w:r w:rsidR="004F4E31">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86E3ED8"/>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BD85CE9"/>
    <w:multiLevelType w:val="hybridMultilevel"/>
    <w:tmpl w:val="2174C6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34962E66"/>
    <w:multiLevelType w:val="hybridMultilevel"/>
    <w:tmpl w:val="70640C8E"/>
    <w:lvl w:ilvl="0" w:tplc="FCF85F72">
      <w:start w:val="1"/>
      <w:numFmt w:val="decimal"/>
      <w:lvlText w:val="%1."/>
      <w:lvlJc w:val="left"/>
      <w:pPr>
        <w:ind w:left="720" w:hanging="360"/>
      </w:pPr>
      <w:rPr>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506109"/>
    <w:multiLevelType w:val="hybridMultilevel"/>
    <w:tmpl w:val="D772B524"/>
    <w:lvl w:ilvl="0" w:tplc="CB1A55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485D5B07"/>
    <w:multiLevelType w:val="hybridMultilevel"/>
    <w:tmpl w:val="D36A13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4EC6440E"/>
    <w:multiLevelType w:val="hybridMultilevel"/>
    <w:tmpl w:val="F392D23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9B17DE8"/>
    <w:multiLevelType w:val="hybridMultilevel"/>
    <w:tmpl w:val="C8F04CA8"/>
    <w:lvl w:ilvl="0" w:tplc="C0E6BB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85185916">
    <w:abstractNumId w:val="2"/>
  </w:num>
  <w:num w:numId="2" w16cid:durableId="1922137027">
    <w:abstractNumId w:val="7"/>
  </w:num>
  <w:num w:numId="3" w16cid:durableId="1708218136">
    <w:abstractNumId w:val="0"/>
  </w:num>
  <w:num w:numId="4" w16cid:durableId="329069435">
    <w:abstractNumId w:val="9"/>
  </w:num>
  <w:num w:numId="5" w16cid:durableId="49499015">
    <w:abstractNumId w:val="1"/>
  </w:num>
  <w:num w:numId="6" w16cid:durableId="2136636949">
    <w:abstractNumId w:val="4"/>
  </w:num>
  <w:num w:numId="7" w16cid:durableId="1596670330">
    <w:abstractNumId w:val="10"/>
  </w:num>
  <w:num w:numId="8" w16cid:durableId="348483420">
    <w:abstractNumId w:val="6"/>
  </w:num>
  <w:num w:numId="9" w16cid:durableId="2146387782">
    <w:abstractNumId w:val="3"/>
  </w:num>
  <w:num w:numId="10" w16cid:durableId="1333683621">
    <w:abstractNumId w:val="5"/>
  </w:num>
  <w:num w:numId="11" w16cid:durableId="894239111">
    <w:abstractNumId w:val="8"/>
  </w:num>
  <w:num w:numId="12" w16cid:durableId="9540249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A28"/>
    <w:rsid w:val="00011352"/>
    <w:rsid w:val="00011B7D"/>
    <w:rsid w:val="00075432"/>
    <w:rsid w:val="000E1A28"/>
    <w:rsid w:val="000F5E56"/>
    <w:rsid w:val="00112D8F"/>
    <w:rsid w:val="001362EE"/>
    <w:rsid w:val="00162782"/>
    <w:rsid w:val="001832A6"/>
    <w:rsid w:val="00195C6E"/>
    <w:rsid w:val="001B266A"/>
    <w:rsid w:val="001D3D56"/>
    <w:rsid w:val="001E0D54"/>
    <w:rsid w:val="001F091D"/>
    <w:rsid w:val="001F7C1F"/>
    <w:rsid w:val="00240654"/>
    <w:rsid w:val="002634C4"/>
    <w:rsid w:val="0029412D"/>
    <w:rsid w:val="002D4918"/>
    <w:rsid w:val="002E4D1A"/>
    <w:rsid w:val="002F16BC"/>
    <w:rsid w:val="002F4E68"/>
    <w:rsid w:val="00315FCA"/>
    <w:rsid w:val="003845C1"/>
    <w:rsid w:val="003A1BCD"/>
    <w:rsid w:val="003B1B7D"/>
    <w:rsid w:val="004008A2"/>
    <w:rsid w:val="004025DF"/>
    <w:rsid w:val="00423E3E"/>
    <w:rsid w:val="00427AF4"/>
    <w:rsid w:val="00456117"/>
    <w:rsid w:val="004647DA"/>
    <w:rsid w:val="00477545"/>
    <w:rsid w:val="00477D6B"/>
    <w:rsid w:val="004D6471"/>
    <w:rsid w:val="004F4E31"/>
    <w:rsid w:val="00525B63"/>
    <w:rsid w:val="00547476"/>
    <w:rsid w:val="00561DB8"/>
    <w:rsid w:val="00567A4C"/>
    <w:rsid w:val="005A73EA"/>
    <w:rsid w:val="005E6516"/>
    <w:rsid w:val="00605827"/>
    <w:rsid w:val="00676936"/>
    <w:rsid w:val="0068487B"/>
    <w:rsid w:val="00692718"/>
    <w:rsid w:val="00693763"/>
    <w:rsid w:val="006B0DB5"/>
    <w:rsid w:val="006E4243"/>
    <w:rsid w:val="007461F1"/>
    <w:rsid w:val="00754364"/>
    <w:rsid w:val="0076654B"/>
    <w:rsid w:val="007D6961"/>
    <w:rsid w:val="007F07CB"/>
    <w:rsid w:val="00802EF1"/>
    <w:rsid w:val="00810CEF"/>
    <w:rsid w:val="0081208D"/>
    <w:rsid w:val="00842A13"/>
    <w:rsid w:val="00853E75"/>
    <w:rsid w:val="008B2CC1"/>
    <w:rsid w:val="008E5402"/>
    <w:rsid w:val="008E7930"/>
    <w:rsid w:val="0090731E"/>
    <w:rsid w:val="009252C3"/>
    <w:rsid w:val="009463E5"/>
    <w:rsid w:val="00966A22"/>
    <w:rsid w:val="00974CD6"/>
    <w:rsid w:val="00975481"/>
    <w:rsid w:val="009D30E6"/>
    <w:rsid w:val="009E3F6F"/>
    <w:rsid w:val="009F28F0"/>
    <w:rsid w:val="009F499F"/>
    <w:rsid w:val="00A02BD3"/>
    <w:rsid w:val="00AC0AE4"/>
    <w:rsid w:val="00AC2EBA"/>
    <w:rsid w:val="00AD61DB"/>
    <w:rsid w:val="00B87BCF"/>
    <w:rsid w:val="00BA62D4"/>
    <w:rsid w:val="00BC5F87"/>
    <w:rsid w:val="00BF11BF"/>
    <w:rsid w:val="00C246D0"/>
    <w:rsid w:val="00C35A7B"/>
    <w:rsid w:val="00C40E15"/>
    <w:rsid w:val="00C42181"/>
    <w:rsid w:val="00C664C8"/>
    <w:rsid w:val="00C76A79"/>
    <w:rsid w:val="00CA15F5"/>
    <w:rsid w:val="00CF0460"/>
    <w:rsid w:val="00D45252"/>
    <w:rsid w:val="00D55C00"/>
    <w:rsid w:val="00D71B4D"/>
    <w:rsid w:val="00D75C1E"/>
    <w:rsid w:val="00D93D55"/>
    <w:rsid w:val="00DB0349"/>
    <w:rsid w:val="00DC494A"/>
    <w:rsid w:val="00DC4A0D"/>
    <w:rsid w:val="00DD6A16"/>
    <w:rsid w:val="00E0091A"/>
    <w:rsid w:val="00E203AA"/>
    <w:rsid w:val="00E527A5"/>
    <w:rsid w:val="00E74FE4"/>
    <w:rsid w:val="00E76456"/>
    <w:rsid w:val="00E97651"/>
    <w:rsid w:val="00EE71CB"/>
    <w:rsid w:val="00F16975"/>
    <w:rsid w:val="00F66152"/>
    <w:rsid w:val="00FF4371"/>
    <w:rsid w:val="00FF5FCF"/>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526CB5"/>
  <w15:docId w15:val="{805BD3D3-BD7B-4087-80BA-29B9DA0AF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25DF"/>
    <w:rPr>
      <w:rFonts w:ascii="Arial" w:eastAsia="SimSun" w:hAnsi="Arial" w:cs="Arial"/>
      <w:sz w:val="22"/>
      <w:lang w:eastAsia="zh-CN"/>
    </w:rPr>
  </w:style>
  <w:style w:type="paragraph" w:styleId="Heading1">
    <w:name w:val="heading 1"/>
    <w:basedOn w:val="Normal"/>
    <w:next w:val="Normal"/>
    <w:qFormat/>
    <w:rsid w:val="004025DF"/>
    <w:pPr>
      <w:keepNext/>
      <w:spacing w:before="240" w:after="60"/>
      <w:outlineLvl w:val="0"/>
    </w:pPr>
    <w:rPr>
      <w:b/>
      <w:bCs/>
      <w:caps/>
      <w:kern w:val="32"/>
      <w:szCs w:val="32"/>
    </w:rPr>
  </w:style>
  <w:style w:type="paragraph" w:styleId="Heading2">
    <w:name w:val="heading 2"/>
    <w:basedOn w:val="Normal"/>
    <w:next w:val="Normal"/>
    <w:qFormat/>
    <w:rsid w:val="004025DF"/>
    <w:pPr>
      <w:keepNext/>
      <w:spacing w:before="240" w:after="60"/>
      <w:outlineLvl w:val="1"/>
    </w:pPr>
    <w:rPr>
      <w:bCs/>
      <w:iCs/>
      <w:caps/>
      <w:szCs w:val="28"/>
    </w:rPr>
  </w:style>
  <w:style w:type="paragraph" w:styleId="Heading3">
    <w:name w:val="heading 3"/>
    <w:basedOn w:val="Normal"/>
    <w:next w:val="Normal"/>
    <w:qFormat/>
    <w:rsid w:val="004025DF"/>
    <w:pPr>
      <w:keepNext/>
      <w:spacing w:before="240" w:after="60"/>
      <w:outlineLvl w:val="2"/>
    </w:pPr>
    <w:rPr>
      <w:bCs/>
      <w:szCs w:val="26"/>
      <w:u w:val="single"/>
    </w:rPr>
  </w:style>
  <w:style w:type="paragraph" w:styleId="Heading4">
    <w:name w:val="heading 4"/>
    <w:basedOn w:val="Normal"/>
    <w:next w:val="Normal"/>
    <w:qFormat/>
    <w:rsid w:val="004025DF"/>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025DF"/>
    <w:pPr>
      <w:spacing w:after="220"/>
    </w:pPr>
  </w:style>
  <w:style w:type="paragraph" w:styleId="Caption">
    <w:name w:val="caption"/>
    <w:basedOn w:val="Normal"/>
    <w:next w:val="Normal"/>
    <w:qFormat/>
    <w:rsid w:val="004025DF"/>
    <w:rPr>
      <w:b/>
      <w:bCs/>
      <w:sz w:val="18"/>
    </w:rPr>
  </w:style>
  <w:style w:type="paragraph" w:styleId="CommentText">
    <w:name w:val="annotation text"/>
    <w:basedOn w:val="Normal"/>
    <w:semiHidden/>
    <w:rsid w:val="004025DF"/>
    <w:rPr>
      <w:sz w:val="18"/>
    </w:rPr>
  </w:style>
  <w:style w:type="paragraph" w:styleId="EndnoteText">
    <w:name w:val="endnote text"/>
    <w:basedOn w:val="Normal"/>
    <w:semiHidden/>
    <w:rsid w:val="004025DF"/>
    <w:rPr>
      <w:sz w:val="18"/>
    </w:rPr>
  </w:style>
  <w:style w:type="paragraph" w:styleId="Footer">
    <w:name w:val="footer"/>
    <w:basedOn w:val="Normal"/>
    <w:semiHidden/>
    <w:rsid w:val="004025DF"/>
    <w:pPr>
      <w:tabs>
        <w:tab w:val="center" w:pos="4320"/>
        <w:tab w:val="right" w:pos="8640"/>
      </w:tabs>
    </w:pPr>
  </w:style>
  <w:style w:type="paragraph" w:styleId="FootnoteText">
    <w:name w:val="footnote text"/>
    <w:basedOn w:val="Normal"/>
    <w:semiHidden/>
    <w:rsid w:val="004025DF"/>
    <w:rPr>
      <w:sz w:val="18"/>
    </w:rPr>
  </w:style>
  <w:style w:type="paragraph" w:customStyle="1" w:styleId="Endofdocument-Annex">
    <w:name w:val="[End of document - Annex]"/>
    <w:basedOn w:val="Normal"/>
    <w:rsid w:val="00FF4371"/>
    <w:pPr>
      <w:ind w:left="5534"/>
    </w:pPr>
    <w:rPr>
      <w:lang w:val="en-US"/>
    </w:rPr>
  </w:style>
  <w:style w:type="paragraph" w:styleId="Header">
    <w:name w:val="header"/>
    <w:basedOn w:val="Normal"/>
    <w:semiHidden/>
    <w:rsid w:val="004025DF"/>
    <w:pPr>
      <w:tabs>
        <w:tab w:val="center" w:pos="4536"/>
        <w:tab w:val="right" w:pos="9072"/>
      </w:tabs>
    </w:pPr>
  </w:style>
  <w:style w:type="paragraph" w:styleId="ListNumber">
    <w:name w:val="List Number"/>
    <w:basedOn w:val="Normal"/>
    <w:semiHidden/>
    <w:rsid w:val="004025DF"/>
    <w:pPr>
      <w:numPr>
        <w:numId w:val="4"/>
      </w:numPr>
    </w:pPr>
  </w:style>
  <w:style w:type="paragraph" w:customStyle="1" w:styleId="ONUME">
    <w:name w:val="ONUM E"/>
    <w:basedOn w:val="BodyText"/>
    <w:rsid w:val="004025DF"/>
    <w:pPr>
      <w:numPr>
        <w:numId w:val="5"/>
      </w:numPr>
    </w:pPr>
  </w:style>
  <w:style w:type="paragraph" w:customStyle="1" w:styleId="ONUMFS">
    <w:name w:val="ONUM FS"/>
    <w:basedOn w:val="BodyText"/>
    <w:rsid w:val="004025DF"/>
    <w:pPr>
      <w:numPr>
        <w:numId w:val="6"/>
      </w:numPr>
    </w:pPr>
  </w:style>
  <w:style w:type="paragraph" w:styleId="Salutation">
    <w:name w:val="Salutation"/>
    <w:basedOn w:val="Normal"/>
    <w:next w:val="Normal"/>
    <w:semiHidden/>
    <w:rsid w:val="004025DF"/>
  </w:style>
  <w:style w:type="paragraph" w:styleId="Signature">
    <w:name w:val="Signature"/>
    <w:basedOn w:val="Normal"/>
    <w:semiHidden/>
    <w:rsid w:val="004025DF"/>
    <w:pPr>
      <w:ind w:left="5250"/>
    </w:pPr>
  </w:style>
  <w:style w:type="table" w:styleId="TableGrid">
    <w:name w:val="Table Grid"/>
    <w:basedOn w:val="TableNormal"/>
    <w:rsid w:val="000E1A28"/>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E1A28"/>
    <w:pPr>
      <w:spacing w:before="180" w:after="240"/>
      <w:ind w:left="720"/>
      <w:contextualSpacing/>
    </w:pPr>
    <w:rPr>
      <w:rFonts w:eastAsiaTheme="minorHAnsi" w:cs="Noto Sans Display"/>
      <w:kern w:val="2"/>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Copyright\SCCR_49%20(F).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WIPO Document" ma:contentTypeID="0x01010043A0F979BE30A3469F998CB749C11FBD00D98CA3D2780FC144B28AB346D2785CE7" ma:contentTypeVersion="106" ma:contentTypeDescription="" ma:contentTypeScope="" ma:versionID="c615430af678ff9e53c8f7080a6fc9bd">
  <xsd:schema xmlns:xsd="http://www.w3.org/2001/XMLSchema" xmlns:xs="http://www.w3.org/2001/XMLSchema" xmlns:p="http://schemas.microsoft.com/office/2006/metadata/properties" xmlns:ns2="0d6abe56-55ad-41de-8124-44420a0ee71d" xmlns:ns3="56500874-bba0-4b48-9090-b201492e8473" xmlns:ns4="60655ed5-3f2c-41f7-8511-3af131563644" targetNamespace="http://schemas.microsoft.com/office/2006/metadata/properties" ma:root="true" ma:fieldsID="3e350ef602fd747b730d7a15efeacc2e" ns2:_="" ns3:_="" ns4:_="">
    <xsd:import namespace="0d6abe56-55ad-41de-8124-44420a0ee71d"/>
    <xsd:import namespace="56500874-bba0-4b48-9090-b201492e8473"/>
    <xsd:import namespace="60655ed5-3f2c-41f7-8511-3af131563644"/>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m4535404f5974080b635c68c1acaf1ab" minOccurs="0"/>
                <xsd:element ref="ns3:k5f91d7f67f54ee29b509143279df90f"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5a66ba37-6779-46ca-a0b0-a33e3e1e33d1}" ma:internalName="TaxCatchAllLabel" ma:readOnly="true" ma:showField="CatchAllDataLabel"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a66ba37-6779-46ca-a0b0-a33e3e1e33d1}" ma:internalName="TaxCatchAll" ma:showField="CatchAllData" ma:web="60655ed5-3f2c-41f7-8511-3af131563644">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0"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gbd88f87496145e58da10973a57b07b8" ma:index="24"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0655ed5-3f2c-41f7-8511-3af13156364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65</Value>
      <Value>5</Value>
      <Value>4</Value>
      <Value>3</Value>
      <Value>2</Value>
      <Value>1</Value>
    </TaxCatchAll>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Copyright Law Division</TermName>
          <TermId xmlns="http://schemas.microsoft.com/office/infopath/2007/PartnerControls">cf12c0b9-121d-482d-985f-135699a30b10</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k5f91d7f67f54ee29b509143279df90f xmlns="56500874-bba0-4b48-9090-b201492e8473">
      <Terms xmlns="http://schemas.microsoft.com/office/infopath/2007/PartnerControls">
        <TermInfo xmlns="http://schemas.microsoft.com/office/infopath/2007/PartnerControls">
          <TermName xmlns="http://schemas.microsoft.com/office/infopath/2007/PartnerControls">Copyright</TermName>
          <TermId xmlns="http://schemas.microsoft.com/office/infopath/2007/PartnerControls">dc59bd81-927d-4964-ac22-7dd6959393e8</TermId>
        </TermInfo>
      </Terms>
    </k5f91d7f67f54ee29b509143279df90f>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Standing Committee on Copyright and Related Rights</TermName>
          <TermId xmlns="http://schemas.microsoft.com/office/infopath/2007/PartnerControls">d92ea5ab-0d95-43eb-86ba-5a29a952e1c1</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60655ed5-3f2c-41f7-8511-3af131563644">CLDBFP-995123841-29759</_dlc_DocId>
    <_dlc_DocIdUrl xmlns="60655ed5-3f2c-41f7-8511-3af131563644">
      <Url>https://wipoprod.sharepoint.com/sites/SPS-INT-BFP-CLD-SccrStanCo/_layouts/15/DocIdRedir.aspx?ID=CLDBFP-995123841-29759</Url>
      <Description>CLDBFP-995123841-29759</Description>
    </_dlc_DocIdUrl>
  </documentManagement>
</p:properties>
</file>

<file path=customXml/itemProps1.xml><?xml version="1.0" encoding="utf-8"?>
<ds:datastoreItem xmlns:ds="http://schemas.openxmlformats.org/officeDocument/2006/customXml" ds:itemID="{C0F8CB43-1B58-4406-88EB-4792A8D1E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60655ed5-3f2c-41f7-8511-3af131563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53B22C-2821-41BF-B7FC-85DC5B1C8A07}">
  <ds:schemaRefs>
    <ds:schemaRef ds:uri="Microsoft.SharePoint.Taxonomy.ContentTypeSync"/>
  </ds:schemaRefs>
</ds:datastoreItem>
</file>

<file path=customXml/itemProps3.xml><?xml version="1.0" encoding="utf-8"?>
<ds:datastoreItem xmlns:ds="http://schemas.openxmlformats.org/officeDocument/2006/customXml" ds:itemID="{7B699605-0474-4FBD-A280-C1CF004A6C7D}">
  <ds:schemaRefs>
    <ds:schemaRef ds:uri="http://schemas.microsoft.com/sharepoint/events"/>
  </ds:schemaRefs>
</ds:datastoreItem>
</file>

<file path=customXml/itemProps4.xml><?xml version="1.0" encoding="utf-8"?>
<ds:datastoreItem xmlns:ds="http://schemas.openxmlformats.org/officeDocument/2006/customXml" ds:itemID="{519A3E64-E583-4B40-92B7-84C527BACBAA}">
  <ds:schemaRefs>
    <ds:schemaRef ds:uri="http://schemas.microsoft.com/sharepoint/v3/contenttype/forms"/>
  </ds:schemaRefs>
</ds:datastoreItem>
</file>

<file path=customXml/itemProps5.xml><?xml version="1.0" encoding="utf-8"?>
<ds:datastoreItem xmlns:ds="http://schemas.openxmlformats.org/officeDocument/2006/customXml" ds:itemID="{518FBB76-8757-4285-A5C9-7981AA65AF30}">
  <ds:schemaRefs>
    <ds:schemaRef ds:uri="http://schemas.microsoft.com/office/2006/metadata/properties"/>
    <ds:schemaRef ds:uri="http://schemas.microsoft.com/office/infopath/2007/PartnerControls"/>
    <ds:schemaRef ds:uri="56500874-bba0-4b48-9090-b201492e8473"/>
    <ds:schemaRef ds:uri="0d6abe56-55ad-41de-8124-44420a0ee71d"/>
    <ds:schemaRef ds:uri="60655ed5-3f2c-41f7-8511-3af131563644"/>
  </ds:schemaRefs>
</ds:datastoreItem>
</file>

<file path=docProps/app.xml><?xml version="1.0" encoding="utf-8"?>
<Properties xmlns="http://schemas.openxmlformats.org/officeDocument/2006/extended-properties" xmlns:vt="http://schemas.openxmlformats.org/officeDocument/2006/docPropsVTypes">
  <Template>SCCR_49 (F)</Template>
  <TotalTime>14</TotalTime>
  <Pages>6</Pages>
  <Words>1351</Words>
  <Characters>8314</Characters>
  <Application>Microsoft Office Word</Application>
  <DocSecurity>0</DocSecurity>
  <Lines>755</Lines>
  <Paragraphs>483</Paragraphs>
  <ScaleCrop>false</ScaleCrop>
  <HeadingPairs>
    <vt:vector size="2" baseType="variant">
      <vt:variant>
        <vt:lpstr>Title</vt:lpstr>
      </vt:variant>
      <vt:variant>
        <vt:i4>1</vt:i4>
      </vt:variant>
    </vt:vector>
  </HeadingPairs>
  <TitlesOfParts>
    <vt:vector size="1" baseType="lpstr">
      <vt:lpstr>SCCR/49/</vt:lpstr>
    </vt:vector>
  </TitlesOfParts>
  <Company>WIPO</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SCCR/49/</dc:title>
  <dc:creator>LANGER Christina</dc:creator>
  <cp:keywords>FOR OFFICIAL USE ONLY</cp:keywords>
  <cp:lastModifiedBy>LANGER Christina</cp:lastModifiedBy>
  <cp:revision>12</cp:revision>
  <cp:lastPrinted>2011-05-19T12:37:00Z</cp:lastPrinted>
  <dcterms:created xsi:type="dcterms:W3CDTF">2026-10-15T08:41:00Z</dcterms:created>
  <dcterms:modified xsi:type="dcterms:W3CDTF">2026-10-15T09:50:00Z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4be00795-0332-471b-bc48-392ea471087a</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2023-06-15T13:22:49Z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84ae5d55-befb-4a6b-9165-348fa8e40043</vt:lpwstr>
  </property>
  <property fmtid="{D5CDD505-2E9C-101B-9397-08002B2CF9AE}" pid="14" name="MSIP_Label_20773ee6-353b-4fb9-a59d-0b94c8c67bea_ContentBits">
    <vt:lpwstr>0</vt:lpwstr>
  </property>
  <property fmtid="{D5CDD505-2E9C-101B-9397-08002B2CF9AE}" pid="15" name="ContentTypeId">
    <vt:lpwstr>0x01010043A0F979BE30A3469F998CB749C11FBD00D98CA3D2780FC144B28AB346D2785CE7</vt:lpwstr>
  </property>
  <property fmtid="{D5CDD505-2E9C-101B-9397-08002B2CF9AE}" pid="16" name="BusinessUnit">
    <vt:lpwstr>4;#Copyright Law Division|cf12c0b9-121d-482d-985f-135699a30b10</vt:lpwstr>
  </property>
  <property fmtid="{D5CDD505-2E9C-101B-9397-08002B2CF9AE}" pid="17" name="MediaServiceImageTags">
    <vt:lpwstr/>
  </property>
  <property fmtid="{D5CDD505-2E9C-101B-9397-08002B2CF9AE}" pid="18" name="RMClassification">
    <vt:lpwstr>5</vt:lpwstr>
  </property>
  <property fmtid="{D5CDD505-2E9C-101B-9397-08002B2CF9AE}" pid="19" name="Body1">
    <vt:lpwstr>3</vt:lpwstr>
  </property>
  <property fmtid="{D5CDD505-2E9C-101B-9397-08002B2CF9AE}" pid="20" name="IPTopics">
    <vt:lpwstr>2;#Copyright|dc59bd81-927d-4964-ac22-7dd6959393e8</vt:lpwstr>
  </property>
  <property fmtid="{D5CDD505-2E9C-101B-9397-08002B2CF9AE}" pid="21" name="Languages">
    <vt:lpwstr>1;#English|950e6fa2-2df0-4983-a604-54e57c7a6d93</vt:lpwstr>
  </property>
  <property fmtid="{D5CDD505-2E9C-101B-9397-08002B2CF9AE}" pid="22" name="lcf76f155ced4ddcb4097134ff3c332f">
    <vt:lpwstr/>
  </property>
  <property fmtid="{D5CDD505-2E9C-101B-9397-08002B2CF9AE}" pid="23" name="ECCM_Year">
    <vt:lpwstr>65</vt:lpwstr>
  </property>
  <property fmtid="{D5CDD505-2E9C-101B-9397-08002B2CF9AE}" pid="24" name="_dlc_DocIdItemGuid">
    <vt:lpwstr>26349150-86fe-4f0d-97b3-c8cfbc56fffe</vt:lpwstr>
  </property>
</Properties>
</file>