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DB0349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BC287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DB0349" w:rsidRDefault="00456117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SCCR/43</w:t>
      </w:r>
      <w:r w:rsidR="00D55C00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E950E5">
        <w:rPr>
          <w:rFonts w:ascii="Arial Black" w:hAnsi="Arial Black"/>
          <w:caps/>
          <w:sz w:val="15"/>
          <w:szCs w:val="15"/>
        </w:rPr>
        <w:t>7</w:t>
      </w:r>
    </w:p>
    <w:p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4767B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E950E5">
        <w:rPr>
          <w:rFonts w:ascii="Arial Black" w:hAnsi="Arial Black"/>
          <w:caps/>
          <w:sz w:val="15"/>
          <w:szCs w:val="15"/>
        </w:rPr>
        <w:t>espagnol</w:t>
      </w:r>
    </w:p>
    <w:bookmarkEnd w:id="2"/>
    <w:p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4767B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E950E5">
        <w:rPr>
          <w:rFonts w:ascii="Arial Black" w:hAnsi="Arial Black"/>
          <w:caps/>
          <w:sz w:val="15"/>
          <w:szCs w:val="15"/>
        </w:rPr>
        <w:t>13 mars 2023</w:t>
      </w:r>
    </w:p>
    <w:bookmarkEnd w:id="3"/>
    <w:p w:rsidR="00C40E15" w:rsidRPr="00DB0349" w:rsidRDefault="00D55C00" w:rsidP="00E97651">
      <w:pPr>
        <w:spacing w:after="480"/>
        <w:rPr>
          <w:b/>
          <w:sz w:val="28"/>
          <w:szCs w:val="28"/>
        </w:rPr>
      </w:pPr>
      <w:r w:rsidRPr="00D55C00">
        <w:rPr>
          <w:b/>
          <w:sz w:val="28"/>
          <w:szCs w:val="28"/>
        </w:rPr>
        <w:t>Comité permanent du droit d</w:t>
      </w:r>
      <w:r w:rsidR="004767B0">
        <w:rPr>
          <w:b/>
          <w:sz w:val="28"/>
          <w:szCs w:val="28"/>
        </w:rPr>
        <w:t>’</w:t>
      </w:r>
      <w:r w:rsidRPr="00D55C00">
        <w:rPr>
          <w:b/>
          <w:sz w:val="28"/>
          <w:szCs w:val="28"/>
        </w:rPr>
        <w:t>auteur et des droits connexes</w:t>
      </w:r>
    </w:p>
    <w:p w:rsidR="008B2CC1" w:rsidRPr="003845C1" w:rsidRDefault="00D55C00" w:rsidP="008B2CC1">
      <w:pPr>
        <w:rPr>
          <w:b/>
          <w:sz w:val="24"/>
          <w:szCs w:val="24"/>
        </w:rPr>
      </w:pPr>
      <w:r w:rsidRPr="00D55C00">
        <w:rPr>
          <w:b/>
          <w:sz w:val="24"/>
          <w:szCs w:val="24"/>
        </w:rPr>
        <w:t>Quarante</w:t>
      </w:r>
      <w:r w:rsidR="001D74A6">
        <w:rPr>
          <w:b/>
          <w:sz w:val="24"/>
          <w:szCs w:val="24"/>
        </w:rPr>
        <w:noBreakHyphen/>
      </w:r>
      <w:r w:rsidR="00456117">
        <w:rPr>
          <w:b/>
          <w:sz w:val="24"/>
          <w:szCs w:val="24"/>
          <w:lang w:val="fr-FR"/>
        </w:rPr>
        <w:t>t</w:t>
      </w:r>
      <w:r w:rsidR="00456117" w:rsidRPr="00547A10">
        <w:rPr>
          <w:b/>
          <w:sz w:val="24"/>
          <w:szCs w:val="24"/>
          <w:lang w:val="fr-FR"/>
        </w:rPr>
        <w:t>rois</w:t>
      </w:r>
      <w:r w:rsidR="004767B0">
        <w:rPr>
          <w:b/>
          <w:sz w:val="24"/>
          <w:szCs w:val="24"/>
          <w:lang w:val="fr-FR"/>
        </w:rPr>
        <w:t>ième session</w:t>
      </w:r>
    </w:p>
    <w:p w:rsidR="008B2CC1" w:rsidRPr="003845C1" w:rsidRDefault="00D55C00" w:rsidP="00DB0349">
      <w:pPr>
        <w:spacing w:after="720"/>
        <w:rPr>
          <w:b/>
          <w:sz w:val="24"/>
          <w:szCs w:val="24"/>
        </w:rPr>
      </w:pPr>
      <w:r w:rsidRPr="00D55C00">
        <w:rPr>
          <w:b/>
          <w:sz w:val="24"/>
          <w:szCs w:val="24"/>
        </w:rPr>
        <w:t xml:space="preserve">Genève, </w:t>
      </w:r>
      <w:r w:rsidR="00456117" w:rsidRPr="00456117">
        <w:rPr>
          <w:b/>
          <w:sz w:val="24"/>
          <w:szCs w:val="24"/>
        </w:rPr>
        <w:t>13 – 17</w:t>
      </w:r>
      <w:r w:rsidR="00E950E5">
        <w:rPr>
          <w:b/>
          <w:sz w:val="24"/>
          <w:szCs w:val="24"/>
        </w:rPr>
        <w:t> </w:t>
      </w:r>
      <w:r w:rsidR="00456117" w:rsidRPr="00456117">
        <w:rPr>
          <w:b/>
          <w:sz w:val="24"/>
          <w:szCs w:val="24"/>
        </w:rPr>
        <w:t>mars</w:t>
      </w:r>
      <w:r w:rsidR="00E950E5">
        <w:rPr>
          <w:b/>
          <w:sz w:val="24"/>
          <w:szCs w:val="24"/>
        </w:rPr>
        <w:t> </w:t>
      </w:r>
      <w:r w:rsidR="00456117" w:rsidRPr="00456117">
        <w:rPr>
          <w:b/>
          <w:sz w:val="24"/>
          <w:szCs w:val="24"/>
        </w:rPr>
        <w:t>2023</w:t>
      </w:r>
    </w:p>
    <w:p w:rsidR="008B2CC1" w:rsidRPr="00842A13" w:rsidRDefault="00E950E5" w:rsidP="00DB0349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Proposition relative à un examen du droit d</w:t>
      </w:r>
      <w:r w:rsidR="004767B0">
        <w:rPr>
          <w:caps/>
          <w:sz w:val="24"/>
        </w:rPr>
        <w:t>’</w:t>
      </w:r>
      <w:r>
        <w:rPr>
          <w:caps/>
          <w:sz w:val="24"/>
        </w:rPr>
        <w:t>auteur dans l</w:t>
      </w:r>
      <w:r w:rsidR="004767B0">
        <w:rPr>
          <w:caps/>
          <w:sz w:val="24"/>
        </w:rPr>
        <w:t>’</w:t>
      </w:r>
      <w:r>
        <w:rPr>
          <w:caps/>
          <w:sz w:val="24"/>
        </w:rPr>
        <w:t>environnement numérique</w:t>
      </w:r>
    </w:p>
    <w:p w:rsidR="00525B63" w:rsidRPr="00E950E5" w:rsidRDefault="00E950E5" w:rsidP="00DB0349">
      <w:pPr>
        <w:spacing w:after="960"/>
        <w:rPr>
          <w:i/>
        </w:rPr>
      </w:pPr>
      <w:bookmarkStart w:id="5" w:name="Prepared"/>
      <w:bookmarkEnd w:id="4"/>
      <w:proofErr w:type="gramStart"/>
      <w:r>
        <w:rPr>
          <w:i/>
        </w:rPr>
        <w:t>p</w:t>
      </w:r>
      <w:r w:rsidRPr="00E950E5">
        <w:rPr>
          <w:i/>
        </w:rPr>
        <w:t>résentée</w:t>
      </w:r>
      <w:proofErr w:type="gramEnd"/>
      <w:r w:rsidRPr="00E950E5">
        <w:rPr>
          <w:i/>
        </w:rPr>
        <w:t xml:space="preserve"> par le groupe des pays d</w:t>
      </w:r>
      <w:r w:rsidR="004767B0">
        <w:rPr>
          <w:i/>
        </w:rPr>
        <w:t>’</w:t>
      </w:r>
      <w:r w:rsidRPr="00E950E5">
        <w:rPr>
          <w:i/>
        </w:rPr>
        <w:t>Amérique latine et des Caraïbes (GRULAC)</w:t>
      </w:r>
    </w:p>
    <w:bookmarkEnd w:id="5"/>
    <w:p w:rsidR="007C22EE" w:rsidRDefault="007C22EE" w:rsidP="001D74A6">
      <w:pPr>
        <w:spacing w:after="240"/>
        <w:rPr>
          <w:b/>
        </w:rPr>
      </w:pPr>
      <w:r>
        <w:rPr>
          <w:b/>
        </w:rPr>
        <w:br w:type="page"/>
      </w:r>
    </w:p>
    <w:p w:rsidR="00E950E5" w:rsidRPr="005E0F5F" w:rsidRDefault="00E950E5" w:rsidP="001D74A6">
      <w:pPr>
        <w:spacing w:after="240"/>
        <w:jc w:val="center"/>
        <w:rPr>
          <w:rFonts w:eastAsia="Calibri"/>
          <w:b/>
          <w:bCs/>
          <w:kern w:val="3"/>
        </w:rPr>
      </w:pPr>
      <w:r>
        <w:rPr>
          <w:b/>
        </w:rPr>
        <w:lastRenderedPageBreak/>
        <w:t>Déclaration relative à un examen permanent à l</w:t>
      </w:r>
      <w:r w:rsidR="004767B0">
        <w:rPr>
          <w:b/>
        </w:rPr>
        <w:t>’</w:t>
      </w:r>
      <w:r>
        <w:rPr>
          <w:b/>
        </w:rPr>
        <w:t>OMPI des droits des auteurs et des artistes</w:t>
      </w:r>
      <w:r w:rsidR="001D74A6">
        <w:rPr>
          <w:b/>
        </w:rPr>
        <w:noBreakHyphen/>
      </w:r>
      <w:r>
        <w:rPr>
          <w:b/>
        </w:rPr>
        <w:t>interprètes ou exécutants concernant l</w:t>
      </w:r>
      <w:r w:rsidR="004767B0">
        <w:rPr>
          <w:b/>
        </w:rPr>
        <w:t>’</w:t>
      </w:r>
      <w:r>
        <w:rPr>
          <w:b/>
        </w:rPr>
        <w:t>utilisation de la musique dans l</w:t>
      </w:r>
      <w:r w:rsidR="004767B0">
        <w:rPr>
          <w:b/>
        </w:rPr>
        <w:t>’</w:t>
      </w:r>
      <w:r>
        <w:rPr>
          <w:b/>
        </w:rPr>
        <w:t>environnement numérique.</w:t>
      </w:r>
    </w:p>
    <w:p w:rsidR="004767B0" w:rsidRDefault="00E950E5" w:rsidP="004F47A1">
      <w:pPr>
        <w:jc w:val="both"/>
        <w:rPr>
          <w:color w:val="000000"/>
        </w:rPr>
      </w:pPr>
      <w:r>
        <w:rPr>
          <w:color w:val="000000"/>
        </w:rPr>
        <w:t>Il importe de promouvoir et de renforcer le contenu du droit d</w:t>
      </w:r>
      <w:r w:rsidR="004767B0">
        <w:rPr>
          <w:color w:val="000000"/>
        </w:rPr>
        <w:t>’</w:t>
      </w:r>
      <w:r>
        <w:rPr>
          <w:color w:val="000000"/>
        </w:rPr>
        <w:t>auteur et des droits connexes, notamment des artistes</w:t>
      </w:r>
      <w:r w:rsidR="001D74A6">
        <w:rPr>
          <w:color w:val="000000"/>
        </w:rPr>
        <w:noBreakHyphen/>
      </w:r>
      <w:r w:rsidR="00C70B25">
        <w:rPr>
          <w:color w:val="000000"/>
        </w:rPr>
        <w:t>i</w:t>
      </w:r>
      <w:r>
        <w:rPr>
          <w:color w:val="000000"/>
        </w:rPr>
        <w:t>nterprètes ou exécutants, crédités ou non, dans l</w:t>
      </w:r>
      <w:r w:rsidR="004767B0">
        <w:rPr>
          <w:color w:val="000000"/>
        </w:rPr>
        <w:t>’</w:t>
      </w:r>
      <w:r>
        <w:rPr>
          <w:color w:val="000000"/>
        </w:rPr>
        <w:t>environnement numérique.</w:t>
      </w:r>
    </w:p>
    <w:p w:rsidR="00E950E5" w:rsidRPr="005E0F5F" w:rsidRDefault="00E950E5" w:rsidP="00E950E5">
      <w:pPr>
        <w:jc w:val="both"/>
        <w:rPr>
          <w:color w:val="000000"/>
          <w:kern w:val="3"/>
        </w:rPr>
      </w:pPr>
      <w:r>
        <w:rPr>
          <w:color w:val="000000"/>
        </w:rPr>
        <w:t>Le GRULAC, qui s</w:t>
      </w:r>
      <w:r w:rsidR="004767B0">
        <w:rPr>
          <w:color w:val="000000"/>
        </w:rPr>
        <w:t>’</w:t>
      </w:r>
      <w:r>
        <w:rPr>
          <w:color w:val="000000"/>
        </w:rPr>
        <w:t>est donné pour mission de protéger l</w:t>
      </w:r>
      <w:r w:rsidR="004767B0">
        <w:rPr>
          <w:color w:val="000000"/>
        </w:rPr>
        <w:t>’</w:t>
      </w:r>
      <w:r>
        <w:rPr>
          <w:color w:val="000000"/>
        </w:rPr>
        <w:t>art et les expressions de la créativité, partage l</w:t>
      </w:r>
      <w:r w:rsidR="004767B0">
        <w:rPr>
          <w:color w:val="000000"/>
        </w:rPr>
        <w:t>’</w:t>
      </w:r>
      <w:r>
        <w:rPr>
          <w:color w:val="000000"/>
        </w:rPr>
        <w:t>amour du boléro, de la salsa, de la bossa</w:t>
      </w:r>
      <w:r w:rsidR="001D74A6">
        <w:rPr>
          <w:color w:val="000000"/>
        </w:rPr>
        <w:noBreakHyphen/>
      </w:r>
      <w:r w:rsidR="00C70B25">
        <w:rPr>
          <w:color w:val="000000"/>
        </w:rPr>
        <w:t>n</w:t>
      </w:r>
      <w:r>
        <w:rPr>
          <w:color w:val="000000"/>
        </w:rPr>
        <w:t xml:space="preserve">ova, du reggae, du son, de la </w:t>
      </w:r>
      <w:proofErr w:type="spellStart"/>
      <w:r>
        <w:rPr>
          <w:color w:val="000000"/>
        </w:rPr>
        <w:t>bachata</w:t>
      </w:r>
      <w:proofErr w:type="spellEnd"/>
      <w:r>
        <w:rPr>
          <w:color w:val="000000"/>
        </w:rPr>
        <w:t xml:space="preserve">, du merengue, du calypso, de la </w:t>
      </w:r>
      <w:proofErr w:type="spellStart"/>
      <w:r>
        <w:rPr>
          <w:color w:val="000000"/>
        </w:rPr>
        <w:t>huaracha</w:t>
      </w:r>
      <w:proofErr w:type="spellEnd"/>
      <w:r>
        <w:rPr>
          <w:color w:val="000000"/>
        </w:rPr>
        <w:t xml:space="preserve">, du mariachi, de la cumbia, du tango, </w:t>
      </w:r>
      <w:proofErr w:type="gramStart"/>
      <w:r>
        <w:rPr>
          <w:color w:val="000000"/>
        </w:rPr>
        <w:t>du mambo</w:t>
      </w:r>
      <w:proofErr w:type="gramEnd"/>
      <w:r>
        <w:rPr>
          <w:color w:val="000000"/>
        </w:rPr>
        <w:t xml:space="preserve">, de la samba, de la rumba, du reggaeton, du </w:t>
      </w:r>
      <w:proofErr w:type="spellStart"/>
      <w:r>
        <w:rPr>
          <w:color w:val="000000"/>
        </w:rPr>
        <w:t>vallenato</w:t>
      </w:r>
      <w:proofErr w:type="spellEnd"/>
      <w:r>
        <w:rPr>
          <w:color w:val="000000"/>
        </w:rPr>
        <w:t xml:space="preserve"> et du </w:t>
      </w:r>
      <w:proofErr w:type="spellStart"/>
      <w:r>
        <w:rPr>
          <w:color w:val="000000"/>
        </w:rPr>
        <w:t>pasillo</w:t>
      </w:r>
      <w:proofErr w:type="spellEnd"/>
      <w:r>
        <w:rPr>
          <w:color w:val="000000"/>
        </w:rPr>
        <w:t>.</w:t>
      </w:r>
    </w:p>
    <w:p w:rsidR="00E950E5" w:rsidRPr="005E0F5F" w:rsidRDefault="00E950E5" w:rsidP="00E950E5">
      <w:pPr>
        <w:jc w:val="both"/>
        <w:rPr>
          <w:color w:val="000000"/>
          <w:kern w:val="3"/>
        </w:rPr>
      </w:pPr>
      <w:r>
        <w:rPr>
          <w:color w:val="000000"/>
        </w:rPr>
        <w:t>L</w:t>
      </w:r>
      <w:r w:rsidR="004767B0">
        <w:rPr>
          <w:color w:val="000000"/>
        </w:rPr>
        <w:t>’</w:t>
      </w:r>
      <w:r>
        <w:rPr>
          <w:color w:val="000000"/>
        </w:rPr>
        <w:t>Amérique latine et les Caraïbes s</w:t>
      </w:r>
      <w:r w:rsidR="004767B0">
        <w:rPr>
          <w:color w:val="000000"/>
        </w:rPr>
        <w:t>’</w:t>
      </w:r>
      <w:r>
        <w:rPr>
          <w:color w:val="000000"/>
        </w:rPr>
        <w:t>expriment en tant que région ayant donné naissance à de grands interprètes, chanteurs et musiciens qui contribuent sans aucun doute au bien</w:t>
      </w:r>
      <w:r w:rsidR="001D74A6">
        <w:rPr>
          <w:color w:val="000000"/>
        </w:rPr>
        <w:noBreakHyphen/>
      </w:r>
      <w:r>
        <w:rPr>
          <w:color w:val="000000"/>
        </w:rPr>
        <w:t>être de l</w:t>
      </w:r>
      <w:r w:rsidR="004767B0">
        <w:rPr>
          <w:color w:val="000000"/>
        </w:rPr>
        <w:t>’</w:t>
      </w:r>
      <w:r>
        <w:rPr>
          <w:color w:val="000000"/>
        </w:rPr>
        <w:t>humanité au quotidi</w:t>
      </w:r>
      <w:r w:rsidR="00C70B25">
        <w:rPr>
          <w:color w:val="000000"/>
        </w:rPr>
        <w:t>en.  Ce</w:t>
      </w:r>
      <w:r>
        <w:rPr>
          <w:color w:val="000000"/>
        </w:rPr>
        <w:t>tte région est en outre l</w:t>
      </w:r>
      <w:r w:rsidR="004767B0">
        <w:rPr>
          <w:color w:val="000000"/>
        </w:rPr>
        <w:t>’</w:t>
      </w:r>
      <w:r>
        <w:rPr>
          <w:color w:val="000000"/>
        </w:rPr>
        <w:t xml:space="preserve">une de celles où les expressions culturelles traditionnelles sont les plus nombreuses et les plus </w:t>
      </w:r>
      <w:proofErr w:type="gramStart"/>
      <w:r>
        <w:rPr>
          <w:color w:val="000000"/>
        </w:rPr>
        <w:t xml:space="preserve">variées; </w:t>
      </w:r>
      <w:r w:rsidR="0069478F">
        <w:rPr>
          <w:color w:val="000000"/>
        </w:rPr>
        <w:t xml:space="preserve"> </w:t>
      </w:r>
      <w:r>
        <w:rPr>
          <w:color w:val="000000"/>
        </w:rPr>
        <w:t>en</w:t>
      </w:r>
      <w:proofErr w:type="gramEnd"/>
      <w:r>
        <w:rPr>
          <w:color w:val="000000"/>
        </w:rPr>
        <w:t xml:space="preserve"> outre, l</w:t>
      </w:r>
      <w:r w:rsidR="004767B0">
        <w:rPr>
          <w:color w:val="000000"/>
        </w:rPr>
        <w:t>’</w:t>
      </w:r>
      <w:r>
        <w:rPr>
          <w:color w:val="000000"/>
        </w:rPr>
        <w:t>identité des peuples, des nationalités et des communautés fait aujourd</w:t>
      </w:r>
      <w:r w:rsidR="004767B0">
        <w:rPr>
          <w:color w:val="000000"/>
        </w:rPr>
        <w:t>’</w:t>
      </w:r>
      <w:r>
        <w:rPr>
          <w:color w:val="000000"/>
        </w:rPr>
        <w:t>hui partie des droits collectifs reconnus dans le cadre de la propriété intellectuelle et des droits humains.</w:t>
      </w:r>
    </w:p>
    <w:p w:rsidR="00E950E5" w:rsidRPr="005E0F5F" w:rsidRDefault="00E950E5" w:rsidP="001D74A6">
      <w:pPr>
        <w:pStyle w:val="ListParagraph"/>
        <w:numPr>
          <w:ilvl w:val="0"/>
          <w:numId w:val="7"/>
        </w:numPr>
        <w:spacing w:before="240" w:after="120" w:line="240" w:lineRule="auto"/>
        <w:ind w:left="567" w:hanging="567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Les traités Internet de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OMPI, adoptés </w:t>
      </w:r>
      <w:r w:rsidR="004767B0">
        <w:rPr>
          <w:rFonts w:ascii="Arial" w:hAnsi="Arial"/>
          <w:color w:val="000000"/>
        </w:rPr>
        <w:t>en 1996</w:t>
      </w:r>
      <w:r>
        <w:rPr>
          <w:rFonts w:ascii="Arial" w:hAnsi="Arial"/>
          <w:color w:val="000000"/>
        </w:rPr>
        <w:t>, sont une réalisation du XX</w:t>
      </w:r>
      <w:r w:rsidRPr="001D74A6">
        <w:rPr>
          <w:rFonts w:ascii="Arial" w:hAnsi="Arial"/>
          <w:color w:val="000000"/>
          <w:vertAlign w:val="superscript"/>
        </w:rPr>
        <w:t>e</w:t>
      </w:r>
      <w:r w:rsidR="00C70B25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sièc</w:t>
      </w:r>
      <w:r w:rsidR="00C70B25">
        <w:rPr>
          <w:rFonts w:ascii="Arial" w:hAnsi="Arial"/>
          <w:color w:val="000000"/>
        </w:rPr>
        <w:t>le.  À</w:t>
      </w:r>
      <w:r w:rsidR="001D74A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époque de leur adoption, ils ont renforcé la protection des titulaires de droits, ouvrant ainsi la voie au développement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une économie numériq</w:t>
      </w:r>
      <w:r w:rsidR="00C70B25">
        <w:rPr>
          <w:rFonts w:ascii="Arial" w:hAnsi="Arial"/>
          <w:color w:val="000000"/>
        </w:rPr>
        <w:t>ue.  To</w:t>
      </w:r>
      <w:r>
        <w:rPr>
          <w:rFonts w:ascii="Arial" w:hAnsi="Arial"/>
          <w:color w:val="000000"/>
        </w:rPr>
        <w:t xml:space="preserve">utefois, </w:t>
      </w:r>
      <w:r>
        <w:rPr>
          <w:rFonts w:ascii="Arial" w:hAnsi="Arial"/>
          <w:b/>
          <w:color w:val="000000"/>
        </w:rPr>
        <w:t>27</w:t>
      </w:r>
      <w:r w:rsidR="00C70B25">
        <w:rPr>
          <w:rFonts w:ascii="Arial" w:hAnsi="Arial"/>
          <w:b/>
          <w:color w:val="000000"/>
        </w:rPr>
        <w:t> </w:t>
      </w:r>
      <w:r w:rsidRPr="001D74A6">
        <w:rPr>
          <w:rFonts w:ascii="Arial" w:hAnsi="Arial"/>
          <w:b/>
          <w:color w:val="000000"/>
        </w:rPr>
        <w:t>années se sont écoulées</w:t>
      </w:r>
      <w:r>
        <w:rPr>
          <w:rFonts w:ascii="Arial" w:hAnsi="Arial"/>
          <w:color w:val="000000"/>
        </w:rPr>
        <w:t xml:space="preserve"> depuis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adoption de ces traités et leurs rédacteurs ne pouvaient pas prévoir le tumulte engendré par les avancées technologiques de ces dernières années et les difficultés liées à la pandémie et à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utilisation de nouvelles technologies pour accéder aux œuvres et interprétations ou exécutions protégées par le droit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auteur et les droits connexes, qui ont eu des répercussions négatives sur le marché.</w:t>
      </w:r>
    </w:p>
    <w:p w:rsidR="00E950E5" w:rsidRPr="005E0F5F" w:rsidRDefault="00E950E5" w:rsidP="001D74A6">
      <w:pPr>
        <w:pStyle w:val="ListParagraph"/>
        <w:numPr>
          <w:ilvl w:val="0"/>
          <w:numId w:val="7"/>
        </w:numPr>
        <w:spacing w:before="240" w:after="120" w:line="240" w:lineRule="auto"/>
        <w:ind w:left="567" w:hanging="567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une de ces difficultés tient à ce que les services à la demande, et en particulier les services de diffusion en continu, sont désormais omniprésents et occupent, lentement mais sûrement, des segments de plus en plus importants du marché de la </w:t>
      </w:r>
      <w:proofErr w:type="gramStart"/>
      <w:r>
        <w:rPr>
          <w:rFonts w:ascii="Arial" w:hAnsi="Arial"/>
          <w:color w:val="000000"/>
        </w:rPr>
        <w:t xml:space="preserve">radiodiffusion; </w:t>
      </w:r>
      <w:r w:rsidR="0069478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de</w:t>
      </w:r>
      <w:proofErr w:type="gramEnd"/>
      <w:r>
        <w:rPr>
          <w:rFonts w:ascii="Arial" w:hAnsi="Arial"/>
          <w:color w:val="000000"/>
        </w:rPr>
        <w:t xml:space="preserve"> ce fait, le droit de mise à disposition, combiné à la </w:t>
      </w:r>
      <w:r w:rsidR="004767B0">
        <w:rPr>
          <w:rFonts w:ascii="Arial" w:hAnsi="Arial"/>
          <w:color w:val="000000"/>
        </w:rPr>
        <w:t>“s</w:t>
      </w:r>
      <w:r>
        <w:rPr>
          <w:rFonts w:ascii="Arial" w:hAnsi="Arial"/>
          <w:color w:val="000000"/>
        </w:rPr>
        <w:t>olution global</w:t>
      </w:r>
      <w:r w:rsidR="004767B0">
        <w:rPr>
          <w:rFonts w:ascii="Arial" w:hAnsi="Arial"/>
          <w:color w:val="000000"/>
        </w:rPr>
        <w:t>e”</w:t>
      </w:r>
      <w:r>
        <w:rPr>
          <w:rFonts w:ascii="Arial" w:hAnsi="Arial"/>
          <w:color w:val="000000"/>
        </w:rPr>
        <w:t>, se rapproche davantage du droit de communication au public que du droit de distribution.</w:t>
      </w:r>
    </w:p>
    <w:p w:rsidR="004767B0" w:rsidRDefault="00E950E5" w:rsidP="001D74A6">
      <w:pPr>
        <w:pStyle w:val="ListParagraph"/>
        <w:numPr>
          <w:ilvl w:val="0"/>
          <w:numId w:val="7"/>
        </w:numPr>
        <w:spacing w:before="240" w:after="120" w:line="240" w:lineRule="auto"/>
        <w:ind w:left="567" w:hanging="567"/>
        <w:contextualSpacing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émergence de grandes plateformes de réseaux sociaux et de </w:t>
      </w:r>
      <w:r w:rsidR="004767B0">
        <w:rPr>
          <w:rFonts w:ascii="Arial" w:hAnsi="Arial"/>
          <w:color w:val="000000"/>
        </w:rPr>
        <w:t>“c</w:t>
      </w:r>
      <w:r>
        <w:rPr>
          <w:rFonts w:ascii="Arial" w:hAnsi="Arial"/>
          <w:color w:val="000000"/>
        </w:rPr>
        <w:t>ontenus générés par les utilisateur</w:t>
      </w:r>
      <w:r w:rsidR="004767B0">
        <w:rPr>
          <w:rFonts w:ascii="Arial" w:hAnsi="Arial"/>
          <w:color w:val="000000"/>
        </w:rPr>
        <w:t>s”</w:t>
      </w:r>
      <w:r>
        <w:rPr>
          <w:rFonts w:ascii="Arial" w:hAnsi="Arial"/>
          <w:color w:val="000000"/>
        </w:rPr>
        <w:t xml:space="preserve"> ne pouvait pas non plus être prévue lors de la rédaction des traités de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O</w:t>
      </w:r>
      <w:r w:rsidR="00C70B25">
        <w:rPr>
          <w:rFonts w:ascii="Arial" w:hAnsi="Arial"/>
          <w:color w:val="000000"/>
        </w:rPr>
        <w:t>MPI.  Ce</w:t>
      </w:r>
      <w:r>
        <w:rPr>
          <w:rFonts w:ascii="Arial" w:hAnsi="Arial"/>
          <w:color w:val="000000"/>
        </w:rPr>
        <w:t xml:space="preserve">la a créé un important </w:t>
      </w:r>
      <w:r w:rsidR="004767B0">
        <w:rPr>
          <w:rFonts w:ascii="Arial" w:hAnsi="Arial"/>
          <w:color w:val="000000"/>
        </w:rPr>
        <w:t>“d</w:t>
      </w:r>
      <w:r>
        <w:rPr>
          <w:rFonts w:ascii="Arial" w:hAnsi="Arial"/>
          <w:color w:val="000000"/>
        </w:rPr>
        <w:t>éficit de valeu</w:t>
      </w:r>
      <w:r w:rsidR="004767B0">
        <w:rPr>
          <w:rFonts w:ascii="Arial" w:hAnsi="Arial"/>
          <w:color w:val="000000"/>
        </w:rPr>
        <w:t>r”</w:t>
      </w:r>
      <w:r>
        <w:rPr>
          <w:rFonts w:ascii="Arial" w:hAnsi="Arial"/>
          <w:color w:val="000000"/>
        </w:rPr>
        <w:t xml:space="preserve"> qui s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est traduit par le détournement</w:t>
      </w:r>
      <w:r w:rsidRPr="00C70B2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de la richesse générée par la consommation de contenu protégé par le droit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auteur et son accumulation en faveur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entreprises de haute technologie, qui affirment n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avoir fait que </w:t>
      </w:r>
      <w:r w:rsidR="004767B0">
        <w:rPr>
          <w:rFonts w:ascii="Arial" w:hAnsi="Arial"/>
          <w:color w:val="000000"/>
        </w:rPr>
        <w:t>“p</w:t>
      </w:r>
      <w:r>
        <w:rPr>
          <w:rFonts w:ascii="Arial" w:hAnsi="Arial"/>
          <w:color w:val="000000"/>
        </w:rPr>
        <w:t>artager le contenu de leurs utilisateur</w:t>
      </w:r>
      <w:r w:rsidR="004767B0">
        <w:rPr>
          <w:rFonts w:ascii="Arial" w:hAnsi="Arial"/>
          <w:color w:val="000000"/>
        </w:rPr>
        <w:t>s”</w:t>
      </w:r>
      <w:r>
        <w:rPr>
          <w:rFonts w:ascii="Arial" w:hAnsi="Arial"/>
          <w:color w:val="000000"/>
        </w:rPr>
        <w:t xml:space="preserve"> sans pour autant le mettre à la disposition du public</w:t>
      </w:r>
      <w:r>
        <w:rPr>
          <w:rFonts w:ascii="Arial" w:hAnsi="Arial"/>
        </w:rPr>
        <w:t>.</w:t>
      </w:r>
    </w:p>
    <w:p w:rsidR="00E950E5" w:rsidRPr="005E0F5F" w:rsidRDefault="00E950E5" w:rsidP="001D74A6">
      <w:pPr>
        <w:pStyle w:val="ListParagraph"/>
        <w:numPr>
          <w:ilvl w:val="0"/>
          <w:numId w:val="7"/>
        </w:numPr>
        <w:spacing w:before="240" w:after="0" w:line="240" w:lineRule="auto"/>
        <w:ind w:left="567" w:hanging="567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Les études prévues dans le mandat du Comité permanent du droit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auteur et des droits connexes de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OMPI font apparaître trois</w:t>
      </w:r>
      <w:r w:rsidR="0069478F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points qu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il convient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examiner avec attention</w:t>
      </w:r>
      <w:r w:rsidR="004767B0">
        <w:rPr>
          <w:rFonts w:ascii="Arial" w:hAnsi="Arial"/>
          <w:color w:val="000000"/>
        </w:rPr>
        <w:t> :</w:t>
      </w:r>
    </w:p>
    <w:p w:rsidR="004767B0" w:rsidRDefault="00E950E5" w:rsidP="001D74A6">
      <w:pPr>
        <w:spacing w:before="120"/>
        <w:ind w:left="1701" w:hanging="567"/>
        <w:jc w:val="both"/>
        <w:rPr>
          <w:color w:val="000000"/>
        </w:rPr>
      </w:pPr>
      <w:r>
        <w:rPr>
          <w:color w:val="000000"/>
        </w:rPr>
        <w:t>a)</w:t>
      </w:r>
      <w:r w:rsidR="001D74A6">
        <w:rPr>
          <w:color w:val="000000"/>
        </w:rPr>
        <w:tab/>
      </w:r>
      <w:r>
        <w:rPr>
          <w:color w:val="000000"/>
        </w:rPr>
        <w:t>la place importante qu</w:t>
      </w:r>
      <w:r w:rsidR="004767B0">
        <w:rPr>
          <w:color w:val="000000"/>
        </w:rPr>
        <w:t>’</w:t>
      </w:r>
      <w:r>
        <w:rPr>
          <w:color w:val="000000"/>
        </w:rPr>
        <w:t>occupe la musique latine sur les plateformes numériques;</w:t>
      </w:r>
    </w:p>
    <w:p w:rsidR="004767B0" w:rsidRDefault="00E950E5" w:rsidP="001D74A6">
      <w:pPr>
        <w:spacing w:before="120" w:after="120"/>
        <w:ind w:left="1701" w:hanging="567"/>
        <w:jc w:val="both"/>
        <w:rPr>
          <w:color w:val="000000"/>
        </w:rPr>
      </w:pPr>
      <w:r>
        <w:rPr>
          <w:color w:val="000000"/>
        </w:rPr>
        <w:t>b)</w:t>
      </w:r>
      <w:r w:rsidR="001D74A6">
        <w:rPr>
          <w:color w:val="000000"/>
        </w:rPr>
        <w:tab/>
      </w:r>
      <w:r>
        <w:rPr>
          <w:color w:val="000000"/>
        </w:rPr>
        <w:t xml:space="preserve">la diminution de la rémunération perçue par les </w:t>
      </w:r>
      <w:proofErr w:type="gramStart"/>
      <w:r>
        <w:rPr>
          <w:color w:val="000000"/>
        </w:rPr>
        <w:t>auteurs</w:t>
      </w:r>
      <w:r w:rsidR="0069478F">
        <w:rPr>
          <w:color w:val="000000"/>
        </w:rPr>
        <w:t xml:space="preserve">; </w:t>
      </w:r>
      <w:r>
        <w:rPr>
          <w:color w:val="000000"/>
        </w:rPr>
        <w:t xml:space="preserve"> et</w:t>
      </w:r>
      <w:proofErr w:type="gramEnd"/>
    </w:p>
    <w:p w:rsidR="00E950E5" w:rsidRPr="005E0F5F" w:rsidRDefault="00E950E5" w:rsidP="001D74A6">
      <w:pPr>
        <w:spacing w:before="120" w:after="120"/>
        <w:ind w:left="1701" w:hanging="567"/>
        <w:jc w:val="both"/>
        <w:rPr>
          <w:color w:val="000000"/>
          <w:kern w:val="3"/>
        </w:rPr>
      </w:pPr>
      <w:r>
        <w:rPr>
          <w:color w:val="000000"/>
        </w:rPr>
        <w:t>c)</w:t>
      </w:r>
      <w:r w:rsidR="001D74A6">
        <w:rPr>
          <w:color w:val="000000"/>
        </w:rPr>
        <w:tab/>
      </w:r>
      <w:r>
        <w:rPr>
          <w:color w:val="000000"/>
        </w:rPr>
        <w:t>l</w:t>
      </w:r>
      <w:r w:rsidR="004767B0">
        <w:rPr>
          <w:color w:val="000000"/>
        </w:rPr>
        <w:t>’</w:t>
      </w:r>
      <w:r>
        <w:rPr>
          <w:color w:val="000000"/>
        </w:rPr>
        <w:t>absence de rémunération des artistes</w:t>
      </w:r>
      <w:r w:rsidR="001D74A6">
        <w:rPr>
          <w:color w:val="000000"/>
        </w:rPr>
        <w:noBreakHyphen/>
      </w:r>
      <w:r>
        <w:rPr>
          <w:color w:val="000000"/>
        </w:rPr>
        <w:t>interprètes ou exécutants.</w:t>
      </w:r>
    </w:p>
    <w:p w:rsidR="00E950E5" w:rsidRPr="005E0F5F" w:rsidRDefault="00E950E5" w:rsidP="001D74A6">
      <w:pPr>
        <w:pStyle w:val="ListParagraph"/>
        <w:numPr>
          <w:ilvl w:val="0"/>
          <w:numId w:val="7"/>
        </w:numPr>
        <w:spacing w:before="240" w:after="120" w:line="240" w:lineRule="auto"/>
        <w:ind w:left="567" w:hanging="567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Le rapport sur le marché de la musique en Amérique latine (document</w:t>
      </w:r>
      <w:r w:rsidR="00C70B25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SCCR/41/4) établi par Leila</w:t>
      </w:r>
      <w:r w:rsidR="00C70B25">
        <w:rPr>
          <w:rFonts w:ascii="Arial" w:hAnsi="Arial"/>
          <w:color w:val="000000"/>
        </w:rPr>
        <w:t> </w:t>
      </w:r>
      <w:proofErr w:type="spellStart"/>
      <w:r>
        <w:rPr>
          <w:rFonts w:ascii="Arial" w:hAnsi="Arial"/>
          <w:color w:val="000000"/>
        </w:rPr>
        <w:t>Cobo</w:t>
      </w:r>
      <w:proofErr w:type="spellEnd"/>
      <w:r>
        <w:rPr>
          <w:rFonts w:ascii="Arial" w:hAnsi="Arial"/>
          <w:color w:val="000000"/>
        </w:rPr>
        <w:t>, vice</w:t>
      </w:r>
      <w:r w:rsidR="001D74A6">
        <w:rPr>
          <w:rFonts w:ascii="Arial" w:hAnsi="Arial"/>
          <w:color w:val="000000"/>
        </w:rPr>
        <w:noBreakHyphen/>
      </w:r>
      <w:r>
        <w:rPr>
          <w:rFonts w:ascii="Arial" w:hAnsi="Arial"/>
          <w:color w:val="000000"/>
        </w:rPr>
        <w:t>présidente et directrice du secteur de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Amérique latine de </w:t>
      </w:r>
      <w:proofErr w:type="spellStart"/>
      <w:r>
        <w:rPr>
          <w:rFonts w:ascii="Arial" w:hAnsi="Arial"/>
          <w:color w:val="000000"/>
        </w:rPr>
        <w:t>Billboard</w:t>
      </w:r>
      <w:proofErr w:type="spellEnd"/>
      <w:r>
        <w:rPr>
          <w:rFonts w:ascii="Arial" w:hAnsi="Arial"/>
          <w:color w:val="000000"/>
        </w:rPr>
        <w:t>, confirme la place qu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occupe la musique latine dans les classements mondiaux et donne des exemples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artistes des pays de la régi</w:t>
      </w:r>
      <w:r w:rsidR="00C70B25">
        <w:rPr>
          <w:rFonts w:ascii="Arial" w:hAnsi="Arial"/>
          <w:color w:val="000000"/>
        </w:rPr>
        <w:t>on.  Il</w:t>
      </w:r>
      <w:r>
        <w:rPr>
          <w:rFonts w:ascii="Arial" w:hAnsi="Arial"/>
          <w:color w:val="000000"/>
        </w:rPr>
        <w:t xml:space="preserve"> souligne toutefois que, en Amérique latine, région où le volume de diffusion en continu est élevé et la rémunération faible, les droits de </w:t>
      </w:r>
      <w:r>
        <w:rPr>
          <w:rFonts w:ascii="Arial" w:hAnsi="Arial"/>
          <w:color w:val="000000"/>
        </w:rPr>
        <w:lastRenderedPageBreak/>
        <w:t>représentation ou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exécution publique et les recettes tirées de la synchronisation</w:t>
      </w:r>
      <w:r w:rsidR="004767B0">
        <w:rPr>
          <w:rFonts w:ascii="Arial" w:hAnsi="Arial"/>
          <w:color w:val="000000"/>
        </w:rPr>
        <w:t xml:space="preserve"> – </w:t>
      </w:r>
      <w:r>
        <w:rPr>
          <w:rFonts w:ascii="Arial" w:hAnsi="Arial"/>
          <w:color w:val="000000"/>
        </w:rPr>
        <w:t>qui, en pourcentage, ont augmenté davantage en Amérique latine que dans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autres régions</w:t>
      </w:r>
      <w:r w:rsidR="004767B0">
        <w:rPr>
          <w:rFonts w:ascii="Arial" w:hAnsi="Arial"/>
          <w:color w:val="000000"/>
        </w:rPr>
        <w:t xml:space="preserve"> – </w:t>
      </w:r>
      <w:r>
        <w:rPr>
          <w:rFonts w:ascii="Arial" w:hAnsi="Arial"/>
          <w:color w:val="000000"/>
        </w:rPr>
        <w:t>ont été affectés négativement par les conditions du march</w:t>
      </w:r>
      <w:r w:rsidR="004767B0">
        <w:rPr>
          <w:rFonts w:ascii="Arial" w:hAnsi="Arial"/>
          <w:color w:val="000000"/>
        </w:rPr>
        <w:t>é</w:t>
      </w:r>
      <w:r>
        <w:rPr>
          <w:rFonts w:ascii="Arial" w:hAnsi="Arial"/>
          <w:color w:val="000000"/>
        </w:rPr>
        <w:t>.</w:t>
      </w:r>
    </w:p>
    <w:p w:rsidR="00E950E5" w:rsidRPr="005E0F5F" w:rsidRDefault="00E950E5" w:rsidP="001D74A6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Ces conditions, qui n</w:t>
      </w:r>
      <w:r w:rsidR="004767B0">
        <w:rPr>
          <w:color w:val="000000"/>
        </w:rPr>
        <w:t>’</w:t>
      </w:r>
      <w:r>
        <w:rPr>
          <w:color w:val="000000"/>
        </w:rPr>
        <w:t>affectent en rien l</w:t>
      </w:r>
      <w:r w:rsidR="004767B0">
        <w:rPr>
          <w:color w:val="000000"/>
        </w:rPr>
        <w:t>’</w:t>
      </w:r>
      <w:r>
        <w:rPr>
          <w:color w:val="000000"/>
        </w:rPr>
        <w:t>Europe, le Canada ou les États</w:t>
      </w:r>
      <w:r w:rsidR="001D74A6">
        <w:rPr>
          <w:color w:val="000000"/>
        </w:rPr>
        <w:noBreakHyphen/>
      </w:r>
      <w:r>
        <w:rPr>
          <w:color w:val="000000"/>
        </w:rPr>
        <w:t>Unis d</w:t>
      </w:r>
      <w:r w:rsidR="004767B0">
        <w:rPr>
          <w:color w:val="000000"/>
        </w:rPr>
        <w:t>’</w:t>
      </w:r>
      <w:r>
        <w:rPr>
          <w:color w:val="000000"/>
        </w:rPr>
        <w:t>Amérique, devraient être examinées par le Comité permanent du droit d</w:t>
      </w:r>
      <w:r w:rsidR="004767B0">
        <w:rPr>
          <w:color w:val="000000"/>
        </w:rPr>
        <w:t>’</w:t>
      </w:r>
      <w:r>
        <w:rPr>
          <w:color w:val="000000"/>
        </w:rPr>
        <w:t>auteur et des droits connexes de l</w:t>
      </w:r>
      <w:r w:rsidR="004767B0">
        <w:rPr>
          <w:color w:val="000000"/>
        </w:rPr>
        <w:t>’</w:t>
      </w:r>
      <w:r>
        <w:rPr>
          <w:color w:val="000000"/>
        </w:rPr>
        <w:t>OMPI au titre des questions appelant des solutions, et ce d</w:t>
      </w:r>
      <w:r w:rsidR="004767B0">
        <w:rPr>
          <w:color w:val="000000"/>
        </w:rPr>
        <w:t>’</w:t>
      </w:r>
      <w:r>
        <w:rPr>
          <w:color w:val="000000"/>
        </w:rPr>
        <w:t>autant plus que, comme l</w:t>
      </w:r>
      <w:r w:rsidR="004767B0">
        <w:rPr>
          <w:color w:val="000000"/>
        </w:rPr>
        <w:t>’</w:t>
      </w:r>
      <w:r>
        <w:rPr>
          <w:color w:val="000000"/>
        </w:rPr>
        <w:t>indique le Comité des droits économiques, sociaux et culturels dans son observation générale n°</w:t>
      </w:r>
      <w:r w:rsidR="0069478F">
        <w:rPr>
          <w:color w:val="000000"/>
        </w:rPr>
        <w:t> </w:t>
      </w:r>
      <w:r>
        <w:rPr>
          <w:color w:val="000000"/>
        </w:rPr>
        <w:t xml:space="preserve">17, la signification du terme </w:t>
      </w:r>
      <w:r w:rsidR="004767B0">
        <w:rPr>
          <w:color w:val="000000"/>
        </w:rPr>
        <w:t>“c</w:t>
      </w:r>
      <w:r>
        <w:rPr>
          <w:color w:val="000000"/>
        </w:rPr>
        <w:t>réateu</w:t>
      </w:r>
      <w:r w:rsidR="004767B0">
        <w:rPr>
          <w:color w:val="000000"/>
        </w:rPr>
        <w:t>r”</w:t>
      </w:r>
      <w:r>
        <w:rPr>
          <w:color w:val="000000"/>
        </w:rPr>
        <w:t xml:space="preserve"> de productions artistiques, qu</w:t>
      </w:r>
      <w:r w:rsidR="004767B0">
        <w:rPr>
          <w:color w:val="000000"/>
        </w:rPr>
        <w:t>’</w:t>
      </w:r>
      <w:r>
        <w:rPr>
          <w:color w:val="000000"/>
        </w:rPr>
        <w:t>il s</w:t>
      </w:r>
      <w:r w:rsidR="004767B0">
        <w:rPr>
          <w:color w:val="000000"/>
        </w:rPr>
        <w:t>’</w:t>
      </w:r>
      <w:r>
        <w:rPr>
          <w:color w:val="000000"/>
        </w:rPr>
        <w:t>agisse d</w:t>
      </w:r>
      <w:r w:rsidR="004767B0">
        <w:rPr>
          <w:color w:val="000000"/>
        </w:rPr>
        <w:t>’</w:t>
      </w:r>
      <w:r>
        <w:rPr>
          <w:color w:val="000000"/>
        </w:rPr>
        <w:t>un homme, d</w:t>
      </w:r>
      <w:r w:rsidR="004767B0">
        <w:rPr>
          <w:color w:val="000000"/>
        </w:rPr>
        <w:t>’</w:t>
      </w:r>
      <w:r>
        <w:rPr>
          <w:color w:val="000000"/>
        </w:rPr>
        <w:t>une femme, d</w:t>
      </w:r>
      <w:r w:rsidR="004767B0">
        <w:rPr>
          <w:color w:val="000000"/>
        </w:rPr>
        <w:t>’</w:t>
      </w:r>
      <w:r>
        <w:rPr>
          <w:color w:val="000000"/>
        </w:rPr>
        <w:t>un individu ou d</w:t>
      </w:r>
      <w:r w:rsidR="004767B0">
        <w:rPr>
          <w:color w:val="000000"/>
        </w:rPr>
        <w:t>’</w:t>
      </w:r>
      <w:r>
        <w:rPr>
          <w:color w:val="000000"/>
        </w:rPr>
        <w:t>un groupe, implique que tous puissent bénéficier de la protection offerte par le régime des droits humains.</w:t>
      </w:r>
    </w:p>
    <w:p w:rsidR="00E950E5" w:rsidRPr="005E0F5F" w:rsidRDefault="00E950E5" w:rsidP="00691671">
      <w:pPr>
        <w:pStyle w:val="ListParagraph"/>
        <w:numPr>
          <w:ilvl w:val="0"/>
          <w:numId w:val="7"/>
        </w:numPr>
        <w:spacing w:before="240" w:after="120" w:line="240" w:lineRule="auto"/>
        <w:ind w:left="567" w:hanging="567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Dans l</w:t>
      </w:r>
      <w:r w:rsidR="004767B0">
        <w:rPr>
          <w:rFonts w:ascii="Arial" w:hAnsi="Arial"/>
          <w:color w:val="000000"/>
        </w:rPr>
        <w:t>’“</w:t>
      </w:r>
      <w:r>
        <w:rPr>
          <w:rFonts w:ascii="Arial" w:hAnsi="Arial"/>
          <w:color w:val="000000"/>
        </w:rPr>
        <w:t>étude sur les artistes sur le marché de la musique numérique</w:t>
      </w:r>
      <w:r w:rsidR="004767B0">
        <w:rPr>
          <w:rFonts w:ascii="Arial" w:hAnsi="Arial"/>
          <w:color w:val="000000"/>
        </w:rPr>
        <w:t> :</w:t>
      </w:r>
      <w:r>
        <w:rPr>
          <w:rFonts w:ascii="Arial" w:hAnsi="Arial"/>
          <w:color w:val="000000"/>
        </w:rPr>
        <w:t xml:space="preserve"> considérations économiques et juridiques</w:t>
      </w:r>
      <w:r w:rsidR="004767B0">
        <w:rPr>
          <w:rFonts w:ascii="Arial" w:hAnsi="Arial"/>
          <w:color w:val="000000"/>
        </w:rPr>
        <w:t>”</w:t>
      </w:r>
      <w:r>
        <w:rPr>
          <w:rFonts w:ascii="Arial" w:hAnsi="Arial"/>
          <w:color w:val="000000"/>
        </w:rPr>
        <w:t>, établie par Christian L.</w:t>
      </w:r>
      <w:r w:rsidR="0069478F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Castle et Claudio</w:t>
      </w:r>
      <w:r w:rsidR="00C70B25">
        <w:rPr>
          <w:rFonts w:ascii="Arial" w:hAnsi="Arial"/>
          <w:color w:val="000000"/>
        </w:rPr>
        <w:t> </w:t>
      </w:r>
      <w:proofErr w:type="spellStart"/>
      <w:r>
        <w:rPr>
          <w:rFonts w:ascii="Arial" w:hAnsi="Arial"/>
          <w:color w:val="000000"/>
        </w:rPr>
        <w:t>Feijóo</w:t>
      </w:r>
      <w:proofErr w:type="spellEnd"/>
      <w:r>
        <w:rPr>
          <w:rFonts w:ascii="Arial" w:hAnsi="Arial"/>
          <w:color w:val="000000"/>
        </w:rPr>
        <w:t xml:space="preserve">, il est indiqué très clairement que </w:t>
      </w:r>
      <w:r w:rsidR="004767B0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>Ces forces du marché ont mis au jour un grand déséquilibre entre les avantages de marché significatifs que les plateformes de musique en streaming retirent des artistes</w:t>
      </w:r>
      <w:r w:rsidR="001D74A6">
        <w:rPr>
          <w:rFonts w:ascii="Arial" w:hAnsi="Arial"/>
          <w:color w:val="000000"/>
        </w:rPr>
        <w:noBreakHyphen/>
      </w:r>
      <w:r>
        <w:rPr>
          <w:rFonts w:ascii="Arial" w:hAnsi="Arial"/>
          <w:color w:val="000000"/>
        </w:rPr>
        <w:t>interprètes du monde entier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une part et de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autre, les avantages pécuniaires relativement maigres dont jouissent ces mêmes artistes</w:t>
      </w:r>
      <w:r w:rsidR="001D74A6">
        <w:rPr>
          <w:rFonts w:ascii="Arial" w:hAnsi="Arial"/>
          <w:color w:val="000000"/>
        </w:rPr>
        <w:noBreakHyphen/>
      </w:r>
      <w:r>
        <w:rPr>
          <w:rFonts w:ascii="Arial" w:hAnsi="Arial"/>
          <w:color w:val="000000"/>
        </w:rPr>
        <w:t>interprètes</w:t>
      </w:r>
      <w:r w:rsidR="004767B0">
        <w:rPr>
          <w:rFonts w:ascii="Arial" w:hAnsi="Arial"/>
          <w:color w:val="000000"/>
        </w:rPr>
        <w:t>”</w:t>
      </w:r>
      <w:r>
        <w:rPr>
          <w:rFonts w:ascii="Arial" w:hAnsi="Arial"/>
          <w:color w:val="000000"/>
        </w:rPr>
        <w:t>.</w:t>
      </w:r>
    </w:p>
    <w:p w:rsidR="004767B0" w:rsidRDefault="00E950E5" w:rsidP="00691671">
      <w:pPr>
        <w:pStyle w:val="ListParagraph"/>
        <w:numPr>
          <w:ilvl w:val="0"/>
          <w:numId w:val="7"/>
        </w:numPr>
        <w:spacing w:before="240" w:after="120" w:line="240" w:lineRule="auto"/>
        <w:ind w:left="567" w:hanging="567"/>
        <w:contextualSpacing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Ainsi qu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il ressort de la Proposition pour un examen du droit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auteur dans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environnement numérique (document</w:t>
      </w:r>
      <w:r w:rsidR="00C70B25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SCCR/31/4) et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autres études de marché menées ultérieurement, les auteurs et les artistes</w:t>
      </w:r>
      <w:r w:rsidR="001D74A6">
        <w:rPr>
          <w:rFonts w:ascii="Arial" w:hAnsi="Arial"/>
          <w:color w:val="000000"/>
        </w:rPr>
        <w:noBreakHyphen/>
      </w:r>
      <w:r>
        <w:rPr>
          <w:rFonts w:ascii="Arial" w:hAnsi="Arial"/>
          <w:color w:val="000000"/>
        </w:rPr>
        <w:t>interprètes ou exécutants, à quelques rares exceptions près, ne peuvent pas négocier directement avec les prestataires mondiaux de services numériques, car leurs droits sont systématiquement cédés aux producteurs.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En l</w:t>
      </w:r>
      <w:r w:rsidR="004767B0">
        <w:rPr>
          <w:color w:val="000000"/>
        </w:rPr>
        <w:t>’</w:t>
      </w:r>
      <w:r>
        <w:rPr>
          <w:color w:val="000000"/>
        </w:rPr>
        <w:t>absence de mécanisme d</w:t>
      </w:r>
      <w:r w:rsidR="004767B0">
        <w:rPr>
          <w:color w:val="000000"/>
        </w:rPr>
        <w:t>’</w:t>
      </w:r>
      <w:r>
        <w:rPr>
          <w:color w:val="000000"/>
        </w:rPr>
        <w:t>appui institutionnel, les auteurs et les artistes</w:t>
      </w:r>
      <w:r w:rsidR="001D74A6">
        <w:rPr>
          <w:color w:val="000000"/>
        </w:rPr>
        <w:noBreakHyphen/>
      </w:r>
      <w:r>
        <w:rPr>
          <w:color w:val="000000"/>
        </w:rPr>
        <w:t>interprètes ou exécutants, crédités ou non, se trouvent dans l</w:t>
      </w:r>
      <w:r w:rsidR="004767B0">
        <w:rPr>
          <w:color w:val="000000"/>
        </w:rPr>
        <w:t>’</w:t>
      </w:r>
      <w:r>
        <w:rPr>
          <w:color w:val="000000"/>
        </w:rPr>
        <w:t>impossibilité d</w:t>
      </w:r>
      <w:r w:rsidR="004767B0">
        <w:rPr>
          <w:color w:val="000000"/>
        </w:rPr>
        <w:t>’</w:t>
      </w:r>
      <w:r>
        <w:rPr>
          <w:color w:val="000000"/>
        </w:rPr>
        <w:t>obtenir une rémunération adéquate, juste et équitable, ou de conclure des accords qui leur permettraient de percevoir leurs droits de manière durab</w:t>
      </w:r>
      <w:r w:rsidR="00C70B25">
        <w:rPr>
          <w:color w:val="000000"/>
        </w:rPr>
        <w:t xml:space="preserve">le.  À </w:t>
      </w:r>
      <w:r>
        <w:rPr>
          <w:color w:val="000000"/>
        </w:rPr>
        <w:t>cet égard, de nombreuses plaintes ont été formulées car, face au risque de perdre leur rémunération, ils ont dû accepter l</w:t>
      </w:r>
      <w:r w:rsidR="004767B0">
        <w:rPr>
          <w:color w:val="000000"/>
        </w:rPr>
        <w:t>’</w:t>
      </w:r>
      <w:r>
        <w:rPr>
          <w:color w:val="000000"/>
        </w:rPr>
        <w:t xml:space="preserve">offre de producteurs et signer de véritables </w:t>
      </w:r>
      <w:r>
        <w:rPr>
          <w:i/>
          <w:color w:val="000000"/>
        </w:rPr>
        <w:t>contrats d</w:t>
      </w:r>
      <w:r w:rsidR="004767B0">
        <w:rPr>
          <w:i/>
          <w:color w:val="000000"/>
        </w:rPr>
        <w:t>’</w:t>
      </w:r>
      <w:r>
        <w:rPr>
          <w:i/>
          <w:color w:val="000000"/>
        </w:rPr>
        <w:t>adhésion</w:t>
      </w:r>
      <w:r>
        <w:rPr>
          <w:color w:val="000000"/>
        </w:rPr>
        <w:t xml:space="preserve"> qui, dans de nombreux cas, enveniment les relations et profitent aux agrégateurs de contenu ou à d</w:t>
      </w:r>
      <w:r w:rsidR="004767B0">
        <w:rPr>
          <w:color w:val="000000"/>
        </w:rPr>
        <w:t>’</w:t>
      </w:r>
      <w:r>
        <w:rPr>
          <w:color w:val="000000"/>
        </w:rPr>
        <w:t>autres intermédiaires, mais pas aux titulaires de droits.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Par conséquent, le droit exclusif de mise à disposition n</w:t>
      </w:r>
      <w:r w:rsidR="004767B0">
        <w:rPr>
          <w:color w:val="000000"/>
        </w:rPr>
        <w:t>’</w:t>
      </w:r>
      <w:r>
        <w:rPr>
          <w:color w:val="000000"/>
        </w:rPr>
        <w:t>a aucune valeur ajoutée pour les auteurs et les artistes</w:t>
      </w:r>
      <w:r w:rsidR="001D74A6">
        <w:rPr>
          <w:color w:val="000000"/>
        </w:rPr>
        <w:noBreakHyphen/>
      </w:r>
      <w:r>
        <w:rPr>
          <w:color w:val="000000"/>
        </w:rPr>
        <w:t>interprètes ou exécutants, qu</w:t>
      </w:r>
      <w:r w:rsidR="004767B0">
        <w:rPr>
          <w:color w:val="000000"/>
        </w:rPr>
        <w:t>’</w:t>
      </w:r>
      <w:r>
        <w:rPr>
          <w:color w:val="000000"/>
        </w:rPr>
        <w:t>ils soient crédités ou non.</w:t>
      </w:r>
    </w:p>
    <w:p w:rsidR="00E950E5" w:rsidRPr="005E0F5F" w:rsidRDefault="00E950E5" w:rsidP="00691671">
      <w:pPr>
        <w:pStyle w:val="ListParagraph"/>
        <w:numPr>
          <w:ilvl w:val="0"/>
          <w:numId w:val="7"/>
        </w:numPr>
        <w:spacing w:before="240" w:after="120" w:line="240" w:lineRule="auto"/>
        <w:ind w:left="567" w:hanging="567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Pour négocier avec des sociétés transnationales et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autres utilisateurs de ce type, qui mettent plusieurs millions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interprétations ou exécutions à la disposition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un public composé de millions de personnes à la fois, les auteurs, artistes interprètes ou exécutants, crédités ou non, souhaitent que soit mis en place un cadre juridique assorti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instruments ou de mécanismes qui garantissent leurs droits, sans aucune discrimination, et permettent aux États d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harmoniser leur législation dans l</w:t>
      </w:r>
      <w:r w:rsidR="004767B0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optique de la faire progresser, ce qui est une caractéristique des droits humains et de propriété intellectuelle.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 xml:space="preserve">Il est essentiel de placer les artistes, les musiciens et les chanteurs, et les titulaires de droits dans le domaine des arts musicaux, </w:t>
      </w:r>
      <w:r w:rsidR="004767B0">
        <w:rPr>
          <w:color w:val="000000"/>
        </w:rPr>
        <w:t>y compris</w:t>
      </w:r>
      <w:r>
        <w:rPr>
          <w:color w:val="000000"/>
        </w:rPr>
        <w:t xml:space="preserve"> les arts traditionnels, sur un pied d</w:t>
      </w:r>
      <w:r w:rsidR="004767B0">
        <w:rPr>
          <w:color w:val="000000"/>
        </w:rPr>
        <w:t>’</w:t>
      </w:r>
      <w:r>
        <w:rPr>
          <w:color w:val="000000"/>
        </w:rPr>
        <w:t>égalité et de faire en sorte que la réglementation leur permette de négocier directement même avec les prestataires mondiaux de services numériques ou, le cas échéant, d</w:t>
      </w:r>
      <w:r w:rsidR="004767B0">
        <w:rPr>
          <w:color w:val="000000"/>
        </w:rPr>
        <w:t>’</w:t>
      </w:r>
      <w:r>
        <w:rPr>
          <w:color w:val="000000"/>
        </w:rPr>
        <w:t>obtenir une rémunération équitable pour l</w:t>
      </w:r>
      <w:r w:rsidR="004767B0">
        <w:rPr>
          <w:color w:val="000000"/>
        </w:rPr>
        <w:t>’</w:t>
      </w:r>
      <w:r>
        <w:rPr>
          <w:color w:val="000000"/>
        </w:rPr>
        <w:t>utilisation ou l</w:t>
      </w:r>
      <w:r w:rsidR="004767B0">
        <w:rPr>
          <w:color w:val="000000"/>
        </w:rPr>
        <w:t>’</w:t>
      </w:r>
      <w:r>
        <w:rPr>
          <w:color w:val="000000"/>
        </w:rPr>
        <w:t xml:space="preserve">exploitation de leurs interprétations ou exécutions musicales; </w:t>
      </w:r>
      <w:r w:rsidR="0069478F">
        <w:rPr>
          <w:color w:val="000000"/>
        </w:rPr>
        <w:t xml:space="preserve"> </w:t>
      </w:r>
      <w:r>
        <w:rPr>
          <w:color w:val="000000"/>
        </w:rPr>
        <w:t>il ne peut être dérogé à cette règle en vertu d</w:t>
      </w:r>
      <w:r w:rsidR="004767B0">
        <w:rPr>
          <w:color w:val="000000"/>
        </w:rPr>
        <w:t>’</w:t>
      </w:r>
      <w:r>
        <w:rPr>
          <w:color w:val="000000"/>
        </w:rPr>
        <w:t>un contrat quelconque, étant donné qu</w:t>
      </w:r>
      <w:r w:rsidR="004767B0">
        <w:rPr>
          <w:color w:val="000000"/>
        </w:rPr>
        <w:t>’</w:t>
      </w:r>
      <w:r>
        <w:rPr>
          <w:color w:val="000000"/>
        </w:rPr>
        <w:t>il existe toujours, conformément au régime international que les pays membres de cette organisation mondiale sont tenus de respecter, des normes minimales qui s</w:t>
      </w:r>
      <w:r w:rsidR="004767B0">
        <w:rPr>
          <w:color w:val="000000"/>
        </w:rPr>
        <w:t>’</w:t>
      </w:r>
      <w:r>
        <w:rPr>
          <w:color w:val="000000"/>
        </w:rPr>
        <w:t>imposent également aux contrats de gré à gré.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lastRenderedPageBreak/>
        <w:t>Les droits exclusifs dans l</w:t>
      </w:r>
      <w:r w:rsidR="004767B0">
        <w:rPr>
          <w:color w:val="000000"/>
        </w:rPr>
        <w:t>’</w:t>
      </w:r>
      <w:r>
        <w:rPr>
          <w:color w:val="000000"/>
        </w:rPr>
        <w:t>environnement numérique demeurent une illusi</w:t>
      </w:r>
      <w:r w:rsidR="00C70B25">
        <w:rPr>
          <w:color w:val="000000"/>
        </w:rPr>
        <w:t>on.  Le</w:t>
      </w:r>
      <w:r>
        <w:rPr>
          <w:color w:val="000000"/>
        </w:rPr>
        <w:t xml:space="preserve"> droit à une rémunération juste et équitable permettra toujours de défendre les intérêts des auteurs et des artistes</w:t>
      </w:r>
      <w:r w:rsidR="001D74A6">
        <w:rPr>
          <w:color w:val="000000"/>
        </w:rPr>
        <w:noBreakHyphen/>
      </w:r>
      <w:r>
        <w:rPr>
          <w:color w:val="000000"/>
        </w:rPr>
        <w:t>interprètes ou exécutants sur les plateformes numériques lorsqu</w:t>
      </w:r>
      <w:r w:rsidR="004767B0">
        <w:rPr>
          <w:color w:val="000000"/>
        </w:rPr>
        <w:t>’</w:t>
      </w:r>
      <w:r>
        <w:rPr>
          <w:color w:val="000000"/>
        </w:rPr>
        <w:t>il sera reconnu de manière pleine et effective en vertu du droit international.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Les activités récentes de l</w:t>
      </w:r>
      <w:r w:rsidR="004767B0">
        <w:rPr>
          <w:color w:val="000000"/>
        </w:rPr>
        <w:t>’</w:t>
      </w:r>
      <w:r>
        <w:rPr>
          <w:color w:val="000000"/>
        </w:rPr>
        <w:t>OMPI, telles que les publications relatives aux mécanismes de gestion du droit d</w:t>
      </w:r>
      <w:r w:rsidR="004767B0">
        <w:rPr>
          <w:color w:val="000000"/>
        </w:rPr>
        <w:t>’</w:t>
      </w:r>
      <w:r>
        <w:rPr>
          <w:color w:val="000000"/>
        </w:rPr>
        <w:t>auteur et des droits connexes, souvent menées en collaboration avec plusieurs États membres intéressés, ont également montré que, lorsqu</w:t>
      </w:r>
      <w:r w:rsidR="004767B0">
        <w:rPr>
          <w:color w:val="000000"/>
        </w:rPr>
        <w:t>’</w:t>
      </w:r>
      <w:r>
        <w:rPr>
          <w:color w:val="000000"/>
        </w:rPr>
        <w:t xml:space="preserve">ils sont correctement mis en œuvre et conformes au contenu des droits, ces mécanismes peuvent constituer un instrument efficace et souple pour protéger les droits des créateurs, </w:t>
      </w:r>
      <w:r w:rsidR="004767B0">
        <w:rPr>
          <w:color w:val="000000"/>
        </w:rPr>
        <w:t>y compris</w:t>
      </w:r>
      <w:r>
        <w:rPr>
          <w:color w:val="000000"/>
        </w:rPr>
        <w:t xml:space="preserve"> des artistes</w:t>
      </w:r>
      <w:r w:rsidR="001D74A6">
        <w:rPr>
          <w:color w:val="000000"/>
        </w:rPr>
        <w:noBreakHyphen/>
      </w:r>
      <w:r>
        <w:rPr>
          <w:color w:val="000000"/>
        </w:rPr>
        <w:t>interprètes ou exécutants.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Dans le cadre de la séance d</w:t>
      </w:r>
      <w:r w:rsidR="004767B0">
        <w:rPr>
          <w:color w:val="000000"/>
        </w:rPr>
        <w:t>’</w:t>
      </w:r>
      <w:r>
        <w:rPr>
          <w:color w:val="000000"/>
        </w:rPr>
        <w:t>information tenue hier après</w:t>
      </w:r>
      <w:r w:rsidR="001D74A6">
        <w:rPr>
          <w:color w:val="000000"/>
        </w:rPr>
        <w:noBreakHyphen/>
      </w:r>
      <w:r>
        <w:rPr>
          <w:color w:val="000000"/>
        </w:rPr>
        <w:t>midi, nous avons eu l</w:t>
      </w:r>
      <w:r w:rsidR="004767B0">
        <w:rPr>
          <w:color w:val="000000"/>
        </w:rPr>
        <w:t>’</w:t>
      </w:r>
      <w:r>
        <w:rPr>
          <w:color w:val="000000"/>
        </w:rPr>
        <w:t>occasion de prendre connaissance de différents modèles appliqués à la diffusion de musique en continu;</w:t>
      </w:r>
      <w:r w:rsidR="0069478F">
        <w:rPr>
          <w:color w:val="000000"/>
        </w:rPr>
        <w:t xml:space="preserve"> </w:t>
      </w:r>
      <w:r>
        <w:rPr>
          <w:color w:val="000000"/>
        </w:rPr>
        <w:t xml:space="preserve"> il est impératif de poursuivre l</w:t>
      </w:r>
      <w:r w:rsidR="004767B0">
        <w:rPr>
          <w:color w:val="000000"/>
        </w:rPr>
        <w:t>’</w:t>
      </w:r>
      <w:r>
        <w:rPr>
          <w:color w:val="000000"/>
        </w:rPr>
        <w:t>analyse des différents outils ou mécanismes présentés et de chercher des solutions, conformément au principe de réciprocité internationale qui facilite l</w:t>
      </w:r>
      <w:r w:rsidR="004767B0">
        <w:rPr>
          <w:color w:val="000000"/>
        </w:rPr>
        <w:t>’</w:t>
      </w:r>
      <w:r>
        <w:rPr>
          <w:color w:val="000000"/>
        </w:rPr>
        <w:t>harmonisation souveraine des législations nationales, en vue d</w:t>
      </w:r>
      <w:r w:rsidR="004767B0">
        <w:rPr>
          <w:color w:val="000000"/>
        </w:rPr>
        <w:t>’</w:t>
      </w:r>
      <w:r>
        <w:rPr>
          <w:color w:val="000000"/>
        </w:rPr>
        <w:t>une mise en œuvre effective du droit de tout artiste ou auteur, en tant que titulaire de droits, de tirer parti de l</w:t>
      </w:r>
      <w:r w:rsidR="004767B0">
        <w:rPr>
          <w:color w:val="000000"/>
        </w:rPr>
        <w:t>’</w:t>
      </w:r>
      <w:r>
        <w:rPr>
          <w:color w:val="000000"/>
        </w:rPr>
        <w:t>utilisation de ses créations et interprétations ou exécutions.</w:t>
      </w:r>
    </w:p>
    <w:p w:rsidR="004767B0" w:rsidRDefault="00E950E5" w:rsidP="00691671">
      <w:pPr>
        <w:spacing w:before="240" w:after="120"/>
        <w:ind w:left="567"/>
        <w:jc w:val="both"/>
        <w:rPr>
          <w:color w:val="000000"/>
        </w:rPr>
      </w:pPr>
      <w:r>
        <w:rPr>
          <w:color w:val="000000"/>
        </w:rPr>
        <w:t>Il existe plusieurs instruments, dont la forme peut être adaptée à chaque législation nationale, pour gérer le droit à rémunération des auteurs et des artistes</w:t>
      </w:r>
      <w:r w:rsidR="001D74A6">
        <w:rPr>
          <w:color w:val="000000"/>
        </w:rPr>
        <w:noBreakHyphen/>
      </w:r>
      <w:r w:rsidR="00C70B25">
        <w:rPr>
          <w:color w:val="000000"/>
        </w:rPr>
        <w:t>i</w:t>
      </w:r>
      <w:r>
        <w:rPr>
          <w:color w:val="000000"/>
        </w:rPr>
        <w:t>nterprètes ou exécutants, sous la supervision des administrations nationales compétentes et conformément aux principes directeurs que sont la transparence, l</w:t>
      </w:r>
      <w:r w:rsidR="004767B0">
        <w:rPr>
          <w:color w:val="000000"/>
        </w:rPr>
        <w:t>’</w:t>
      </w:r>
      <w:r>
        <w:rPr>
          <w:color w:val="000000"/>
        </w:rPr>
        <w:t>équité, la solidarité, l</w:t>
      </w:r>
      <w:r w:rsidR="004767B0">
        <w:rPr>
          <w:color w:val="000000"/>
        </w:rPr>
        <w:t>’</w:t>
      </w:r>
      <w:r>
        <w:rPr>
          <w:color w:val="000000"/>
        </w:rPr>
        <w:t>intégrité, la légitimité, l</w:t>
      </w:r>
      <w:r w:rsidR="004767B0">
        <w:rPr>
          <w:color w:val="000000"/>
        </w:rPr>
        <w:t>’</w:t>
      </w:r>
      <w:r>
        <w:rPr>
          <w:color w:val="000000"/>
        </w:rPr>
        <w:t>absence de discrimination et l</w:t>
      </w:r>
      <w:r w:rsidR="004767B0">
        <w:rPr>
          <w:color w:val="000000"/>
        </w:rPr>
        <w:t>’</w:t>
      </w:r>
      <w:r>
        <w:rPr>
          <w:color w:val="000000"/>
        </w:rPr>
        <w:t>efficacité, tels que la gestion collective ou tout autre mécanisme que les pays pourraient considérer comme propice à l</w:t>
      </w:r>
      <w:r w:rsidR="004767B0">
        <w:rPr>
          <w:color w:val="000000"/>
        </w:rPr>
        <w:t>’</w:t>
      </w:r>
      <w:r>
        <w:rPr>
          <w:color w:val="000000"/>
        </w:rPr>
        <w:t>application des droits.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Les États membres</w:t>
      </w:r>
      <w:r w:rsidR="004767B0">
        <w:rPr>
          <w:color w:val="000000"/>
        </w:rPr>
        <w:t xml:space="preserve"> du GRU</w:t>
      </w:r>
      <w:r>
        <w:rPr>
          <w:color w:val="000000"/>
        </w:rPr>
        <w:t xml:space="preserve">LAC </w:t>
      </w:r>
      <w:r>
        <w:rPr>
          <w:b/>
          <w:color w:val="000000"/>
        </w:rPr>
        <w:t>sont convaincus</w:t>
      </w:r>
      <w:r>
        <w:rPr>
          <w:color w:val="000000"/>
        </w:rPr>
        <w:t xml:space="preserve"> qu</w:t>
      </w:r>
      <w:r w:rsidR="004767B0">
        <w:rPr>
          <w:color w:val="000000"/>
        </w:rPr>
        <w:t>’</w:t>
      </w:r>
      <w:r>
        <w:rPr>
          <w:color w:val="000000"/>
        </w:rPr>
        <w:t>il est possible d</w:t>
      </w:r>
      <w:r w:rsidR="004767B0">
        <w:rPr>
          <w:color w:val="000000"/>
        </w:rPr>
        <w:t>’</w:t>
      </w:r>
      <w:r>
        <w:rPr>
          <w:color w:val="000000"/>
        </w:rPr>
        <w:t>établir un consensus pour protéger le contenu formel et matériel des droits des auteurs et des artistes</w:t>
      </w:r>
      <w:r w:rsidR="001D74A6">
        <w:rPr>
          <w:color w:val="000000"/>
        </w:rPr>
        <w:noBreakHyphen/>
      </w:r>
      <w:r>
        <w:rPr>
          <w:color w:val="000000"/>
        </w:rPr>
        <w:t>interprètes ou exécutants, en garantissant leur juste rémunération, en pleine conformité avec les objectifs énoncés dans la proposition pour un examen du droit d</w:t>
      </w:r>
      <w:r w:rsidR="004767B0">
        <w:rPr>
          <w:color w:val="000000"/>
        </w:rPr>
        <w:t>’</w:t>
      </w:r>
      <w:r>
        <w:rPr>
          <w:color w:val="000000"/>
        </w:rPr>
        <w:t>auteur dans l</w:t>
      </w:r>
      <w:r w:rsidR="004767B0">
        <w:rPr>
          <w:color w:val="000000"/>
        </w:rPr>
        <w:t>’</w:t>
      </w:r>
      <w:r>
        <w:rPr>
          <w:color w:val="000000"/>
        </w:rPr>
        <w:t>environnement numérique (SCCR/31/4).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Le</w:t>
      </w:r>
      <w:r w:rsidR="007C22EE">
        <w:rPr>
          <w:color w:val="000000"/>
        </w:rPr>
        <w:t> </w:t>
      </w:r>
      <w:r>
        <w:rPr>
          <w:color w:val="000000"/>
        </w:rPr>
        <w:t>GRULAC propose donc d</w:t>
      </w:r>
      <w:r w:rsidR="004767B0">
        <w:rPr>
          <w:color w:val="000000"/>
        </w:rPr>
        <w:t>’</w:t>
      </w:r>
      <w:r>
        <w:rPr>
          <w:color w:val="000000"/>
        </w:rPr>
        <w:t>inscrire cet examen en tant que point à part entière de l</w:t>
      </w:r>
      <w:r w:rsidR="004767B0">
        <w:rPr>
          <w:color w:val="000000"/>
        </w:rPr>
        <w:t>’</w:t>
      </w:r>
      <w:r>
        <w:rPr>
          <w:color w:val="000000"/>
        </w:rPr>
        <w:t>ordre du jour du Comité permanent du droit d</w:t>
      </w:r>
      <w:r w:rsidR="004767B0">
        <w:rPr>
          <w:color w:val="000000"/>
        </w:rPr>
        <w:t>’</w:t>
      </w:r>
      <w:r>
        <w:rPr>
          <w:color w:val="000000"/>
        </w:rPr>
        <w:t>auteur et des droits connexes et de charger le Secrétariat de l</w:t>
      </w:r>
      <w:r w:rsidR="004767B0">
        <w:rPr>
          <w:color w:val="000000"/>
        </w:rPr>
        <w:t>’</w:t>
      </w:r>
      <w:r>
        <w:rPr>
          <w:color w:val="000000"/>
        </w:rPr>
        <w:t>OMPI de formuler des propositions, en recherchant des solutions efficaces et équitables pour garantir les droits des auteurs et des artistes</w:t>
      </w:r>
      <w:r w:rsidR="001D74A6">
        <w:rPr>
          <w:color w:val="000000"/>
        </w:rPr>
        <w:noBreakHyphen/>
      </w:r>
      <w:r w:rsidR="00C70B25">
        <w:rPr>
          <w:color w:val="000000"/>
        </w:rPr>
        <w:t>i</w:t>
      </w:r>
      <w:r>
        <w:rPr>
          <w:color w:val="000000"/>
        </w:rPr>
        <w:t>nterprètes ou exécutants dans l</w:t>
      </w:r>
      <w:r w:rsidR="004767B0">
        <w:rPr>
          <w:color w:val="000000"/>
        </w:rPr>
        <w:t>’</w:t>
      </w:r>
      <w:r>
        <w:rPr>
          <w:color w:val="000000"/>
        </w:rPr>
        <w:t>environnement numérique.</w:t>
      </w:r>
    </w:p>
    <w:p w:rsidR="00E950E5" w:rsidRPr="005E0F5F" w:rsidRDefault="00E950E5" w:rsidP="00691671">
      <w:pPr>
        <w:spacing w:before="240" w:after="120"/>
        <w:ind w:left="567"/>
        <w:jc w:val="both"/>
        <w:rPr>
          <w:color w:val="000000"/>
          <w:kern w:val="3"/>
        </w:rPr>
      </w:pPr>
      <w:r>
        <w:rPr>
          <w:color w:val="000000"/>
        </w:rPr>
        <w:t>Enfin,</w:t>
      </w:r>
      <w:r w:rsidR="004767B0">
        <w:rPr>
          <w:color w:val="000000"/>
        </w:rPr>
        <w:t xml:space="preserve"> le GRU</w:t>
      </w:r>
      <w:r>
        <w:rPr>
          <w:color w:val="000000"/>
        </w:rPr>
        <w:t>LAC prie instamment le comité de considérer que le droit d</w:t>
      </w:r>
      <w:r w:rsidR="004767B0">
        <w:rPr>
          <w:color w:val="000000"/>
        </w:rPr>
        <w:t>’</w:t>
      </w:r>
      <w:r>
        <w:rPr>
          <w:color w:val="000000"/>
        </w:rPr>
        <w:t>auteur et les droits connexes devraient être examinés dans le cadre de l</w:t>
      </w:r>
      <w:r w:rsidR="004767B0">
        <w:rPr>
          <w:color w:val="000000"/>
        </w:rPr>
        <w:t>’</w:t>
      </w:r>
      <w:r>
        <w:rPr>
          <w:color w:val="000000"/>
        </w:rPr>
        <w:t>ordre du jour annuel de l</w:t>
      </w:r>
      <w:r w:rsidR="004767B0">
        <w:rPr>
          <w:color w:val="000000"/>
        </w:rPr>
        <w:t>’</w:t>
      </w:r>
      <w:r>
        <w:rPr>
          <w:color w:val="000000"/>
        </w:rPr>
        <w:t>Assemblée générale de l</w:t>
      </w:r>
      <w:r w:rsidR="004767B0">
        <w:rPr>
          <w:color w:val="000000"/>
        </w:rPr>
        <w:t>’</w:t>
      </w:r>
      <w:r>
        <w:rPr>
          <w:color w:val="000000"/>
        </w:rPr>
        <w:t>OMPI, à titre permanent, car il s</w:t>
      </w:r>
      <w:r w:rsidR="004767B0">
        <w:rPr>
          <w:color w:val="000000"/>
        </w:rPr>
        <w:t>’</w:t>
      </w:r>
      <w:r>
        <w:rPr>
          <w:color w:val="000000"/>
        </w:rPr>
        <w:t>agit non seulement d</w:t>
      </w:r>
      <w:r w:rsidR="004767B0">
        <w:rPr>
          <w:color w:val="000000"/>
        </w:rPr>
        <w:t>’</w:t>
      </w:r>
      <w:r>
        <w:rPr>
          <w:color w:val="000000"/>
        </w:rPr>
        <w:t>un droit de propriété intellectuelle, mais aussi d</w:t>
      </w:r>
      <w:r w:rsidR="004767B0">
        <w:rPr>
          <w:color w:val="000000"/>
        </w:rPr>
        <w:t>’</w:t>
      </w:r>
      <w:r>
        <w:rPr>
          <w:color w:val="000000"/>
        </w:rPr>
        <w:t>un droit humain protégé en vertu des différents traités, conventions et protocoles relatifs à la reconnaissance des avantages découlant de l</w:t>
      </w:r>
      <w:r w:rsidR="004767B0">
        <w:rPr>
          <w:color w:val="000000"/>
        </w:rPr>
        <w:t>’</w:t>
      </w:r>
      <w:r>
        <w:rPr>
          <w:color w:val="000000"/>
        </w:rPr>
        <w:t>exploitation, l</w:t>
      </w:r>
      <w:r w:rsidR="004767B0">
        <w:rPr>
          <w:color w:val="000000"/>
        </w:rPr>
        <w:t>’</w:t>
      </w:r>
      <w:r>
        <w:rPr>
          <w:color w:val="000000"/>
        </w:rPr>
        <w:t>approfondissement, l</w:t>
      </w:r>
      <w:r w:rsidR="004767B0">
        <w:rPr>
          <w:color w:val="000000"/>
        </w:rPr>
        <w:t>’</w:t>
      </w:r>
      <w:r>
        <w:rPr>
          <w:color w:val="000000"/>
        </w:rPr>
        <w:t>élargissement et le contrôle de ces droits, afin de mettre un terme à l</w:t>
      </w:r>
      <w:r w:rsidR="004767B0">
        <w:rPr>
          <w:color w:val="000000"/>
        </w:rPr>
        <w:t>’</w:t>
      </w:r>
      <w:r>
        <w:rPr>
          <w:color w:val="000000"/>
        </w:rPr>
        <w:t>érosion du noyau dur du droit d</w:t>
      </w:r>
      <w:r w:rsidR="004767B0">
        <w:rPr>
          <w:color w:val="000000"/>
        </w:rPr>
        <w:t>’</w:t>
      </w:r>
      <w:r>
        <w:rPr>
          <w:color w:val="000000"/>
        </w:rPr>
        <w:t>auteur et des droits connexes découlant de l</w:t>
      </w:r>
      <w:r w:rsidR="004767B0">
        <w:rPr>
          <w:color w:val="000000"/>
        </w:rPr>
        <w:t>’</w:t>
      </w:r>
      <w:r>
        <w:rPr>
          <w:color w:val="000000"/>
        </w:rPr>
        <w:t>avancée des technologies de la communication et de l</w:t>
      </w:r>
      <w:r w:rsidR="004767B0">
        <w:rPr>
          <w:color w:val="000000"/>
        </w:rPr>
        <w:t>’</w:t>
      </w:r>
      <w:r>
        <w:rPr>
          <w:color w:val="000000"/>
        </w:rPr>
        <w:t>information et qui porte de plus en plus atteinte au droit légitime des créateurs et des artistes à une rémunération équitable.</w:t>
      </w:r>
    </w:p>
    <w:p w:rsidR="00E950E5" w:rsidRPr="005E0F5F" w:rsidRDefault="00E950E5" w:rsidP="00691671">
      <w:pPr>
        <w:pStyle w:val="Endofdocument-Annex"/>
        <w:spacing w:before="720"/>
      </w:pPr>
      <w:r>
        <w:t>[Fin du document]</w:t>
      </w:r>
    </w:p>
    <w:sectPr w:rsidR="00E950E5" w:rsidRPr="005E0F5F" w:rsidSect="001D7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E5" w:rsidRDefault="00E950E5">
      <w:r>
        <w:separator/>
      </w:r>
    </w:p>
  </w:endnote>
  <w:endnote w:type="continuationSeparator" w:id="0">
    <w:p w:rsidR="00E950E5" w:rsidRPr="009D30E6" w:rsidRDefault="00E950E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950E5" w:rsidRPr="009D30E6" w:rsidRDefault="00E950E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950E5" w:rsidRPr="009D30E6" w:rsidRDefault="00E950E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EE" w:rsidRDefault="007C2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EE" w:rsidRDefault="007C2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EE" w:rsidRDefault="007C2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E5" w:rsidRDefault="00E950E5">
      <w:r>
        <w:separator/>
      </w:r>
    </w:p>
  </w:footnote>
  <w:footnote w:type="continuationSeparator" w:id="0">
    <w:p w:rsidR="00E950E5" w:rsidRDefault="00E950E5" w:rsidP="007461F1">
      <w:r>
        <w:separator/>
      </w:r>
    </w:p>
    <w:p w:rsidR="00E950E5" w:rsidRPr="009D30E6" w:rsidRDefault="00E950E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950E5" w:rsidRPr="009D30E6" w:rsidRDefault="00E950E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EE" w:rsidRDefault="007C2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71" w:rsidRDefault="00691671" w:rsidP="00691671">
    <w:pPr>
      <w:jc w:val="right"/>
    </w:pPr>
    <w:r>
      <w:t>SCCR/43/7</w:t>
    </w:r>
  </w:p>
  <w:p w:rsidR="00691671" w:rsidRDefault="00691671" w:rsidP="00691671">
    <w:pPr>
      <w:spacing w:after="480"/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056EF3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A6" w:rsidRPr="007C22EE" w:rsidRDefault="001D74A6" w:rsidP="007C2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C622D0"/>
    <w:multiLevelType w:val="hybridMultilevel"/>
    <w:tmpl w:val="86DC08E6"/>
    <w:lvl w:ilvl="0" w:tplc="F5D8E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5"/>
    <w:rsid w:val="00011B7D"/>
    <w:rsid w:val="00056EF3"/>
    <w:rsid w:val="00075432"/>
    <w:rsid w:val="000F5E56"/>
    <w:rsid w:val="001123FB"/>
    <w:rsid w:val="001362EE"/>
    <w:rsid w:val="001832A6"/>
    <w:rsid w:val="00195C6E"/>
    <w:rsid w:val="001B266A"/>
    <w:rsid w:val="001D3D56"/>
    <w:rsid w:val="001D74A6"/>
    <w:rsid w:val="00240654"/>
    <w:rsid w:val="0026345D"/>
    <w:rsid w:val="002634C4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56117"/>
    <w:rsid w:val="004647DA"/>
    <w:rsid w:val="004767B0"/>
    <w:rsid w:val="00477D6B"/>
    <w:rsid w:val="004D6471"/>
    <w:rsid w:val="004F47A1"/>
    <w:rsid w:val="004F4E31"/>
    <w:rsid w:val="00525B63"/>
    <w:rsid w:val="00547476"/>
    <w:rsid w:val="00561DB8"/>
    <w:rsid w:val="00567A4C"/>
    <w:rsid w:val="005E6516"/>
    <w:rsid w:val="00605827"/>
    <w:rsid w:val="00676936"/>
    <w:rsid w:val="00691671"/>
    <w:rsid w:val="0069478F"/>
    <w:rsid w:val="006B0DB5"/>
    <w:rsid w:val="006E4243"/>
    <w:rsid w:val="007461F1"/>
    <w:rsid w:val="007C22EE"/>
    <w:rsid w:val="007D6961"/>
    <w:rsid w:val="007F07CB"/>
    <w:rsid w:val="00810CEF"/>
    <w:rsid w:val="0081208D"/>
    <w:rsid w:val="00842A13"/>
    <w:rsid w:val="008B2CC1"/>
    <w:rsid w:val="008E7930"/>
    <w:rsid w:val="0090731E"/>
    <w:rsid w:val="009463E5"/>
    <w:rsid w:val="00966A22"/>
    <w:rsid w:val="00974CD6"/>
    <w:rsid w:val="00975481"/>
    <w:rsid w:val="009B51A4"/>
    <w:rsid w:val="009D30E6"/>
    <w:rsid w:val="009E3F6F"/>
    <w:rsid w:val="009F499F"/>
    <w:rsid w:val="00A02BD3"/>
    <w:rsid w:val="00A52B64"/>
    <w:rsid w:val="00AC0AE4"/>
    <w:rsid w:val="00AD61DB"/>
    <w:rsid w:val="00B87BCF"/>
    <w:rsid w:val="00BA62D4"/>
    <w:rsid w:val="00C40E15"/>
    <w:rsid w:val="00C664C8"/>
    <w:rsid w:val="00C70B25"/>
    <w:rsid w:val="00C76A79"/>
    <w:rsid w:val="00CA0C95"/>
    <w:rsid w:val="00CA15F5"/>
    <w:rsid w:val="00CF0460"/>
    <w:rsid w:val="00D27BFA"/>
    <w:rsid w:val="00D45252"/>
    <w:rsid w:val="00D55C00"/>
    <w:rsid w:val="00D71B4D"/>
    <w:rsid w:val="00D75C1E"/>
    <w:rsid w:val="00D93D55"/>
    <w:rsid w:val="00D95FBA"/>
    <w:rsid w:val="00DB0349"/>
    <w:rsid w:val="00DD6A16"/>
    <w:rsid w:val="00E0091A"/>
    <w:rsid w:val="00E203AA"/>
    <w:rsid w:val="00E527A5"/>
    <w:rsid w:val="00E76456"/>
    <w:rsid w:val="00E950E5"/>
    <w:rsid w:val="00E97651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98DAAE6-7A3F-484C-BB23-A921699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E950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fr-FR" w:eastAsia="en-US"/>
    </w:rPr>
  </w:style>
  <w:style w:type="character" w:styleId="Hyperlink">
    <w:name w:val="Hyperlink"/>
    <w:basedOn w:val="DefaultParagraphFont"/>
    <w:semiHidden/>
    <w:unhideWhenUsed/>
    <w:rsid w:val="00C70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SCCR_43 (F)</Template>
  <TotalTime>0</TotalTime>
  <Pages>4</Pages>
  <Words>1745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</vt:lpstr>
    </vt:vector>
  </TitlesOfParts>
  <Company>WIPO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</dc:title>
  <dc:creator>AUBERT Annaelle</dc:creator>
  <cp:keywords>FOR OFFICIAL USE ONLY</cp:keywords>
  <cp:lastModifiedBy>HAIZEL Francesca</cp:lastModifiedBy>
  <cp:revision>2</cp:revision>
  <cp:lastPrinted>2011-05-19T12:37:00Z</cp:lastPrinted>
  <dcterms:created xsi:type="dcterms:W3CDTF">2023-03-15T15:27:00Z</dcterms:created>
  <dcterms:modified xsi:type="dcterms:W3CDTF">2023-03-15T15:27:00Z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817de89c-4df8-4957-8f18-fff778957a1f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