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40540C" w:rsidRDefault="0040540C" w:rsidP="00B1090C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90C" w:rsidRDefault="00C61AD5" w:rsidP="007C3BD8">
      <w:pPr>
        <w:pBdr>
          <w:top w:val="single" w:sz="4" w:space="9" w:color="auto"/>
        </w:pBd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SCCR/4</w:t>
      </w:r>
      <w:r w:rsidR="00037BBB">
        <w:rPr>
          <w:rFonts w:ascii="Arial Black" w:hAnsi="Arial Black"/>
          <w:caps/>
          <w:sz w:val="15"/>
        </w:rPr>
        <w:t>1</w:t>
      </w:r>
      <w:r>
        <w:rPr>
          <w:rFonts w:ascii="Arial Black" w:hAnsi="Arial Black"/>
          <w:caps/>
          <w:sz w:val="15"/>
        </w:rPr>
        <w:t>/</w:t>
      </w:r>
      <w:bookmarkStart w:id="0" w:name="Code"/>
      <w:r w:rsidR="0063733B">
        <w:rPr>
          <w:rFonts w:ascii="Arial Black" w:hAnsi="Arial Black"/>
          <w:caps/>
          <w:sz w:val="15"/>
        </w:rPr>
        <w:t>1 </w:t>
      </w:r>
      <w:r w:rsidR="00037BBB">
        <w:rPr>
          <w:rFonts w:ascii="Arial Black" w:hAnsi="Arial Black"/>
          <w:caps/>
          <w:sz w:val="15"/>
        </w:rPr>
        <w:t>PROV.</w:t>
      </w:r>
    </w:p>
    <w:bookmarkEnd w:id="0"/>
    <w:p w:rsidR="008B2CC1" w:rsidRPr="0040540C" w:rsidRDefault="00B1090C" w:rsidP="0040540C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 w:rsidR="00375133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1" w:name="Original"/>
      <w:r w:rsidR="00037BBB">
        <w:rPr>
          <w:rFonts w:ascii="Arial Black" w:hAnsi="Arial Black"/>
          <w:caps/>
          <w:sz w:val="15"/>
        </w:rPr>
        <w:t>ANGLAIS</w:t>
      </w:r>
    </w:p>
    <w:bookmarkEnd w:id="1"/>
    <w:p w:rsidR="008B2CC1" w:rsidRPr="0040540C" w:rsidRDefault="00B1090C" w:rsidP="00B1090C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 w:rsidR="00375133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2" w:name="Date"/>
      <w:r w:rsidR="008D1DCD">
        <w:rPr>
          <w:rFonts w:ascii="Arial Black" w:hAnsi="Arial Black"/>
          <w:caps/>
          <w:sz w:val="15"/>
        </w:rPr>
        <w:t>17</w:t>
      </w:r>
      <w:bookmarkStart w:id="3" w:name="_GoBack"/>
      <w:bookmarkEnd w:id="3"/>
      <w:r w:rsidR="00A21F05">
        <w:rPr>
          <w:rFonts w:ascii="Arial Black" w:hAnsi="Arial Black"/>
          <w:caps/>
          <w:sz w:val="15"/>
        </w:rPr>
        <w:t> </w:t>
      </w:r>
      <w:r w:rsidR="00B41C5D">
        <w:rPr>
          <w:rFonts w:ascii="Arial Black" w:hAnsi="Arial Black"/>
          <w:caps/>
          <w:sz w:val="15"/>
        </w:rPr>
        <w:t>mai 20</w:t>
      </w:r>
      <w:r w:rsidR="00037BBB">
        <w:rPr>
          <w:rFonts w:ascii="Arial Black" w:hAnsi="Arial Black"/>
          <w:caps/>
          <w:sz w:val="15"/>
        </w:rPr>
        <w:t>21</w:t>
      </w:r>
    </w:p>
    <w:bookmarkEnd w:id="2"/>
    <w:p w:rsidR="003845C1" w:rsidRPr="00462D5F" w:rsidRDefault="00C61AD5" w:rsidP="0036256A">
      <w:pPr>
        <w:spacing w:after="480"/>
        <w:rPr>
          <w:b/>
          <w:sz w:val="28"/>
          <w:szCs w:val="28"/>
        </w:rPr>
      </w:pPr>
      <w:r w:rsidRPr="00462D5F">
        <w:rPr>
          <w:b/>
          <w:sz w:val="28"/>
          <w:szCs w:val="28"/>
        </w:rPr>
        <w:t>Comité permanent du droit d</w:t>
      </w:r>
      <w:r w:rsidR="00375133" w:rsidRPr="00462D5F">
        <w:rPr>
          <w:b/>
          <w:sz w:val="28"/>
          <w:szCs w:val="28"/>
        </w:rPr>
        <w:t>’</w:t>
      </w:r>
      <w:r w:rsidRPr="00462D5F">
        <w:rPr>
          <w:b/>
          <w:sz w:val="28"/>
          <w:szCs w:val="28"/>
        </w:rPr>
        <w:t>auteur et des droits connexes</w:t>
      </w:r>
    </w:p>
    <w:p w:rsidR="00C61AD5" w:rsidRDefault="00C61AD5" w:rsidP="00C61AD5">
      <w:pPr>
        <w:outlineLvl w:val="1"/>
        <w:rPr>
          <w:b/>
          <w:sz w:val="24"/>
          <w:szCs w:val="24"/>
        </w:rPr>
      </w:pPr>
      <w:r w:rsidRPr="00C61AD5">
        <w:rPr>
          <w:b/>
          <w:sz w:val="24"/>
          <w:szCs w:val="24"/>
        </w:rPr>
        <w:t>Quarant</w:t>
      </w:r>
      <w:r w:rsidR="00375133">
        <w:rPr>
          <w:b/>
          <w:sz w:val="24"/>
          <w:szCs w:val="24"/>
        </w:rPr>
        <w:t>e et unième session</w:t>
      </w:r>
    </w:p>
    <w:p w:rsidR="008B2CC1" w:rsidRPr="003845C1" w:rsidRDefault="00C61AD5" w:rsidP="00B1090C">
      <w:pPr>
        <w:spacing w:after="960"/>
        <w:outlineLvl w:val="1"/>
        <w:rPr>
          <w:b/>
          <w:sz w:val="24"/>
          <w:szCs w:val="24"/>
        </w:rPr>
      </w:pPr>
      <w:r w:rsidRPr="00C61AD5">
        <w:rPr>
          <w:b/>
          <w:sz w:val="24"/>
          <w:szCs w:val="24"/>
        </w:rPr>
        <w:t xml:space="preserve">Genève, </w:t>
      </w:r>
      <w:r w:rsidR="00375133">
        <w:rPr>
          <w:b/>
          <w:sz w:val="24"/>
          <w:szCs w:val="24"/>
        </w:rPr>
        <w:t>28 juin au</w:t>
      </w:r>
      <w:r w:rsidR="00DA366C">
        <w:rPr>
          <w:b/>
          <w:sz w:val="24"/>
          <w:szCs w:val="24"/>
        </w:rPr>
        <w:t> </w:t>
      </w:r>
      <w:r w:rsidR="00375133">
        <w:rPr>
          <w:b/>
          <w:sz w:val="24"/>
          <w:szCs w:val="24"/>
        </w:rPr>
        <w:t>1</w:t>
      </w:r>
      <w:r w:rsidR="00375133" w:rsidRPr="00375133">
        <w:rPr>
          <w:b/>
          <w:sz w:val="24"/>
          <w:szCs w:val="24"/>
          <w:vertAlign w:val="superscript"/>
        </w:rPr>
        <w:t>er</w:t>
      </w:r>
      <w:r w:rsidR="00375133">
        <w:rPr>
          <w:b/>
          <w:sz w:val="24"/>
          <w:szCs w:val="24"/>
        </w:rPr>
        <w:t> juillet</w:t>
      </w:r>
      <w:r w:rsidR="00844264">
        <w:rPr>
          <w:b/>
          <w:sz w:val="24"/>
          <w:szCs w:val="24"/>
        </w:rPr>
        <w:t> </w:t>
      </w:r>
      <w:r w:rsidRPr="00C61AD5">
        <w:rPr>
          <w:b/>
          <w:sz w:val="24"/>
          <w:szCs w:val="24"/>
        </w:rPr>
        <w:t>202</w:t>
      </w:r>
      <w:r w:rsidR="00375133">
        <w:rPr>
          <w:b/>
          <w:sz w:val="24"/>
          <w:szCs w:val="24"/>
        </w:rPr>
        <w:t>1</w:t>
      </w:r>
    </w:p>
    <w:p w:rsidR="008B2CC1" w:rsidRPr="000C6553" w:rsidRDefault="00037BBB" w:rsidP="00B1090C">
      <w:pPr>
        <w:spacing w:after="360"/>
        <w:rPr>
          <w:caps/>
          <w:sz w:val="24"/>
        </w:rPr>
      </w:pPr>
      <w:bookmarkStart w:id="4" w:name="TitleOfDoc"/>
      <w:r w:rsidRPr="000C6553">
        <w:rPr>
          <w:caps/>
          <w:sz w:val="24"/>
        </w:rPr>
        <w:t>Projet d</w:t>
      </w:r>
      <w:r w:rsidR="00375133">
        <w:rPr>
          <w:caps/>
          <w:sz w:val="24"/>
        </w:rPr>
        <w:t>’</w:t>
      </w:r>
      <w:r w:rsidRPr="000C6553">
        <w:rPr>
          <w:caps/>
          <w:sz w:val="24"/>
        </w:rPr>
        <w:t>ordre du jour</w:t>
      </w:r>
    </w:p>
    <w:p w:rsidR="008E585B" w:rsidRPr="007C3BD8" w:rsidRDefault="00037BBB" w:rsidP="007C3BD8">
      <w:pPr>
        <w:spacing w:after="1040"/>
        <w:jc w:val="both"/>
        <w:rPr>
          <w:i/>
        </w:rPr>
      </w:pPr>
      <w:bookmarkStart w:id="5" w:name="Prepared"/>
      <w:bookmarkEnd w:id="4"/>
      <w:proofErr w:type="gramStart"/>
      <w:r>
        <w:rPr>
          <w:i/>
        </w:rPr>
        <w:t>établi</w:t>
      </w:r>
      <w:proofErr w:type="gramEnd"/>
      <w:r>
        <w:rPr>
          <w:i/>
        </w:rPr>
        <w:t xml:space="preserve"> par le Secrétariat</w:t>
      </w:r>
    </w:p>
    <w:bookmarkEnd w:id="5"/>
    <w:p w:rsidR="00037BBB" w:rsidRPr="002E06AE" w:rsidRDefault="00037BBB" w:rsidP="00844264">
      <w:pPr>
        <w:pStyle w:val="ONUMFS"/>
        <w:rPr>
          <w:lang w:val="fr-FR"/>
        </w:rPr>
      </w:pPr>
      <w:r w:rsidRPr="006B0F92">
        <w:rPr>
          <w:lang w:val="fr-FR"/>
        </w:rPr>
        <w:t>Ouverture de la session</w:t>
      </w:r>
    </w:p>
    <w:p w:rsidR="00037BBB" w:rsidRPr="002E06AE" w:rsidRDefault="00037BBB" w:rsidP="00844264">
      <w:pPr>
        <w:pStyle w:val="ONUMFS"/>
        <w:rPr>
          <w:lang w:val="fr-FR"/>
        </w:rPr>
      </w:pPr>
      <w:r w:rsidRPr="006B0F92">
        <w:rPr>
          <w:lang w:val="fr-FR"/>
        </w:rPr>
        <w:t>Adoption de l</w:t>
      </w:r>
      <w:r w:rsidR="00375133">
        <w:rPr>
          <w:lang w:val="fr-FR"/>
        </w:rPr>
        <w:t>’</w:t>
      </w:r>
      <w:r w:rsidRPr="006B0F92">
        <w:rPr>
          <w:lang w:val="fr-FR"/>
        </w:rPr>
        <w:t>ordre du jour de la quarante</w:t>
      </w:r>
      <w:r w:rsidR="00375133">
        <w:rPr>
          <w:lang w:val="fr-FR"/>
        </w:rPr>
        <w:t> et unième session</w:t>
      </w:r>
    </w:p>
    <w:p w:rsidR="00037BBB" w:rsidRPr="002E06AE" w:rsidRDefault="00037BBB" w:rsidP="00844264">
      <w:pPr>
        <w:pStyle w:val="ONUMFS"/>
        <w:rPr>
          <w:lang w:val="fr-FR"/>
        </w:rPr>
      </w:pPr>
      <w:r w:rsidRPr="006B0F92">
        <w:rPr>
          <w:lang w:val="fr-FR"/>
        </w:rPr>
        <w:t>Accréditation de nouvelles organisations non gouvernementales</w:t>
      </w:r>
    </w:p>
    <w:p w:rsidR="00037BBB" w:rsidRPr="002E06AE" w:rsidRDefault="00037BBB" w:rsidP="00844264">
      <w:pPr>
        <w:pStyle w:val="ONUMFS"/>
        <w:rPr>
          <w:lang w:val="fr-FR"/>
        </w:rPr>
      </w:pPr>
      <w:r w:rsidRPr="006B0F92">
        <w:rPr>
          <w:lang w:val="fr-FR"/>
        </w:rPr>
        <w:t>Adoption du rapport de la quarant</w:t>
      </w:r>
      <w:r w:rsidR="00375133">
        <w:rPr>
          <w:lang w:val="fr-FR"/>
        </w:rPr>
        <w:t>ième session</w:t>
      </w:r>
      <w:r w:rsidRPr="006B0F92">
        <w:rPr>
          <w:lang w:val="fr-FR"/>
        </w:rPr>
        <w:t xml:space="preserve"> du Comité permanent du droit d</w:t>
      </w:r>
      <w:r w:rsidR="00375133">
        <w:rPr>
          <w:lang w:val="fr-FR"/>
        </w:rPr>
        <w:t>’</w:t>
      </w:r>
      <w:r w:rsidRPr="006B0F92">
        <w:rPr>
          <w:lang w:val="fr-FR"/>
        </w:rPr>
        <w:t>auteur et des droits connexes</w:t>
      </w:r>
    </w:p>
    <w:p w:rsidR="00037BBB" w:rsidRPr="002E06AE" w:rsidRDefault="00037BBB" w:rsidP="00844264">
      <w:pPr>
        <w:pStyle w:val="ONUMFS"/>
        <w:rPr>
          <w:lang w:val="fr-FR"/>
        </w:rPr>
      </w:pPr>
      <w:r w:rsidRPr="006B0F92">
        <w:rPr>
          <w:lang w:val="fr-FR"/>
        </w:rPr>
        <w:t>Protection des organismes de radiodiffusion</w:t>
      </w:r>
    </w:p>
    <w:p w:rsidR="00037BBB" w:rsidRPr="002E06AE" w:rsidRDefault="00037BBB" w:rsidP="00844264">
      <w:pPr>
        <w:pStyle w:val="ONUMFS"/>
        <w:rPr>
          <w:lang w:val="fr-FR"/>
        </w:rPr>
      </w:pPr>
      <w:r w:rsidRPr="006B0F92">
        <w:rPr>
          <w:lang w:val="fr-FR"/>
        </w:rPr>
        <w:t>Limitations et exceptions en faveur des bibliothèques et des services d</w:t>
      </w:r>
      <w:r w:rsidR="00375133">
        <w:rPr>
          <w:lang w:val="fr-FR"/>
        </w:rPr>
        <w:t>’</w:t>
      </w:r>
      <w:r w:rsidRPr="006B0F92">
        <w:rPr>
          <w:lang w:val="fr-FR"/>
        </w:rPr>
        <w:t>archives</w:t>
      </w:r>
    </w:p>
    <w:p w:rsidR="00037BBB" w:rsidRPr="006B0F92" w:rsidRDefault="00037BBB" w:rsidP="00844264">
      <w:pPr>
        <w:pStyle w:val="ONUMFS"/>
        <w:rPr>
          <w:lang w:val="fr-FR"/>
        </w:rPr>
      </w:pPr>
      <w:r w:rsidRPr="006B0F92">
        <w:rPr>
          <w:lang w:val="fr-FR"/>
        </w:rPr>
        <w:t>Limitations et exceptions en faveur des établissements d</w:t>
      </w:r>
      <w:r w:rsidR="00375133">
        <w:rPr>
          <w:lang w:val="fr-FR"/>
        </w:rPr>
        <w:t>’</w:t>
      </w:r>
      <w:r w:rsidRPr="006B0F92">
        <w:rPr>
          <w:lang w:val="fr-FR"/>
        </w:rPr>
        <w:t>enseignement et de recherche et des personnes ayant d</w:t>
      </w:r>
      <w:r w:rsidR="00375133">
        <w:rPr>
          <w:lang w:val="fr-FR"/>
        </w:rPr>
        <w:t>’</w:t>
      </w:r>
      <w:r w:rsidRPr="006B0F92">
        <w:rPr>
          <w:lang w:val="fr-FR"/>
        </w:rPr>
        <w:t>autres handicaps</w:t>
      </w:r>
    </w:p>
    <w:p w:rsidR="00037BBB" w:rsidRPr="00462D5F" w:rsidRDefault="00037BBB" w:rsidP="008A428F">
      <w:pPr>
        <w:pStyle w:val="ONUMFS"/>
        <w:keepNext/>
        <w:rPr>
          <w:szCs w:val="22"/>
          <w:lang w:val="fr-FR"/>
        </w:rPr>
      </w:pPr>
      <w:r w:rsidRPr="00462D5F">
        <w:rPr>
          <w:szCs w:val="22"/>
          <w:lang w:val="fr-FR"/>
        </w:rPr>
        <w:lastRenderedPageBreak/>
        <w:t>Questions diverses</w:t>
      </w:r>
    </w:p>
    <w:p w:rsidR="00844264" w:rsidRDefault="00037BBB" w:rsidP="008A428F">
      <w:pPr>
        <w:pStyle w:val="ONUMFS"/>
        <w:keepNext/>
        <w:numPr>
          <w:ilvl w:val="0"/>
          <w:numId w:val="9"/>
        </w:numPr>
        <w:rPr>
          <w:szCs w:val="22"/>
          <w:lang w:val="fr-FR"/>
        </w:rPr>
      </w:pPr>
      <w:r w:rsidRPr="006B0F92">
        <w:rPr>
          <w:szCs w:val="22"/>
          <w:lang w:val="fr-FR"/>
        </w:rPr>
        <w:t>Proposition pour un examen du droit d</w:t>
      </w:r>
      <w:r w:rsidR="00375133">
        <w:rPr>
          <w:szCs w:val="22"/>
          <w:lang w:val="fr-FR"/>
        </w:rPr>
        <w:t>’</w:t>
      </w:r>
      <w:r w:rsidRPr="006B0F92">
        <w:rPr>
          <w:szCs w:val="22"/>
          <w:lang w:val="fr-FR"/>
        </w:rPr>
        <w:t>auteur dans l</w:t>
      </w:r>
      <w:r w:rsidR="00375133">
        <w:rPr>
          <w:szCs w:val="22"/>
          <w:lang w:val="fr-FR"/>
        </w:rPr>
        <w:t>’</w:t>
      </w:r>
      <w:r w:rsidRPr="006B0F92">
        <w:rPr>
          <w:szCs w:val="22"/>
          <w:lang w:val="fr-FR"/>
        </w:rPr>
        <w:t>environnement numérique</w:t>
      </w:r>
    </w:p>
    <w:p w:rsidR="00037BBB" w:rsidRPr="006B0F92" w:rsidRDefault="00037BBB" w:rsidP="008A428F">
      <w:pPr>
        <w:pStyle w:val="ONUMFS"/>
        <w:keepNext/>
        <w:numPr>
          <w:ilvl w:val="0"/>
          <w:numId w:val="9"/>
        </w:numPr>
        <w:rPr>
          <w:szCs w:val="22"/>
          <w:lang w:val="fr-FR"/>
        </w:rPr>
      </w:pPr>
      <w:r w:rsidRPr="006B0F92">
        <w:rPr>
          <w:szCs w:val="22"/>
          <w:lang w:val="fr-FR"/>
        </w:rPr>
        <w:t>Proposition du Sénégal et du Congo concernant l</w:t>
      </w:r>
      <w:r w:rsidR="00375133">
        <w:rPr>
          <w:szCs w:val="22"/>
          <w:lang w:val="fr-FR"/>
        </w:rPr>
        <w:t>’</w:t>
      </w:r>
      <w:r w:rsidRPr="006B0F92">
        <w:rPr>
          <w:szCs w:val="22"/>
          <w:lang w:val="fr-FR"/>
        </w:rPr>
        <w:t>inscription du droit de suite à l</w:t>
      </w:r>
      <w:r w:rsidR="00375133">
        <w:rPr>
          <w:szCs w:val="22"/>
          <w:lang w:val="fr-FR"/>
        </w:rPr>
        <w:t>’</w:t>
      </w:r>
      <w:r w:rsidRPr="006B0F92">
        <w:rPr>
          <w:szCs w:val="22"/>
          <w:lang w:val="fr-FR"/>
        </w:rPr>
        <w:t>ordre du jour des travaux futurs du Comité permanent du droit d</w:t>
      </w:r>
      <w:r w:rsidR="00375133">
        <w:rPr>
          <w:szCs w:val="22"/>
          <w:lang w:val="fr-FR"/>
        </w:rPr>
        <w:t>’</w:t>
      </w:r>
      <w:r w:rsidRPr="006B0F92">
        <w:rPr>
          <w:szCs w:val="22"/>
          <w:lang w:val="fr-FR"/>
        </w:rPr>
        <w:t>auteur et des droits connexes de l</w:t>
      </w:r>
      <w:r w:rsidR="00375133">
        <w:rPr>
          <w:szCs w:val="22"/>
          <w:lang w:val="fr-FR"/>
        </w:rPr>
        <w:t>’</w:t>
      </w:r>
      <w:r w:rsidRPr="006B0F92">
        <w:rPr>
          <w:szCs w:val="22"/>
          <w:lang w:val="fr-FR"/>
        </w:rPr>
        <w:t>Organisation Mondiale de la Propriété Intellectuelle</w:t>
      </w:r>
    </w:p>
    <w:p w:rsidR="00844264" w:rsidRDefault="00037BBB" w:rsidP="008A428F">
      <w:pPr>
        <w:pStyle w:val="ONUMFS"/>
        <w:keepNext/>
        <w:numPr>
          <w:ilvl w:val="0"/>
          <w:numId w:val="9"/>
        </w:numPr>
        <w:rPr>
          <w:szCs w:val="22"/>
          <w:lang w:val="fr-FR"/>
        </w:rPr>
      </w:pPr>
      <w:r w:rsidRPr="006B0F92">
        <w:rPr>
          <w:szCs w:val="22"/>
          <w:lang w:val="fr-FR"/>
        </w:rPr>
        <w:t>Proposition de la Fédération de Russie concernant le renforcement de la protection des droits des metteurs en scène au niveau international</w:t>
      </w:r>
    </w:p>
    <w:p w:rsidR="00181A46" w:rsidRPr="00181A46" w:rsidRDefault="00037BBB" w:rsidP="008A428F">
      <w:pPr>
        <w:pStyle w:val="ONUMFS"/>
        <w:keepNext/>
        <w:numPr>
          <w:ilvl w:val="0"/>
          <w:numId w:val="9"/>
        </w:numPr>
        <w:rPr>
          <w:szCs w:val="22"/>
          <w:lang w:val="fr-FR"/>
        </w:rPr>
      </w:pPr>
      <w:r w:rsidRPr="006B0F92">
        <w:rPr>
          <w:szCs w:val="22"/>
          <w:lang w:val="fr-FR"/>
        </w:rPr>
        <w:t>Proposition concernant l</w:t>
      </w:r>
      <w:r w:rsidR="00375133">
        <w:rPr>
          <w:szCs w:val="22"/>
          <w:lang w:val="fr-FR"/>
        </w:rPr>
        <w:t>’</w:t>
      </w:r>
      <w:r w:rsidRPr="006B0F92">
        <w:rPr>
          <w:szCs w:val="22"/>
          <w:lang w:val="fr-FR"/>
        </w:rPr>
        <w:t>inscription d</w:t>
      </w:r>
      <w:r w:rsidR="00375133">
        <w:rPr>
          <w:szCs w:val="22"/>
          <w:lang w:val="fr-FR"/>
        </w:rPr>
        <w:t>’</w:t>
      </w:r>
      <w:r w:rsidRPr="006B0F92">
        <w:rPr>
          <w:szCs w:val="22"/>
          <w:lang w:val="fr-FR"/>
        </w:rPr>
        <w:t>une étude sur le droit de prêt public à l</w:t>
      </w:r>
      <w:r w:rsidR="00375133">
        <w:rPr>
          <w:szCs w:val="22"/>
          <w:lang w:val="fr-FR"/>
        </w:rPr>
        <w:t>’</w:t>
      </w:r>
      <w:r w:rsidRPr="006B0F92">
        <w:rPr>
          <w:szCs w:val="22"/>
          <w:lang w:val="fr-FR"/>
        </w:rPr>
        <w:t>ordre du jour et dans les travaux futurs du Comité permanent du droit d</w:t>
      </w:r>
      <w:r w:rsidR="00375133">
        <w:rPr>
          <w:szCs w:val="22"/>
          <w:lang w:val="fr-FR"/>
        </w:rPr>
        <w:t>’</w:t>
      </w:r>
      <w:r w:rsidRPr="006B0F92">
        <w:rPr>
          <w:szCs w:val="22"/>
          <w:lang w:val="fr-FR"/>
        </w:rPr>
        <w:t>auteur et des droits connexes de l</w:t>
      </w:r>
      <w:r w:rsidR="00375133">
        <w:rPr>
          <w:szCs w:val="22"/>
          <w:lang w:val="fr-FR"/>
        </w:rPr>
        <w:t>’</w:t>
      </w:r>
      <w:r w:rsidRPr="006B0F92">
        <w:rPr>
          <w:szCs w:val="22"/>
          <w:lang w:val="fr-FR"/>
        </w:rPr>
        <w:t>Organisation Mondiale de la Propriété Intellectuelle (OMPI)</w:t>
      </w:r>
    </w:p>
    <w:p w:rsidR="00037BBB" w:rsidRPr="006C64DB" w:rsidRDefault="00037BBB" w:rsidP="00DB4EE1">
      <w:pPr>
        <w:pStyle w:val="ONUMFS"/>
        <w:spacing w:after="720"/>
        <w:rPr>
          <w:szCs w:val="22"/>
          <w:lang w:val="fr-FR"/>
        </w:rPr>
      </w:pPr>
      <w:r w:rsidRPr="006B0F92">
        <w:rPr>
          <w:szCs w:val="22"/>
          <w:lang w:val="fr-FR"/>
        </w:rPr>
        <w:t>Clôture de la session</w:t>
      </w:r>
    </w:p>
    <w:p w:rsidR="007C3BD8" w:rsidRPr="00392865" w:rsidRDefault="00037BBB" w:rsidP="00392865">
      <w:pPr>
        <w:pStyle w:val="Endofdocument"/>
        <w:rPr>
          <w:sz w:val="22"/>
        </w:rPr>
      </w:pPr>
      <w:r w:rsidRPr="00392865">
        <w:rPr>
          <w:sz w:val="22"/>
        </w:rPr>
        <w:t>[Fin du document]</w:t>
      </w:r>
    </w:p>
    <w:sectPr w:rsidR="007C3BD8" w:rsidRPr="00392865" w:rsidSect="00037B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BBB" w:rsidRDefault="00037BBB">
      <w:r>
        <w:separator/>
      </w:r>
    </w:p>
  </w:endnote>
  <w:endnote w:type="continuationSeparator" w:id="0">
    <w:p w:rsidR="00037BBB" w:rsidRPr="009D30E6" w:rsidRDefault="00037BBB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037BBB" w:rsidRPr="009D30E6" w:rsidRDefault="00037BBB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037BBB" w:rsidRPr="009D30E6" w:rsidRDefault="00037BBB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264" w:rsidRDefault="00844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264" w:rsidRDefault="008442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264" w:rsidRDefault="00844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BBB" w:rsidRDefault="00037BBB">
      <w:r>
        <w:separator/>
      </w:r>
    </w:p>
  </w:footnote>
  <w:footnote w:type="continuationSeparator" w:id="0">
    <w:p w:rsidR="00037BBB" w:rsidRDefault="00037BBB" w:rsidP="007461F1">
      <w:r>
        <w:separator/>
      </w:r>
    </w:p>
    <w:p w:rsidR="00037BBB" w:rsidRPr="009D30E6" w:rsidRDefault="00037BBB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037BBB" w:rsidRPr="009D30E6" w:rsidRDefault="00037BBB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264" w:rsidRDefault="00844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C61AD5" w:rsidRDefault="00037BBB" w:rsidP="00477D6B">
    <w:pPr>
      <w:jc w:val="right"/>
      <w:rPr>
        <w:caps/>
      </w:rPr>
    </w:pPr>
    <w:bookmarkStart w:id="6" w:name="Code2"/>
    <w:r>
      <w:rPr>
        <w:caps/>
      </w:rPr>
      <w:t>SCCR/41/</w:t>
    </w:r>
    <w:r w:rsidR="00B41C5D">
      <w:rPr>
        <w:caps/>
      </w:rPr>
      <w:t>1 </w:t>
    </w:r>
    <w:proofErr w:type="spellStart"/>
    <w:r w:rsidR="00B41C5D">
      <w:t>Prov</w:t>
    </w:r>
    <w:proofErr w:type="spellEnd"/>
    <w:r>
      <w:rPr>
        <w:caps/>
      </w:rPr>
      <w:t>.</w:t>
    </w:r>
  </w:p>
  <w:bookmarkEnd w:id="6"/>
  <w:p w:rsidR="00F16975" w:rsidRDefault="00F16975" w:rsidP="00477D6B">
    <w:pPr>
      <w:jc w:val="right"/>
    </w:pPr>
    <w:r>
      <w:t xml:space="preserve">page </w:t>
    </w:r>
    <w:r>
      <w:fldChar w:fldCharType="begin"/>
    </w:r>
    <w:r>
      <w:instrText xml:space="preserve"> PAGE\* MERGEFORMAT </w:instrText>
    </w:r>
    <w:r>
      <w:fldChar w:fldCharType="separate"/>
    </w:r>
    <w:r w:rsidR="00844264">
      <w:rPr>
        <w:noProof/>
      </w:rPr>
      <w:t>2</w:t>
    </w:r>
    <w:r>
      <w:fldChar w:fldCharType="end"/>
    </w:r>
  </w:p>
  <w:p w:rsidR="00F16975" w:rsidRDefault="00F16975" w:rsidP="00477D6B">
    <w:pPr>
      <w:jc w:val="right"/>
    </w:pPr>
  </w:p>
  <w:p w:rsidR="00574036" w:rsidRDefault="0057403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264" w:rsidRDefault="00844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1593C02"/>
    <w:multiLevelType w:val="hybridMultilevel"/>
    <w:tmpl w:val="7D66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2253FF"/>
    <w:multiLevelType w:val="hybridMultilevel"/>
    <w:tmpl w:val="3C82A30C"/>
    <w:lvl w:ilvl="0" w:tplc="6562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BB"/>
    <w:rsid w:val="00011B7D"/>
    <w:rsid w:val="00037BBB"/>
    <w:rsid w:val="00075432"/>
    <w:rsid w:val="0009458A"/>
    <w:rsid w:val="000C6553"/>
    <w:rsid w:val="000F5E56"/>
    <w:rsid w:val="00104824"/>
    <w:rsid w:val="001362EE"/>
    <w:rsid w:val="00160140"/>
    <w:rsid w:val="00181A46"/>
    <w:rsid w:val="001832A6"/>
    <w:rsid w:val="00195C6E"/>
    <w:rsid w:val="001B266A"/>
    <w:rsid w:val="001B488E"/>
    <w:rsid w:val="001C6508"/>
    <w:rsid w:val="001D3D56"/>
    <w:rsid w:val="001E2B10"/>
    <w:rsid w:val="00240654"/>
    <w:rsid w:val="002634C4"/>
    <w:rsid w:val="002764A2"/>
    <w:rsid w:val="002956DE"/>
    <w:rsid w:val="002E06AE"/>
    <w:rsid w:val="002E4D1A"/>
    <w:rsid w:val="002F16BC"/>
    <w:rsid w:val="002F4E68"/>
    <w:rsid w:val="00313CF4"/>
    <w:rsid w:val="00316670"/>
    <w:rsid w:val="00322C0B"/>
    <w:rsid w:val="0036256A"/>
    <w:rsid w:val="00375133"/>
    <w:rsid w:val="00381798"/>
    <w:rsid w:val="003845C1"/>
    <w:rsid w:val="00392865"/>
    <w:rsid w:val="003A67A3"/>
    <w:rsid w:val="003D4CD0"/>
    <w:rsid w:val="003F049A"/>
    <w:rsid w:val="003F4B82"/>
    <w:rsid w:val="004008A2"/>
    <w:rsid w:val="004025DF"/>
    <w:rsid w:val="0040540C"/>
    <w:rsid w:val="00423E3E"/>
    <w:rsid w:val="00427AF4"/>
    <w:rsid w:val="00462D5F"/>
    <w:rsid w:val="004647DA"/>
    <w:rsid w:val="00477D6B"/>
    <w:rsid w:val="004D6471"/>
    <w:rsid w:val="004F4A61"/>
    <w:rsid w:val="0051455D"/>
    <w:rsid w:val="00525B63"/>
    <w:rsid w:val="00525E59"/>
    <w:rsid w:val="00541348"/>
    <w:rsid w:val="005421DD"/>
    <w:rsid w:val="00554FA5"/>
    <w:rsid w:val="00567A4C"/>
    <w:rsid w:val="00574036"/>
    <w:rsid w:val="00595F07"/>
    <w:rsid w:val="005E6516"/>
    <w:rsid w:val="00605827"/>
    <w:rsid w:val="00616671"/>
    <w:rsid w:val="0063733B"/>
    <w:rsid w:val="0065548E"/>
    <w:rsid w:val="00686596"/>
    <w:rsid w:val="006B0DB5"/>
    <w:rsid w:val="006C64DB"/>
    <w:rsid w:val="007461F1"/>
    <w:rsid w:val="007C1C7D"/>
    <w:rsid w:val="007C3BD8"/>
    <w:rsid w:val="007D6961"/>
    <w:rsid w:val="007F07CB"/>
    <w:rsid w:val="008063EF"/>
    <w:rsid w:val="00810CEF"/>
    <w:rsid w:val="0081208D"/>
    <w:rsid w:val="00844264"/>
    <w:rsid w:val="00873D0F"/>
    <w:rsid w:val="008A428F"/>
    <w:rsid w:val="008B2CC1"/>
    <w:rsid w:val="008D1DCD"/>
    <w:rsid w:val="008D5BDC"/>
    <w:rsid w:val="008E585B"/>
    <w:rsid w:val="008E7930"/>
    <w:rsid w:val="0090731E"/>
    <w:rsid w:val="00966A22"/>
    <w:rsid w:val="00974CD6"/>
    <w:rsid w:val="009C219E"/>
    <w:rsid w:val="009D30E6"/>
    <w:rsid w:val="009E3F6F"/>
    <w:rsid w:val="009F499F"/>
    <w:rsid w:val="00A11D74"/>
    <w:rsid w:val="00A21F05"/>
    <w:rsid w:val="00A432A9"/>
    <w:rsid w:val="00AC0AE4"/>
    <w:rsid w:val="00AD61DB"/>
    <w:rsid w:val="00B05126"/>
    <w:rsid w:val="00B1090C"/>
    <w:rsid w:val="00B35AF5"/>
    <w:rsid w:val="00B41C5D"/>
    <w:rsid w:val="00BE0BE0"/>
    <w:rsid w:val="00C61AD5"/>
    <w:rsid w:val="00C664C8"/>
    <w:rsid w:val="00CF0460"/>
    <w:rsid w:val="00D43E0F"/>
    <w:rsid w:val="00D45252"/>
    <w:rsid w:val="00D71B4D"/>
    <w:rsid w:val="00D75C1E"/>
    <w:rsid w:val="00D93D55"/>
    <w:rsid w:val="00D97D7F"/>
    <w:rsid w:val="00DA366C"/>
    <w:rsid w:val="00DB1C48"/>
    <w:rsid w:val="00DB4EE1"/>
    <w:rsid w:val="00DD4917"/>
    <w:rsid w:val="00DD49F4"/>
    <w:rsid w:val="00DD6A16"/>
    <w:rsid w:val="00E0091A"/>
    <w:rsid w:val="00E0572A"/>
    <w:rsid w:val="00E203AA"/>
    <w:rsid w:val="00E5217A"/>
    <w:rsid w:val="00E527A5"/>
    <w:rsid w:val="00E76456"/>
    <w:rsid w:val="00ED0090"/>
    <w:rsid w:val="00EE71CB"/>
    <w:rsid w:val="00F16975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FCD16AD"/>
  <w15:docId w15:val="{D2199A6B-A350-4B80-98B4-472F0B4C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customStyle="1" w:styleId="Endofdocument">
    <w:name w:val="End of document"/>
    <w:basedOn w:val="Normal"/>
    <w:rsid w:val="00037BBB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37BBB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semiHidden/>
    <w:unhideWhenUsed/>
    <w:rsid w:val="004F4A6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3625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6256A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40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89E89-DAC1-44DB-A505-DFBFCB56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 40 (F)</Template>
  <TotalTime>0</TotalTime>
  <Pages>2</Pages>
  <Words>236</Words>
  <Characters>1287</Characters>
  <Application>Microsoft Office Word</Application>
  <DocSecurity>4</DocSecurity>
  <Lines>30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SCCR/40/</vt:lpstr>
    </vt:vector>
  </TitlesOfParts>
  <Company>WIPO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SCCR/40/</dc:title>
  <dc:creator>HERMANS Jean-Christophe</dc:creator>
  <cp:keywords>FOR OFFICIAL USE ONLY</cp:keywords>
  <cp:lastModifiedBy>HAIZEL Francesca</cp:lastModifiedBy>
  <cp:revision>2</cp:revision>
  <cp:lastPrinted>2011-05-19T12:37:00Z</cp:lastPrinted>
  <dcterms:created xsi:type="dcterms:W3CDTF">2021-05-18T12:45:00Z</dcterms:created>
  <dcterms:modified xsi:type="dcterms:W3CDTF">2021-05-18T12:45:00Z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