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E335BD" w:rsidRDefault="0040540C" w:rsidP="00B1090C">
      <w:pPr>
        <w:spacing w:after="120"/>
        <w:jc w:val="right"/>
      </w:pPr>
      <w:bookmarkStart w:id="0" w:name="_GoBack"/>
      <w:bookmarkEnd w:id="0"/>
      <w:r w:rsidRPr="00E335BD">
        <w:rPr>
          <w:noProof/>
          <w:lang w:val="en-US" w:eastAsia="en-US"/>
        </w:rPr>
        <w:drawing>
          <wp:inline distT="0" distB="0" distL="0" distR="0">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B1090C" w:rsidRPr="00E335BD" w:rsidRDefault="00C61AD5" w:rsidP="007C3BD8">
      <w:pPr>
        <w:pBdr>
          <w:top w:val="single" w:sz="4" w:space="9" w:color="auto"/>
        </w:pBdr>
        <w:jc w:val="right"/>
        <w:rPr>
          <w:rFonts w:ascii="Arial Black" w:hAnsi="Arial Black"/>
          <w:caps/>
          <w:sz w:val="15"/>
        </w:rPr>
      </w:pPr>
      <w:r w:rsidRPr="00E335BD">
        <w:rPr>
          <w:rFonts w:ascii="Arial Black" w:hAnsi="Arial Black"/>
          <w:caps/>
          <w:sz w:val="15"/>
        </w:rPr>
        <w:t>SCCR/40/</w:t>
      </w:r>
      <w:bookmarkStart w:id="1" w:name="Code"/>
      <w:r w:rsidRPr="00E335BD">
        <w:rPr>
          <w:rFonts w:ascii="Arial Black" w:hAnsi="Arial Black"/>
          <w:caps/>
          <w:sz w:val="15"/>
        </w:rPr>
        <w:t>9</w:t>
      </w:r>
    </w:p>
    <w:bookmarkEnd w:id="1"/>
    <w:p w:rsidR="008B2CC1" w:rsidRPr="00E335BD" w:rsidRDefault="00B1090C" w:rsidP="0040540C">
      <w:pPr>
        <w:jc w:val="right"/>
      </w:pPr>
      <w:r w:rsidRPr="00E335BD">
        <w:rPr>
          <w:rFonts w:ascii="Arial Black" w:hAnsi="Arial Black"/>
          <w:caps/>
          <w:sz w:val="15"/>
        </w:rPr>
        <w:t>ORIGINAL</w:t>
      </w:r>
      <w:r w:rsidR="004502EB">
        <w:rPr>
          <w:rFonts w:ascii="Arial Black" w:hAnsi="Arial Black"/>
          <w:caps/>
          <w:sz w:val="15"/>
        </w:rPr>
        <w:t> :</w:t>
      </w:r>
      <w:r w:rsidRPr="00E335BD">
        <w:rPr>
          <w:rFonts w:ascii="Arial Black" w:hAnsi="Arial Black"/>
          <w:caps/>
          <w:sz w:val="15"/>
        </w:rPr>
        <w:t xml:space="preserve"> </w:t>
      </w:r>
      <w:bookmarkStart w:id="2" w:name="Original"/>
      <w:r w:rsidRPr="00E335BD">
        <w:rPr>
          <w:rFonts w:ascii="Arial Black" w:hAnsi="Arial Black"/>
          <w:caps/>
          <w:sz w:val="15"/>
        </w:rPr>
        <w:t>anglais</w:t>
      </w:r>
    </w:p>
    <w:bookmarkEnd w:id="2"/>
    <w:p w:rsidR="008B2CC1" w:rsidRPr="00E335BD" w:rsidRDefault="00B1090C" w:rsidP="00B1090C">
      <w:pPr>
        <w:spacing w:after="1200"/>
        <w:jc w:val="right"/>
      </w:pPr>
      <w:r w:rsidRPr="00E335BD">
        <w:rPr>
          <w:rFonts w:ascii="Arial Black" w:hAnsi="Arial Black"/>
          <w:caps/>
          <w:sz w:val="15"/>
        </w:rPr>
        <w:t>DATE</w:t>
      </w:r>
      <w:r w:rsidR="004502EB">
        <w:rPr>
          <w:rFonts w:ascii="Arial Black" w:hAnsi="Arial Black"/>
          <w:caps/>
          <w:sz w:val="15"/>
        </w:rPr>
        <w:t> :</w:t>
      </w:r>
      <w:r w:rsidRPr="00E335BD">
        <w:rPr>
          <w:rFonts w:ascii="Arial Black" w:hAnsi="Arial Black"/>
          <w:caps/>
          <w:sz w:val="15"/>
        </w:rPr>
        <w:t xml:space="preserve"> </w:t>
      </w:r>
      <w:bookmarkStart w:id="3" w:name="Date"/>
      <w:r w:rsidR="00D93B74">
        <w:rPr>
          <w:rFonts w:ascii="Arial Black" w:hAnsi="Arial Black"/>
          <w:caps/>
          <w:sz w:val="15"/>
        </w:rPr>
        <w:t>23</w:t>
      </w:r>
      <w:r w:rsidRPr="00E335BD">
        <w:rPr>
          <w:rFonts w:ascii="Arial Black" w:hAnsi="Arial Black"/>
          <w:caps/>
          <w:sz w:val="15"/>
        </w:rPr>
        <w:t> </w:t>
      </w:r>
      <w:r w:rsidR="00D93B74">
        <w:rPr>
          <w:rFonts w:ascii="Arial Black" w:hAnsi="Arial Black"/>
          <w:caps/>
          <w:sz w:val="15"/>
        </w:rPr>
        <w:t>avril</w:t>
      </w:r>
      <w:r w:rsidRPr="00E335BD">
        <w:rPr>
          <w:rFonts w:ascii="Arial Black" w:hAnsi="Arial Black"/>
          <w:caps/>
          <w:sz w:val="15"/>
        </w:rPr>
        <w:t> 2021</w:t>
      </w:r>
    </w:p>
    <w:bookmarkEnd w:id="3"/>
    <w:p w:rsidR="003845C1" w:rsidRPr="00E335BD" w:rsidRDefault="00C61AD5" w:rsidP="00733623">
      <w:pPr>
        <w:pStyle w:val="Title"/>
      </w:pPr>
      <w:r w:rsidRPr="00E335BD">
        <w:t>Comité permanent du droit d</w:t>
      </w:r>
      <w:r w:rsidR="004502EB">
        <w:t>’</w:t>
      </w:r>
      <w:r w:rsidRPr="00E335BD">
        <w:t>auteur et des droits connexes</w:t>
      </w:r>
    </w:p>
    <w:p w:rsidR="00C61AD5" w:rsidRPr="00E335BD" w:rsidRDefault="00C61AD5" w:rsidP="00C61AD5">
      <w:pPr>
        <w:outlineLvl w:val="1"/>
        <w:rPr>
          <w:b/>
          <w:sz w:val="24"/>
          <w:szCs w:val="24"/>
        </w:rPr>
      </w:pPr>
      <w:r w:rsidRPr="00E335BD">
        <w:rPr>
          <w:b/>
          <w:sz w:val="24"/>
        </w:rPr>
        <w:t>Quarant</w:t>
      </w:r>
      <w:r w:rsidR="004502EB">
        <w:rPr>
          <w:b/>
          <w:sz w:val="24"/>
        </w:rPr>
        <w:t>ième session</w:t>
      </w:r>
    </w:p>
    <w:p w:rsidR="008B2CC1" w:rsidRPr="00E335BD" w:rsidRDefault="00C61AD5" w:rsidP="007E2B10">
      <w:pPr>
        <w:spacing w:after="720"/>
        <w:outlineLvl w:val="1"/>
        <w:rPr>
          <w:b/>
          <w:sz w:val="24"/>
          <w:szCs w:val="24"/>
        </w:rPr>
      </w:pPr>
      <w:r w:rsidRPr="00E335BD">
        <w:rPr>
          <w:b/>
          <w:sz w:val="24"/>
        </w:rPr>
        <w:t>Genève, 16 – 2</w:t>
      </w:r>
      <w:r w:rsidR="000749AA" w:rsidRPr="00E335BD">
        <w:rPr>
          <w:b/>
          <w:sz w:val="24"/>
        </w:rPr>
        <w:t>0 novembre 20</w:t>
      </w:r>
      <w:r w:rsidRPr="00E335BD">
        <w:rPr>
          <w:b/>
          <w:sz w:val="24"/>
        </w:rPr>
        <w:t>20</w:t>
      </w:r>
    </w:p>
    <w:p w:rsidR="008B2CC1" w:rsidRPr="00E335BD" w:rsidRDefault="003E5E8D" w:rsidP="00B1090C">
      <w:pPr>
        <w:spacing w:after="360"/>
        <w:rPr>
          <w:caps/>
          <w:sz w:val="24"/>
        </w:rPr>
      </w:pPr>
      <w:bookmarkStart w:id="4" w:name="TitleOfDoc"/>
      <w:r>
        <w:rPr>
          <w:caps/>
          <w:sz w:val="24"/>
        </w:rPr>
        <w:t>R</w:t>
      </w:r>
      <w:r w:rsidR="007E2B10" w:rsidRPr="00E335BD">
        <w:rPr>
          <w:caps/>
          <w:sz w:val="24"/>
        </w:rPr>
        <w:t>apport</w:t>
      </w:r>
    </w:p>
    <w:p w:rsidR="008E585B" w:rsidRPr="00317F3F" w:rsidRDefault="003E5E8D" w:rsidP="007C3BD8">
      <w:pPr>
        <w:spacing w:after="1040"/>
        <w:jc w:val="both"/>
        <w:rPr>
          <w:i/>
        </w:rPr>
      </w:pPr>
      <w:bookmarkStart w:id="5" w:name="Prepared"/>
      <w:bookmarkEnd w:id="4"/>
      <w:r>
        <w:rPr>
          <w:i/>
        </w:rPr>
        <w:t>a</w:t>
      </w:r>
      <w:r w:rsidR="00D93B74">
        <w:rPr>
          <w:i/>
        </w:rPr>
        <w:t>dopté par le comité</w:t>
      </w:r>
      <w:r w:rsidR="00317E50">
        <w:rPr>
          <w:i/>
        </w:rPr>
        <w:t xml:space="preserve"> permanent</w:t>
      </w:r>
    </w:p>
    <w:bookmarkEnd w:id="5"/>
    <w:p w:rsidR="00733623" w:rsidRPr="00317F3F" w:rsidRDefault="00733623">
      <w:r w:rsidRPr="00317F3F">
        <w:br w:type="page"/>
      </w:r>
    </w:p>
    <w:p w:rsidR="00733623" w:rsidRPr="00DC7565" w:rsidRDefault="00733623" w:rsidP="00471532">
      <w:pPr>
        <w:pStyle w:val="ONUMFS"/>
      </w:pPr>
      <w:r w:rsidRPr="00317F3F">
        <w:lastRenderedPageBreak/>
        <w:t>Le Comité permanent du droit d</w:t>
      </w:r>
      <w:r w:rsidR="004502EB">
        <w:t>’</w:t>
      </w:r>
      <w:r w:rsidRPr="00317F3F">
        <w:t>auteur et des droits connexes (ci</w:t>
      </w:r>
      <w:r w:rsidR="003E5E8D">
        <w:noBreakHyphen/>
      </w:r>
      <w:r w:rsidRPr="00317F3F">
        <w:t>après dénommé le “comité”, ou le “SCCR”) a tenu sa trente</w:t>
      </w:r>
      <w:r w:rsidR="003E5E8D">
        <w:noBreakHyphen/>
      </w:r>
      <w:r w:rsidRPr="00317F3F">
        <w:t>neuv</w:t>
      </w:r>
      <w:r w:rsidR="004502EB">
        <w:t>ième session</w:t>
      </w:r>
      <w:r w:rsidRPr="00317F3F">
        <w:t xml:space="preserve"> en </w:t>
      </w:r>
      <w:r w:rsidRPr="00DC7565">
        <w:t>format hybride au siège de l</w:t>
      </w:r>
      <w:r w:rsidR="004502EB">
        <w:t>’</w:t>
      </w:r>
      <w:r w:rsidRPr="00DC7565">
        <w:t>OMPI à Genève et via une plateforme en ligne du 16 au</w:t>
      </w:r>
      <w:r w:rsidR="00471532" w:rsidRPr="00DC7565">
        <w:t> </w:t>
      </w:r>
      <w:r w:rsidRPr="00DC7565">
        <w:t>20 novembre 2020</w:t>
      </w:r>
      <w:r w:rsidRPr="00317F3F">
        <w:t>.</w:t>
      </w:r>
    </w:p>
    <w:p w:rsidR="00733623" w:rsidRPr="00DC7565" w:rsidRDefault="00956CF9" w:rsidP="00471532">
      <w:pPr>
        <w:pStyle w:val="ONUMFS"/>
      </w:pPr>
      <w:r w:rsidRPr="00DC7565">
        <w:t>Les États membres suivants de l</w:t>
      </w:r>
      <w:r w:rsidR="004502EB">
        <w:t>’</w:t>
      </w:r>
      <w:r w:rsidRPr="00DC7565">
        <w:t>Organisation Mondiale de la Propriété Intellectuelle (OMPI) et/ou de l</w:t>
      </w:r>
      <w:r w:rsidR="004502EB">
        <w:t>’</w:t>
      </w:r>
      <w:r w:rsidRPr="00DC7565">
        <w:t>Union de Berne pour la protection des œuvres littéraires et artistiques étaient représentés à cette session</w:t>
      </w:r>
      <w:r w:rsidR="004502EB">
        <w:t> :</w:t>
      </w:r>
      <w:r w:rsidRPr="00DC7565">
        <w:t xml:space="preserve"> </w:t>
      </w:r>
      <w:r w:rsidRPr="00E335BD">
        <w:t xml:space="preserve">Afrique du Sud, Algérie, Allemagne, Angola, </w:t>
      </w:r>
      <w:r w:rsidR="004502EB">
        <w:t>Arabie saoudite</w:t>
      </w:r>
      <w:r w:rsidRPr="00E335BD">
        <w:t>, Argentine, Arménie, Australie, Autriche, Bangladesh, Bélarus, Belgique, Bhoutan, Bolivie (État plurinational de), Botswana, Brésil, Burkina Faso, Cambodge, Canada, Chili, Chine, Colombie, Costa</w:t>
      </w:r>
      <w:r w:rsidR="00182A0A" w:rsidRPr="00E335BD">
        <w:t> </w:t>
      </w:r>
      <w:r w:rsidRPr="00E335BD">
        <w:t>Rica, Croatie, Cuba, Djibouti, Égypte, El</w:t>
      </w:r>
      <w:r w:rsidR="00182A0A" w:rsidRPr="00E335BD">
        <w:t> </w:t>
      </w:r>
      <w:r w:rsidRPr="00E335BD">
        <w:t>Salvador</w:t>
      </w:r>
      <w:r w:rsidR="00EE3B96" w:rsidRPr="00E335BD">
        <w:t>, Émirats arabes unis, Équateur</w:t>
      </w:r>
      <w:r w:rsidRPr="00E335BD">
        <w:t>, Espagne, États</w:t>
      </w:r>
      <w:r w:rsidR="003E5E8D">
        <w:noBreakHyphen/>
      </w:r>
      <w:r w:rsidRPr="00E335BD">
        <w:t>Unis d</w:t>
      </w:r>
      <w:r w:rsidR="004502EB">
        <w:t>’</w:t>
      </w:r>
      <w:r w:rsidRPr="00E335BD">
        <w:t>Amérique, Éthiopie, Fédération de Russie, Finlande, France, Gabon, Géorgie, Ghana, Grèce, Guatemala, Hongrie, Inde, Indonésie, Iran (République islamique d</w:t>
      </w:r>
      <w:r w:rsidR="004502EB">
        <w:t>’</w:t>
      </w:r>
      <w:r w:rsidRPr="00E335BD">
        <w:t>), Iraq, Irlande, Israël, Italie, Jamaïque, Japon, Kazakhstan, Kenya, Kirghizistan, Koweït, Lesotho, Lettonie, Lituanie, Macédoine du Nord, Madagascar, Malaisie, Malawi, Malte, Maroc, Mexique, Mongolie, Myanmar, Népal, Nicaragua, Oman, Ouganda, Pakistan, Panama, Paraguay, Pérou, Philippines, Pologne, Portugal, Qatar, République arabe syrienne, République de Corée, République de Moldova, République dominicaine, République tchèque, Roumanie, Royaume</w:t>
      </w:r>
      <w:r w:rsidR="003E5E8D">
        <w:noBreakHyphen/>
      </w:r>
      <w:r w:rsidRPr="00E335BD">
        <w:t>Uni, Rwanda, Sénégal, Serbie, Sierra Leone, Singapour, Slovaquie, Slovénie, Soudan, Suède, Suisse, Thaïlande, Togo, Trinité</w:t>
      </w:r>
      <w:r w:rsidR="003E5E8D">
        <w:noBreakHyphen/>
      </w:r>
      <w:r w:rsidRPr="00E335BD">
        <w:t>et</w:t>
      </w:r>
      <w:r w:rsidR="003E5E8D">
        <w:noBreakHyphen/>
      </w:r>
      <w:r w:rsidRPr="00E335BD">
        <w:t>Tobago, Tunisie, Turquie, Ukraine, Uruguay, Vanuatu, Venezuela (République bolivarienne du), Viet</w:t>
      </w:r>
      <w:r w:rsidR="00182A0A" w:rsidRPr="00E335BD">
        <w:t> </w:t>
      </w:r>
      <w:r w:rsidRPr="00E335BD">
        <w:t>Nam et Zimbabwe (107).</w:t>
      </w:r>
    </w:p>
    <w:p w:rsidR="00733623" w:rsidRPr="00DC7565" w:rsidRDefault="00956CF9" w:rsidP="00471532">
      <w:pPr>
        <w:pStyle w:val="ONUMFS"/>
      </w:pPr>
      <w:r w:rsidRPr="00E335BD">
        <w:t>L</w:t>
      </w:r>
      <w:r w:rsidR="004502EB">
        <w:t>’</w:t>
      </w:r>
      <w:r w:rsidRPr="00E335BD">
        <w:t>Union européenne a participé à la session en qualité de membre.</w:t>
      </w:r>
    </w:p>
    <w:p w:rsidR="00733623" w:rsidRPr="00DC7565" w:rsidRDefault="00956CF9" w:rsidP="00471532">
      <w:pPr>
        <w:pStyle w:val="ONUMFS"/>
      </w:pPr>
      <w:r w:rsidRPr="00DC7565">
        <w:t>Les organisations intergouvernementales suivantes ont participé à cette session en qualité d</w:t>
      </w:r>
      <w:r w:rsidR="004502EB">
        <w:t>’</w:t>
      </w:r>
      <w:r w:rsidRPr="00DC7565">
        <w:t>observatrices</w:t>
      </w:r>
      <w:r w:rsidR="004502EB">
        <w:t> :</w:t>
      </w:r>
      <w:r w:rsidRPr="00DC7565">
        <w:t xml:space="preserve"> Organisation africaine de la propriété intellectuelle</w:t>
      </w:r>
      <w:r w:rsidR="003351A0" w:rsidRPr="00DC7565">
        <w:t> </w:t>
      </w:r>
      <w:r w:rsidRPr="00DC7565">
        <w:t>(OAPI), Organisation mondiale du commerce</w:t>
      </w:r>
      <w:r w:rsidR="003351A0" w:rsidRPr="00DC7565">
        <w:t> </w:t>
      </w:r>
      <w:r w:rsidRPr="00DC7565">
        <w:t>(OMC), Organisation régionale africaine de la propriété intellectuelle</w:t>
      </w:r>
      <w:r w:rsidR="003351A0" w:rsidRPr="00DC7565">
        <w:t> </w:t>
      </w:r>
      <w:r w:rsidRPr="00DC7565">
        <w:t>(ARIPO) et Union africaine (4).</w:t>
      </w:r>
    </w:p>
    <w:p w:rsidR="00733623" w:rsidRPr="00E335BD" w:rsidRDefault="00956CF9" w:rsidP="00471532">
      <w:pPr>
        <w:pStyle w:val="ONUMFS"/>
      </w:pPr>
      <w:r w:rsidRPr="00DC7565">
        <w:t>Les organisations non gouvernementales suivantes ont participé à cette session en qualité d</w:t>
      </w:r>
      <w:r w:rsidR="004502EB">
        <w:t>’</w:t>
      </w:r>
      <w:r w:rsidRPr="00DC7565">
        <w:t>observateurs</w:t>
      </w:r>
      <w:r w:rsidR="004502EB">
        <w:t> :</w:t>
      </w:r>
      <w:r w:rsidR="00E335BD" w:rsidRPr="00DC7565">
        <w:t xml:space="preserve"> </w:t>
      </w:r>
      <w:r w:rsidRPr="00DC7565">
        <w:t>African Library and Information Associations and Institutions</w:t>
      </w:r>
      <w:r w:rsidR="003351A0" w:rsidRPr="00DC7565">
        <w:t> </w:t>
      </w:r>
      <w:r w:rsidRPr="00DC7565">
        <w:t>(AfLIA), Alliance des radiodiffuseurs ibéro</w:t>
      </w:r>
      <w:r w:rsidR="003E5E8D">
        <w:noBreakHyphen/>
      </w:r>
      <w:r w:rsidRPr="00DC7565">
        <w:t>américains pour la propriété intellectuelle</w:t>
      </w:r>
      <w:r w:rsidR="003351A0" w:rsidRPr="00DC7565">
        <w:t> </w:t>
      </w:r>
      <w:r w:rsidRPr="00DC7565">
        <w:t>(ARIPI), American University Washington College of Law, Association américaine du droit de la propriété intellectuelle</w:t>
      </w:r>
      <w:r w:rsidR="003351A0" w:rsidRPr="00DC7565">
        <w:t> </w:t>
      </w:r>
      <w:r w:rsidRPr="00DC7565">
        <w:t>(AIPLA), Association des organisations européennes d</w:t>
      </w:r>
      <w:r w:rsidR="004502EB">
        <w:t>’</w:t>
      </w:r>
      <w:r w:rsidRPr="00DC7565">
        <w:t>artistes interprètes</w:t>
      </w:r>
      <w:r w:rsidR="003351A0" w:rsidRPr="00DC7565">
        <w:t> </w:t>
      </w:r>
      <w:r w:rsidRPr="00DC7565">
        <w:t>(AEPO</w:t>
      </w:r>
      <w:r w:rsidR="003E5E8D">
        <w:noBreakHyphen/>
      </w:r>
      <w:r w:rsidRPr="00DC7565">
        <w:t>ARTIS), Association des télévisions commerciales européennes</w:t>
      </w:r>
      <w:r w:rsidR="003351A0" w:rsidRPr="00DC7565">
        <w:t> </w:t>
      </w:r>
      <w:r w:rsidRPr="00DC7565">
        <w:t>(ACT), Association internationale de radiodiffusion</w:t>
      </w:r>
      <w:r w:rsidR="003351A0" w:rsidRPr="00DC7565">
        <w:t> </w:t>
      </w:r>
      <w:r w:rsidRPr="00DC7565">
        <w:t>(AIR), Association internationale des éditeurs scientifiques, techniques et médicaux</w:t>
      </w:r>
      <w:r w:rsidR="003351A0" w:rsidRPr="00DC7565">
        <w:t> </w:t>
      </w:r>
      <w:r w:rsidRPr="00DC7565">
        <w:t>(STM), Association internationale pour la protection de la propriété intellectuelle</w:t>
      </w:r>
      <w:r w:rsidR="003351A0" w:rsidRPr="00DC7565">
        <w:t> </w:t>
      </w:r>
      <w:r w:rsidRPr="00DC7565">
        <w:t>(AIPPI), Association internationale pour le développement de la propriété intellectuelle</w:t>
      </w:r>
      <w:r w:rsidR="003351A0" w:rsidRPr="00DC7565">
        <w:t> </w:t>
      </w:r>
      <w:r w:rsidRPr="00DC7565">
        <w:t>(ADALPI), Association nationale des organismes de radiodiffusion</w:t>
      </w:r>
      <w:r w:rsidR="003351A0" w:rsidRPr="00DC7565">
        <w:t> </w:t>
      </w:r>
      <w:r w:rsidRPr="00DC7565">
        <w:t>(NAB), Association nord</w:t>
      </w:r>
      <w:r w:rsidR="003E5E8D">
        <w:noBreakHyphen/>
      </w:r>
      <w:r w:rsidRPr="00DC7565">
        <w:t>américaine des organismes de radiodiffusion</w:t>
      </w:r>
      <w:r w:rsidR="003351A0" w:rsidRPr="00DC7565">
        <w:t> </w:t>
      </w:r>
      <w:r w:rsidRPr="00DC7565">
        <w:t>(NABA), Authors</w:t>
      </w:r>
      <w:r w:rsidR="004502EB">
        <w:t>’</w:t>
      </w:r>
      <w:r w:rsidRPr="00DC7565">
        <w:t xml:space="preserve"> Licensing and Collecting Society Ltd</w:t>
      </w:r>
      <w:r w:rsidR="003351A0" w:rsidRPr="00DC7565">
        <w:t> </w:t>
      </w:r>
      <w:r w:rsidRPr="00DC7565">
        <w:t>(ALCS), Canadian Artists</w:t>
      </w:r>
      <w:r w:rsidR="004502EB">
        <w:t>’</w:t>
      </w:r>
      <w:r w:rsidRPr="00DC7565">
        <w:t xml:space="preserve"> Representation</w:t>
      </w:r>
      <w:r w:rsidR="003351A0" w:rsidRPr="00DC7565">
        <w:t> </w:t>
      </w:r>
      <w:r w:rsidRPr="00DC7565">
        <w:t>(CARFAC), Canadian Copyright Institute</w:t>
      </w:r>
      <w:r w:rsidR="003351A0" w:rsidRPr="00DC7565">
        <w:t> </w:t>
      </w:r>
      <w:r w:rsidRPr="00DC7565">
        <w:t>(CCI), Centre de recherche et d</w:t>
      </w:r>
      <w:r w:rsidR="004502EB">
        <w:t>’</w:t>
      </w:r>
      <w:r w:rsidRPr="00DC7565">
        <w:t>information sur le droit d</w:t>
      </w:r>
      <w:r w:rsidR="004502EB">
        <w:t>’</w:t>
      </w:r>
      <w:r w:rsidRPr="00DC7565">
        <w:t>auteur (CRIC), Centre for Internet and Society</w:t>
      </w:r>
      <w:r w:rsidR="003351A0" w:rsidRPr="00DC7565">
        <w:t> </w:t>
      </w:r>
      <w:r w:rsidRPr="00DC7565">
        <w:t>(CIS), Chambre de commerce internationale</w:t>
      </w:r>
      <w:r w:rsidR="003351A0" w:rsidRPr="00DC7565">
        <w:t> </w:t>
      </w:r>
      <w:r w:rsidRPr="00DC7565">
        <w:t xml:space="preserve">(CCI), Communia, Conector Foundation, </w:t>
      </w:r>
      <w:r w:rsidRPr="00E335BD">
        <w:t>Confédération internationale des éditeurs de musique</w:t>
      </w:r>
      <w:r w:rsidR="003351A0" w:rsidRPr="00E335BD">
        <w:t> </w:t>
      </w:r>
      <w:r w:rsidRPr="00E335BD">
        <w:t>(CIEM), Confédération internationale des sociétés d</w:t>
      </w:r>
      <w:r w:rsidR="004502EB">
        <w:t>’</w:t>
      </w:r>
      <w:r w:rsidRPr="00E335BD">
        <w:t>auteurs et compositeurs</w:t>
      </w:r>
      <w:r w:rsidR="003351A0" w:rsidRPr="00E335BD">
        <w:t> </w:t>
      </w:r>
      <w:r w:rsidRPr="00E335BD">
        <w:t xml:space="preserve">(CISAC), </w:t>
      </w:r>
      <w:r w:rsidRPr="00DC7565">
        <w:t>Conseil britannique du droit d</w:t>
      </w:r>
      <w:r w:rsidR="004502EB">
        <w:t>’</w:t>
      </w:r>
      <w:r w:rsidRPr="00DC7565">
        <w:t>auteur</w:t>
      </w:r>
      <w:r w:rsidR="003351A0" w:rsidRPr="00DC7565">
        <w:t> </w:t>
      </w:r>
      <w:r w:rsidRPr="00DC7565">
        <w:t>(BCC), Conseil des éditeurs européens</w:t>
      </w:r>
      <w:r w:rsidR="003351A0" w:rsidRPr="00DC7565">
        <w:t> </w:t>
      </w:r>
      <w:r w:rsidRPr="00DC7565">
        <w:t>(EPC), Conseil international des archives</w:t>
      </w:r>
      <w:r w:rsidR="003351A0" w:rsidRPr="00DC7565">
        <w:t> </w:t>
      </w:r>
      <w:r w:rsidRPr="00DC7565">
        <w:t>(CIA), Conseil international des créateurs des arts graphiques, plastiques et photographiques</w:t>
      </w:r>
      <w:r w:rsidR="003351A0" w:rsidRPr="00DC7565">
        <w:t> </w:t>
      </w:r>
      <w:r w:rsidRPr="00DC7565">
        <w:t>(CIAGP), Conseil international des musées</w:t>
      </w:r>
      <w:r w:rsidR="003351A0" w:rsidRPr="00DC7565">
        <w:t> </w:t>
      </w:r>
      <w:r w:rsidRPr="00DC7565">
        <w:t>(ICOM), Corporación Latinoamericana de Investigación de la Propiedad Intelectual para el Desarrollo</w:t>
      </w:r>
      <w:r w:rsidR="003351A0" w:rsidRPr="00DC7565">
        <w:t> </w:t>
      </w:r>
      <w:r w:rsidRPr="00DC7565">
        <w:t>(Corporación Innovarte), Creative Commons Corporation, DAISY Forum of India</w:t>
      </w:r>
      <w:r w:rsidR="003351A0" w:rsidRPr="00DC7565">
        <w:t> </w:t>
      </w:r>
      <w:r w:rsidRPr="00DC7565">
        <w:t>(DFI), Electronic Information for Libraries</w:t>
      </w:r>
      <w:r w:rsidR="003351A0" w:rsidRPr="00DC7565">
        <w:t> </w:t>
      </w:r>
      <w:r w:rsidRPr="00DC7565">
        <w:t>(eIFL.net), European Visual Artists</w:t>
      </w:r>
      <w:r w:rsidR="003351A0" w:rsidRPr="00DC7565">
        <w:t> </w:t>
      </w:r>
      <w:r w:rsidRPr="00DC7565">
        <w:t>(EVA), Fédération canadienne des associations de bibliothèques</w:t>
      </w:r>
      <w:r w:rsidR="003351A0" w:rsidRPr="00DC7565">
        <w:t> </w:t>
      </w:r>
      <w:r w:rsidRPr="00DC7565">
        <w:t>(FCAB), Fédération ibéro</w:t>
      </w:r>
      <w:r w:rsidR="003E5E8D">
        <w:noBreakHyphen/>
      </w:r>
      <w:r w:rsidRPr="00DC7565">
        <w:t>latino</w:t>
      </w:r>
      <w:r w:rsidR="003E5E8D">
        <w:noBreakHyphen/>
      </w:r>
      <w:r w:rsidRPr="00DC7565">
        <w:t>américaine des artistes interprètes ou exécutants</w:t>
      </w:r>
      <w:r w:rsidR="003351A0" w:rsidRPr="00DC7565">
        <w:t> </w:t>
      </w:r>
      <w:r w:rsidRPr="00DC7565">
        <w:t>(FILAIE), Fédération internationale de l</w:t>
      </w:r>
      <w:r w:rsidR="004502EB">
        <w:t>’</w:t>
      </w:r>
      <w:r w:rsidRPr="00DC7565">
        <w:t>industrie phonographique</w:t>
      </w:r>
      <w:r w:rsidR="003351A0" w:rsidRPr="00DC7565">
        <w:t> </w:t>
      </w:r>
      <w:r w:rsidRPr="00DC7565">
        <w:t>(IFPI), Fédération internationale de la vidéo</w:t>
      </w:r>
      <w:r w:rsidR="003351A0" w:rsidRPr="00DC7565">
        <w:t> </w:t>
      </w:r>
      <w:r w:rsidRPr="00DC7565">
        <w:t>(IVF), Fédération internationale des associations de producteurs de films</w:t>
      </w:r>
      <w:r w:rsidR="003351A0" w:rsidRPr="00DC7565">
        <w:t> </w:t>
      </w:r>
      <w:r w:rsidRPr="00DC7565">
        <w:t>(FIAPF), Fédération internationale des associations et institutions de bibliothèques</w:t>
      </w:r>
      <w:r w:rsidR="003351A0" w:rsidRPr="00DC7565">
        <w:t> </w:t>
      </w:r>
      <w:r w:rsidRPr="00DC7565">
        <w:t>(FIAB), Fédération internationale des journalistes</w:t>
      </w:r>
      <w:r w:rsidR="003351A0" w:rsidRPr="00DC7565">
        <w:t> </w:t>
      </w:r>
      <w:r w:rsidRPr="00DC7565">
        <w:t>(FIJ), Fédération internationale des musiciens</w:t>
      </w:r>
      <w:r w:rsidR="003351A0" w:rsidRPr="00DC7565">
        <w:t> </w:t>
      </w:r>
      <w:r w:rsidRPr="00DC7565">
        <w:t xml:space="preserve">(FIM), </w:t>
      </w:r>
      <w:r w:rsidRPr="00DC7565">
        <w:lastRenderedPageBreak/>
        <w:t>Fédération internationale des organismes gérant les droits de reproduction</w:t>
      </w:r>
      <w:r w:rsidR="003351A0" w:rsidRPr="00DC7565">
        <w:t> </w:t>
      </w:r>
      <w:r w:rsidRPr="00DC7565">
        <w:t>(IFRRO), Health and Environment Program</w:t>
      </w:r>
      <w:r w:rsidR="003351A0" w:rsidRPr="00DC7565">
        <w:t> </w:t>
      </w:r>
      <w:r w:rsidRPr="00DC7565">
        <w:t>(HEP), Institut interaméricain de droit d</w:t>
      </w:r>
      <w:r w:rsidR="004502EB">
        <w:t>’</w:t>
      </w:r>
      <w:r w:rsidRPr="00DC7565">
        <w:t>auteur</w:t>
      </w:r>
      <w:r w:rsidR="003351A0" w:rsidRPr="00DC7565">
        <w:t> </w:t>
      </w:r>
      <w:r w:rsidRPr="00DC7565">
        <w:t>(IIDA), Instituto de Derecho de Autor</w:t>
      </w:r>
      <w:r w:rsidR="003351A0" w:rsidRPr="00DC7565">
        <w:t> </w:t>
      </w:r>
      <w:r w:rsidRPr="00DC7565">
        <w:t>(Instituto Autor), Intellectual Property Latin American School</w:t>
      </w:r>
      <w:r w:rsidR="003351A0" w:rsidRPr="00DC7565">
        <w:t> </w:t>
      </w:r>
      <w:r w:rsidRPr="00DC7565">
        <w:t>(ELAPI), Intellectual Property Owners Association</w:t>
      </w:r>
      <w:r w:rsidR="003351A0" w:rsidRPr="00DC7565">
        <w:t> </w:t>
      </w:r>
      <w:r w:rsidRPr="00DC7565">
        <w:t>(IPO), International Authors Forum</w:t>
      </w:r>
      <w:r w:rsidR="003351A0" w:rsidRPr="00DC7565">
        <w:t> </w:t>
      </w:r>
      <w:r w:rsidRPr="00DC7565">
        <w:t>(IAF), Internationale de l</w:t>
      </w:r>
      <w:r w:rsidR="004502EB">
        <w:t>’</w:t>
      </w:r>
      <w:r w:rsidRPr="00DC7565">
        <w:t>éducation</w:t>
      </w:r>
      <w:r w:rsidR="003351A0" w:rsidRPr="00DC7565">
        <w:t> </w:t>
      </w:r>
      <w:r w:rsidRPr="00DC7565">
        <w:t>(IE), Karisma Foundation, Knowledge Ecology International</w:t>
      </w:r>
      <w:r w:rsidR="003351A0" w:rsidRPr="00DC7565">
        <w:t> </w:t>
      </w:r>
      <w:r w:rsidRPr="00DC7565">
        <w:t>(KEI), Latín Artis, Library Copyright Alliance</w:t>
      </w:r>
      <w:r w:rsidR="003351A0" w:rsidRPr="00DC7565">
        <w:t> </w:t>
      </w:r>
      <w:r w:rsidRPr="00DC7565">
        <w:t>(LCA), Max Planck Institute for Innovation and Competition</w:t>
      </w:r>
      <w:r w:rsidR="003351A0" w:rsidRPr="00DC7565">
        <w:t> </w:t>
      </w:r>
      <w:r w:rsidRPr="00DC7565">
        <w:t>(MPI), Motion Picture Association</w:t>
      </w:r>
      <w:r w:rsidR="003351A0" w:rsidRPr="00DC7565">
        <w:t> </w:t>
      </w:r>
      <w:r w:rsidRPr="00DC7565">
        <w:t>(MPA), National Library of Sweden</w:t>
      </w:r>
      <w:r w:rsidR="003351A0" w:rsidRPr="00DC7565">
        <w:t> </w:t>
      </w:r>
      <w:r w:rsidRPr="00DC7565">
        <w:t>(NLS), Program on Information Justice and Intellectual Property</w:t>
      </w:r>
      <w:r w:rsidR="003351A0" w:rsidRPr="00DC7565">
        <w:t> </w:t>
      </w:r>
      <w:r w:rsidRPr="00DC7565">
        <w:t>(PIJIP), Societies</w:t>
      </w:r>
      <w:r w:rsidR="004502EB">
        <w:t>’</w:t>
      </w:r>
      <w:r w:rsidRPr="00DC7565">
        <w:t xml:space="preserve"> Council for the Collective Management of Performers</w:t>
      </w:r>
      <w:r w:rsidR="004502EB">
        <w:t>’</w:t>
      </w:r>
      <w:r w:rsidRPr="00DC7565">
        <w:t xml:space="preserve"> Rights</w:t>
      </w:r>
      <w:r w:rsidR="003351A0" w:rsidRPr="00DC7565">
        <w:t> </w:t>
      </w:r>
      <w:r w:rsidRPr="00DC7565">
        <w:t>(SCAPR), Society of American Archivists</w:t>
      </w:r>
      <w:r w:rsidR="003351A0" w:rsidRPr="00DC7565">
        <w:t> </w:t>
      </w:r>
      <w:r w:rsidRPr="00DC7565">
        <w:t>(SAA), Software &amp; Information Industry Association</w:t>
      </w:r>
      <w:r w:rsidR="003351A0" w:rsidRPr="00DC7565">
        <w:t> </w:t>
      </w:r>
      <w:r w:rsidRPr="00DC7565">
        <w:t>(SIIA), The Japan Commercial Broadcasters Association</w:t>
      </w:r>
      <w:r w:rsidR="003351A0" w:rsidRPr="00DC7565">
        <w:t> </w:t>
      </w:r>
      <w:r w:rsidRPr="00DC7565">
        <w:t>(JBA)</w:t>
      </w:r>
      <w:r w:rsidR="00182A0A" w:rsidRPr="00DC7565">
        <w:t>,</w:t>
      </w:r>
      <w:r w:rsidRPr="00DC7565">
        <w:t xml:space="preserve"> Union Network International – Internationale des médias et du spectacle</w:t>
      </w:r>
      <w:r w:rsidR="003351A0" w:rsidRPr="00DC7565">
        <w:t> </w:t>
      </w:r>
      <w:r w:rsidRPr="00DC7565">
        <w:t>(UNI</w:t>
      </w:r>
      <w:r w:rsidR="003E5E8D">
        <w:noBreakHyphen/>
      </w:r>
      <w:r w:rsidRPr="00DC7565">
        <w:t>MEI), Union de radiodiffusion Asie</w:t>
      </w:r>
      <w:r w:rsidR="003E5E8D">
        <w:noBreakHyphen/>
      </w:r>
      <w:r w:rsidRPr="00DC7565">
        <w:t>Pacifique</w:t>
      </w:r>
      <w:r w:rsidR="003351A0" w:rsidRPr="00DC7565">
        <w:t> </w:t>
      </w:r>
      <w:r w:rsidRPr="00DC7565">
        <w:t>(URAP), Union européenne de radio</w:t>
      </w:r>
      <w:r w:rsidR="003E5E8D">
        <w:noBreakHyphen/>
      </w:r>
      <w:r w:rsidRPr="00DC7565">
        <w:t>télévision</w:t>
      </w:r>
      <w:r w:rsidR="003351A0" w:rsidRPr="00DC7565">
        <w:t> </w:t>
      </w:r>
      <w:r w:rsidRPr="00DC7565">
        <w:t>(UER) et</w:t>
      </w:r>
      <w:r w:rsidR="003351A0" w:rsidRPr="00DC7565">
        <w:t> </w:t>
      </w:r>
      <w:r w:rsidRPr="00DC7565">
        <w:t>Union internationale des éditeurs</w:t>
      </w:r>
      <w:r w:rsidR="003351A0" w:rsidRPr="00DC7565">
        <w:t> </w:t>
      </w:r>
      <w:r w:rsidRPr="00DC7565">
        <w:t>(UIE) (63).</w:t>
      </w:r>
    </w:p>
    <w:p w:rsidR="00733623" w:rsidRDefault="00332876" w:rsidP="00471532">
      <w:pPr>
        <w:pStyle w:val="Heading1"/>
      </w:pPr>
      <w:r w:rsidRPr="0048498A">
        <w:t>Point 1 de l</w:t>
      </w:r>
      <w:r w:rsidR="004502EB">
        <w:t>’</w:t>
      </w:r>
      <w:r w:rsidRPr="0048498A">
        <w:t>ordre du jour</w:t>
      </w:r>
      <w:r w:rsidR="004502EB">
        <w:t> :</w:t>
      </w:r>
      <w:r w:rsidRPr="0048498A">
        <w:t xml:space="preserve"> ouverture de la session</w:t>
      </w:r>
    </w:p>
    <w:p w:rsidR="00471532" w:rsidRPr="00471532" w:rsidRDefault="00471532" w:rsidP="00471532"/>
    <w:p w:rsidR="00733623" w:rsidRPr="00DC7565" w:rsidRDefault="0049513D" w:rsidP="00471532">
      <w:pPr>
        <w:pStyle w:val="ONUMFS"/>
      </w:pPr>
      <w:r w:rsidRPr="00DC7565">
        <w:t>Le président a souhaité la bienvenue à toutes les parties prenantes à la quarant</w:t>
      </w:r>
      <w:r w:rsidR="004502EB">
        <w:t>ième session</w:t>
      </w:r>
      <w:r w:rsidR="000749AA" w:rsidRPr="00DC7565">
        <w:t xml:space="preserve"> du SCC</w:t>
      </w:r>
      <w:r w:rsidRPr="00DC7565">
        <w:t>R.</w:t>
      </w:r>
    </w:p>
    <w:p w:rsidR="00733623" w:rsidRPr="00471532" w:rsidRDefault="00733623" w:rsidP="00471532">
      <w:pPr>
        <w:pStyle w:val="ONUMFS"/>
      </w:pPr>
      <w:r w:rsidRPr="00317F3F">
        <w:t>Le Directeur général a souhaité la bienvenue aux délégations à la qua</w:t>
      </w:r>
      <w:r w:rsidR="00FA72F2">
        <w:t>rant</w:t>
      </w:r>
      <w:r w:rsidR="004502EB">
        <w:t>ième session</w:t>
      </w:r>
      <w:r w:rsidRPr="00317F3F">
        <w:t xml:space="preserve"> du S</w:t>
      </w:r>
      <w:r w:rsidR="00EE3B96" w:rsidRPr="00317F3F">
        <w:t>CCR</w:t>
      </w:r>
      <w:r w:rsidR="00EE3B96">
        <w:t xml:space="preserve">.  </w:t>
      </w:r>
      <w:r w:rsidR="00EE3B96" w:rsidRPr="00317F3F">
        <w:t>Il</w:t>
      </w:r>
      <w:r w:rsidRPr="00317F3F">
        <w:t xml:space="preserve"> a réitéré l</w:t>
      </w:r>
      <w:r w:rsidR="004502EB">
        <w:t>’</w:t>
      </w:r>
      <w:r w:rsidRPr="00317F3F">
        <w:t>importance du SCCR et a félicité le comité pour son engagement malgré les circonstances actuell</w:t>
      </w:r>
      <w:r w:rsidR="00EE3B96" w:rsidRPr="00317F3F">
        <w:t>es</w:t>
      </w:r>
      <w:r w:rsidR="00EE3B96">
        <w:t xml:space="preserve">.  </w:t>
      </w:r>
      <w:r w:rsidR="00EE3B96" w:rsidRPr="00317F3F">
        <w:t>Le</w:t>
      </w:r>
      <w:r w:rsidRPr="00317F3F">
        <w:t xml:space="preserve"> Directeur général a fait l</w:t>
      </w:r>
      <w:r w:rsidR="004502EB">
        <w:t>’</w:t>
      </w:r>
      <w:r w:rsidRPr="00317F3F">
        <w:t>éloge de Carole</w:t>
      </w:r>
      <w:r w:rsidR="00AC12CE">
        <w:t> </w:t>
      </w:r>
      <w:r w:rsidRPr="00317F3F">
        <w:t>Croella, membre du personnel de l</w:t>
      </w:r>
      <w:r w:rsidR="004502EB">
        <w:t>’</w:t>
      </w:r>
      <w:r w:rsidRPr="00317F3F">
        <w:t>OMPI, pour sa contribution au SCCR jusqu</w:t>
      </w:r>
      <w:r w:rsidR="004502EB">
        <w:t>’</w:t>
      </w:r>
      <w:r w:rsidRPr="00317F3F">
        <w:t>à son déc</w:t>
      </w:r>
      <w:r w:rsidR="00EE3B96" w:rsidRPr="00317F3F">
        <w:t>ès</w:t>
      </w:r>
      <w:r w:rsidR="00EE3B96">
        <w:t xml:space="preserve">.  </w:t>
      </w:r>
      <w:r w:rsidR="00EE3B96" w:rsidRPr="00317F3F">
        <w:t>El</w:t>
      </w:r>
      <w:r w:rsidRPr="00317F3F">
        <w:t>le a joué un rôle important et délicat dans bien des processus importants, tels que les négociations en vue du traité de radiodiffusion, et son engagement dans les conférences diplomatiques de Pékin et de Marrakech, ainsi que dans de nombreux autres aspects du S</w:t>
      </w:r>
      <w:r w:rsidR="00EE3B96" w:rsidRPr="00317F3F">
        <w:t>CCR</w:t>
      </w:r>
      <w:r w:rsidR="00EE3B96">
        <w:t xml:space="preserve">.  </w:t>
      </w:r>
      <w:r w:rsidR="00EE3B96" w:rsidRPr="00317F3F">
        <w:t>En</w:t>
      </w:r>
      <w:r w:rsidRPr="00317F3F">
        <w:t xml:space="preserve"> l</w:t>
      </w:r>
      <w:r w:rsidR="004502EB">
        <w:t>’</w:t>
      </w:r>
      <w:r w:rsidRPr="00317F3F">
        <w:t>honneur de son décès, le président a exhorté le comité à se montrer à la hauteur de l</w:t>
      </w:r>
      <w:r w:rsidR="004502EB">
        <w:t>’</w:t>
      </w:r>
      <w:r w:rsidRPr="00317F3F">
        <w:t>appel et à continuer à œuvrer dans le sens d</w:t>
      </w:r>
      <w:r w:rsidR="004502EB">
        <w:t>’</w:t>
      </w:r>
      <w:r w:rsidRPr="00317F3F">
        <w:t>un excellent système de droit d</w:t>
      </w:r>
      <w:r w:rsidR="004502EB">
        <w:t>’</w:t>
      </w:r>
      <w:r w:rsidRPr="00317F3F">
        <w:t>auteur à même de soutenir réellement les artistes et les créateurs du monde enti</w:t>
      </w:r>
      <w:r w:rsidR="00EE3B96" w:rsidRPr="00317F3F">
        <w:t>er</w:t>
      </w:r>
      <w:r w:rsidR="00EE3B96">
        <w:t xml:space="preserve">.  </w:t>
      </w:r>
      <w:r w:rsidR="00EE3B96" w:rsidRPr="00317F3F">
        <w:t>Le</w:t>
      </w:r>
      <w:r w:rsidRPr="00317F3F">
        <w:t xml:space="preserve"> Directeur général a relevé que de nombreux pays s</w:t>
      </w:r>
      <w:r w:rsidR="004502EB">
        <w:t>’</w:t>
      </w:r>
      <w:r w:rsidRPr="00317F3F">
        <w:t>engageaient dans des politiques publiques tournées vers l</w:t>
      </w:r>
      <w:r w:rsidR="004502EB">
        <w:t>’</w:t>
      </w:r>
      <w:r w:rsidRPr="00317F3F">
        <w:t>avenir afin de tirer parti du vaste potentiel de leurs secteurs créati</w:t>
      </w:r>
      <w:r w:rsidR="00EE3B96" w:rsidRPr="00317F3F">
        <w:t>fs</w:t>
      </w:r>
      <w:r w:rsidR="00EE3B96">
        <w:t xml:space="preserve">.  </w:t>
      </w:r>
      <w:r w:rsidR="00EE3B96" w:rsidRPr="00317F3F">
        <w:t>En</w:t>
      </w:r>
      <w:r w:rsidRPr="00317F3F">
        <w:t> 2015 par exemple, le président indonésien Joko Widodo a créé l</w:t>
      </w:r>
      <w:r w:rsidR="004502EB">
        <w:t>’</w:t>
      </w:r>
      <w:r w:rsidRPr="00317F3F">
        <w:t>Agence indonésienne pour l</w:t>
      </w:r>
      <w:r w:rsidR="004502EB">
        <w:t>’</w:t>
      </w:r>
      <w:r w:rsidRPr="00317F3F">
        <w:t>économie créative, une agence d</w:t>
      </w:r>
      <w:r w:rsidR="004502EB">
        <w:t>’</w:t>
      </w:r>
      <w:r w:rsidRPr="00317F3F">
        <w:t>État qui a récemment été élevée au rang de ministère et dont le mandat est d</w:t>
      </w:r>
      <w:r w:rsidR="004502EB">
        <w:t>’</w:t>
      </w:r>
      <w:r w:rsidRPr="00317F3F">
        <w:t>élaborer et de coordonner les politiques visant à exploiter l</w:t>
      </w:r>
      <w:r w:rsidR="004502EB">
        <w:t>’</w:t>
      </w:r>
      <w:r w:rsidRPr="00317F3F">
        <w:t>énorme potentiel de l</w:t>
      </w:r>
      <w:r w:rsidR="004502EB">
        <w:t>’</w:t>
      </w:r>
      <w:r w:rsidRPr="00317F3F">
        <w:t>économie créative indonésien</w:t>
      </w:r>
      <w:r w:rsidR="00EE3B96" w:rsidRPr="00317F3F">
        <w:t>ne</w:t>
      </w:r>
      <w:r w:rsidR="00EE3B96">
        <w:t xml:space="preserve">.  </w:t>
      </w:r>
      <w:r w:rsidR="00EE3B96" w:rsidRPr="00317F3F">
        <w:t>En</w:t>
      </w:r>
      <w:r w:rsidRPr="00317F3F">
        <w:t xml:space="preserve"> Colombie, le président Ivan</w:t>
      </w:r>
      <w:r w:rsidR="00AC12CE">
        <w:t> </w:t>
      </w:r>
      <w:r w:rsidRPr="00317F3F">
        <w:t>Duque a mis en place une série de politiques qui se rejoignent pour former l</w:t>
      </w:r>
      <w:r w:rsidR="004502EB">
        <w:t>’</w:t>
      </w:r>
      <w:r w:rsidRPr="00317F3F">
        <w:t>économie orange, qui cible les micro, petites, moyennes et grandes entreprises, avec pour objectif d</w:t>
      </w:r>
      <w:r w:rsidR="004502EB">
        <w:t>’</w:t>
      </w:r>
      <w:r w:rsidRPr="00317F3F">
        <w:t>élargir les industries culturelles et de promouvoir la diversité et l</w:t>
      </w:r>
      <w:r w:rsidR="004502EB">
        <w:t>’</w:t>
      </w:r>
      <w:r w:rsidRPr="00317F3F">
        <w:t>inclusi</w:t>
      </w:r>
      <w:r w:rsidR="00EE3B96" w:rsidRPr="00317F3F">
        <w:t>on</w:t>
      </w:r>
      <w:r w:rsidR="00EE3B96">
        <w:t xml:space="preserve">.  </w:t>
      </w:r>
      <w:r w:rsidR="00EE3B96" w:rsidRPr="00317F3F">
        <w:t>Du</w:t>
      </w:r>
      <w:r w:rsidRPr="00317F3F">
        <w:t xml:space="preserve"> point de vue économique, un certain nombre d</w:t>
      </w:r>
      <w:r w:rsidR="004502EB">
        <w:t>’</w:t>
      </w:r>
      <w:r w:rsidRPr="00317F3F">
        <w:t>études récentes ont tenté d</w:t>
      </w:r>
      <w:r w:rsidR="004502EB">
        <w:t>’</w:t>
      </w:r>
      <w:r w:rsidRPr="00317F3F">
        <w:t>évaluer la taille économique du secte</w:t>
      </w:r>
      <w:r w:rsidR="00EE3B96" w:rsidRPr="00317F3F">
        <w:t>ur</w:t>
      </w:r>
      <w:r w:rsidR="00EE3B96">
        <w:t xml:space="preserve">.  </w:t>
      </w:r>
      <w:r w:rsidR="00EE3B96" w:rsidRPr="00317F3F">
        <w:t>La</w:t>
      </w:r>
      <w:r w:rsidRPr="00317F3F">
        <w:t xml:space="preserve"> méthodologie élaborée par l</w:t>
      </w:r>
      <w:r w:rsidR="004502EB">
        <w:t>’</w:t>
      </w:r>
      <w:r w:rsidRPr="00317F3F">
        <w:t>OMPI concernant l</w:t>
      </w:r>
      <w:r w:rsidR="004502EB">
        <w:t>’</w:t>
      </w:r>
      <w:r w:rsidRPr="00317F3F">
        <w:t>étude de l</w:t>
      </w:r>
      <w:r w:rsidR="004502EB">
        <w:t>’</w:t>
      </w:r>
      <w:r w:rsidRPr="00317F3F">
        <w:t>apport des industries du droit d</w:t>
      </w:r>
      <w:r w:rsidR="004502EB">
        <w:t>’</w:t>
      </w:r>
      <w:r w:rsidRPr="00317F3F">
        <w:t>auteur a été appliquée dans plus de 50 économies en développement, en transition et développé</w:t>
      </w:r>
      <w:r w:rsidR="00EE3B96" w:rsidRPr="00317F3F">
        <w:t>es</w:t>
      </w:r>
      <w:r w:rsidR="00EE3B96">
        <w:t xml:space="preserve">.  </w:t>
      </w:r>
      <w:r w:rsidR="00EE3B96" w:rsidRPr="00317F3F">
        <w:t>En</w:t>
      </w:r>
      <w:r w:rsidRPr="00317F3F">
        <w:t xml:space="preserve"> moyenne, les industries de la création qui fonctionnent sur la base de la protection du droit d</w:t>
      </w:r>
      <w:r w:rsidR="004502EB">
        <w:t>’</w:t>
      </w:r>
      <w:r w:rsidRPr="00317F3F">
        <w:t>auteur représentent environ 5,2% du PIB et environ 5,3% de l</w:t>
      </w:r>
      <w:r w:rsidR="004502EB">
        <w:t>’</w:t>
      </w:r>
      <w:r w:rsidRPr="00317F3F">
        <w:t>emploi national tot</w:t>
      </w:r>
      <w:r w:rsidR="00EE3B96" w:rsidRPr="00317F3F">
        <w:t>al</w:t>
      </w:r>
      <w:r w:rsidR="00EE3B96">
        <w:t xml:space="preserve">.  </w:t>
      </w:r>
      <w:r w:rsidR="00EE3B96" w:rsidRPr="00317F3F">
        <w:t>Pa</w:t>
      </w:r>
      <w:r w:rsidRPr="00317F3F">
        <w:t>r exemple, la contribution totale estimée des industries du droit d</w:t>
      </w:r>
      <w:r w:rsidR="004502EB">
        <w:t>’</w:t>
      </w:r>
      <w:r w:rsidRPr="00317F3F">
        <w:t>auteur à l</w:t>
      </w:r>
      <w:r w:rsidR="004502EB">
        <w:t>’</w:t>
      </w:r>
      <w:r w:rsidRPr="00317F3F">
        <w:t>économie du Botswana en 2016 était de 5,46% du PIB et de 2,66% de la main</w:t>
      </w:r>
      <w:r w:rsidR="003E5E8D">
        <w:noBreakHyphen/>
      </w:r>
      <w:r w:rsidRPr="00317F3F">
        <w:t>d</w:t>
      </w:r>
      <w:r w:rsidR="004502EB">
        <w:t>’</w:t>
      </w:r>
      <w:r w:rsidRPr="00317F3F">
        <w:t>œuvre nationale.</w:t>
      </w:r>
      <w:r w:rsidR="00182A0A">
        <w:t xml:space="preserve"> </w:t>
      </w:r>
      <w:r w:rsidR="00317F3F">
        <w:t xml:space="preserve"> </w:t>
      </w:r>
      <w:r w:rsidRPr="00317F3F">
        <w:t>L</w:t>
      </w:r>
      <w:r w:rsidR="004502EB">
        <w:t>’</w:t>
      </w:r>
      <w:r w:rsidRPr="00317F3F">
        <w:t>Observatoire des industries de la création de Buenos Aires a constaté qu</w:t>
      </w:r>
      <w:r w:rsidR="004502EB">
        <w:t>’</w:t>
      </w:r>
      <w:r w:rsidRPr="00317F3F">
        <w:t>en 2011, ces industries ont contribué à hauteur de 9,2% au produit urbain brut de la capitale argenti</w:t>
      </w:r>
      <w:r w:rsidR="00EE3B96" w:rsidRPr="00317F3F">
        <w:t>ne</w:t>
      </w:r>
      <w:r w:rsidR="00EE3B96">
        <w:t xml:space="preserve">.  </w:t>
      </w:r>
      <w:r w:rsidR="00EE3B96" w:rsidRPr="00317F3F">
        <w:t>Au</w:t>
      </w:r>
      <w:r w:rsidRPr="00317F3F">
        <w:t xml:space="preserve"> niveau national, les chiffres de la région étaient plus faibles mais toujours significati</w:t>
      </w:r>
      <w:r w:rsidR="00EE3B96" w:rsidRPr="00317F3F">
        <w:t>fs</w:t>
      </w:r>
      <w:r w:rsidR="00EE3B96">
        <w:t xml:space="preserve">.  </w:t>
      </w:r>
      <w:r w:rsidR="00EE3B96" w:rsidRPr="00317F3F">
        <w:t>Le</w:t>
      </w:r>
      <w:r w:rsidRPr="00317F3F">
        <w:t>s méthodologies varient d</w:t>
      </w:r>
      <w:r w:rsidR="004502EB">
        <w:t>’</w:t>
      </w:r>
      <w:r w:rsidRPr="00317F3F">
        <w:t>un pays à l</w:t>
      </w:r>
      <w:r w:rsidR="004502EB">
        <w:t>’</w:t>
      </w:r>
      <w:r w:rsidRPr="00317F3F">
        <w:t>autre, mais l</w:t>
      </w:r>
      <w:r w:rsidR="004502EB">
        <w:t>’</w:t>
      </w:r>
      <w:r w:rsidRPr="00317F3F">
        <w:t>on estime que la contribution moyenne des industries de la création et culturelles au PIB des pays d</w:t>
      </w:r>
      <w:r w:rsidR="004502EB">
        <w:t>’</w:t>
      </w:r>
      <w:r w:rsidRPr="00317F3F">
        <w:t>Amérique latine et des Caraïbes tourne autour de 2,2</w:t>
      </w:r>
      <w:r w:rsidR="00182A0A" w:rsidRPr="00317F3F">
        <w:t>%</w:t>
      </w:r>
      <w:r w:rsidR="00182A0A">
        <w:t xml:space="preserve">. </w:t>
      </w:r>
      <w:r w:rsidR="00317F3F">
        <w:t xml:space="preserve"> </w:t>
      </w:r>
      <w:r w:rsidRPr="00317F3F">
        <w:t>Au Panama et au Brésil, les industries de la création représentent respectivement 3,1% et 2,64% du </w:t>
      </w:r>
      <w:r w:rsidR="00EE3B96" w:rsidRPr="00317F3F">
        <w:t>PIB</w:t>
      </w:r>
      <w:r w:rsidR="00EE3B96">
        <w:t xml:space="preserve">.  </w:t>
      </w:r>
      <w:r w:rsidR="00EE3B96" w:rsidRPr="00317F3F">
        <w:t>Ce</w:t>
      </w:r>
      <w:r w:rsidRPr="00317F3F">
        <w:t>tte tendance positive a malheureusement été interrompue par la pandémie actuelle, ce qui a entraîné de graves difficultés économiques pour le secteur de la créati</w:t>
      </w:r>
      <w:r w:rsidR="00EE3B96" w:rsidRPr="00317F3F">
        <w:t>on</w:t>
      </w:r>
      <w:r w:rsidR="00EE3B96">
        <w:t xml:space="preserve">.  </w:t>
      </w:r>
      <w:r w:rsidR="00EE3B96" w:rsidRPr="00317F3F">
        <w:t>Po</w:t>
      </w:r>
      <w:r w:rsidRPr="00317F3F">
        <w:t>urtant, la consommation de contenus créatifs ne diminue pas, mais les sources traditionnelles de revenus ont été perturbé</w:t>
      </w:r>
      <w:r w:rsidR="00EE3B96" w:rsidRPr="00317F3F">
        <w:t>es</w:t>
      </w:r>
      <w:r w:rsidR="00EE3B96">
        <w:t xml:space="preserve">.  </w:t>
      </w:r>
      <w:r w:rsidR="00EE3B96" w:rsidRPr="00317F3F">
        <w:t>Un</w:t>
      </w:r>
      <w:r w:rsidRPr="00317F3F">
        <w:t xml:space="preserve"> article récent de l</w:t>
      </w:r>
      <w:r w:rsidR="004502EB">
        <w:t>’</w:t>
      </w:r>
      <w:r w:rsidRPr="00317F3F">
        <w:t xml:space="preserve">ASEAN Post </w:t>
      </w:r>
      <w:r w:rsidRPr="00317F3F">
        <w:lastRenderedPageBreak/>
        <w:t>donnait néanmoins un aperçu de la manière dont les gens passaient leur temps en ligne pendant la pandém</w:t>
      </w:r>
      <w:r w:rsidR="00EE3B96" w:rsidRPr="00317F3F">
        <w:t>ie</w:t>
      </w:r>
      <w:r w:rsidR="00EE3B96">
        <w:t xml:space="preserve">.  </w:t>
      </w:r>
      <w:r w:rsidR="00EE3B96" w:rsidRPr="00317F3F">
        <w:t>Qu</w:t>
      </w:r>
      <w:r w:rsidRPr="00317F3F">
        <w:t>elque 29% des internautes ont signalé une augmentation significative du temps passé à regarder des films ou d</w:t>
      </w:r>
      <w:r w:rsidR="004502EB">
        <w:t>’</w:t>
      </w:r>
      <w:r w:rsidRPr="00317F3F">
        <w:t>autres types de spectacles sur des plateformes de diffusion en continu, et 35% ont consulté davantage de reportag</w:t>
      </w:r>
      <w:r w:rsidR="00EE3B96" w:rsidRPr="00317F3F">
        <w:t>es</w:t>
      </w:r>
      <w:r w:rsidR="00EE3B96">
        <w:t xml:space="preserve">.  </w:t>
      </w:r>
      <w:r w:rsidR="00EE3B96" w:rsidRPr="00317F3F">
        <w:t>Le</w:t>
      </w:r>
      <w:r w:rsidRPr="00317F3F">
        <w:t xml:space="preserve"> problème est que l</w:t>
      </w:r>
      <w:r w:rsidR="004502EB">
        <w:t>’</w:t>
      </w:r>
      <w:r w:rsidRPr="00317F3F">
        <w:t>accroissement des opportunités ne sera peut</w:t>
      </w:r>
      <w:r w:rsidR="003E5E8D">
        <w:noBreakHyphen/>
      </w:r>
      <w:r w:rsidRPr="00317F3F">
        <w:t>être pas partagé de manière égale par tous les membres de l</w:t>
      </w:r>
      <w:r w:rsidR="004502EB">
        <w:t>’</w:t>
      </w:r>
      <w:r w:rsidRPr="00317F3F">
        <w:t>écosystème créat</w:t>
      </w:r>
      <w:r w:rsidR="00EE3B96" w:rsidRPr="00317F3F">
        <w:t>if</w:t>
      </w:r>
      <w:r w:rsidR="00EE3B96">
        <w:t xml:space="preserve">.  </w:t>
      </w:r>
      <w:r w:rsidR="00EE3B96" w:rsidRPr="00317F3F">
        <w:t>Pa</w:t>
      </w:r>
      <w:r w:rsidRPr="00317F3F">
        <w:t>r exemple, la plupart des artistes, créateurs et autres parties prenantes du monde entier ont vu leurs revenus diminu</w:t>
      </w:r>
      <w:r w:rsidR="00EE3B96" w:rsidRPr="00317F3F">
        <w:t>er</w:t>
      </w:r>
      <w:r w:rsidR="00EE3B96">
        <w:t xml:space="preserve">.  </w:t>
      </w:r>
      <w:r w:rsidR="00EE3B96" w:rsidRPr="00317F3F">
        <w:t>Le</w:t>
      </w:r>
      <w:r w:rsidRPr="00317F3F">
        <w:t xml:space="preserve"> dernier rapport annuel sur les perceptions mondiales publié par</w:t>
      </w:r>
      <w:r w:rsidR="000749AA" w:rsidRPr="00317F3F">
        <w:t xml:space="preserve"> la</w:t>
      </w:r>
      <w:r w:rsidR="000749AA">
        <w:t> </w:t>
      </w:r>
      <w:r w:rsidR="000749AA" w:rsidRPr="00317F3F">
        <w:t>CIS</w:t>
      </w:r>
      <w:r w:rsidRPr="00317F3F">
        <w:t>AC indique que les perceptions mondiales de redevances pour les créateurs de musique, d</w:t>
      </w:r>
      <w:r w:rsidR="004502EB">
        <w:t>’</w:t>
      </w:r>
      <w:r w:rsidRPr="00317F3F">
        <w:t>œuvres audiovisuelles, d</w:t>
      </w:r>
      <w:r w:rsidR="004502EB">
        <w:t>’</w:t>
      </w:r>
      <w:r w:rsidRPr="00317F3F">
        <w:t>arts visuels, de théâtre et de littérature devraient diminuer de 35%, soit une perte de 3,5 milliards d</w:t>
      </w:r>
      <w:r w:rsidR="004502EB">
        <w:t>’</w:t>
      </w:r>
      <w:r w:rsidRPr="00317F3F">
        <w:t>eur</w:t>
      </w:r>
      <w:r w:rsidR="00EE3B96" w:rsidRPr="00317F3F">
        <w:t>os</w:t>
      </w:r>
      <w:r w:rsidR="00EE3B96">
        <w:t xml:space="preserve">.  </w:t>
      </w:r>
      <w:r w:rsidR="00EE3B96" w:rsidRPr="00317F3F">
        <w:t>En</w:t>
      </w:r>
      <w:r w:rsidRPr="00317F3F">
        <w:t xml:space="preserve"> septembre, la Conférence sur le marché mondial des contenus numériques organisée par l</w:t>
      </w:r>
      <w:r w:rsidR="004502EB">
        <w:t>’</w:t>
      </w:r>
      <w:r w:rsidRPr="00317F3F">
        <w:t>OMPI a permis de présenter les nouvelles stratégies mises en œuvre par divers secteurs afin de transférer une part croissante de leurs opérations commerciales en lig</w:t>
      </w:r>
      <w:r w:rsidR="00EE3B96" w:rsidRPr="00317F3F">
        <w:t>ne</w:t>
      </w:r>
      <w:r w:rsidR="00EE3B96">
        <w:t xml:space="preserve">.  </w:t>
      </w:r>
      <w:r w:rsidR="00EE3B96" w:rsidRPr="00317F3F">
        <w:t>La</w:t>
      </w:r>
      <w:r w:rsidRPr="00317F3F">
        <w:t xml:space="preserve"> diffusion en direct par exemple, constitue une tendance intéressante qui a émergé de la pandém</w:t>
      </w:r>
      <w:r w:rsidR="00EE3B96" w:rsidRPr="00317F3F">
        <w:t>ie</w:t>
      </w:r>
      <w:r w:rsidR="00EE3B96">
        <w:t xml:space="preserve">.  </w:t>
      </w:r>
      <w:r w:rsidR="00EE3B96" w:rsidRPr="00317F3F">
        <w:t>Bi</w:t>
      </w:r>
      <w:r w:rsidRPr="00317F3F">
        <w:t>en que les revenus des concerts et des tournées n</w:t>
      </w:r>
      <w:r w:rsidR="004502EB">
        <w:t>’</w:t>
      </w:r>
      <w:r w:rsidRPr="00317F3F">
        <w:t>aient pas été remplacés, de nombreuses initiatives ont vu le jo</w:t>
      </w:r>
      <w:r w:rsidR="00EE3B96" w:rsidRPr="00317F3F">
        <w:t>ur</w:t>
      </w:r>
      <w:r w:rsidR="00EE3B96">
        <w:t xml:space="preserve">.  </w:t>
      </w:r>
      <w:r w:rsidR="00EE3B96" w:rsidRPr="00317F3F">
        <w:t>Pa</w:t>
      </w:r>
      <w:r w:rsidRPr="00317F3F">
        <w:t>r exemple, en collaboration avec des partenaires comme Facebook et YouTube, Universal Music a signalé la production de centaines d</w:t>
      </w:r>
      <w:r w:rsidR="004502EB">
        <w:t>’</w:t>
      </w:r>
      <w:r w:rsidRPr="00317F3F">
        <w:t>événements amusants et attrayants au cours des derniers mo</w:t>
      </w:r>
      <w:r w:rsidR="00EE3B96" w:rsidRPr="00317F3F">
        <w:t>is</w:t>
      </w:r>
      <w:r w:rsidR="00EE3B96">
        <w:t xml:space="preserve">.  </w:t>
      </w:r>
      <w:r w:rsidR="00EE3B96" w:rsidRPr="00317F3F">
        <w:t>Da</w:t>
      </w:r>
      <w:r w:rsidRPr="00317F3F">
        <w:t>ns un secteur très différent, les maisons de vente aux enchères ont indiqué que les ventes aux enchères en ligne étaient en mesure d</w:t>
      </w:r>
      <w:r w:rsidR="004502EB">
        <w:t>’</w:t>
      </w:r>
      <w:r w:rsidRPr="00317F3F">
        <w:t>attirer davantage d</w:t>
      </w:r>
      <w:r w:rsidR="004502EB">
        <w:t>’</w:t>
      </w:r>
      <w:r w:rsidRPr="00317F3F">
        <w:t>acheteurs potentiels que les ventes traditionnell</w:t>
      </w:r>
      <w:r w:rsidR="00EE3B96" w:rsidRPr="00317F3F">
        <w:t>es</w:t>
      </w:r>
      <w:r w:rsidR="00EE3B96">
        <w:t xml:space="preserve">.  </w:t>
      </w:r>
      <w:r w:rsidR="00EE3B96" w:rsidRPr="00317F3F">
        <w:t>Le</w:t>
      </w:r>
      <w:r w:rsidRPr="00317F3F">
        <w:t>s amateurs d</w:t>
      </w:r>
      <w:r w:rsidR="004502EB">
        <w:t>’</w:t>
      </w:r>
      <w:r w:rsidRPr="00317F3F">
        <w:t>art ne pouvaient pas se rendre en personne dans les capitales du marché de l</w:t>
      </w:r>
      <w:r w:rsidR="004502EB">
        <w:t>’</w:t>
      </w:r>
      <w:r w:rsidRPr="00317F3F">
        <w:t>art ni se connecter depuis leur domicile, quel que soit leur lieu de résiden</w:t>
      </w:r>
      <w:r w:rsidR="00EE3B96" w:rsidRPr="00317F3F">
        <w:t>ce</w:t>
      </w:r>
      <w:r w:rsidR="00EE3B96">
        <w:t xml:space="preserve">.  </w:t>
      </w:r>
      <w:r w:rsidR="00EE3B96" w:rsidRPr="00317F3F">
        <w:t>Ce</w:t>
      </w:r>
      <w:r w:rsidRPr="00317F3F">
        <w:t>s exemples provenant du monde entier confirment que presque toutes les évolutions du marché numérique ont des implications mondiales et soulignent la pertinence du SCCR pour maintenir le droit d</w:t>
      </w:r>
      <w:r w:rsidR="004502EB">
        <w:t>’</w:t>
      </w:r>
      <w:r w:rsidRPr="00317F3F">
        <w:t>auteur et les droits connexes qui nécessitaient d</w:t>
      </w:r>
      <w:r w:rsidR="004502EB">
        <w:t>’</w:t>
      </w:r>
      <w:r w:rsidRPr="00317F3F">
        <w:t>être révisés avec une volonté de coopérati</w:t>
      </w:r>
      <w:r w:rsidR="00EE3B96" w:rsidRPr="00317F3F">
        <w:t>on</w:t>
      </w:r>
      <w:r w:rsidR="00EE3B96">
        <w:t xml:space="preserve">.  </w:t>
      </w:r>
      <w:r w:rsidR="00EE3B96" w:rsidRPr="00317F3F">
        <w:t>Le</w:t>
      </w:r>
      <w:r w:rsidRPr="00317F3F">
        <w:t xml:space="preserve"> Directeur général s</w:t>
      </w:r>
      <w:r w:rsidR="004502EB">
        <w:t>’</w:t>
      </w:r>
      <w:r w:rsidRPr="00317F3F">
        <w:t>est dit ravi de constater que le traité de Pékin était entré en vigueur le 28 avril 2020 avec la ratification de 30 États membr</w:t>
      </w:r>
      <w:r w:rsidR="00EE3B96" w:rsidRPr="00317F3F">
        <w:t>es</w:t>
      </w:r>
      <w:r w:rsidR="00EE3B96">
        <w:t xml:space="preserve">.  </w:t>
      </w:r>
      <w:r w:rsidR="00EE3B96" w:rsidRPr="00317F3F">
        <w:t>De</w:t>
      </w:r>
      <w:r w:rsidRPr="00317F3F">
        <w:t>puis lors, cinq pays avaient adhéré au traité, tandis que le Costa Rica et l</w:t>
      </w:r>
      <w:r w:rsidR="004502EB">
        <w:t>’</w:t>
      </w:r>
      <w:r w:rsidRPr="00317F3F">
        <w:t>Équateur avaient déjà achevé les procédures internes de ratification du trai</w:t>
      </w:r>
      <w:r w:rsidR="00EE3B96" w:rsidRPr="00317F3F">
        <w:t>té</w:t>
      </w:r>
      <w:r w:rsidR="00EE3B96">
        <w:t xml:space="preserve">.  </w:t>
      </w:r>
      <w:r w:rsidR="00EE3B96" w:rsidRPr="00317F3F">
        <w:t>Le</w:t>
      </w:r>
      <w:r w:rsidRPr="00317F3F">
        <w:t>s droits économiques qu</w:t>
      </w:r>
      <w:r w:rsidR="004502EB">
        <w:t>’</w:t>
      </w:r>
      <w:r w:rsidRPr="00317F3F">
        <w:t>accordait le traité ont été mis à jour vis</w:t>
      </w:r>
      <w:r w:rsidR="003E5E8D">
        <w:noBreakHyphen/>
      </w:r>
      <w:r w:rsidRPr="00317F3F">
        <w:t>à</w:t>
      </w:r>
      <w:r w:rsidR="003E5E8D">
        <w:noBreakHyphen/>
      </w:r>
      <w:r w:rsidRPr="00317F3F">
        <w:t>vis de l</w:t>
      </w:r>
      <w:r w:rsidR="004502EB">
        <w:t>’</w:t>
      </w:r>
      <w:r w:rsidRPr="00317F3F">
        <w:t>environnement numérique et sont très pertinents car la plupart des droits liés aux exécutions sont communiqués et exploités en lig</w:t>
      </w:r>
      <w:r w:rsidR="00EE3B96" w:rsidRPr="00317F3F">
        <w:t>ne</w:t>
      </w:r>
      <w:r w:rsidR="00EE3B96">
        <w:t xml:space="preserve">.  </w:t>
      </w:r>
      <w:r w:rsidR="00EE3B96" w:rsidRPr="00317F3F">
        <w:t>Le</w:t>
      </w:r>
      <w:r w:rsidRPr="00317F3F">
        <w:t xml:space="preserve"> Directeur général attendait avec intérêt de voir les effets positifs du traité de Pékin pour les artistes</w:t>
      </w:r>
      <w:r w:rsidR="003E5E8D">
        <w:noBreakHyphen/>
      </w:r>
      <w:r w:rsidRPr="00317F3F">
        <w:t>interprètes ou exécutants des pays contractan</w:t>
      </w:r>
      <w:r w:rsidR="00EE3B96" w:rsidRPr="00317F3F">
        <w:t>ts</w:t>
      </w:r>
      <w:r w:rsidR="00EE3B96">
        <w:t xml:space="preserve">.  </w:t>
      </w:r>
      <w:r w:rsidR="00EE3B96" w:rsidRPr="00317F3F">
        <w:t>S</w:t>
      </w:r>
      <w:r w:rsidR="004502EB">
        <w:t>’</w:t>
      </w:r>
      <w:r w:rsidR="00EE3B96" w:rsidRPr="00317F3F">
        <w:t>a</w:t>
      </w:r>
      <w:r w:rsidRPr="00317F3F">
        <w:t>gissant du traité de Marrakech, le Directeur général estimait que le nombre de parties contractantes était passé à 76, couvrant 102 pays, et que d</w:t>
      </w:r>
      <w:r w:rsidR="004502EB">
        <w:t>’</w:t>
      </w:r>
      <w:r w:rsidRPr="00317F3F">
        <w:t>autres instruments devaient encore être reç</w:t>
      </w:r>
      <w:r w:rsidR="00EE3B96" w:rsidRPr="00317F3F">
        <w:t>us</w:t>
      </w:r>
      <w:r w:rsidR="00EE3B96">
        <w:t xml:space="preserve">.  </w:t>
      </w:r>
      <w:r w:rsidR="00EE3B96" w:rsidRPr="00317F3F">
        <w:t>De</w:t>
      </w:r>
      <w:r w:rsidRPr="00317F3F">
        <w:t>puis son entrée en vigueur en 2016, le traité de Marrakech avait déjà changé la vie de millions d</w:t>
      </w:r>
      <w:r w:rsidR="004502EB">
        <w:t>’</w:t>
      </w:r>
      <w:r w:rsidRPr="00317F3F">
        <w:t>aveugles ou de personnes ayant d</w:t>
      </w:r>
      <w:r w:rsidR="004502EB">
        <w:t>’</w:t>
      </w:r>
      <w:r w:rsidRPr="00317F3F">
        <w:t>autres difficultés de lecture des textes impri</w:t>
      </w:r>
      <w:r w:rsidR="00EE3B96" w:rsidRPr="00317F3F">
        <w:t>mé</w:t>
      </w:r>
      <w:r w:rsidR="00056B04">
        <w:t>s</w:t>
      </w:r>
      <w:r w:rsidR="00EE3B96">
        <w:t xml:space="preserve">.  </w:t>
      </w:r>
      <w:r w:rsidR="00EE3B96" w:rsidRPr="00317F3F">
        <w:t>Le</w:t>
      </w:r>
      <w:r w:rsidRPr="00317F3F">
        <w:t>s traités établis dans le cadre juridique international du droit d</w:t>
      </w:r>
      <w:r w:rsidR="004502EB">
        <w:t>’</w:t>
      </w:r>
      <w:r w:rsidRPr="00317F3F">
        <w:t>auteur et des droits connexes continuaient à gagner régulièrement des membr</w:t>
      </w:r>
      <w:r w:rsidR="00EE3B96" w:rsidRPr="00317F3F">
        <w:t>es</w:t>
      </w:r>
      <w:r w:rsidR="00EE3B96">
        <w:t xml:space="preserve">.  </w:t>
      </w:r>
      <w:r w:rsidR="00EE3B96" w:rsidRPr="00317F3F">
        <w:t>En</w:t>
      </w:r>
      <w:r w:rsidRPr="00317F3F">
        <w:t> 2019, les traités Internet, le Traité de l</w:t>
      </w:r>
      <w:r w:rsidR="004502EB">
        <w:t>’</w:t>
      </w:r>
      <w:r w:rsidRPr="00317F3F">
        <w:t>OMPI sur le droit d</w:t>
      </w:r>
      <w:r w:rsidR="004502EB">
        <w:t>’</w:t>
      </w:r>
      <w:r w:rsidRPr="00317F3F">
        <w:t>auteur (WCT), le Traité de l</w:t>
      </w:r>
      <w:r w:rsidR="004502EB">
        <w:t>’</w:t>
      </w:r>
      <w:r w:rsidRPr="00317F3F">
        <w:t>OMPI sur les interprétations et exécutions et les phonogrammes (WPPT) ont atteint 100 parties contractantes, et comptaient actuellement 106 parties contractant</w:t>
      </w:r>
      <w:r w:rsidR="00EE3B96" w:rsidRPr="00317F3F">
        <w:t>es</w:t>
      </w:r>
      <w:r w:rsidR="00EE3B96">
        <w:t xml:space="preserve">.  </w:t>
      </w:r>
      <w:r w:rsidR="00EE3B96" w:rsidRPr="00317F3F">
        <w:t>Le</w:t>
      </w:r>
      <w:r w:rsidRPr="00317F3F">
        <w:t xml:space="preserve"> Directeur général a fait remarquer que ces instruments étaient très différents en termes d</w:t>
      </w:r>
      <w:r w:rsidR="004502EB">
        <w:t>’</w:t>
      </w:r>
      <w:r w:rsidRPr="00317F3F">
        <w:t>étendue et d</w:t>
      </w:r>
      <w:r w:rsidR="004502EB">
        <w:t>’</w:t>
      </w:r>
      <w:r w:rsidRPr="00317F3F">
        <w:t>objectifs, mais qu</w:t>
      </w:r>
      <w:r w:rsidR="004502EB">
        <w:t>’</w:t>
      </w:r>
      <w:r w:rsidRPr="00317F3F">
        <w:t>ils constituaient des exemples d</w:t>
      </w:r>
      <w:r w:rsidR="004502EB">
        <w:t>’</w:t>
      </w:r>
      <w:r w:rsidRPr="00317F3F">
        <w:t>établissement de normes multilatérales ciblées, efficaces et équilibré</w:t>
      </w:r>
      <w:r w:rsidR="00EE3B96" w:rsidRPr="00317F3F">
        <w:t>es</w:t>
      </w:r>
      <w:r w:rsidR="00EE3B96">
        <w:t xml:space="preserve">.  </w:t>
      </w:r>
      <w:r w:rsidR="00EE3B96" w:rsidRPr="00317F3F">
        <w:t>Ce</w:t>
      </w:r>
      <w:r w:rsidRPr="00317F3F">
        <w:t>la montrait également le large éventail de discussions, les résultats et les répercussions que pouvai</w:t>
      </w:r>
      <w:r w:rsidR="00056B04">
        <w:t>en</w:t>
      </w:r>
      <w:r w:rsidRPr="00317F3F">
        <w:t>t avoir les travaux du comi</w:t>
      </w:r>
      <w:r w:rsidR="00EE3B96" w:rsidRPr="00317F3F">
        <w:t>té</w:t>
      </w:r>
      <w:r w:rsidR="00EE3B96">
        <w:t xml:space="preserve">.  </w:t>
      </w:r>
      <w:r w:rsidR="00EE3B96" w:rsidRPr="00317F3F">
        <w:t>Le</w:t>
      </w:r>
      <w:r w:rsidRPr="00317F3F">
        <w:t xml:space="preserve"> Directeur général a donné des précisions sur certains points de fond, notamment la question de la radiodiffusi</w:t>
      </w:r>
      <w:r w:rsidR="00EE3B96" w:rsidRPr="00317F3F">
        <w:t>on</w:t>
      </w:r>
      <w:r w:rsidR="00EE3B96">
        <w:t xml:space="preserve">.  </w:t>
      </w:r>
      <w:r w:rsidR="00EE3B96" w:rsidRPr="00317F3F">
        <w:t>Il</w:t>
      </w:r>
      <w:r w:rsidRPr="00317F3F">
        <w:t xml:space="preserve"> a fait remarquer que les progrès technologiques avaient permis aux radiodiffuseurs de mettre sur le marché une incroyable variété de contenus et de nouveaux servic</w:t>
      </w:r>
      <w:r w:rsidR="00EE3B96" w:rsidRPr="00317F3F">
        <w:t>es</w:t>
      </w:r>
      <w:r w:rsidR="00EE3B96">
        <w:t xml:space="preserve">.  </w:t>
      </w:r>
      <w:r w:rsidR="00EE3B96" w:rsidRPr="00317F3F">
        <w:t>Ce</w:t>
      </w:r>
      <w:r w:rsidRPr="00317F3F">
        <w:t>pendant, elle a également donné naissance à de nouvelles formes de piratage qui entravent le développement sain de l</w:t>
      </w:r>
      <w:r w:rsidR="004502EB">
        <w:t>’</w:t>
      </w:r>
      <w:r w:rsidRPr="00317F3F">
        <w:t>activi</w:t>
      </w:r>
      <w:r w:rsidR="00EE3B96" w:rsidRPr="00317F3F">
        <w:t>té</w:t>
      </w:r>
      <w:r w:rsidR="00EE3B96">
        <w:t xml:space="preserve">.  </w:t>
      </w:r>
      <w:r w:rsidR="00EE3B96" w:rsidRPr="00317F3F">
        <w:t>Le</w:t>
      </w:r>
      <w:r w:rsidRPr="00317F3F">
        <w:t xml:space="preserve"> Directeur général estimait que le traité serait très utile pour achever la mise à jour du cadre international du droit d</w:t>
      </w:r>
      <w:r w:rsidR="004502EB">
        <w:t>’</w:t>
      </w:r>
      <w:r w:rsidRPr="00317F3F">
        <w:t>auteur dans l</w:t>
      </w:r>
      <w:r w:rsidR="004502EB">
        <w:t>’</w:t>
      </w:r>
      <w:r w:rsidRPr="00317F3F">
        <w:t>environnement numérique et pour relever les nouveaux défis liés au piratage des signa</w:t>
      </w:r>
      <w:r w:rsidR="00EE3B96" w:rsidRPr="00317F3F">
        <w:t>ux</w:t>
      </w:r>
      <w:r w:rsidR="00EE3B96">
        <w:t xml:space="preserve">.  </w:t>
      </w:r>
      <w:r w:rsidR="00EE3B96" w:rsidRPr="00317F3F">
        <w:t>Le</w:t>
      </w:r>
      <w:r w:rsidRPr="00317F3F">
        <w:t xml:space="preserve"> thème des limitations et exceptions était à l</w:t>
      </w:r>
      <w:r w:rsidR="004502EB">
        <w:t>’</w:t>
      </w:r>
      <w:r w:rsidRPr="00317F3F">
        <w:t>ordre du jo</w:t>
      </w:r>
      <w:r w:rsidR="00EE3B96" w:rsidRPr="00317F3F">
        <w:t>ur</w:t>
      </w:r>
      <w:r w:rsidR="00EE3B96">
        <w:t xml:space="preserve">.  </w:t>
      </w:r>
      <w:r w:rsidR="00EE3B96" w:rsidRPr="00317F3F">
        <w:t>Le</w:t>
      </w:r>
      <w:r w:rsidRPr="00317F3F">
        <w:t>s travaux actuels restaient axés sur les éléments de flexibilité en faveur de catégories spécifiques de bénéficiaires, telles que les bibliothèques, les services d</w:t>
      </w:r>
      <w:r w:rsidR="004502EB">
        <w:t>’</w:t>
      </w:r>
      <w:r w:rsidRPr="00317F3F">
        <w:t>archives, les musées, les établissements d</w:t>
      </w:r>
      <w:r w:rsidR="004502EB">
        <w:t>’</w:t>
      </w:r>
      <w:r w:rsidRPr="00317F3F">
        <w:t>enseignement et les personnes souffrant d</w:t>
      </w:r>
      <w:r w:rsidR="004502EB">
        <w:t>’</w:t>
      </w:r>
      <w:r w:rsidRPr="00317F3F">
        <w:t>autres handicaps.</w:t>
      </w:r>
      <w:r w:rsidR="00317F3F">
        <w:t xml:space="preserve"> </w:t>
      </w:r>
      <w:r w:rsidR="00182A0A">
        <w:t xml:space="preserve"> </w:t>
      </w:r>
      <w:r w:rsidRPr="00317F3F">
        <w:lastRenderedPageBreak/>
        <w:t>L</w:t>
      </w:r>
      <w:r w:rsidR="004502EB">
        <w:t>’</w:t>
      </w:r>
      <w:r w:rsidRPr="00317F3F">
        <w:t>année dernière, à la demande du comité, le Secrétariat a organisé trois séminaires régionaux et une conférence pour la recherche et de collecte d</w:t>
      </w:r>
      <w:r w:rsidR="004502EB">
        <w:t>’</w:t>
      </w:r>
      <w:r w:rsidRPr="00317F3F">
        <w:t>informations dans les différentes régions, ce qui a permis d</w:t>
      </w:r>
      <w:r w:rsidR="004502EB">
        <w:t>’</w:t>
      </w:r>
      <w:r w:rsidRPr="00317F3F">
        <w:t>aborder à l</w:t>
      </w:r>
      <w:r w:rsidR="004502EB">
        <w:t>’</w:t>
      </w:r>
      <w:r w:rsidRPr="00317F3F">
        <w:t>échelle mondiale certaines questions parmi les plus déterminantes et les plus urgentes dans le domaine des limitations et exceptio</w:t>
      </w:r>
      <w:r w:rsidR="00EE3B96" w:rsidRPr="00317F3F">
        <w:t>ns</w:t>
      </w:r>
      <w:r w:rsidR="00EE3B96">
        <w:t xml:space="preserve">.  </w:t>
      </w:r>
      <w:r w:rsidR="00EE3B96" w:rsidRPr="00317F3F">
        <w:t>Le</w:t>
      </w:r>
      <w:r w:rsidRPr="00317F3F">
        <w:t xml:space="preserve"> Directeur général a fait observer que le comité devrait faire le point sur ces sources d</w:t>
      </w:r>
      <w:r w:rsidR="004502EB">
        <w:t>’</w:t>
      </w:r>
      <w:r w:rsidRPr="00317F3F">
        <w:t>information extrêmement riches et décider des prochaines étapes réalisables et pratiques pour les sessions futur</w:t>
      </w:r>
      <w:r w:rsidR="00EE3B96" w:rsidRPr="00317F3F">
        <w:t>es</w:t>
      </w:r>
      <w:r w:rsidR="00EE3B96">
        <w:t xml:space="preserve">.  </w:t>
      </w:r>
      <w:r w:rsidR="00EE3B96" w:rsidRPr="00317F3F">
        <w:t>En</w:t>
      </w:r>
      <w:r w:rsidRPr="00317F3F">
        <w:t xml:space="preserve"> outre, de nouveaux thèmes ont été ajoutés aux délibérations du SCCR, notamment l</w:t>
      </w:r>
      <w:r w:rsidR="004502EB">
        <w:t>’</w:t>
      </w:r>
      <w:r w:rsidRPr="00317F3F">
        <w:t>analyse du droit d</w:t>
      </w:r>
      <w:r w:rsidR="004502EB">
        <w:t>’</w:t>
      </w:r>
      <w:r w:rsidRPr="00317F3F">
        <w:t>auteur dans l</w:t>
      </w:r>
      <w:r w:rsidR="004502EB">
        <w:t>’</w:t>
      </w:r>
      <w:r w:rsidRPr="00317F3F">
        <w:t>environnement numérique, l</w:t>
      </w:r>
      <w:r w:rsidR="004502EB">
        <w:t>’</w:t>
      </w:r>
      <w:r w:rsidRPr="00317F3F">
        <w:t>étude sur les services de musique numérique, ainsi que le droit de suite et les droits des metteurs en scène de théâtre sur lesquels certains travaux avaient déjà eu li</w:t>
      </w:r>
      <w:r w:rsidR="00EE3B96" w:rsidRPr="00317F3F">
        <w:t>eu</w:t>
      </w:r>
      <w:r w:rsidR="00EE3B96">
        <w:t xml:space="preserve">.  </w:t>
      </w:r>
      <w:r w:rsidR="00EE3B96" w:rsidRPr="00317F3F">
        <w:t>Le</w:t>
      </w:r>
      <w:r w:rsidRPr="00317F3F">
        <w:t xml:space="preserve"> Secrétariat a également reçu une proposition visant à examiner un quatrième thème consacré aux questions divers</w:t>
      </w:r>
      <w:r w:rsidR="00EE3B96" w:rsidRPr="00317F3F">
        <w:t>es</w:t>
      </w:r>
      <w:r w:rsidR="00EE3B96">
        <w:t xml:space="preserve">.  </w:t>
      </w:r>
      <w:r w:rsidR="00EE3B96" w:rsidRPr="00317F3F">
        <w:t>Le</w:t>
      </w:r>
      <w:r w:rsidRPr="00317F3F">
        <w:t>s délégations de la République de Sierra Leone, de la République du Panama et du Malawi ont soumis une proposition visant à entreprendre l</w:t>
      </w:r>
      <w:r w:rsidR="004502EB">
        <w:t>’</w:t>
      </w:r>
      <w:r w:rsidRPr="00317F3F">
        <w:t>étude axée sur le droit de prêt public et à inscrire ce thème à l</w:t>
      </w:r>
      <w:r w:rsidR="004502EB">
        <w:t>’</w:t>
      </w:r>
      <w:r w:rsidRPr="00317F3F">
        <w:t>ordre du jour et aux travaux futurs de ce comi</w:t>
      </w:r>
      <w:r w:rsidR="00EE3B96" w:rsidRPr="00317F3F">
        <w:t>té</w:t>
      </w:r>
      <w:r w:rsidR="00EE3B96">
        <w:t xml:space="preserve">.  </w:t>
      </w:r>
      <w:r w:rsidR="00EE3B96" w:rsidRPr="00317F3F">
        <w:t>Le</w:t>
      </w:r>
      <w:r w:rsidRPr="00317F3F">
        <w:t xml:space="preserve"> Secrétariat a exprimé son engagement à poursuivre les débats sur ces thèmes.</w:t>
      </w:r>
    </w:p>
    <w:p w:rsidR="000749AA" w:rsidRDefault="00733623" w:rsidP="00471532">
      <w:pPr>
        <w:pStyle w:val="ONUMFS"/>
      </w:pPr>
      <w:r w:rsidRPr="00317F3F">
        <w:t>Le président a rendu un vibrant hommage à Carole</w:t>
      </w:r>
      <w:r w:rsidR="00AC12CE">
        <w:t> </w:t>
      </w:r>
      <w:r w:rsidRPr="00317F3F">
        <w:t>Croella, membre du personnel de l</w:t>
      </w:r>
      <w:r w:rsidR="004502EB">
        <w:t>’</w:t>
      </w:r>
      <w:r w:rsidRPr="00317F3F">
        <w:t>OMPI, et s</w:t>
      </w:r>
      <w:r w:rsidR="004502EB">
        <w:t>’</w:t>
      </w:r>
      <w:r w:rsidRPr="00317F3F">
        <w:t>est attardé sur ses réalisations et son immense contribution aux travaux du SCCR dans le monde enti</w:t>
      </w:r>
      <w:r w:rsidR="00EE3B96" w:rsidRPr="00317F3F">
        <w:t>er</w:t>
      </w:r>
      <w:r w:rsidR="00EE3B96">
        <w:t xml:space="preserve">.  </w:t>
      </w:r>
      <w:r w:rsidR="00EE3B96" w:rsidRPr="00317F3F">
        <w:t>Le</w:t>
      </w:r>
      <w:r w:rsidRPr="00317F3F">
        <w:t xml:space="preserve"> président a remercié tous les membres du comité, </w:t>
      </w:r>
      <w:r w:rsidR="004502EB">
        <w:t>y compris</w:t>
      </w:r>
      <w:r w:rsidRPr="00317F3F">
        <w:t xml:space="preserve"> le vice</w:t>
      </w:r>
      <w:r w:rsidR="003E5E8D">
        <w:noBreakHyphen/>
      </w:r>
      <w:r w:rsidRPr="00317F3F">
        <w:t>président, de lui avoir confié le mandat de président du S</w:t>
      </w:r>
      <w:r w:rsidR="00EE3B96" w:rsidRPr="00317F3F">
        <w:t>CCR</w:t>
      </w:r>
      <w:r w:rsidR="00EE3B96">
        <w:t xml:space="preserve">.  </w:t>
      </w:r>
      <w:r w:rsidR="00EE3B96" w:rsidRPr="00317F3F">
        <w:t>Ma</w:t>
      </w:r>
      <w:r w:rsidRPr="00317F3F">
        <w:t>lgré les circonstances uniques de la réunion, le président estimait que la session préparerait les membres aux travaux futurs du S</w:t>
      </w:r>
      <w:r w:rsidR="00EE3B96" w:rsidRPr="00317F3F">
        <w:t>CCR</w:t>
      </w:r>
      <w:r w:rsidR="00EE3B96">
        <w:t xml:space="preserve">.  </w:t>
      </w:r>
      <w:r w:rsidR="00EE3B96" w:rsidRPr="00317F3F">
        <w:t>Le</w:t>
      </w:r>
      <w:r w:rsidRPr="00317F3F">
        <w:t xml:space="preserve"> président a reconnu les efforts de toutes les parties prenantes et a ouvert le point sui</w:t>
      </w:r>
      <w:r w:rsidR="00317F3F">
        <w:t>vant de l</w:t>
      </w:r>
      <w:r w:rsidR="004502EB">
        <w:t>’</w:t>
      </w:r>
      <w:r w:rsidR="00317F3F">
        <w:t>ordre du jour pour l</w:t>
      </w:r>
      <w:r w:rsidR="004502EB">
        <w:t>’</w:t>
      </w:r>
      <w:r w:rsidRPr="00317F3F">
        <w:t>examen du</w:t>
      </w:r>
      <w:r w:rsidR="00317F3F">
        <w:t xml:space="preserve"> </w:t>
      </w:r>
      <w:r w:rsidR="000749AA" w:rsidRPr="00317F3F">
        <w:t>document</w:t>
      </w:r>
      <w:r w:rsidR="00F16115">
        <w:t> </w:t>
      </w:r>
      <w:r w:rsidR="000749AA" w:rsidRPr="00317F3F">
        <w:t>SC</w:t>
      </w:r>
      <w:r w:rsidRPr="00317F3F">
        <w:t>CR/40/1 Prov.</w:t>
      </w:r>
      <w:r w:rsidR="00C36CE0">
        <w:t xml:space="preserve"> </w:t>
      </w:r>
      <w:r w:rsidRPr="00317F3F">
        <w:t>2, en consultation avec les coordinateurs régionaux et les États membr</w:t>
      </w:r>
      <w:r w:rsidR="00EE3B96" w:rsidRPr="00317F3F">
        <w:t>es</w:t>
      </w:r>
      <w:r w:rsidR="00EE3B96">
        <w:t xml:space="preserve">.  </w:t>
      </w:r>
      <w:r w:rsidR="00EE3B96" w:rsidRPr="00317F3F">
        <w:t>Le</w:t>
      </w:r>
      <w:r w:rsidRPr="00317F3F">
        <w:t xml:space="preserve"> président a invité le Secrétariat à présenter les points essentiels.</w:t>
      </w:r>
    </w:p>
    <w:p w:rsidR="00733623" w:rsidRDefault="0049513D" w:rsidP="00471532">
      <w:pPr>
        <w:pStyle w:val="Heading1"/>
      </w:pPr>
      <w:r w:rsidRPr="0048498A">
        <w:t>Point 2 de l</w:t>
      </w:r>
      <w:r w:rsidR="004502EB">
        <w:t>’</w:t>
      </w:r>
      <w:r w:rsidRPr="0048498A">
        <w:t>ordre du jour</w:t>
      </w:r>
      <w:r w:rsidR="004502EB">
        <w:t> :</w:t>
      </w:r>
      <w:r w:rsidRPr="0048498A">
        <w:rPr>
          <w:lang w:eastAsia="en-US"/>
        </w:rPr>
        <w:t xml:space="preserve"> </w:t>
      </w:r>
      <w:r w:rsidRPr="0048498A">
        <w:t>adoption de l</w:t>
      </w:r>
      <w:r w:rsidR="004502EB">
        <w:t>’</w:t>
      </w:r>
      <w:r w:rsidRPr="0048498A">
        <w:t>ordre du jour de la quarant</w:t>
      </w:r>
      <w:r w:rsidR="004502EB">
        <w:t>ième session</w:t>
      </w:r>
    </w:p>
    <w:p w:rsidR="00471532" w:rsidRPr="00471532" w:rsidRDefault="00471532" w:rsidP="00471532"/>
    <w:p w:rsidR="00733623" w:rsidRPr="00B118A3" w:rsidRDefault="00733623" w:rsidP="00B118A3">
      <w:pPr>
        <w:pStyle w:val="ONUMFS"/>
      </w:pPr>
      <w:r w:rsidRPr="00317F3F">
        <w:t>Le Secrétariat a présenté au comité le projet d</w:t>
      </w:r>
      <w:r w:rsidR="004502EB">
        <w:t>’</w:t>
      </w:r>
      <w:r w:rsidRPr="00317F3F">
        <w:t>ordre du jour annoté proposé pour le SCCR (</w:t>
      </w:r>
      <w:r w:rsidR="004502EB" w:rsidRPr="00317F3F">
        <w:t>document</w:t>
      </w:r>
      <w:r w:rsidR="00F16115">
        <w:t> </w:t>
      </w:r>
      <w:r w:rsidR="004502EB" w:rsidRPr="00317F3F">
        <w:t>SC</w:t>
      </w:r>
      <w:r w:rsidRPr="00317F3F">
        <w:t>CR/40/INF/3), qui a été préparé en collaboration avec les coordinateurs régionaux et les États membres intéressés.</w:t>
      </w:r>
    </w:p>
    <w:p w:rsidR="000749AA" w:rsidRDefault="00733623" w:rsidP="00471532">
      <w:pPr>
        <w:pStyle w:val="ONUMFS"/>
      </w:pPr>
      <w:r w:rsidRPr="00317F3F">
        <w:t>Le président a invité le comité à examiner le projet d</w:t>
      </w:r>
      <w:r w:rsidR="004502EB">
        <w:t>’</w:t>
      </w:r>
      <w:r w:rsidRPr="00317F3F">
        <w:t xml:space="preserve">ordre du jour de la réunion qui figure dans le </w:t>
      </w:r>
      <w:r w:rsidR="000749AA" w:rsidRPr="00317F3F">
        <w:t>document</w:t>
      </w:r>
      <w:r w:rsidR="00F16115">
        <w:t> </w:t>
      </w:r>
      <w:r w:rsidR="000749AA" w:rsidRPr="00317F3F">
        <w:t>SC</w:t>
      </w:r>
      <w:r w:rsidRPr="00317F3F">
        <w:t>CR/40/1/Prov.</w:t>
      </w:r>
      <w:r w:rsidR="00C36CE0">
        <w:t xml:space="preserve"> </w:t>
      </w:r>
      <w:r w:rsidRPr="00317F3F">
        <w:t>2.</w:t>
      </w:r>
      <w:r w:rsidR="00317F3F">
        <w:t xml:space="preserve"> </w:t>
      </w:r>
      <w:r w:rsidR="00182A0A">
        <w:t xml:space="preserve"> </w:t>
      </w:r>
      <w:r w:rsidRPr="00317F3F">
        <w:t>Au point 3 de l</w:t>
      </w:r>
      <w:r w:rsidR="004502EB">
        <w:t>’</w:t>
      </w:r>
      <w:r w:rsidRPr="00317F3F">
        <w:t>ordre du jour relatif à l</w:t>
      </w:r>
      <w:r w:rsidR="004502EB">
        <w:t>’</w:t>
      </w:r>
      <w:r w:rsidRPr="00317F3F">
        <w:t>accréditation de nouvelles organisations non gouvernementales, le Secrétariat a reçu de nouvelles demandes d</w:t>
      </w:r>
      <w:r w:rsidR="004502EB">
        <w:t>’</w:t>
      </w:r>
      <w:r w:rsidRPr="00317F3F">
        <w:t xml:space="preserve">accréditation qui ont été mises en évidence dans le </w:t>
      </w:r>
      <w:r w:rsidR="004502EB" w:rsidRPr="00317F3F">
        <w:t>document</w:t>
      </w:r>
      <w:r w:rsidR="00F16115">
        <w:t> </w:t>
      </w:r>
      <w:r w:rsidR="004502EB" w:rsidRPr="00317F3F">
        <w:t>SC</w:t>
      </w:r>
      <w:r w:rsidRPr="00317F3F">
        <w:t>CR/40/4.</w:t>
      </w:r>
      <w:r w:rsidR="00317F3F">
        <w:t xml:space="preserve"> </w:t>
      </w:r>
      <w:r w:rsidR="00182A0A">
        <w:t xml:space="preserve"> </w:t>
      </w:r>
      <w:r w:rsidRPr="00317F3F">
        <w:t>Le président a demandé au Secrétariat de lire la liste des organisations qui souhaitaient être accréditées.</w:t>
      </w:r>
    </w:p>
    <w:p w:rsidR="00733623" w:rsidRDefault="0049513D" w:rsidP="00B118A3">
      <w:pPr>
        <w:pStyle w:val="Heading1"/>
      </w:pPr>
      <w:r w:rsidRPr="0048498A">
        <w:t>Point 3 de l</w:t>
      </w:r>
      <w:r w:rsidR="004502EB">
        <w:t>’</w:t>
      </w:r>
      <w:r w:rsidRPr="0048498A">
        <w:t>ordre du jour</w:t>
      </w:r>
      <w:r w:rsidR="004502EB">
        <w:t> :</w:t>
      </w:r>
      <w:r w:rsidRPr="0048498A">
        <w:rPr>
          <w:lang w:eastAsia="en-US"/>
        </w:rPr>
        <w:t xml:space="preserve"> </w:t>
      </w:r>
      <w:r w:rsidRPr="0048498A">
        <w:t>accréditation de nouvelles organisations non gouvernementales</w:t>
      </w:r>
    </w:p>
    <w:p w:rsidR="00B118A3" w:rsidRPr="00B118A3" w:rsidRDefault="00B118A3" w:rsidP="00B118A3"/>
    <w:p w:rsidR="00733623" w:rsidRPr="00DC7565" w:rsidRDefault="00733623" w:rsidP="00471532">
      <w:pPr>
        <w:pStyle w:val="ONUMFS"/>
      </w:pPr>
      <w:r w:rsidRPr="00317F3F">
        <w:t>Le Secrétariat a énuméré les organisations non gouvernementales qui ont demandé à être accréditées en tant qu</w:t>
      </w:r>
      <w:r w:rsidR="004502EB">
        <w:t>’</w:t>
      </w:r>
      <w:r w:rsidRPr="00317F3F">
        <w:t xml:space="preserve">observateur du comité, notamment </w:t>
      </w:r>
      <w:r w:rsidRPr="00DC7565">
        <w:t>Artists Rights Society, Bildupphovsrätt, Independent Alliance For Artist Rights, Indian Singers Rights Association, Multimedia Society for Authors of Visual Arts, Sightsavers, Société des Auteurs dans les Arts Graphiques et Plastiques, Society of Audiovisual Authors, Stichting Pictoright, The Authors Guild, The European Students</w:t>
      </w:r>
      <w:r w:rsidR="00F16115">
        <w:t>’</w:t>
      </w:r>
      <w:r w:rsidRPr="00DC7565">
        <w:t xml:space="preserve"> Union et Visual Entidad de Gestión de Artistas Plásticos.</w:t>
      </w:r>
    </w:p>
    <w:p w:rsidR="00733623" w:rsidRDefault="0049513D" w:rsidP="00B118A3">
      <w:pPr>
        <w:pStyle w:val="Heading1"/>
      </w:pPr>
      <w:r w:rsidRPr="0048498A">
        <w:t>Point 4 de l</w:t>
      </w:r>
      <w:r w:rsidR="004502EB">
        <w:t>’</w:t>
      </w:r>
      <w:r w:rsidRPr="0048498A">
        <w:t>ordre du jour</w:t>
      </w:r>
      <w:r w:rsidR="004502EB">
        <w:t> :</w:t>
      </w:r>
      <w:r w:rsidRPr="0048498A">
        <w:t xml:space="preserve"> adoption du rapport de la trente</w:t>
      </w:r>
      <w:r w:rsidR="003E5E8D">
        <w:noBreakHyphen/>
      </w:r>
      <w:r w:rsidRPr="0048498A">
        <w:t>neuv</w:t>
      </w:r>
      <w:r w:rsidR="004502EB">
        <w:t>ième session</w:t>
      </w:r>
      <w:r w:rsidR="000749AA" w:rsidRPr="0048498A">
        <w:t xml:space="preserve"> du SCC</w:t>
      </w:r>
      <w:r w:rsidRPr="0048498A">
        <w:t>R</w:t>
      </w:r>
    </w:p>
    <w:p w:rsidR="00B118A3" w:rsidRPr="00B118A3" w:rsidRDefault="00B118A3" w:rsidP="00B118A3"/>
    <w:p w:rsidR="00733623" w:rsidRPr="006C76D2" w:rsidRDefault="00733623" w:rsidP="006C76D2">
      <w:pPr>
        <w:pStyle w:val="ONUMFS"/>
        <w:rPr>
          <w:szCs w:val="22"/>
        </w:rPr>
      </w:pPr>
      <w:r w:rsidRPr="00317F3F">
        <w:t>Le président a fait référence au point 4 de l</w:t>
      </w:r>
      <w:r w:rsidR="004502EB">
        <w:t>’</w:t>
      </w:r>
      <w:r w:rsidRPr="00317F3F">
        <w:t>ordre du jour, l</w:t>
      </w:r>
      <w:r w:rsidR="004502EB">
        <w:t>’</w:t>
      </w:r>
      <w:r w:rsidRPr="00317F3F">
        <w:t>adoption du rapport de la trente</w:t>
      </w:r>
      <w:r w:rsidR="003E5E8D">
        <w:noBreakHyphen/>
      </w:r>
      <w:r w:rsidRPr="00317F3F">
        <w:t>neuv</w:t>
      </w:r>
      <w:r w:rsidR="004502EB">
        <w:t>ième session</w:t>
      </w:r>
      <w:r w:rsidRPr="00317F3F">
        <w:t xml:space="preserve"> du Comité permanent du droit d</w:t>
      </w:r>
      <w:r w:rsidR="004502EB">
        <w:t>’</w:t>
      </w:r>
      <w:r w:rsidRPr="00317F3F">
        <w:t xml:space="preserve">auteur et des droits connexes, </w:t>
      </w:r>
      <w:r w:rsidR="004502EB" w:rsidRPr="00317F3F">
        <w:lastRenderedPageBreak/>
        <w:t>document</w:t>
      </w:r>
      <w:r w:rsidR="00F16115">
        <w:t> </w:t>
      </w:r>
      <w:r w:rsidR="004502EB" w:rsidRPr="00317F3F">
        <w:t>SC</w:t>
      </w:r>
      <w:r w:rsidRPr="00317F3F">
        <w:t>CR/39/8.</w:t>
      </w:r>
      <w:r w:rsidR="00182A0A">
        <w:t xml:space="preserve"> </w:t>
      </w:r>
      <w:r w:rsidR="00317F3F">
        <w:t xml:space="preserve"> </w:t>
      </w:r>
      <w:r w:rsidRPr="00317F3F">
        <w:t xml:space="preserve">Le président a invité le comité à approuver le projet de rapport et à envoyer tout commentaire ou correction à </w:t>
      </w:r>
      <w:hyperlink r:id="rId9" w:history="1">
        <w:r w:rsidRPr="004A6E4C">
          <w:rPr>
            <w:rStyle w:val="Hyperlink"/>
            <w:color w:val="0563C1"/>
          </w:rPr>
          <w:t>copyright.mail@wipo.int</w:t>
        </w:r>
      </w:hyperlink>
      <w:r w:rsidRPr="00317F3F">
        <w:t>.</w:t>
      </w:r>
    </w:p>
    <w:p w:rsidR="00733623" w:rsidRPr="006C76D2" w:rsidRDefault="00733623" w:rsidP="006C76D2">
      <w:pPr>
        <w:pStyle w:val="ONUMFS"/>
      </w:pPr>
      <w:r w:rsidRPr="00317F3F">
        <w:t xml:space="preserve">Le Secrétariat a annoncé que la liste des participants serait publiée sur la </w:t>
      </w:r>
      <w:r w:rsidR="004502EB" w:rsidRPr="00317F3F">
        <w:t>page</w:t>
      </w:r>
      <w:r w:rsidR="004502EB">
        <w:t> W</w:t>
      </w:r>
      <w:r w:rsidR="00182A0A">
        <w:t>eb</w:t>
      </w:r>
      <w:r w:rsidRPr="00317F3F">
        <w:t xml:space="preserve"> du SCCR et a exhorté tous les participants et représentants à s</w:t>
      </w:r>
      <w:r w:rsidR="004502EB">
        <w:t>’</w:t>
      </w:r>
      <w:r w:rsidRPr="00317F3F">
        <w:t>inscrire en conséquence.</w:t>
      </w:r>
    </w:p>
    <w:p w:rsidR="00733623" w:rsidRDefault="006C76D2" w:rsidP="006C76D2">
      <w:pPr>
        <w:pStyle w:val="Heading1"/>
      </w:pPr>
      <w:r w:rsidRPr="0048498A">
        <w:t>Déclarations liminaires</w:t>
      </w:r>
    </w:p>
    <w:p w:rsidR="006C76D2" w:rsidRPr="006C76D2" w:rsidRDefault="006C76D2" w:rsidP="006C76D2"/>
    <w:p w:rsidR="00733623" w:rsidRPr="006C4935" w:rsidRDefault="00733623" w:rsidP="006C4935">
      <w:pPr>
        <w:pStyle w:val="ONUMFS"/>
      </w:pPr>
      <w:r w:rsidRPr="00317F3F">
        <w:t>Le président a expliqué que les déclarations générales liminaires seraient prononcées par les coordinateurs régiona</w:t>
      </w:r>
      <w:r w:rsidR="00EE3B96" w:rsidRPr="00317F3F">
        <w:t>ux</w:t>
      </w:r>
      <w:r w:rsidR="00EE3B96">
        <w:t xml:space="preserve">.  </w:t>
      </w:r>
      <w:r w:rsidR="00EE3B96" w:rsidRPr="00317F3F">
        <w:t>To</w:t>
      </w:r>
      <w:r w:rsidRPr="00317F3F">
        <w:t>us les participants auraient la possibilité d</w:t>
      </w:r>
      <w:r w:rsidR="004502EB">
        <w:t>’</w:t>
      </w:r>
      <w:r w:rsidRPr="00317F3F">
        <w:t>intervenir sur des points spécifiques de l</w:t>
      </w:r>
      <w:r w:rsidR="004502EB">
        <w:t>’</w:t>
      </w:r>
      <w:r w:rsidRPr="00317F3F">
        <w:t>ordre du jo</w:t>
      </w:r>
      <w:r w:rsidR="00EE3B96" w:rsidRPr="00317F3F">
        <w:t>ur</w:t>
      </w:r>
      <w:r w:rsidR="00EE3B96">
        <w:t xml:space="preserve">.  </w:t>
      </w:r>
      <w:r w:rsidR="00EE3B96" w:rsidRPr="00317F3F">
        <w:t>Le</w:t>
      </w:r>
      <w:r w:rsidRPr="00317F3F">
        <w:t>s États membres seraient prioritaires tandis que les autres interventions pourraient être envoyées au Secrétariat à l</w:t>
      </w:r>
      <w:r w:rsidR="004502EB">
        <w:t>’</w:t>
      </w:r>
      <w:r w:rsidRPr="00317F3F">
        <w:t xml:space="preserve">adresse </w:t>
      </w:r>
      <w:hyperlink r:id="rId10" w:history="1">
        <w:r w:rsidRPr="004A6E4C">
          <w:rPr>
            <w:rStyle w:val="Hyperlink"/>
            <w:color w:val="0563C1"/>
          </w:rPr>
          <w:t>copyright.mail@wipo.int</w:t>
        </w:r>
      </w:hyperlink>
      <w:r w:rsidRPr="00317F3F">
        <w:t>.</w:t>
      </w:r>
      <w:r w:rsidR="00317F3F">
        <w:t xml:space="preserve"> </w:t>
      </w:r>
      <w:r w:rsidR="00182A0A">
        <w:t xml:space="preserve"> </w:t>
      </w:r>
      <w:r w:rsidRPr="00317F3F">
        <w:t>Le président a invité les coordinateurs régionaux et les coordinateurs de groupe à formuler leurs déclarations liminaires sur le point 5 de l</w:t>
      </w:r>
      <w:r w:rsidR="004502EB">
        <w:t>’</w:t>
      </w:r>
      <w:r w:rsidRPr="00317F3F">
        <w:t>ordre du jour relatif à la protection des organismes de radiodiffusion.</w:t>
      </w:r>
    </w:p>
    <w:p w:rsidR="00733623" w:rsidRPr="00131AC6" w:rsidRDefault="00733623" w:rsidP="006C4935">
      <w:pPr>
        <w:pStyle w:val="ONUMFS"/>
      </w:pPr>
      <w:r w:rsidRPr="00317F3F">
        <w:t>La délégation du Panama a remercié le Secrétariat d</w:t>
      </w:r>
      <w:r w:rsidR="004502EB">
        <w:t>’</w:t>
      </w:r>
      <w:r w:rsidRPr="00317F3F">
        <w:t>avoir préparé les documents en regrettant qu</w:t>
      </w:r>
      <w:r w:rsidR="004502EB">
        <w:t>’</w:t>
      </w:r>
      <w:r w:rsidRPr="00317F3F">
        <w:t>ils aient été mis à disposition sur le site Web de l</w:t>
      </w:r>
      <w:r w:rsidR="004502EB">
        <w:t>’</w:t>
      </w:r>
      <w:r w:rsidRPr="00317F3F">
        <w:t>OMPI dans toutes les langues officielles dans un délai aussi cou</w:t>
      </w:r>
      <w:r w:rsidR="00EE3B96" w:rsidRPr="00317F3F">
        <w:t>rt</w:t>
      </w:r>
      <w:r w:rsidR="00EE3B96">
        <w:t xml:space="preserve">.  </w:t>
      </w:r>
      <w:r w:rsidR="00EE3B96" w:rsidRPr="00317F3F">
        <w:t>El</w:t>
      </w:r>
      <w:r w:rsidRPr="00317F3F">
        <w:t>le a réitéré l</w:t>
      </w:r>
      <w:r w:rsidR="004502EB">
        <w:t>’</w:t>
      </w:r>
      <w:r w:rsidRPr="00317F3F">
        <w:t>importance d</w:t>
      </w:r>
      <w:r w:rsidR="004502EB">
        <w:t>’</w:t>
      </w:r>
      <w:r w:rsidRPr="00317F3F">
        <w:t>avancer de manière équilibrée sur les différents thèmes à l</w:t>
      </w:r>
      <w:r w:rsidR="004502EB">
        <w:t>’</w:t>
      </w:r>
      <w:r w:rsidRPr="00317F3F">
        <w:t>ordre du jour du comi</w:t>
      </w:r>
      <w:r w:rsidR="00EE3B96" w:rsidRPr="00317F3F">
        <w:t>té</w:t>
      </w:r>
      <w:r w:rsidR="00EE3B96">
        <w:t xml:space="preserve">.  </w:t>
      </w:r>
      <w:r w:rsidR="00EE3B96" w:rsidRPr="00317F3F">
        <w:t>Le</w:t>
      </w:r>
      <w:r w:rsidRPr="00317F3F">
        <w:t xml:space="preserve"> débat sur la radiodiffusion présentait toujours d</w:t>
      </w:r>
      <w:r w:rsidR="004502EB">
        <w:t>’</w:t>
      </w:r>
      <w:r w:rsidRPr="00317F3F">
        <w:t>importantes divergences et des questions d</w:t>
      </w:r>
      <w:r w:rsidR="004502EB">
        <w:t>’</w:t>
      </w:r>
      <w:r w:rsidRPr="00317F3F">
        <w:t>ordre technique et la délégation a déclaré qu</w:t>
      </w:r>
      <w:r w:rsidR="004502EB">
        <w:t>’</w:t>
      </w:r>
      <w:r w:rsidRPr="00317F3F">
        <w:t>une approche équilibrée pourrait permettre de progresser dans cette négociation, en tenant compte du mandat des Assemblées générales de 2018.</w:t>
      </w:r>
      <w:r w:rsidR="00317F3F">
        <w:t xml:space="preserve"> </w:t>
      </w:r>
      <w:r w:rsidR="00182A0A">
        <w:t xml:space="preserve"> </w:t>
      </w:r>
      <w:r w:rsidRPr="00317F3F">
        <w:t>La pandémie de COVID</w:t>
      </w:r>
      <w:r w:rsidR="003E5E8D">
        <w:noBreakHyphen/>
      </w:r>
      <w:r w:rsidRPr="00317F3F">
        <w:t>19 avait exercé une pression particulière sur le secteur des bibliothèques et des services d</w:t>
      </w:r>
      <w:r w:rsidR="004502EB">
        <w:t>’</w:t>
      </w:r>
      <w:r w:rsidRPr="00317F3F">
        <w:t>archives, ainsi que sur les établissements d</w:t>
      </w:r>
      <w:r w:rsidR="004502EB">
        <w:t>’</w:t>
      </w:r>
      <w:r w:rsidRPr="00317F3F">
        <w:t>enseignement et de recherche lorsqu</w:t>
      </w:r>
      <w:r w:rsidR="004502EB">
        <w:t>’</w:t>
      </w:r>
      <w:r w:rsidRPr="00317F3F">
        <w:t>ils exerçaient leurs fonctions dans un environnement confi</w:t>
      </w:r>
      <w:r w:rsidR="00EE3B96" w:rsidRPr="00317F3F">
        <w:t>né</w:t>
      </w:r>
      <w:r w:rsidR="00EE3B96">
        <w:t xml:space="preserve">.  </w:t>
      </w:r>
      <w:r w:rsidR="00EE3B96" w:rsidRPr="00317F3F">
        <w:t>Ce</w:t>
      </w:r>
      <w:r w:rsidRPr="00317F3F">
        <w:t>tte même situation s</w:t>
      </w:r>
      <w:r w:rsidR="004502EB">
        <w:t>’</w:t>
      </w:r>
      <w:r w:rsidRPr="00317F3F">
        <w:t>est reproduite pour l</w:t>
      </w:r>
      <w:r w:rsidR="004502EB">
        <w:t>’</w:t>
      </w:r>
      <w:r w:rsidRPr="00317F3F">
        <w:t>accès aux œuvres dont disposaient les personnes souffrant d</w:t>
      </w:r>
      <w:r w:rsidR="004502EB">
        <w:t>’</w:t>
      </w:r>
      <w:r w:rsidRPr="00317F3F">
        <w:t>autres handicaps, ce qui nous a amenés à réitérer l</w:t>
      </w:r>
      <w:r w:rsidR="004502EB">
        <w:t>’</w:t>
      </w:r>
      <w:r w:rsidRPr="00317F3F">
        <w:t>importance de faire avancer l</w:t>
      </w:r>
      <w:r w:rsidR="004502EB">
        <w:t>’</w:t>
      </w:r>
      <w:r w:rsidRPr="00317F3F">
        <w:t>ordre du jour des limitations et des exceptio</w:t>
      </w:r>
      <w:r w:rsidR="00EE3B96" w:rsidRPr="00317F3F">
        <w:t>ns</w:t>
      </w:r>
      <w:r w:rsidR="00EE3B96">
        <w:t xml:space="preserve">.  </w:t>
      </w:r>
      <w:r w:rsidR="00EE3B96" w:rsidRPr="00317F3F">
        <w:t>La</w:t>
      </w:r>
      <w:r w:rsidRPr="00317F3F">
        <w:t xml:space="preserve"> délégation considérait que le plan de travail en la matière avait permis d</w:t>
      </w:r>
      <w:r w:rsidR="004502EB">
        <w:t>’</w:t>
      </w:r>
      <w:r w:rsidRPr="00317F3F">
        <w:t>identifier les domaines dans lesquels il existait des lacunes importantes pour le secteur des bibliothèques et des services d</w:t>
      </w:r>
      <w:r w:rsidR="004502EB">
        <w:t>’</w:t>
      </w:r>
      <w:r w:rsidRPr="00317F3F">
        <w:t>archives et elle a donc réaffirmé le mandat qui consistait à travailler sur un ou plusieurs instruments juridiques internationaux sur ces questio</w:t>
      </w:r>
      <w:r w:rsidR="00EE3B96" w:rsidRPr="00317F3F">
        <w:t>ns</w:t>
      </w:r>
      <w:r w:rsidR="00EE3B96">
        <w:t xml:space="preserve">.  </w:t>
      </w:r>
      <w:r w:rsidR="00EE3B96" w:rsidRPr="00317F3F">
        <w:t>El</w:t>
      </w:r>
      <w:r w:rsidRPr="00317F3F">
        <w:t>le a indiqué qu</w:t>
      </w:r>
      <w:r w:rsidR="004502EB">
        <w:t>’</w:t>
      </w:r>
      <w:r w:rsidRPr="00317F3F">
        <w:t>elle souhaitait poursuivre les débats et les échanges d</w:t>
      </w:r>
      <w:r w:rsidR="004502EB">
        <w:t>’</w:t>
      </w:r>
      <w:r w:rsidRPr="00317F3F">
        <w:t>expériences sur les différentes questions traitées dans les questions diverses et avait espoir que cette session permettrait au comité de parvenir à une meilleure compréhension de ces questions.</w:t>
      </w:r>
    </w:p>
    <w:p w:rsidR="00733623" w:rsidRPr="00131AC6" w:rsidRDefault="00733623" w:rsidP="00471532">
      <w:pPr>
        <w:pStyle w:val="ONUMFS"/>
      </w:pPr>
      <w:r w:rsidRPr="00317F3F">
        <w:t>La délégation de la Chine a remercié le président et le Secrétariat pour le travail fructueux qu</w:t>
      </w:r>
      <w:r w:rsidR="004502EB">
        <w:t>’</w:t>
      </w:r>
      <w:r w:rsidRPr="00317F3F">
        <w:t>ils avaient fourni en organisant ce comité.</w:t>
      </w:r>
      <w:r w:rsidR="00317F3F">
        <w:t xml:space="preserve"> </w:t>
      </w:r>
      <w:r w:rsidR="00182A0A">
        <w:t xml:space="preserve"> </w:t>
      </w:r>
      <w:r w:rsidRPr="00317F3F">
        <w:t>C</w:t>
      </w:r>
      <w:r w:rsidR="004502EB">
        <w:t>’</w:t>
      </w:r>
      <w:r w:rsidRPr="00317F3F">
        <w:t>était aussi un honneur de pouvoir participer à cette conférence avec toutes les délégations en lig</w:t>
      </w:r>
      <w:r w:rsidR="00EE3B96" w:rsidRPr="00317F3F">
        <w:t>ne</w:t>
      </w:r>
      <w:r w:rsidR="00EE3B96">
        <w:t xml:space="preserve">.  </w:t>
      </w:r>
      <w:r w:rsidR="00EE3B96" w:rsidRPr="00317F3F">
        <w:t>Le</w:t>
      </w:r>
      <w:r w:rsidRPr="00317F3F">
        <w:t xml:space="preserve"> fait que ce comité ait pu se réunir avec cette souplesse après avoir été reporté de quelques mois témoignait de sa bonne volonté et de son attitude positive pour continuer à travailler dur face à la pandémie de COVID</w:t>
      </w:r>
      <w:r w:rsidR="003E5E8D">
        <w:noBreakHyphen/>
      </w:r>
      <w:r w:rsidRPr="00317F3F">
        <w:t>19.</w:t>
      </w:r>
      <w:r w:rsidR="00317F3F">
        <w:t xml:space="preserve"> </w:t>
      </w:r>
      <w:r w:rsidR="00182A0A">
        <w:t xml:space="preserve"> </w:t>
      </w:r>
      <w:r w:rsidRPr="00317F3F">
        <w:t>La délégation s</w:t>
      </w:r>
      <w:r w:rsidR="004502EB">
        <w:t>’</w:t>
      </w:r>
      <w:r w:rsidRPr="00317F3F">
        <w:t>intéressait aux thèmes abordés par le comi</w:t>
      </w:r>
      <w:r w:rsidR="00EE3B96" w:rsidRPr="00317F3F">
        <w:t>té</w:t>
      </w:r>
      <w:r w:rsidR="00EE3B96">
        <w:t xml:space="preserve">.  </w:t>
      </w:r>
      <w:r w:rsidR="00EE3B96" w:rsidRPr="00317F3F">
        <w:t>S</w:t>
      </w:r>
      <w:r w:rsidR="004502EB">
        <w:t>’</w:t>
      </w:r>
      <w:r w:rsidR="00EE3B96" w:rsidRPr="00317F3F">
        <w:t>a</w:t>
      </w:r>
      <w:r w:rsidRPr="00317F3F">
        <w:t>gissant de la protection des organismes de radiodiffusion, le comité avait fait des efforts énormes depuis 1998.</w:t>
      </w:r>
      <w:r w:rsidR="00317F3F">
        <w:t xml:space="preserve"> </w:t>
      </w:r>
      <w:r w:rsidR="00182A0A">
        <w:t xml:space="preserve"> </w:t>
      </w:r>
      <w:r w:rsidRPr="00317F3F">
        <w:t>Toutefois, en raison des différentes positions des parties prenantes, le consensus n</w:t>
      </w:r>
      <w:r w:rsidR="004502EB">
        <w:t>’</w:t>
      </w:r>
      <w:r w:rsidRPr="00317F3F">
        <w:t>avait pas encore été atteint sur certaines questions majeur</w:t>
      </w:r>
      <w:r w:rsidR="00EE3B96" w:rsidRPr="00317F3F">
        <w:t>es</w:t>
      </w:r>
      <w:r w:rsidR="00EE3B96">
        <w:t xml:space="preserve">.  </w:t>
      </w:r>
      <w:r w:rsidR="00EE3B96" w:rsidRPr="00317F3F">
        <w:t>La</w:t>
      </w:r>
      <w:r w:rsidRPr="00317F3F">
        <w:t xml:space="preserve"> délégation a déclaré qu</w:t>
      </w:r>
      <w:r w:rsidR="004502EB">
        <w:t>’</w:t>
      </w:r>
      <w:r w:rsidRPr="00317F3F">
        <w:t xml:space="preserve">une réalisation importante des travaux antérieurs du comité était officiellement entrée en vigueur le 28 avril de cette année, le </w:t>
      </w:r>
      <w:r w:rsidRPr="00131AC6">
        <w:t>traité de Beijing sur les interprétations et exécutions audiovisuelles, ce qui favorisait grandement la confiance du comité dans l</w:t>
      </w:r>
      <w:r w:rsidR="004502EB">
        <w:t>’</w:t>
      </w:r>
      <w:r w:rsidRPr="00131AC6">
        <w:t>avancement de ses trava</w:t>
      </w:r>
      <w:r w:rsidR="00EE3B96" w:rsidRPr="00131AC6">
        <w:t>ux.  La</w:t>
      </w:r>
      <w:r w:rsidRPr="00131AC6">
        <w:t xml:space="preserve"> délégation a proposé que le comité continue à faire preuve d</w:t>
      </w:r>
      <w:r w:rsidR="004502EB">
        <w:t>’</w:t>
      </w:r>
      <w:r w:rsidRPr="00131AC6">
        <w:t>un esprit de compréhension, de soutien, de tolérance et de coopération, en menant des discussions constructives afin de parvenir à un plus grand consensus et de promouvoir la convocation rapide d</w:t>
      </w:r>
      <w:r w:rsidR="004502EB">
        <w:t>’</w:t>
      </w:r>
      <w:r w:rsidRPr="00131AC6">
        <w:t>une conférence diplomatique visant à conclure un trai</w:t>
      </w:r>
      <w:r w:rsidR="00EE3B96" w:rsidRPr="00131AC6">
        <w:t>té.  S</w:t>
      </w:r>
      <w:r w:rsidR="004502EB">
        <w:t>’</w:t>
      </w:r>
      <w:r w:rsidR="00EE3B96" w:rsidRPr="00131AC6">
        <w:t>a</w:t>
      </w:r>
      <w:r w:rsidRPr="00131AC6">
        <w:t>gissant des limitations et des exceptions, la délégation de la Chine en reconnaissait le rôle important pour assurer la diffusion des connaissances et du patrimoine culturel et promouvoir les droits des auteurs et l</w:t>
      </w:r>
      <w:r w:rsidR="004502EB">
        <w:t>’</w:t>
      </w:r>
      <w:r w:rsidRPr="00131AC6">
        <w:t>intérêt public.</w:t>
      </w:r>
      <w:r w:rsidR="00317F3F" w:rsidRPr="00131AC6">
        <w:t xml:space="preserve"> </w:t>
      </w:r>
      <w:r w:rsidR="00182A0A" w:rsidRPr="00131AC6">
        <w:t xml:space="preserve"> </w:t>
      </w:r>
      <w:r w:rsidRPr="00131AC6">
        <w:t>C</w:t>
      </w:r>
      <w:r w:rsidR="004502EB">
        <w:t>’</w:t>
      </w:r>
      <w:r w:rsidRPr="00131AC6">
        <w:t xml:space="preserve">est pourquoi la délégation a appelé à déterminer la priorité des projets connexes, à formuler des plans de travail pratiques et </w:t>
      </w:r>
      <w:r w:rsidRPr="00131AC6">
        <w:lastRenderedPageBreak/>
        <w:t>à faire progresser le processus de discussion par des recherches approfondi</w:t>
      </w:r>
      <w:r w:rsidR="00EE3B96" w:rsidRPr="00131AC6">
        <w:t>es.  S</w:t>
      </w:r>
      <w:r w:rsidR="004502EB">
        <w:t>’</w:t>
      </w:r>
      <w:r w:rsidR="00EE3B96" w:rsidRPr="00131AC6">
        <w:t>a</w:t>
      </w:r>
      <w:r w:rsidRPr="00131AC6">
        <w:t>gissant des questions diverses, la délégation de la Chine était également très désireuse de connaître l</w:t>
      </w:r>
      <w:r w:rsidR="004502EB">
        <w:t>’</w:t>
      </w:r>
      <w:r w:rsidRPr="00131AC6">
        <w:t>état d</w:t>
      </w:r>
      <w:r w:rsidR="004502EB">
        <w:t>’</w:t>
      </w:r>
      <w:r w:rsidRPr="00131AC6">
        <w:t>avancement des travaux pertinents et les nouvelles propositions des pays concern</w:t>
      </w:r>
      <w:r w:rsidR="00EE3B96" w:rsidRPr="00131AC6">
        <w:t>és.  En</w:t>
      </w:r>
      <w:r w:rsidRPr="00131AC6">
        <w:t>fin, la délégation attendait avec intérêt de nouvelles avancées au cours de cette session.</w:t>
      </w:r>
    </w:p>
    <w:p w:rsidR="00733623" w:rsidRPr="00131AC6" w:rsidRDefault="00733623" w:rsidP="0004610C">
      <w:pPr>
        <w:pStyle w:val="ONUMFS"/>
      </w:pPr>
      <w:r w:rsidRPr="00317F3F">
        <w:t>Le représentant de la Fédération internationale des journalistes (FIJ) a félicité le président pour son élection et a remercié le Secrétariat pour son travail dans ces circonstances difficil</w:t>
      </w:r>
      <w:r w:rsidR="00EE3B96" w:rsidRPr="00317F3F">
        <w:t>es</w:t>
      </w:r>
      <w:r w:rsidR="00EE3B96">
        <w:t xml:space="preserve">.  </w:t>
      </w:r>
      <w:r w:rsidR="00EE3B96" w:rsidRPr="00317F3F">
        <w:t>Le</w:t>
      </w:r>
      <w:r w:rsidRPr="00317F3F">
        <w:t xml:space="preserve"> représentant s</w:t>
      </w:r>
      <w:r w:rsidR="004502EB">
        <w:t>’</w:t>
      </w:r>
      <w:r w:rsidRPr="00317F3F">
        <w:t>est joint à tous ceux qui pleuraient Carole</w:t>
      </w:r>
      <w:r w:rsidR="00AC12CE">
        <w:t> </w:t>
      </w:r>
      <w:r w:rsidRPr="00317F3F">
        <w:t>Croella, qui serait regrett</w:t>
      </w:r>
      <w:r w:rsidR="00EE3B96" w:rsidRPr="00317F3F">
        <w:t>ée</w:t>
      </w:r>
      <w:r w:rsidR="00EE3B96">
        <w:t xml:space="preserve">.  </w:t>
      </w:r>
      <w:r w:rsidR="00EE3B96" w:rsidRPr="00317F3F">
        <w:t>La</w:t>
      </w:r>
      <w:r w:rsidRPr="00317F3F">
        <w:t xml:space="preserve"> FIJ représentait 600 000 professionnels des médias dans 140 pays, au </w:t>
      </w:r>
      <w:r w:rsidR="00056B04">
        <w:t>S</w:t>
      </w:r>
      <w:r w:rsidRPr="00317F3F">
        <w:t xml:space="preserve">ud comme au </w:t>
      </w:r>
      <w:r w:rsidR="00056B04">
        <w:t>N</w:t>
      </w:r>
      <w:r w:rsidRPr="00317F3F">
        <w:t>o</w:t>
      </w:r>
      <w:r w:rsidR="00EE3B96" w:rsidRPr="00317F3F">
        <w:t>rd</w:t>
      </w:r>
      <w:r w:rsidR="00EE3B96">
        <w:t xml:space="preserve">.  </w:t>
      </w:r>
      <w:r w:rsidR="00EE3B96" w:rsidRPr="00317F3F">
        <w:t>Co</w:t>
      </w:r>
      <w:r w:rsidRPr="00317F3F">
        <w:t>mme d</w:t>
      </w:r>
      <w:r w:rsidR="004502EB">
        <w:t>’</w:t>
      </w:r>
      <w:r w:rsidRPr="00317F3F">
        <w:t>autres qui représentaient les auteurs, les artistes</w:t>
      </w:r>
      <w:r w:rsidR="003E5E8D">
        <w:noBreakHyphen/>
      </w:r>
      <w:r w:rsidRPr="00317F3F">
        <w:t>interprètes ou exécutants et ceux qui distribuaient leurs œuvres, la FIJ regrettait les efforts déployés pour convaincre ce comité que la crise actuelle justifiait en quelque sorte la précipitation d</w:t>
      </w:r>
      <w:r w:rsidR="004502EB">
        <w:t>’</w:t>
      </w:r>
      <w:r w:rsidRPr="00317F3F">
        <w:t>actions destinées à endommager l</w:t>
      </w:r>
      <w:r w:rsidR="004502EB">
        <w:t>’</w:t>
      </w:r>
      <w:r w:rsidRPr="00317F3F">
        <w:t>écosystème dans lequel les œuvres créatives étaient produites et distribué</w:t>
      </w:r>
      <w:r w:rsidR="00EE3B96" w:rsidRPr="00317F3F">
        <w:t>es</w:t>
      </w:r>
      <w:r w:rsidR="00EE3B96">
        <w:t xml:space="preserve">.  </w:t>
      </w:r>
      <w:r w:rsidR="00EE3B96" w:rsidRPr="00317F3F">
        <w:t>Au</w:t>
      </w:r>
      <w:r w:rsidRPr="00317F3F">
        <w:t xml:space="preserve"> contraire, il était plus important que jamais que le travail créatif soit économiquement viable –</w:t>
      </w:r>
      <w:r w:rsidR="00AC12CE">
        <w:t xml:space="preserve"> </w:t>
      </w:r>
      <w:r w:rsidRPr="00317F3F">
        <w:t>et cela incluait la créativité appliquée par les journalistes professionnels indépendants pour rendre accessibles aux citoyens des vérités complexes sur la santé publique, par exemp</w:t>
      </w:r>
      <w:r w:rsidR="00EE3B96" w:rsidRPr="00317F3F">
        <w:t>le</w:t>
      </w:r>
      <w:r w:rsidR="00EE3B96">
        <w:t xml:space="preserve">.  </w:t>
      </w:r>
      <w:r w:rsidR="00EE3B96" w:rsidRPr="00317F3F">
        <w:t>C</w:t>
      </w:r>
      <w:r w:rsidR="004502EB">
        <w:t>’</w:t>
      </w:r>
      <w:r w:rsidR="00EE3B96" w:rsidRPr="00317F3F">
        <w:t>é</w:t>
      </w:r>
      <w:r w:rsidRPr="00317F3F">
        <w:t>tait malheureusement particulièrement nécessaire à l</w:t>
      </w:r>
      <w:r w:rsidR="004502EB">
        <w:t>’</w:t>
      </w:r>
      <w:r w:rsidRPr="00317F3F">
        <w:t>heure actuelle, étant donné la prévalence de la désinformation et de la mésinformati</w:t>
      </w:r>
      <w:r w:rsidR="00EE3B96" w:rsidRPr="00317F3F">
        <w:t>on</w:t>
      </w:r>
      <w:r w:rsidR="00EE3B96">
        <w:t xml:space="preserve">.  </w:t>
      </w:r>
      <w:r w:rsidR="00EE3B96" w:rsidRPr="00317F3F">
        <w:t>To</w:t>
      </w:r>
      <w:r w:rsidRPr="00317F3F">
        <w:t>ut ce qui affaiblirait la capacité des journalistes à gagner leur vie en tant que professionnels indépendants –</w:t>
      </w:r>
      <w:r w:rsidR="00AC12CE">
        <w:t xml:space="preserve"> </w:t>
      </w:r>
      <w:r w:rsidRPr="00317F3F">
        <w:t>financés par les licences de leur journalisme, et non par des lobbyistes et des intérêts particuliers</w:t>
      </w:r>
      <w:r w:rsidR="00AC12CE">
        <w:t xml:space="preserve"> </w:t>
      </w:r>
      <w:r w:rsidRPr="00317F3F">
        <w:t>– ferait reculer la cause d</w:t>
      </w:r>
      <w:r w:rsidR="004502EB">
        <w:t>’</w:t>
      </w:r>
      <w:r w:rsidRPr="00317F3F">
        <w:t>une information publique ouverte et exac</w:t>
      </w:r>
      <w:r w:rsidR="00EE3B96" w:rsidRPr="00317F3F">
        <w:t>te</w:t>
      </w:r>
      <w:r w:rsidR="00EE3B96">
        <w:t xml:space="preserve">.  </w:t>
      </w:r>
      <w:r w:rsidR="00EE3B96" w:rsidRPr="00317F3F">
        <w:t>Là</w:t>
      </w:r>
      <w:r w:rsidRPr="00317F3F">
        <w:t xml:space="preserve"> où des problèmes se posaient, le représentant a proposé que les solutions résident dans la mise en place d</w:t>
      </w:r>
      <w:r w:rsidR="004502EB">
        <w:t>’</w:t>
      </w:r>
      <w:r w:rsidRPr="00317F3F">
        <w:t>un système de licence et dans le partage des meilleures pratiques internationales en matière de modification de la législation, comme l</w:t>
      </w:r>
      <w:r w:rsidR="004502EB">
        <w:t>’</w:t>
      </w:r>
      <w:r w:rsidRPr="00317F3F">
        <w:t>OMPI le faisait si efficacement.</w:t>
      </w:r>
    </w:p>
    <w:p w:rsidR="00733623" w:rsidRDefault="00332876" w:rsidP="0004610C">
      <w:pPr>
        <w:pStyle w:val="Heading1"/>
      </w:pPr>
      <w:r w:rsidRPr="0004610C">
        <w:t>Point 5 de l</w:t>
      </w:r>
      <w:r w:rsidR="004502EB">
        <w:t>’</w:t>
      </w:r>
      <w:r w:rsidRPr="0004610C">
        <w:t>ordre du jour</w:t>
      </w:r>
      <w:r w:rsidR="004502EB">
        <w:t> :</w:t>
      </w:r>
      <w:r w:rsidRPr="0004610C">
        <w:t xml:space="preserve"> Protection</w:t>
      </w:r>
      <w:r w:rsidRPr="00317F3F">
        <w:t xml:space="preserve"> des organismes de radiodiffusion</w:t>
      </w:r>
    </w:p>
    <w:p w:rsidR="0004610C" w:rsidRPr="0004610C" w:rsidRDefault="0004610C" w:rsidP="0004610C"/>
    <w:p w:rsidR="00733623" w:rsidRPr="00763ECA" w:rsidRDefault="00733623" w:rsidP="00763ECA">
      <w:pPr>
        <w:pStyle w:val="ONUMFS"/>
      </w:pPr>
      <w:r w:rsidRPr="00317F3F">
        <w:t>La délégation du Royaume</w:t>
      </w:r>
      <w:r w:rsidR="003E5E8D">
        <w:noBreakHyphen/>
      </w:r>
      <w:r w:rsidRPr="00317F3F">
        <w:t>Uni, s</w:t>
      </w:r>
      <w:r w:rsidR="004502EB">
        <w:t>’</w:t>
      </w:r>
      <w:r w:rsidRPr="00317F3F">
        <w:t>exprimant au nom du groupe B, a salué les efforts du Directeur général et avait hâte de pouvoir travailler en étroite collaboration avec le comi</w:t>
      </w:r>
      <w:r w:rsidR="00EE3B96" w:rsidRPr="00317F3F">
        <w:t>té</w:t>
      </w:r>
      <w:r w:rsidR="00EE3B96">
        <w:t xml:space="preserve">.  </w:t>
      </w:r>
      <w:r w:rsidR="00EE3B96" w:rsidRPr="00317F3F">
        <w:t>La</w:t>
      </w:r>
      <w:r w:rsidRPr="00317F3F">
        <w:t xml:space="preserve"> délégation a rendu un dernier hommage à Carole</w:t>
      </w:r>
      <w:r w:rsidR="00AC12CE">
        <w:t> </w:t>
      </w:r>
      <w:r w:rsidRPr="00317F3F">
        <w:t>Croella et a félicité le Secrétariat pour son travail acharné dans l</w:t>
      </w:r>
      <w:r w:rsidR="004502EB">
        <w:t>’</w:t>
      </w:r>
      <w:r w:rsidRPr="00317F3F">
        <w:t>organisation de la session, en particulier compte tenu des défis liés à la préparation des documents pertinents et des difficultés à prendre des dispositions à la lumière de la pandémie de COVID</w:t>
      </w:r>
      <w:r w:rsidR="003E5E8D">
        <w:noBreakHyphen/>
      </w:r>
      <w:r w:rsidRPr="00317F3F">
        <w:t>19.</w:t>
      </w:r>
      <w:r w:rsidR="00317F3F">
        <w:t xml:space="preserve"> </w:t>
      </w:r>
      <w:r w:rsidR="00182A0A">
        <w:t xml:space="preserve"> </w:t>
      </w:r>
      <w:r w:rsidRPr="00317F3F">
        <w:t>La délégation a fait remarquer que la capacité d</w:t>
      </w:r>
      <w:r w:rsidR="004502EB">
        <w:t>’</w:t>
      </w:r>
      <w:r w:rsidRPr="00317F3F">
        <w:t xml:space="preserve">adaptation continue de toutes les personnes impliquées, </w:t>
      </w:r>
      <w:r w:rsidR="004502EB">
        <w:t>y compris</w:t>
      </w:r>
      <w:r w:rsidRPr="00317F3F">
        <w:t xml:space="preserve"> les États membres, était essentielle pour garantir que l</w:t>
      </w:r>
      <w:r w:rsidR="004502EB">
        <w:t>’</w:t>
      </w:r>
      <w:r w:rsidRPr="00317F3F">
        <w:t>important travail intergouvernemental du SCCR se poursuive malgré cette situation sans précéde</w:t>
      </w:r>
      <w:r w:rsidR="00EE3B96" w:rsidRPr="00317F3F">
        <w:t>nt</w:t>
      </w:r>
      <w:r w:rsidR="00EE3B96">
        <w:t xml:space="preserve">.  </w:t>
      </w:r>
      <w:r w:rsidR="00EE3B96" w:rsidRPr="00317F3F">
        <w:t>La</w:t>
      </w:r>
      <w:r w:rsidRPr="00317F3F">
        <w:t xml:space="preserve"> délégation a réaffirmé l</w:t>
      </w:r>
      <w:r w:rsidR="004502EB">
        <w:t>’</w:t>
      </w:r>
      <w:r w:rsidRPr="00317F3F">
        <w:t>importance de la négociation d</w:t>
      </w:r>
      <w:r w:rsidR="004502EB">
        <w:t>’</w:t>
      </w:r>
      <w:r w:rsidRPr="00317F3F">
        <w:t>un traité sur la protection des organismes de radiodiffusion, même si les circonstances actuelles posaient plusieurs problèmes pour progress</w:t>
      </w:r>
      <w:r w:rsidR="00EE3B96" w:rsidRPr="00317F3F">
        <w:t>er</w:t>
      </w:r>
      <w:r w:rsidR="00EE3B96">
        <w:t xml:space="preserve">.  </w:t>
      </w:r>
      <w:r w:rsidR="00EE3B96" w:rsidRPr="00317F3F">
        <w:t>Le</w:t>
      </w:r>
      <w:r w:rsidRPr="00317F3F">
        <w:t xml:space="preserve"> groupe B a réaffirmé son engagement à œuvrer en faveur d</w:t>
      </w:r>
      <w:r w:rsidR="004502EB">
        <w:t>’</w:t>
      </w:r>
      <w:r w:rsidRPr="00317F3F">
        <w:t>une solution pratique et significative, qui soit en accord avec l</w:t>
      </w:r>
      <w:r w:rsidR="004502EB">
        <w:t>’</w:t>
      </w:r>
      <w:r w:rsidRPr="00317F3F">
        <w:t>environnement global de la radiodiffusion, qui tienne compte d</w:t>
      </w:r>
      <w:r w:rsidR="004502EB">
        <w:t>’</w:t>
      </w:r>
      <w:r w:rsidRPr="00317F3F">
        <w:t>un large éventail de points de vue des États membres et des parties prenantes et qui reflétait les évolutions technologiqu</w:t>
      </w:r>
      <w:r w:rsidR="00EE3B96" w:rsidRPr="00317F3F">
        <w:t>es</w:t>
      </w:r>
      <w:r w:rsidR="00EE3B96">
        <w:t xml:space="preserve">.  </w:t>
      </w:r>
      <w:r w:rsidR="00EE3B96" w:rsidRPr="00317F3F">
        <w:t>S</w:t>
      </w:r>
      <w:r w:rsidR="004502EB">
        <w:t>’</w:t>
      </w:r>
      <w:r w:rsidR="00EE3B96" w:rsidRPr="00317F3F">
        <w:t>a</w:t>
      </w:r>
      <w:r w:rsidRPr="00317F3F">
        <w:t>gissant des exceptions et les limitations, le groupe B s</w:t>
      </w:r>
      <w:r w:rsidR="004502EB">
        <w:t>’</w:t>
      </w:r>
      <w:r w:rsidRPr="00317F3F">
        <w:t>est félicité du rapport présentant les résultats des séminaires régionaux et de la conférence internationale sur les limitations et les exceptio</w:t>
      </w:r>
      <w:r w:rsidR="00EE3B96" w:rsidRPr="00317F3F">
        <w:t>ns</w:t>
      </w:r>
      <w:r w:rsidR="00EE3B96">
        <w:t xml:space="preserve">.  </w:t>
      </w:r>
      <w:r w:rsidR="00EE3B96" w:rsidRPr="00317F3F">
        <w:t>La</w:t>
      </w:r>
      <w:r w:rsidRPr="00317F3F">
        <w:t xml:space="preserve"> délégation estimait que l</w:t>
      </w:r>
      <w:r w:rsidR="004502EB">
        <w:t>’</w:t>
      </w:r>
      <w:r w:rsidRPr="00317F3F">
        <w:t xml:space="preserve">élaboration </w:t>
      </w:r>
      <w:r w:rsidR="00056B04">
        <w:t xml:space="preserve">de </w:t>
      </w:r>
      <w:r w:rsidRPr="00317F3F">
        <w:t>politiques fondées sur des données factuelles était essentielle à l</w:t>
      </w:r>
      <w:r w:rsidR="004502EB">
        <w:t>’</w:t>
      </w:r>
      <w:r w:rsidRPr="00317F3F">
        <w:t>élaboration d</w:t>
      </w:r>
      <w:r w:rsidR="004502EB">
        <w:t>’</w:t>
      </w:r>
      <w:r w:rsidRPr="00317F3F">
        <w:t>un cadre international équilibré en matière de droit d</w:t>
      </w:r>
      <w:r w:rsidR="004502EB">
        <w:t>’</w:t>
      </w:r>
      <w:r w:rsidRPr="00317F3F">
        <w:t>aute</w:t>
      </w:r>
      <w:r w:rsidR="00EE3B96" w:rsidRPr="00317F3F">
        <w:t>ur</w:t>
      </w:r>
      <w:r w:rsidR="00EE3B96">
        <w:t xml:space="preserve">.  </w:t>
      </w:r>
      <w:r w:rsidR="00EE3B96" w:rsidRPr="00317F3F">
        <w:t>El</w:t>
      </w:r>
      <w:r w:rsidRPr="00317F3F">
        <w:t>le attendait également avec intérêt l</w:t>
      </w:r>
      <w:r w:rsidR="004502EB">
        <w:t>’</w:t>
      </w:r>
      <w:r w:rsidRPr="00317F3F">
        <w:t>examen du rapport sur les questions diverses de l</w:t>
      </w:r>
      <w:r w:rsidR="004502EB">
        <w:t>’</w:t>
      </w:r>
      <w:r w:rsidRPr="00317F3F">
        <w:t>ordre du jo</w:t>
      </w:r>
      <w:r w:rsidR="00EE3B96" w:rsidRPr="00317F3F">
        <w:t>ur</w:t>
      </w:r>
      <w:r w:rsidR="00EE3B96">
        <w:t xml:space="preserve">.  </w:t>
      </w:r>
      <w:r w:rsidR="00EE3B96" w:rsidRPr="00317F3F">
        <w:t>Bi</w:t>
      </w:r>
      <w:r w:rsidRPr="00317F3F">
        <w:t>en que la délégation ait reconnu la valeur potentielle du droit de prêt public, elle a appelé à une enquête plus approfondie et équilibrée par rapport aux travaux effectués dans le cadre du programme du S</w:t>
      </w:r>
      <w:r w:rsidR="00EE3B96" w:rsidRPr="00317F3F">
        <w:t>CCR</w:t>
      </w:r>
      <w:r w:rsidR="00EE3B96">
        <w:t xml:space="preserve">.  </w:t>
      </w:r>
      <w:r w:rsidR="00EE3B96" w:rsidRPr="00317F3F">
        <w:t>Le</w:t>
      </w:r>
      <w:r w:rsidRPr="00317F3F">
        <w:t xml:space="preserve"> groupe B a réaffirmé son soutien aux travaux en cours du comité.</w:t>
      </w:r>
    </w:p>
    <w:p w:rsidR="00733623" w:rsidRPr="00763ECA" w:rsidRDefault="00733623" w:rsidP="00763ECA">
      <w:pPr>
        <w:pStyle w:val="ONUMFS"/>
      </w:pPr>
      <w:r w:rsidRPr="00317F3F">
        <w:t>Le président a remercié le groupe B pour son soutien continu aux travaux en cours au sein du comité.</w:t>
      </w:r>
    </w:p>
    <w:p w:rsidR="00733623" w:rsidRPr="00BB2299" w:rsidRDefault="00733623" w:rsidP="00BB2299">
      <w:pPr>
        <w:pStyle w:val="ONUMFS"/>
      </w:pPr>
      <w:r w:rsidRPr="00317F3F">
        <w:lastRenderedPageBreak/>
        <w:t>La délégation du Bangladesh, parlant au nom du groupe des pays d</w:t>
      </w:r>
      <w:r w:rsidR="004502EB">
        <w:t>’</w:t>
      </w:r>
      <w:r w:rsidRPr="00317F3F">
        <w:t>Asie et du Pacifique, s</w:t>
      </w:r>
      <w:r w:rsidR="004502EB">
        <w:t>’</w:t>
      </w:r>
      <w:r w:rsidRPr="00317F3F">
        <w:t>est réjouie des efforts du président et du travail du comi</w:t>
      </w:r>
      <w:r w:rsidR="00EE3B96" w:rsidRPr="00317F3F">
        <w:t>té</w:t>
      </w:r>
      <w:r w:rsidR="00EE3B96">
        <w:t xml:space="preserve">.  </w:t>
      </w:r>
      <w:r w:rsidR="00EE3B96" w:rsidRPr="00317F3F">
        <w:t>Le</w:t>
      </w:r>
      <w:r w:rsidRPr="00317F3F">
        <w:t xml:space="preserve"> groupe des pays d</w:t>
      </w:r>
      <w:r w:rsidR="004502EB">
        <w:t>’</w:t>
      </w:r>
      <w:r w:rsidRPr="00317F3F">
        <w:t>Asie et du Pacifique a félicité le Secrétariat de l</w:t>
      </w:r>
      <w:r w:rsidR="004502EB">
        <w:t>’</w:t>
      </w:r>
      <w:r w:rsidRPr="00317F3F">
        <w:t>OMPI pour ses efforts dans la préparation de cette réunion du comi</w:t>
      </w:r>
      <w:r w:rsidR="00EE3B96" w:rsidRPr="00317F3F">
        <w:t>té</w:t>
      </w:r>
      <w:r w:rsidR="00EE3B96">
        <w:t xml:space="preserve">.  </w:t>
      </w:r>
      <w:r w:rsidR="00EE3B96" w:rsidRPr="00317F3F">
        <w:t>La</w:t>
      </w:r>
      <w:r w:rsidRPr="00317F3F">
        <w:t xml:space="preserve"> délégation a appuyé l</w:t>
      </w:r>
      <w:r w:rsidR="004502EB">
        <w:t>’</w:t>
      </w:r>
      <w:r w:rsidRPr="00317F3F">
        <w:t>ordre du jour et le rapport de cette session qui refl</w:t>
      </w:r>
      <w:r w:rsidR="00056B04">
        <w:t>é</w:t>
      </w:r>
      <w:r w:rsidRPr="00317F3F">
        <w:t>teraient les attentes des États membres et les circonstances actuell</w:t>
      </w:r>
      <w:r w:rsidR="00EE3B96" w:rsidRPr="00317F3F">
        <w:t>es</w:t>
      </w:r>
      <w:r w:rsidR="00EE3B96">
        <w:t xml:space="preserve">.  </w:t>
      </w:r>
      <w:r w:rsidR="00EE3B96" w:rsidRPr="00317F3F">
        <w:t>Le</w:t>
      </w:r>
      <w:r w:rsidRPr="00317F3F">
        <w:t xml:space="preserve"> groupe des pays d</w:t>
      </w:r>
      <w:r w:rsidR="004502EB">
        <w:t>’</w:t>
      </w:r>
      <w:r w:rsidRPr="00317F3F">
        <w:t>Asie et du Pacifique attendait avec impatience de connaître les dispositions clés du texte de synthèse révisé par le Secrétariat, et avait espoir qu</w:t>
      </w:r>
      <w:r w:rsidR="004502EB">
        <w:t>’</w:t>
      </w:r>
      <w:r w:rsidRPr="00317F3F">
        <w:t>il aiderait les États membres à prendre des décisions en connaissance de cause et fournirait une introduction au développeme</w:t>
      </w:r>
      <w:r w:rsidR="00EE3B96" w:rsidRPr="00317F3F">
        <w:t>nt</w:t>
      </w:r>
      <w:r w:rsidR="00EE3B96">
        <w:t xml:space="preserve">.  </w:t>
      </w:r>
      <w:r w:rsidR="00EE3B96" w:rsidRPr="00317F3F">
        <w:t>S</w:t>
      </w:r>
      <w:r w:rsidR="004502EB">
        <w:t>’</w:t>
      </w:r>
      <w:r w:rsidR="00EE3B96" w:rsidRPr="00317F3F">
        <w:t>a</w:t>
      </w:r>
      <w:r w:rsidRPr="00317F3F">
        <w:t>gissant des traités de radiodiffusion, le groupe des pays d</w:t>
      </w:r>
      <w:r w:rsidR="004502EB">
        <w:t>’</w:t>
      </w:r>
      <w:r w:rsidRPr="00317F3F">
        <w:t>Asie et du Pacifique a fait remarquer qu</w:t>
      </w:r>
      <w:r w:rsidR="004502EB">
        <w:t>’</w:t>
      </w:r>
      <w:r w:rsidRPr="00317F3F">
        <w:t>il s</w:t>
      </w:r>
      <w:r w:rsidR="004502EB">
        <w:t>’</w:t>
      </w:r>
      <w:r w:rsidRPr="00317F3F">
        <w:t>agissait d</w:t>
      </w:r>
      <w:r w:rsidR="004502EB">
        <w:t>’</w:t>
      </w:r>
      <w:r w:rsidRPr="00317F3F">
        <w:t>une question de développement délicate qui nécessitait un équilibre habile et la plupart des membres du groupe attendaient avec impatience la finalisation d</w:t>
      </w:r>
      <w:r w:rsidR="004502EB">
        <w:t>’</w:t>
      </w:r>
      <w:r w:rsidRPr="00317F3F">
        <w:t>un traité équilibré sur les organismes de radiodiffusion, basé sur le mandat de l</w:t>
      </w:r>
      <w:r w:rsidR="004502EB">
        <w:t>’</w:t>
      </w:r>
      <w:r w:rsidRPr="00317F3F">
        <w:t>Assemblée générale de 2007 visant à fournir une protection avec une approche fondée sur le signal pour les organismes de radiodiffusion au sens traditionn</w:t>
      </w:r>
      <w:r w:rsidR="00EE3B96" w:rsidRPr="00317F3F">
        <w:t>el</w:t>
      </w:r>
      <w:r w:rsidR="00EE3B96">
        <w:t xml:space="preserve">.  </w:t>
      </w:r>
      <w:r w:rsidR="00EE3B96" w:rsidRPr="00317F3F">
        <w:t>Le</w:t>
      </w:r>
      <w:r w:rsidRPr="00317F3F">
        <w:t xml:space="preserve"> groupe a appelé à la poursuite des travaux en vue de la convocation d</w:t>
      </w:r>
      <w:r w:rsidR="004502EB">
        <w:t>’</w:t>
      </w:r>
      <w:r w:rsidRPr="00317F3F">
        <w:t>une conférence diplomatiq</w:t>
      </w:r>
      <w:r w:rsidR="00EE3B96" w:rsidRPr="00317F3F">
        <w:t>ue</w:t>
      </w:r>
      <w:r w:rsidR="00EE3B96">
        <w:t xml:space="preserve">.  </w:t>
      </w:r>
      <w:r w:rsidR="00EE3B96" w:rsidRPr="00317F3F">
        <w:t>Il</w:t>
      </w:r>
      <w:r w:rsidRPr="00317F3F">
        <w:t xml:space="preserve"> avait espoir que les États membres seraient capables de parvenir à un consensus sur les questions fondamentales en temps vou</w:t>
      </w:r>
      <w:r w:rsidR="00EE3B96" w:rsidRPr="00317F3F">
        <w:t>lu</w:t>
      </w:r>
      <w:r w:rsidR="00EE3B96">
        <w:t xml:space="preserve">.  </w:t>
      </w:r>
      <w:r w:rsidR="00EE3B96" w:rsidRPr="00317F3F">
        <w:t>Le</w:t>
      </w:r>
      <w:r w:rsidRPr="00317F3F">
        <w:t xml:space="preserve"> groupe des pays d</w:t>
      </w:r>
      <w:r w:rsidR="004502EB">
        <w:t>’</w:t>
      </w:r>
      <w:r w:rsidRPr="00317F3F">
        <w:t>Asie et du Pacifique a fait remarquer que les limitations et les exceptions en faveur des bibliothèques, des services d</w:t>
      </w:r>
      <w:r w:rsidR="004502EB">
        <w:t>’</w:t>
      </w:r>
      <w:r w:rsidRPr="00317F3F">
        <w:t>archives, des établissements d</w:t>
      </w:r>
      <w:r w:rsidR="004502EB">
        <w:t>’</w:t>
      </w:r>
      <w:r w:rsidRPr="00317F3F">
        <w:t>enseignement et de recherche étaient cruciaux pour les individus et les développements collectifs des sociét</w:t>
      </w:r>
      <w:r w:rsidR="00EE3B96" w:rsidRPr="00317F3F">
        <w:t>és</w:t>
      </w:r>
      <w:r w:rsidR="00EE3B96">
        <w:t xml:space="preserve">.  </w:t>
      </w:r>
      <w:r w:rsidR="00EE3B96" w:rsidRPr="00317F3F">
        <w:t>Le</w:t>
      </w:r>
      <w:r w:rsidRPr="00317F3F">
        <w:t xml:space="preserve"> groupe a félicité le Secrétariat pour avoir préparé un rapport très clair et exhaustif sur les séminaires régionaux et les composantes internationales organisés en 2019.</w:t>
      </w:r>
      <w:r w:rsidR="00317F3F">
        <w:t xml:space="preserve"> </w:t>
      </w:r>
      <w:r w:rsidR="00182A0A">
        <w:t xml:space="preserve"> </w:t>
      </w:r>
      <w:r w:rsidRPr="00317F3F">
        <w:t>Il s</w:t>
      </w:r>
      <w:r w:rsidR="004502EB">
        <w:t>’</w:t>
      </w:r>
      <w:r w:rsidRPr="00317F3F">
        <w:t>est également réjoui d</w:t>
      </w:r>
      <w:r w:rsidR="004502EB">
        <w:t>’</w:t>
      </w:r>
      <w:r w:rsidRPr="00317F3F">
        <w:t>un débat fructueux avec les États membres et les autres participan</w:t>
      </w:r>
      <w:r w:rsidR="00EE3B96" w:rsidRPr="00317F3F">
        <w:t>ts</w:t>
      </w:r>
      <w:r w:rsidR="00EE3B96">
        <w:t xml:space="preserve">.  </w:t>
      </w:r>
      <w:r w:rsidR="00EE3B96" w:rsidRPr="00317F3F">
        <w:t>Il</w:t>
      </w:r>
      <w:r w:rsidRPr="00317F3F">
        <w:t xml:space="preserve"> reconnaissait l</w:t>
      </w:r>
      <w:r w:rsidR="004502EB">
        <w:t>’</w:t>
      </w:r>
      <w:r w:rsidRPr="00317F3F">
        <w:t>émergence de nouvelles questions tout aussi importantes, telles que le droit d</w:t>
      </w:r>
      <w:r w:rsidR="004502EB">
        <w:t>’</w:t>
      </w:r>
      <w:r w:rsidRPr="00317F3F">
        <w:t>auteur dans l</w:t>
      </w:r>
      <w:r w:rsidR="004502EB">
        <w:t>’</w:t>
      </w:r>
      <w:r w:rsidRPr="00317F3F">
        <w:t>environnement numérique et les droits des metteurs en scène de théât</w:t>
      </w:r>
      <w:r w:rsidR="00EE3B96" w:rsidRPr="00317F3F">
        <w:t>re</w:t>
      </w:r>
      <w:r w:rsidR="00EE3B96">
        <w:t xml:space="preserve">.  </w:t>
      </w:r>
      <w:r w:rsidR="00EE3B96" w:rsidRPr="00317F3F">
        <w:t>Le</w:t>
      </w:r>
      <w:r w:rsidRPr="00317F3F">
        <w:t xml:space="preserve"> groupe des pays d</w:t>
      </w:r>
      <w:r w:rsidR="004502EB">
        <w:t>’</w:t>
      </w:r>
      <w:r w:rsidRPr="00317F3F">
        <w:t>Asie et du Pacifique a pris note de la proposition sur le droit de prêt public coparrainée par les délégations de la Sierra Leone et du Panama et espérait que la session serait fructueuse.</w:t>
      </w:r>
    </w:p>
    <w:p w:rsidR="00733623" w:rsidRPr="00CA0CEB" w:rsidRDefault="00733623" w:rsidP="00CA0CEB">
      <w:pPr>
        <w:pStyle w:val="ONUMFS"/>
      </w:pPr>
      <w:r w:rsidRPr="00317F3F">
        <w:t>La délégation du Zimbabwe, parlant au nom du groupe des pays africains, a pris acte</w:t>
      </w:r>
      <w:r w:rsidR="00BB2299">
        <w:t xml:space="preserve"> </w:t>
      </w:r>
      <w:r w:rsidRPr="00317F3F">
        <w:t>des efforts considérables déployés par le Secrétariat pour préparer les documents et les services de conférence dans ces conditions difficil</w:t>
      </w:r>
      <w:r w:rsidR="00EE3B96" w:rsidRPr="00317F3F">
        <w:t>es</w:t>
      </w:r>
      <w:r w:rsidR="00EE3B96">
        <w:t xml:space="preserve">.  </w:t>
      </w:r>
      <w:r w:rsidR="00EE3B96" w:rsidRPr="00317F3F">
        <w:t>Le</w:t>
      </w:r>
      <w:r w:rsidRPr="00317F3F">
        <w:t xml:space="preserve"> groupe des pays africains attachait une grande importance au mandat et au rôle du comité pour mener à bien les négociations sur les exceptions et limitations au droit d</w:t>
      </w:r>
      <w:r w:rsidR="004502EB">
        <w:t>’</w:t>
      </w:r>
      <w:r w:rsidRPr="00317F3F">
        <w:t>auteur pour les établissements d</w:t>
      </w:r>
      <w:r w:rsidR="004502EB">
        <w:t>’</w:t>
      </w:r>
      <w:r w:rsidRPr="00317F3F">
        <w:t>enseignement et de recherche et les personnes souffrant d</w:t>
      </w:r>
      <w:r w:rsidR="004502EB">
        <w:t>’</w:t>
      </w:r>
      <w:r w:rsidRPr="00317F3F">
        <w:t>autres handicaps;</w:t>
      </w:r>
      <w:r w:rsidR="00317F3F">
        <w:t xml:space="preserve"> </w:t>
      </w:r>
      <w:r w:rsidR="00182A0A">
        <w:t xml:space="preserve"> </w:t>
      </w:r>
      <w:r w:rsidRPr="00317F3F">
        <w:t>et aux négociations sur la base d</w:t>
      </w:r>
      <w:r w:rsidR="004502EB">
        <w:t>’</w:t>
      </w:r>
      <w:r w:rsidRPr="00317F3F">
        <w:t>un texte en vue d</w:t>
      </w:r>
      <w:r w:rsidR="004502EB">
        <w:t>’</w:t>
      </w:r>
      <w:r w:rsidRPr="00317F3F">
        <w:t>un traité pour la protection des organismes de radiodiffusi</w:t>
      </w:r>
      <w:r w:rsidR="00EE3B96" w:rsidRPr="00317F3F">
        <w:t>on</w:t>
      </w:r>
      <w:r w:rsidR="00EE3B96">
        <w:t xml:space="preserve">.  </w:t>
      </w:r>
      <w:r w:rsidR="00EE3B96" w:rsidRPr="00317F3F">
        <w:t>La</w:t>
      </w:r>
      <w:r w:rsidRPr="00317F3F">
        <w:t xml:space="preserve"> délégation a également pris note des autres propositions, notamment l</w:t>
      </w:r>
      <w:r w:rsidR="004502EB">
        <w:t>’</w:t>
      </w:r>
      <w:r w:rsidRPr="00317F3F">
        <w:t>analyse du droit d</w:t>
      </w:r>
      <w:r w:rsidR="004502EB">
        <w:t>’</w:t>
      </w:r>
      <w:r w:rsidRPr="00317F3F">
        <w:t>auteur dans l</w:t>
      </w:r>
      <w:r w:rsidR="004502EB">
        <w:t>’</w:t>
      </w:r>
      <w:r w:rsidRPr="00317F3F">
        <w:t>environnement numérique, la protection du droit de revente, la protection internationale des droits des metteurs en scène de théâtre et le droit de prêt publ</w:t>
      </w:r>
      <w:r w:rsidR="00EE3B96" w:rsidRPr="00317F3F">
        <w:t>ic</w:t>
      </w:r>
      <w:r w:rsidR="00EE3B96">
        <w:t xml:space="preserve">.  </w:t>
      </w:r>
      <w:r w:rsidR="00EE3B96" w:rsidRPr="00317F3F">
        <w:t>Le</w:t>
      </w:r>
      <w:r w:rsidRPr="00317F3F">
        <w:t xml:space="preserve"> groupe a indiqué qu</w:t>
      </w:r>
      <w:r w:rsidR="004502EB">
        <w:t>’</w:t>
      </w:r>
      <w:r w:rsidRPr="00317F3F">
        <w:t>en raison des restrictions de</w:t>
      </w:r>
      <w:r w:rsidR="000749AA" w:rsidRPr="00317F3F">
        <w:t xml:space="preserve"> la</w:t>
      </w:r>
      <w:r w:rsidR="000749AA">
        <w:t> </w:t>
      </w:r>
      <w:r w:rsidR="000749AA" w:rsidRPr="00317F3F">
        <w:t>COV</w:t>
      </w:r>
      <w:r w:rsidRPr="00317F3F">
        <w:t>ID</w:t>
      </w:r>
      <w:r w:rsidR="003E5E8D">
        <w:noBreakHyphen/>
      </w:r>
      <w:r w:rsidRPr="00317F3F">
        <w:t>19, la quarant</w:t>
      </w:r>
      <w:r w:rsidR="004502EB">
        <w:t>ième session</w:t>
      </w:r>
      <w:r w:rsidRPr="00317F3F">
        <w:t xml:space="preserve"> du SCCR serait limitée dans son travail de fond, ce qui empêcherait le comité de mener à bien toute négociati</w:t>
      </w:r>
      <w:r w:rsidR="00EE3B96" w:rsidRPr="00317F3F">
        <w:t>on</w:t>
      </w:r>
      <w:r w:rsidR="00EE3B96">
        <w:t xml:space="preserve">.  </w:t>
      </w:r>
      <w:r w:rsidR="00EE3B96" w:rsidRPr="00317F3F">
        <w:t>Le</w:t>
      </w:r>
      <w:r w:rsidRPr="00317F3F">
        <w:t xml:space="preserve"> groupe des pays africains attendait avec intérêt de recevoir du Secrétariat un récapitulatif des principales dispositions du </w:t>
      </w:r>
      <w:r w:rsidR="004502EB" w:rsidRPr="00317F3F">
        <w:t>document</w:t>
      </w:r>
      <w:r w:rsidR="00F16115">
        <w:t> </w:t>
      </w:r>
      <w:r w:rsidR="004502EB" w:rsidRPr="00317F3F">
        <w:t>SC</w:t>
      </w:r>
      <w:r w:rsidRPr="00317F3F">
        <w:t>CR/39/7, texte de synthèse révisé sur les définitions, l</w:t>
      </w:r>
      <w:r w:rsidR="004502EB">
        <w:t>’</w:t>
      </w:r>
      <w:r w:rsidRPr="00317F3F">
        <w:t>objet de la protection et les droits à octroyer et autres questions, qui permettrait aux États membres d</w:t>
      </w:r>
      <w:r w:rsidR="004502EB">
        <w:t>’</w:t>
      </w:r>
      <w:r w:rsidRPr="00317F3F">
        <w:t>avoir une idée de l</w:t>
      </w:r>
      <w:r w:rsidR="004502EB">
        <w:t>’</w:t>
      </w:r>
      <w:r w:rsidRPr="00317F3F">
        <w:t>état des négociations sur la protection des organismes de radiodiffusi</w:t>
      </w:r>
      <w:r w:rsidR="00EE3B96" w:rsidRPr="00317F3F">
        <w:t>on</w:t>
      </w:r>
      <w:r w:rsidR="00EE3B96">
        <w:t xml:space="preserve">.  </w:t>
      </w:r>
      <w:r w:rsidR="00EE3B96" w:rsidRPr="00317F3F">
        <w:t>Le</w:t>
      </w:r>
      <w:r w:rsidRPr="00317F3F">
        <w:t xml:space="preserve"> groupe attendait avec impatience les délibérations sur les rapports factuels à propos des séminaires régionaux et des conférences internationales, </w:t>
      </w:r>
      <w:r w:rsidR="004502EB">
        <w:t>y compris</w:t>
      </w:r>
      <w:r w:rsidRPr="00317F3F">
        <w:t xml:space="preserve"> le séminaire régional pour le groupe des pays africains sur les bibliothèques, les services d</w:t>
      </w:r>
      <w:r w:rsidR="004502EB">
        <w:t>’</w:t>
      </w:r>
      <w:r w:rsidRPr="00317F3F">
        <w:t>archives, les musées et les établissements d</w:t>
      </w:r>
      <w:r w:rsidR="004502EB">
        <w:t>’</w:t>
      </w:r>
      <w:r w:rsidRPr="00317F3F">
        <w:t>enseignement et de recherche sur le droit d</w:t>
      </w:r>
      <w:r w:rsidR="004502EB">
        <w:t>’</w:t>
      </w:r>
      <w:r w:rsidRPr="00317F3F">
        <w:t>auteur qui avait eu lieu à Nairobi en juin 2019 et avait été suivi en octobre 2019, à Genève, de la conférence internationale sur les limitations et les exceptions au droit d</w:t>
      </w:r>
      <w:r w:rsidR="004502EB">
        <w:t>’</w:t>
      </w:r>
      <w:r w:rsidRPr="00317F3F">
        <w:t>auteur en faveur des bibliothèques, des services d</w:t>
      </w:r>
      <w:r w:rsidR="004502EB">
        <w:t>’</w:t>
      </w:r>
      <w:r w:rsidRPr="00317F3F">
        <w:t>archives, des musées, des établissements d</w:t>
      </w:r>
      <w:r w:rsidR="004502EB">
        <w:t>’</w:t>
      </w:r>
      <w:r w:rsidRPr="00317F3F">
        <w:t>enseignement et de recherc</w:t>
      </w:r>
      <w:r w:rsidR="00EE3B96" w:rsidRPr="00317F3F">
        <w:t>he</w:t>
      </w:r>
      <w:r w:rsidR="00EE3B96">
        <w:t xml:space="preserve">.  </w:t>
      </w:r>
      <w:r w:rsidR="00EE3B96" w:rsidRPr="00317F3F">
        <w:t>La</w:t>
      </w:r>
      <w:r w:rsidRPr="00317F3F">
        <w:t xml:space="preserve"> délégation s</w:t>
      </w:r>
      <w:r w:rsidR="004502EB">
        <w:t>’</w:t>
      </w:r>
      <w:r w:rsidRPr="00317F3F">
        <w:t>est félicitée de la mise à jour des modalités de l</w:t>
      </w:r>
      <w:r w:rsidR="004502EB">
        <w:t>’</w:t>
      </w:r>
      <w:r w:rsidRPr="00317F3F">
        <w:t>étude sur les services de musique numérique, de l</w:t>
      </w:r>
      <w:r w:rsidR="004502EB">
        <w:t>’</w:t>
      </w:r>
      <w:r w:rsidRPr="00317F3F">
        <w:t>équipe d</w:t>
      </w:r>
      <w:r w:rsidR="004502EB">
        <w:t>’</w:t>
      </w:r>
      <w:r w:rsidRPr="00317F3F">
        <w:t>experts sur le droit de suite et des modalités proposées pour une étude sur la protection des droits des metteurs en scène de théât</w:t>
      </w:r>
      <w:r w:rsidR="00EE3B96" w:rsidRPr="00317F3F">
        <w:t>re</w:t>
      </w:r>
      <w:r w:rsidR="00EE3B96">
        <w:t xml:space="preserve">.  </w:t>
      </w:r>
      <w:r w:rsidR="00EE3B96" w:rsidRPr="00317F3F">
        <w:t>Le</w:t>
      </w:r>
      <w:r w:rsidRPr="00317F3F">
        <w:t xml:space="preserve"> groupe des pays africains a félicité les délégations de la Sierra Leone, du Panama et du Malawi pour leur proposition de travailler sur le droit de prêt public, qu</w:t>
      </w:r>
      <w:r w:rsidR="004502EB">
        <w:t>’</w:t>
      </w:r>
      <w:r w:rsidRPr="00317F3F">
        <w:t>elles souhaitaient voir ajout</w:t>
      </w:r>
      <w:r w:rsidR="00056B04">
        <w:t>er</w:t>
      </w:r>
      <w:r w:rsidRPr="00317F3F">
        <w:t xml:space="preserve"> à l</w:t>
      </w:r>
      <w:r w:rsidR="004502EB">
        <w:t>’</w:t>
      </w:r>
      <w:r w:rsidRPr="00317F3F">
        <w:t xml:space="preserve">ordre du </w:t>
      </w:r>
      <w:r w:rsidRPr="00317F3F">
        <w:lastRenderedPageBreak/>
        <w:t>jour et aux travaux futurs du comi</w:t>
      </w:r>
      <w:r w:rsidR="00EE3B96" w:rsidRPr="00317F3F">
        <w:t>té</w:t>
      </w:r>
      <w:r w:rsidR="00EE3B96">
        <w:t xml:space="preserve">.  </w:t>
      </w:r>
      <w:r w:rsidR="00EE3B96" w:rsidRPr="00317F3F">
        <w:t>La</w:t>
      </w:r>
      <w:r w:rsidRPr="00317F3F">
        <w:t xml:space="preserve"> délégation a relevé que le sujet des limitations et exceptions au droit d</w:t>
      </w:r>
      <w:r w:rsidR="004502EB">
        <w:t>’</w:t>
      </w:r>
      <w:r w:rsidRPr="00317F3F">
        <w:t>auteur était devenu indispensable aux fins d</w:t>
      </w:r>
      <w:r w:rsidR="004502EB">
        <w:t>’</w:t>
      </w:r>
      <w:r w:rsidRPr="00317F3F">
        <w:t>éducation et de recherche en raison de la pandémie de COVID</w:t>
      </w:r>
      <w:r w:rsidR="003E5E8D">
        <w:noBreakHyphen/>
      </w:r>
      <w:r w:rsidRPr="00317F3F">
        <w:t>19.</w:t>
      </w:r>
      <w:r w:rsidR="00317F3F">
        <w:t xml:space="preserve"> </w:t>
      </w:r>
      <w:r w:rsidR="00182A0A">
        <w:t xml:space="preserve"> </w:t>
      </w:r>
      <w:r w:rsidRPr="00317F3F">
        <w:t>Les publications en libre accès sur la recherche en matière de santé s</w:t>
      </w:r>
      <w:r w:rsidR="004502EB">
        <w:t>’</w:t>
      </w:r>
      <w:r w:rsidRPr="00317F3F">
        <w:t>étaient avérées plus vitales pour l</w:t>
      </w:r>
      <w:r w:rsidR="004502EB">
        <w:t>’</w:t>
      </w:r>
      <w:r w:rsidRPr="00317F3F">
        <w:t>activité humaine commune, afin de trouver une solution à ce défi sanitaire mondi</w:t>
      </w:r>
      <w:r w:rsidR="00EE3B96" w:rsidRPr="00317F3F">
        <w:t>al</w:t>
      </w:r>
      <w:r w:rsidR="00EE3B96">
        <w:t xml:space="preserve">.  </w:t>
      </w:r>
      <w:r w:rsidR="00EE3B96" w:rsidRPr="00317F3F">
        <w:t>La</w:t>
      </w:r>
      <w:r w:rsidRPr="00317F3F">
        <w:t xml:space="preserve"> délégation a déploré le manque d</w:t>
      </w:r>
      <w:r w:rsidR="004502EB">
        <w:t>’</w:t>
      </w:r>
      <w:r w:rsidRPr="00317F3F">
        <w:t>accès des enfants des pays en développement au matériel de recherche en éducation du fait des restrictions en matière de droit d</w:t>
      </w:r>
      <w:r w:rsidR="004502EB">
        <w:t>’</w:t>
      </w:r>
      <w:r w:rsidRPr="00317F3F">
        <w:t>aute</w:t>
      </w:r>
      <w:r w:rsidR="00EE3B96" w:rsidRPr="00317F3F">
        <w:t>ur</w:t>
      </w:r>
      <w:r w:rsidR="00EE3B96">
        <w:t xml:space="preserve">.  </w:t>
      </w:r>
      <w:r w:rsidR="00EE3B96" w:rsidRPr="00317F3F">
        <w:t>La</w:t>
      </w:r>
      <w:r w:rsidRPr="00317F3F">
        <w:t xml:space="preserve"> délégation s</w:t>
      </w:r>
      <w:r w:rsidR="004502EB">
        <w:t>’</w:t>
      </w:r>
      <w:r w:rsidRPr="00317F3F">
        <w:t>est engagée à participer activement aux délibérations afin de parvenir à un consensus.</w:t>
      </w:r>
    </w:p>
    <w:p w:rsidR="00733623" w:rsidRPr="00CA0CEB" w:rsidRDefault="00733623" w:rsidP="00CA0CEB">
      <w:pPr>
        <w:pStyle w:val="ONUMFS"/>
      </w:pPr>
      <w:r w:rsidRPr="00317F3F">
        <w:t>Le président a remercié la délégation du Zimbabwe s</w:t>
      </w:r>
      <w:r w:rsidR="004502EB">
        <w:t>’</w:t>
      </w:r>
      <w:r w:rsidRPr="00317F3F">
        <w:t>exprimant au nom du groupe des pays africains pour son intervention et son engagement à poursuivre les travaux du comité malgré les contraintes et les limites de la pandémie.</w:t>
      </w:r>
    </w:p>
    <w:p w:rsidR="00733623" w:rsidRPr="00CA0CEB" w:rsidRDefault="00733623" w:rsidP="00CA0CEB">
      <w:pPr>
        <w:pStyle w:val="ONUMFS"/>
      </w:pPr>
      <w:r w:rsidRPr="00317F3F">
        <w:t>La délégation de la Chine a remercié le Secrétariat pour les efforts considérables qu</w:t>
      </w:r>
      <w:r w:rsidR="004502EB">
        <w:t>’</w:t>
      </w:r>
      <w:r w:rsidRPr="00317F3F">
        <w:t>il a déployés pour organiser la session malgré les circonstanc</w:t>
      </w:r>
      <w:r w:rsidR="00EE3B96" w:rsidRPr="00317F3F">
        <w:t>es</w:t>
      </w:r>
      <w:r w:rsidR="00EE3B96">
        <w:t xml:space="preserve">.  </w:t>
      </w:r>
      <w:r w:rsidR="00EE3B96" w:rsidRPr="00317F3F">
        <w:t>El</w:t>
      </w:r>
      <w:r w:rsidRPr="00317F3F">
        <w:t>le s</w:t>
      </w:r>
      <w:r w:rsidR="004502EB">
        <w:t>’</w:t>
      </w:r>
      <w:r w:rsidRPr="00317F3F">
        <w:t>est dite intéressée par le point de l</w:t>
      </w:r>
      <w:r w:rsidR="004502EB">
        <w:t>’</w:t>
      </w:r>
      <w:r w:rsidRPr="00317F3F">
        <w:t>ordre du jour relatif à la protection des organismes de radiodiffusion et a appelé à un consensus entre les parties prenant</w:t>
      </w:r>
      <w:r w:rsidR="00EE3B96" w:rsidRPr="00317F3F">
        <w:t>es</w:t>
      </w:r>
      <w:r w:rsidR="00EE3B96">
        <w:t xml:space="preserve">.  </w:t>
      </w:r>
      <w:r w:rsidR="00EE3B96" w:rsidRPr="00317F3F">
        <w:t>El</w:t>
      </w:r>
      <w:r w:rsidRPr="00317F3F">
        <w:t>le avait espoir que le SCCR persisterait dans le principe de coopération, de transparence et d</w:t>
      </w:r>
      <w:r w:rsidR="004502EB">
        <w:t>’</w:t>
      </w:r>
      <w:r w:rsidRPr="00317F3F">
        <w:t>engagement vers une conférence diplomatiq</w:t>
      </w:r>
      <w:r w:rsidR="00EE3B96" w:rsidRPr="00317F3F">
        <w:t>ue</w:t>
      </w:r>
      <w:r w:rsidR="00EE3B96">
        <w:t xml:space="preserve">.  </w:t>
      </w:r>
      <w:r w:rsidR="00EE3B96" w:rsidRPr="00317F3F">
        <w:t>S</w:t>
      </w:r>
      <w:r w:rsidR="004502EB">
        <w:t>’</w:t>
      </w:r>
      <w:r w:rsidR="00EE3B96" w:rsidRPr="00317F3F">
        <w:t>a</w:t>
      </w:r>
      <w:r w:rsidRPr="00317F3F">
        <w:t>gissant de préserver l</w:t>
      </w:r>
      <w:r w:rsidR="004502EB">
        <w:t>’</w:t>
      </w:r>
      <w:r w:rsidRPr="00317F3F">
        <w:t>équilibre des droits, des limitations et exceptions, et de la promotion des connaissances dans le secteur de l</w:t>
      </w:r>
      <w:r w:rsidR="004502EB">
        <w:t>’</w:t>
      </w:r>
      <w:r w:rsidRPr="00317F3F">
        <w:t>éducation, la délégation a demandé un plan de travail pragmatique pour faire avancer les déba</w:t>
      </w:r>
      <w:r w:rsidR="00EE3B96" w:rsidRPr="00317F3F">
        <w:t>ts</w:t>
      </w:r>
      <w:r w:rsidR="00EE3B96">
        <w:t xml:space="preserve">.  </w:t>
      </w:r>
      <w:r w:rsidR="00EE3B96" w:rsidRPr="00317F3F">
        <w:t>El</w:t>
      </w:r>
      <w:r w:rsidRPr="00317F3F">
        <w:t>le attendait avec impatience d</w:t>
      </w:r>
      <w:r w:rsidR="004502EB">
        <w:t>’</w:t>
      </w:r>
      <w:r w:rsidRPr="00317F3F">
        <w:t>évaluer de nouvelles propositions pour que les travaux du comité avancent.</w:t>
      </w:r>
    </w:p>
    <w:p w:rsidR="00733623" w:rsidRPr="00131AC6" w:rsidRDefault="00733623" w:rsidP="00CA0CEB">
      <w:pPr>
        <w:pStyle w:val="ONUMFS"/>
      </w:pPr>
      <w:r w:rsidRPr="00317F3F">
        <w:t>Le président a remercié la délégation de la Chine pour son engagement à poursuivre les travaux du SCCR.</w:t>
      </w:r>
    </w:p>
    <w:p w:rsidR="00733623" w:rsidRPr="00CA0CEB" w:rsidRDefault="00733623" w:rsidP="00CA0CEB">
      <w:pPr>
        <w:pStyle w:val="ONUMFS"/>
      </w:pPr>
      <w:r w:rsidRPr="00317F3F">
        <w:t>La délégation de la Fédération de Russie, parlant au nom du groupe des pays d</w:t>
      </w:r>
      <w:r w:rsidR="004502EB">
        <w:t>’</w:t>
      </w:r>
      <w:r w:rsidRPr="00317F3F">
        <w:t>Asie centrale, du Caucase et d</w:t>
      </w:r>
      <w:r w:rsidR="004502EB">
        <w:t>’</w:t>
      </w:r>
      <w:r w:rsidRPr="00317F3F">
        <w:t>Europe orientale, a remercié le Secrétariat pour la préparation des documents de la quarant</w:t>
      </w:r>
      <w:r w:rsidR="004502EB">
        <w:t>ième session</w:t>
      </w:r>
      <w:r w:rsidRPr="00317F3F">
        <w:t xml:space="preserve"> et leur a présenté ses condoléances pour le décès soudain de leur collègue, Carole</w:t>
      </w:r>
      <w:r w:rsidR="00AC12CE">
        <w:t> </w:t>
      </w:r>
      <w:r w:rsidRPr="00317F3F">
        <w:t>Croel</w:t>
      </w:r>
      <w:r w:rsidR="00EE3B96" w:rsidRPr="00317F3F">
        <w:t>la</w:t>
      </w:r>
      <w:r w:rsidR="00EE3B96">
        <w:t xml:space="preserve">.  </w:t>
      </w:r>
      <w:r w:rsidR="00EE3B96" w:rsidRPr="00317F3F">
        <w:t>Le</w:t>
      </w:r>
      <w:r w:rsidRPr="00317F3F">
        <w:t xml:space="preserve"> groupe a souligné l</w:t>
      </w:r>
      <w:r w:rsidR="004502EB">
        <w:t>’</w:t>
      </w:r>
      <w:r w:rsidRPr="00317F3F">
        <w:t>importance du comité sur les questions clés de l</w:t>
      </w:r>
      <w:r w:rsidR="004502EB">
        <w:t>’</w:t>
      </w:r>
      <w:r w:rsidRPr="00317F3F">
        <w:t>ordre du jour dans le sens de la promotion de l</w:t>
      </w:r>
      <w:r w:rsidR="004502EB">
        <w:t>’</w:t>
      </w:r>
      <w:r w:rsidRPr="00317F3F">
        <w:t>innovation et de la cultu</w:t>
      </w:r>
      <w:r w:rsidR="00EE3B96" w:rsidRPr="00317F3F">
        <w:t>re</w:t>
      </w:r>
      <w:r w:rsidR="00EE3B96">
        <w:t xml:space="preserve">.  </w:t>
      </w:r>
      <w:r w:rsidR="00EE3B96" w:rsidRPr="00317F3F">
        <w:t>Il</w:t>
      </w:r>
      <w:r w:rsidRPr="00317F3F">
        <w:t xml:space="preserve"> a accueilli favorablement le plan d</w:t>
      </w:r>
      <w:r w:rsidR="004502EB">
        <w:t>’</w:t>
      </w:r>
      <w:r w:rsidRPr="00317F3F">
        <w:t>action visant à organiser des séminaires, des conférences internationales et à entreprendre des recherches sur les principaux domaines de trava</w:t>
      </w:r>
      <w:r w:rsidR="00EE3B96" w:rsidRPr="00317F3F">
        <w:t>il</w:t>
      </w:r>
      <w:r w:rsidR="00EE3B96">
        <w:t xml:space="preserve">.  </w:t>
      </w:r>
      <w:r w:rsidR="00EE3B96" w:rsidRPr="00317F3F">
        <w:t>Le</w:t>
      </w:r>
      <w:r w:rsidRPr="00317F3F">
        <w:t xml:space="preserve"> groupe des pays d</w:t>
      </w:r>
      <w:r w:rsidR="004502EB">
        <w:t>’</w:t>
      </w:r>
      <w:r w:rsidRPr="00317F3F">
        <w:t>Asie centrale, du Caucase et d</w:t>
      </w:r>
      <w:r w:rsidR="004502EB">
        <w:t>’</w:t>
      </w:r>
      <w:r w:rsidRPr="00317F3F">
        <w:t>Europe orientale avait la certitude que les informations et les résultats des recherches permettraient aux parties prenantes de travailler plus efficacement et de mieux considérer les questions liées à la culture, l</w:t>
      </w:r>
      <w:r w:rsidR="004502EB">
        <w:t>’</w:t>
      </w:r>
      <w:r w:rsidRPr="00317F3F">
        <w:t>innovation et la scien</w:t>
      </w:r>
      <w:r w:rsidR="00EE3B96" w:rsidRPr="00317F3F">
        <w:t>ce</w:t>
      </w:r>
      <w:r w:rsidR="00EE3B96">
        <w:t xml:space="preserve">.  </w:t>
      </w:r>
      <w:r w:rsidR="00EE3B96" w:rsidRPr="00317F3F">
        <w:t>Le</w:t>
      </w:r>
      <w:r w:rsidRPr="00317F3F">
        <w:t xml:space="preserve"> groupe a exprimé la nécessité de poursuivre le dialogue et l</w:t>
      </w:r>
      <w:r w:rsidR="004502EB">
        <w:t>’</w:t>
      </w:r>
      <w:r w:rsidRPr="00317F3F">
        <w:t>échange d</w:t>
      </w:r>
      <w:r w:rsidR="004502EB">
        <w:t>’</w:t>
      </w:r>
      <w:r w:rsidRPr="00317F3F">
        <w:t>informations afin d</w:t>
      </w:r>
      <w:r w:rsidR="004502EB">
        <w:t>’</w:t>
      </w:r>
      <w:r w:rsidRPr="00317F3F">
        <w:t>analyser les rapports publiés et d</w:t>
      </w:r>
      <w:r w:rsidR="004502EB">
        <w:t>’</w:t>
      </w:r>
      <w:r w:rsidRPr="00317F3F">
        <w:t>utiliser le temps disponible pour l</w:t>
      </w:r>
      <w:r w:rsidR="004502EB">
        <w:t>’</w:t>
      </w:r>
      <w:r w:rsidRPr="00317F3F">
        <w:t>examen des questions de fo</w:t>
      </w:r>
      <w:r w:rsidR="00EE3B96" w:rsidRPr="00317F3F">
        <w:t>nd</w:t>
      </w:r>
      <w:r w:rsidR="00EE3B96">
        <w:t xml:space="preserve">.  </w:t>
      </w:r>
      <w:r w:rsidR="00EE3B96" w:rsidRPr="00317F3F">
        <w:t>Le</w:t>
      </w:r>
      <w:r w:rsidRPr="00317F3F">
        <w:t xml:space="preserve"> groupe des pays d</w:t>
      </w:r>
      <w:r w:rsidR="004502EB">
        <w:t>’</w:t>
      </w:r>
      <w:r w:rsidRPr="00317F3F">
        <w:t>Asie centrale, du Caucase et d</w:t>
      </w:r>
      <w:r w:rsidR="004502EB">
        <w:t>’</w:t>
      </w:r>
      <w:r w:rsidRPr="00317F3F">
        <w:t>Europe orientale s</w:t>
      </w:r>
      <w:r w:rsidR="004502EB">
        <w:t>’</w:t>
      </w:r>
      <w:r w:rsidRPr="00317F3F">
        <w:t>est engagé à appuyer les travaux et les délibérations du comité.</w:t>
      </w:r>
    </w:p>
    <w:p w:rsidR="00733623" w:rsidRPr="00CA0CEB" w:rsidRDefault="00733623" w:rsidP="00CA0CEB">
      <w:pPr>
        <w:pStyle w:val="ONUMFS"/>
      </w:pPr>
      <w:r w:rsidRPr="00317F3F">
        <w:t>Le président a remercié la délégation de la Fédération de Russie, s</w:t>
      </w:r>
      <w:r w:rsidR="004502EB">
        <w:t>’</w:t>
      </w:r>
      <w:r w:rsidRPr="00317F3F">
        <w:t>exprimant au nom du groupe des pays d</w:t>
      </w:r>
      <w:r w:rsidR="004502EB">
        <w:t>’</w:t>
      </w:r>
      <w:r w:rsidRPr="00317F3F">
        <w:t>Asie centrale, du Caucase et d</w:t>
      </w:r>
      <w:r w:rsidR="004502EB">
        <w:t>’</w:t>
      </w:r>
      <w:r w:rsidRPr="00317F3F">
        <w:t>Europe orientale, pour son appui aux travaux du comité et a invité la délégation du Panama à formuler ses observations au nom du groupe des pays d</w:t>
      </w:r>
      <w:r w:rsidR="004502EB">
        <w:t>’</w:t>
      </w:r>
      <w:r w:rsidRPr="00317F3F">
        <w:t>Amérique latine et des Caraïbes.</w:t>
      </w:r>
    </w:p>
    <w:p w:rsidR="00733623" w:rsidRPr="00A92DD3" w:rsidRDefault="00733623" w:rsidP="00A92DD3">
      <w:pPr>
        <w:pStyle w:val="ONUMFS"/>
      </w:pPr>
      <w:r w:rsidRPr="00317F3F">
        <w:t xml:space="preserve">La délégation du </w:t>
      </w:r>
      <w:r w:rsidR="00A92DD3">
        <w:t>Panama</w:t>
      </w:r>
      <w:r w:rsidRPr="00317F3F">
        <w:t>, parlant au nom du groupe des pays d</w:t>
      </w:r>
      <w:r w:rsidR="004502EB">
        <w:t>’</w:t>
      </w:r>
      <w:r w:rsidRPr="00317F3F">
        <w:t>Amérique latine et des Caraïbes, a félicité le Secrétariat pour l</w:t>
      </w:r>
      <w:r w:rsidR="004502EB">
        <w:t>’</w:t>
      </w:r>
      <w:r w:rsidRPr="00317F3F">
        <w:t>organisation de cette session et pour la préparation des documents à examin</w:t>
      </w:r>
      <w:r w:rsidR="00EE3B96" w:rsidRPr="00317F3F">
        <w:t>er</w:t>
      </w:r>
      <w:r w:rsidR="00EE3B96">
        <w:t xml:space="preserve">.  </w:t>
      </w:r>
      <w:r w:rsidR="00EE3B96" w:rsidRPr="00317F3F">
        <w:t>Le</w:t>
      </w:r>
      <w:r w:rsidRPr="00317F3F">
        <w:t xml:space="preserve"> groupe des pays d</w:t>
      </w:r>
      <w:r w:rsidR="004502EB">
        <w:t>’</w:t>
      </w:r>
      <w:r w:rsidRPr="00317F3F">
        <w:t>Amérique latine et des Caraïbes a souligné la nécessité de publier en temps utile l</w:t>
      </w:r>
      <w:r w:rsidR="004502EB">
        <w:t>’</w:t>
      </w:r>
      <w:r w:rsidRPr="00317F3F">
        <w:t>ordre du jour et tous les documents officiels pour chaque session, avec suffisamment de temps pour permettre une évaluation adéquate de ces documents, en fournissant des certitudes aux membres afin de faire avancer les travaux du comi</w:t>
      </w:r>
      <w:r w:rsidR="00EE3B96" w:rsidRPr="00317F3F">
        <w:t>té</w:t>
      </w:r>
      <w:r w:rsidR="00EE3B96">
        <w:t xml:space="preserve">.  </w:t>
      </w:r>
      <w:r w:rsidR="00EE3B96" w:rsidRPr="00317F3F">
        <w:t>La</w:t>
      </w:r>
      <w:r w:rsidRPr="00317F3F">
        <w:t xml:space="preserve"> délégation s</w:t>
      </w:r>
      <w:r w:rsidR="004502EB">
        <w:t>’</w:t>
      </w:r>
      <w:r w:rsidRPr="00317F3F">
        <w:t>est dite ravie de constater que, malgré les défis, les membres s</w:t>
      </w:r>
      <w:r w:rsidR="004502EB">
        <w:t>’</w:t>
      </w:r>
      <w:r w:rsidRPr="00317F3F">
        <w:t>étaient mis d</w:t>
      </w:r>
      <w:r w:rsidR="004502EB">
        <w:t>’</w:t>
      </w:r>
      <w:r w:rsidRPr="00317F3F">
        <w:t>accord sur un ordre du jour afin de poursuivre l</w:t>
      </w:r>
      <w:r w:rsidR="004502EB">
        <w:t>’</w:t>
      </w:r>
      <w:r w:rsidRPr="00317F3F">
        <w:t>important travail du S</w:t>
      </w:r>
      <w:r w:rsidR="00EE3B96" w:rsidRPr="00317F3F">
        <w:t>CCR</w:t>
      </w:r>
      <w:r w:rsidR="00EE3B96">
        <w:t xml:space="preserve">.  </w:t>
      </w:r>
      <w:r w:rsidR="00EE3B96" w:rsidRPr="00317F3F">
        <w:t>Le</w:t>
      </w:r>
      <w:r w:rsidRPr="00317F3F">
        <w:t xml:space="preserve"> groupe des pays d</w:t>
      </w:r>
      <w:r w:rsidR="004502EB">
        <w:t>’</w:t>
      </w:r>
      <w:r w:rsidRPr="00317F3F">
        <w:t>Amérique latine et des Caraïbes a réaffirmé sa position en préconisant le maintien d</w:t>
      </w:r>
      <w:r w:rsidR="004502EB">
        <w:t>’</w:t>
      </w:r>
      <w:r w:rsidRPr="00317F3F">
        <w:t xml:space="preserve">un </w:t>
      </w:r>
      <w:r w:rsidRPr="00317F3F">
        <w:lastRenderedPageBreak/>
        <w:t>programme de travail équilibré sur la protection des organismes de radiodiffusion, les limitations et les exceptions en faveur des bibliothèques et des services d</w:t>
      </w:r>
      <w:r w:rsidR="004502EB">
        <w:t>’</w:t>
      </w:r>
      <w:r w:rsidRPr="00317F3F">
        <w:t>archives, des établissements d</w:t>
      </w:r>
      <w:r w:rsidR="004502EB">
        <w:t>’</w:t>
      </w:r>
      <w:r w:rsidRPr="00317F3F">
        <w:t>enseignement et de recherche, et des personnes souffrant d</w:t>
      </w:r>
      <w:r w:rsidR="004502EB">
        <w:t>’</w:t>
      </w:r>
      <w:r w:rsidRPr="00317F3F">
        <w:t>autres handica</w:t>
      </w:r>
      <w:r w:rsidR="00EE3B96" w:rsidRPr="00317F3F">
        <w:t>ps</w:t>
      </w:r>
      <w:r w:rsidR="00EE3B96">
        <w:t xml:space="preserve">.  </w:t>
      </w:r>
      <w:r w:rsidR="00EE3B96" w:rsidRPr="00317F3F">
        <w:t>S</w:t>
      </w:r>
      <w:r w:rsidR="004502EB">
        <w:t>’</w:t>
      </w:r>
      <w:r w:rsidR="00EE3B96" w:rsidRPr="00317F3F">
        <w:t>a</w:t>
      </w:r>
      <w:r w:rsidRPr="00317F3F">
        <w:t>gissant de la protection des organismes de radiodiffusion, le groupe des pays d</w:t>
      </w:r>
      <w:r w:rsidR="004502EB">
        <w:t>’</w:t>
      </w:r>
      <w:r w:rsidRPr="00317F3F">
        <w:t>Amérique latine et des Caraïbes a réitéré l</w:t>
      </w:r>
      <w:r w:rsidR="004502EB">
        <w:t>’</w:t>
      </w:r>
      <w:r w:rsidRPr="00317F3F">
        <w:t>importance de la décision adoptée par l</w:t>
      </w:r>
      <w:r w:rsidR="004502EB">
        <w:t>’</w:t>
      </w:r>
      <w:r w:rsidRPr="00317F3F">
        <w:t>Assemblée génér</w:t>
      </w:r>
      <w:r w:rsidR="004934C6">
        <w:t>ale en octobre 2019 relative</w:t>
      </w:r>
      <w:r w:rsidRPr="00317F3F">
        <w:t xml:space="preserve"> à la poursuite des travaux du SCCR en vue de la tenue d</w:t>
      </w:r>
      <w:r w:rsidR="004502EB">
        <w:t>’</w:t>
      </w:r>
      <w:r w:rsidRPr="00317F3F">
        <w:t>une conférence diplomatique pour un traité sur la protection des organismes de radiodiffusion au cours de l</w:t>
      </w:r>
      <w:r w:rsidR="004502EB">
        <w:t>’</w:t>
      </w:r>
      <w:r w:rsidRPr="00317F3F">
        <w:t>exercice biennal 2020</w:t>
      </w:r>
      <w:r w:rsidR="003E5E8D">
        <w:noBreakHyphen/>
      </w:r>
      <w:r w:rsidRPr="00317F3F">
        <w:t>2021, sous réserve d</w:t>
      </w:r>
      <w:r w:rsidR="004502EB">
        <w:t>’</w:t>
      </w:r>
      <w:r w:rsidRPr="00317F3F">
        <w:t>un consensus des États membres au sein du SCCR concernant l</w:t>
      </w:r>
      <w:r w:rsidR="004502EB">
        <w:t>’</w:t>
      </w:r>
      <w:r w:rsidRPr="00317F3F">
        <w:t>étendue spécifique de la protection et les droits à protég</w:t>
      </w:r>
      <w:r w:rsidR="00EE3B96" w:rsidRPr="00317F3F">
        <w:t>er</w:t>
      </w:r>
      <w:r w:rsidR="00EE3B96">
        <w:t xml:space="preserve">.  </w:t>
      </w:r>
      <w:r w:rsidR="00EE3B96" w:rsidRPr="00317F3F">
        <w:t>Bi</w:t>
      </w:r>
      <w:r w:rsidRPr="00317F3F">
        <w:t>en que les répercussions de la pandémie n</w:t>
      </w:r>
      <w:r w:rsidR="004502EB">
        <w:t>’</w:t>
      </w:r>
      <w:r w:rsidRPr="00317F3F">
        <w:t>aient pas permis aux États membres d</w:t>
      </w:r>
      <w:r w:rsidR="004502EB">
        <w:t>’</w:t>
      </w:r>
      <w:r w:rsidRPr="00317F3F">
        <w:t>avoir des débats approfondis sur le texte de synthèse, le groupe des pays d</w:t>
      </w:r>
      <w:r w:rsidR="004502EB">
        <w:t>’</w:t>
      </w:r>
      <w:r w:rsidRPr="00317F3F">
        <w:t>Amérique latine et des Caraïbes a expliqué qu</w:t>
      </w:r>
      <w:r w:rsidR="004502EB">
        <w:t>’</w:t>
      </w:r>
      <w:r w:rsidRPr="00317F3F">
        <w:t>il serait utile d</w:t>
      </w:r>
      <w:r w:rsidR="004502EB">
        <w:t>’</w:t>
      </w:r>
      <w:r w:rsidRPr="00317F3F">
        <w:t>entreprendre un exercice ciblé pour rafraîchir la mémoire des délégatio</w:t>
      </w:r>
      <w:r w:rsidR="00EE3B96" w:rsidRPr="00317F3F">
        <w:t>ns</w:t>
      </w:r>
      <w:r w:rsidR="00EE3B96">
        <w:t xml:space="preserve">.  </w:t>
      </w:r>
      <w:r w:rsidR="00EE3B96" w:rsidRPr="00317F3F">
        <w:t>S</w:t>
      </w:r>
      <w:r w:rsidR="004502EB">
        <w:t>’</w:t>
      </w:r>
      <w:r w:rsidR="00EE3B96" w:rsidRPr="00317F3F">
        <w:t>a</w:t>
      </w:r>
      <w:r w:rsidRPr="00317F3F">
        <w:t>gissant des limitations et des exceptions en faveur des bibliothèques et des services d</w:t>
      </w:r>
      <w:r w:rsidR="004502EB">
        <w:t>’</w:t>
      </w:r>
      <w:r w:rsidRPr="00317F3F">
        <w:t>archives, des établissements d</w:t>
      </w:r>
      <w:r w:rsidR="004502EB">
        <w:t>’</w:t>
      </w:r>
      <w:r w:rsidRPr="00317F3F">
        <w:t>enseignement et de recherche, et des personnes souffrant d</w:t>
      </w:r>
      <w:r w:rsidR="004502EB">
        <w:t>’</w:t>
      </w:r>
      <w:r w:rsidRPr="00317F3F">
        <w:t>autres handicaps, le groupe des pays d</w:t>
      </w:r>
      <w:r w:rsidR="004502EB">
        <w:t>’</w:t>
      </w:r>
      <w:r w:rsidRPr="00317F3F">
        <w:t>Amérique latine et des Caraïbes a reconnu l</w:t>
      </w:r>
      <w:r w:rsidR="004502EB">
        <w:t>’</w:t>
      </w:r>
      <w:r w:rsidRPr="00317F3F">
        <w:t>importance de mettre en œuvre les activités contenues dans les plans d</w:t>
      </w:r>
      <w:r w:rsidR="004502EB">
        <w:t>’</w:t>
      </w:r>
      <w:r w:rsidRPr="00317F3F">
        <w:t>action adoptés en 2018 par le comi</w:t>
      </w:r>
      <w:r w:rsidR="00EE3B96" w:rsidRPr="00317F3F">
        <w:t>té</w:t>
      </w:r>
      <w:r w:rsidR="00EE3B96">
        <w:t xml:space="preserve">.  </w:t>
      </w:r>
      <w:r w:rsidR="00EE3B96" w:rsidRPr="00317F3F">
        <w:t>Le</w:t>
      </w:r>
      <w:r w:rsidRPr="00317F3F">
        <w:t xml:space="preserve"> groupe des pays d</w:t>
      </w:r>
      <w:r w:rsidR="004502EB">
        <w:t>’</w:t>
      </w:r>
      <w:r w:rsidRPr="00317F3F">
        <w:t>Amérique latine et des Caraïbes a réitéré le mandat des Assemblées de l</w:t>
      </w:r>
      <w:r w:rsidR="004502EB">
        <w:t>’</w:t>
      </w:r>
      <w:r w:rsidRPr="00317F3F">
        <w:t>OMPI d</w:t>
      </w:r>
      <w:r w:rsidR="004502EB">
        <w:t>’</w:t>
      </w:r>
      <w:r w:rsidRPr="00317F3F">
        <w:t>œuvrer à l</w:t>
      </w:r>
      <w:r w:rsidR="004502EB">
        <w:t>’</w:t>
      </w:r>
      <w:r w:rsidRPr="00317F3F">
        <w:t>élaboration d</w:t>
      </w:r>
      <w:r w:rsidR="004502EB">
        <w:t>’</w:t>
      </w:r>
      <w:r w:rsidRPr="00317F3F">
        <w:t>un ou de plusieurs instruments juridiques à cet éga</w:t>
      </w:r>
      <w:r w:rsidR="00EE3B96" w:rsidRPr="00317F3F">
        <w:t>rd</w:t>
      </w:r>
      <w:r w:rsidR="00EE3B96">
        <w:t xml:space="preserve">.  </w:t>
      </w:r>
      <w:r w:rsidR="00EE3B96" w:rsidRPr="00317F3F">
        <w:t>Le</w:t>
      </w:r>
      <w:r w:rsidRPr="00317F3F">
        <w:t xml:space="preserve"> groupe a fait remarquer que le rapport renvoyait à la proposition soumise par les membres et les autres parties prenantes qui ont participé aux activités et au process</w:t>
      </w:r>
      <w:r w:rsidR="00EE3B96" w:rsidRPr="00317F3F">
        <w:t>us</w:t>
      </w:r>
      <w:r w:rsidR="00EE3B96">
        <w:t xml:space="preserve">.  </w:t>
      </w:r>
      <w:r w:rsidR="00EE3B96" w:rsidRPr="00317F3F">
        <w:t>Le</w:t>
      </w:r>
      <w:r w:rsidRPr="00317F3F">
        <w:t xml:space="preserve"> groupe a pris acte des conclusions finales et des recommandations sur les étapes futures, et espérait un consensus général entre les membres lors des prochaines réunions du comi</w:t>
      </w:r>
      <w:r w:rsidR="00EE3B96" w:rsidRPr="00317F3F">
        <w:t>té</w:t>
      </w:r>
      <w:r w:rsidR="00EE3B96">
        <w:t xml:space="preserve">.  </w:t>
      </w:r>
      <w:r w:rsidR="00EE3B96" w:rsidRPr="00317F3F">
        <w:t xml:space="preserve">À </w:t>
      </w:r>
      <w:r w:rsidRPr="00317F3F">
        <w:t>propos de l</w:t>
      </w:r>
      <w:r w:rsidR="004502EB">
        <w:t>’</w:t>
      </w:r>
      <w:r w:rsidRPr="00317F3F">
        <w:t>étude sur la musique numérique en cours de préparation par le Secrétariat de l</w:t>
      </w:r>
      <w:r w:rsidR="004502EB">
        <w:t>’</w:t>
      </w:r>
      <w:r w:rsidRPr="00317F3F">
        <w:t>OMPI, le groupe des pays d</w:t>
      </w:r>
      <w:r w:rsidR="004502EB">
        <w:t>’</w:t>
      </w:r>
      <w:r w:rsidRPr="00317F3F">
        <w:t>Amérique latine et des Caraïbes a ajouté qu</w:t>
      </w:r>
      <w:r w:rsidR="004502EB">
        <w:t>’</w:t>
      </w:r>
      <w:r w:rsidRPr="00317F3F">
        <w:t>il prendrait note de la mise à jour qui serait fournie sur l</w:t>
      </w:r>
      <w:r w:rsidR="004502EB">
        <w:t>’</w:t>
      </w:r>
      <w:r w:rsidRPr="00317F3F">
        <w:t>avancement de l</w:t>
      </w:r>
      <w:r w:rsidR="004502EB">
        <w:t>’</w:t>
      </w:r>
      <w:r w:rsidRPr="00317F3F">
        <w:t>étude, dont la signification et l</w:t>
      </w:r>
      <w:r w:rsidR="004502EB">
        <w:t>’</w:t>
      </w:r>
      <w:r w:rsidRPr="00317F3F">
        <w:t>importance avaient été reconnues par les États membr</w:t>
      </w:r>
      <w:r w:rsidR="00EE3B96" w:rsidRPr="00317F3F">
        <w:t>es</w:t>
      </w:r>
      <w:r w:rsidR="00EE3B96">
        <w:t xml:space="preserve">.  </w:t>
      </w:r>
      <w:r w:rsidR="00EE3B96" w:rsidRPr="00317F3F">
        <w:t>Le</w:t>
      </w:r>
      <w:r w:rsidRPr="00317F3F">
        <w:t xml:space="preserve"> groupe des pays d</w:t>
      </w:r>
      <w:r w:rsidR="004502EB">
        <w:t>’</w:t>
      </w:r>
      <w:r w:rsidRPr="00317F3F">
        <w:t>Amérique latine et des Caraïbes a mis l</w:t>
      </w:r>
      <w:r w:rsidR="004502EB">
        <w:t>’</w:t>
      </w:r>
      <w:r w:rsidRPr="00317F3F">
        <w:t>accent sur les défis posés par l</w:t>
      </w:r>
      <w:r w:rsidR="004502EB">
        <w:t>’</w:t>
      </w:r>
      <w:r w:rsidRPr="00317F3F">
        <w:t>utilisation d</w:t>
      </w:r>
      <w:r w:rsidR="004502EB">
        <w:t>’</w:t>
      </w:r>
      <w:r w:rsidRPr="00317F3F">
        <w:t>œuvres protégées dans l</w:t>
      </w:r>
      <w:r w:rsidR="004502EB">
        <w:t>’</w:t>
      </w:r>
      <w:r w:rsidRPr="00317F3F">
        <w:t>environnement numérique, et a souligné l</w:t>
      </w:r>
      <w:r w:rsidR="004502EB">
        <w:t>’</w:t>
      </w:r>
      <w:r w:rsidRPr="00317F3F">
        <w:t>importance de l</w:t>
      </w:r>
      <w:r w:rsidR="004502EB">
        <w:t>’</w:t>
      </w:r>
      <w:r w:rsidRPr="00317F3F">
        <w:t>étude en tant qu</w:t>
      </w:r>
      <w:r w:rsidR="004502EB">
        <w:t>’</w:t>
      </w:r>
      <w:r w:rsidRPr="00317F3F">
        <w:t>outil précieux pour comprendre la structure de la chaîne du marché numérique et la manière dont la valeur des œuvres était distribuée aux différents acteurs impliqu</w:t>
      </w:r>
      <w:r w:rsidR="00EE3B96" w:rsidRPr="00317F3F">
        <w:t>és</w:t>
      </w:r>
      <w:r w:rsidR="00EE3B96">
        <w:t xml:space="preserve">.  </w:t>
      </w:r>
      <w:r w:rsidR="00EE3B96" w:rsidRPr="00317F3F">
        <w:t>Le</w:t>
      </w:r>
      <w:r w:rsidRPr="00317F3F">
        <w:t xml:space="preserve"> groupe des pays d</w:t>
      </w:r>
      <w:r w:rsidR="004502EB">
        <w:t>’</w:t>
      </w:r>
      <w:r w:rsidRPr="00317F3F">
        <w:t>Amérique latine et des Caraïbes a également pris note des travaux du groupe de travail spécial sur le droit de suite, ainsi que de l</w:t>
      </w:r>
      <w:r w:rsidR="004502EB">
        <w:t>’</w:t>
      </w:r>
      <w:r w:rsidRPr="00317F3F">
        <w:t>étude sur les droits des metteurs en scène de théâtre et le droit de prêt publ</w:t>
      </w:r>
      <w:r w:rsidR="00EE3B96" w:rsidRPr="00317F3F">
        <w:t>ic</w:t>
      </w:r>
      <w:r w:rsidR="00EE3B96">
        <w:t xml:space="preserve">.  </w:t>
      </w:r>
      <w:r w:rsidR="00EE3B96" w:rsidRPr="00317F3F">
        <w:t>Le</w:t>
      </w:r>
      <w:r w:rsidRPr="00317F3F">
        <w:t xml:space="preserve"> groupe s</w:t>
      </w:r>
      <w:r w:rsidR="004502EB">
        <w:t>’</w:t>
      </w:r>
      <w:r w:rsidRPr="00317F3F">
        <w:t>est déclaré résolu à travailler collectivement avec les autres parties prenantes pour faire avancer les travaux du SCCR.</w:t>
      </w:r>
    </w:p>
    <w:p w:rsidR="00733623" w:rsidRPr="009129D9" w:rsidRDefault="00733623" w:rsidP="009129D9">
      <w:pPr>
        <w:pStyle w:val="ONUMFS"/>
      </w:pPr>
      <w:r w:rsidRPr="00317F3F">
        <w:t>Le président a remercié les délégations pour leurs demandes concernant le travail du comi</w:t>
      </w:r>
      <w:r w:rsidR="00EE3B96" w:rsidRPr="00317F3F">
        <w:t>té</w:t>
      </w:r>
      <w:r w:rsidR="00EE3B96">
        <w:t xml:space="preserve">.  </w:t>
      </w:r>
      <w:r w:rsidR="00EE3B96" w:rsidRPr="00317F3F">
        <w:t>Le</w:t>
      </w:r>
      <w:r w:rsidRPr="00317F3F">
        <w:t xml:space="preserve"> président a évoqué le point 5 de l</w:t>
      </w:r>
      <w:r w:rsidR="004502EB">
        <w:t>’</w:t>
      </w:r>
      <w:r w:rsidRPr="00317F3F">
        <w:t>ordre du jour relatif à la protection des organismes de radiodiffusi</w:t>
      </w:r>
      <w:r w:rsidR="00EE3B96" w:rsidRPr="00317F3F">
        <w:t>on</w:t>
      </w:r>
      <w:r w:rsidR="00EE3B96">
        <w:t xml:space="preserve">.  </w:t>
      </w:r>
      <w:r w:rsidR="00EE3B96" w:rsidRPr="00317F3F">
        <w:t>Il</w:t>
      </w:r>
      <w:r w:rsidRPr="00317F3F">
        <w:t xml:space="preserve"> a rappelé le </w:t>
      </w:r>
      <w:r w:rsidR="004502EB" w:rsidRPr="00317F3F">
        <w:t>document</w:t>
      </w:r>
      <w:r w:rsidR="00F16115">
        <w:t> </w:t>
      </w:r>
      <w:r w:rsidR="004502EB" w:rsidRPr="00317F3F">
        <w:t>SC</w:t>
      </w:r>
      <w:r w:rsidRPr="00317F3F">
        <w:t>CR/39/7</w:t>
      </w:r>
      <w:r w:rsidR="00AC12CE">
        <w:t> </w:t>
      </w:r>
      <w:r w:rsidRPr="00317F3F">
        <w:t>intitulé Texte de synthèse révisé sur les définitions, l</w:t>
      </w:r>
      <w:r w:rsidR="004502EB">
        <w:t>’</w:t>
      </w:r>
      <w:r w:rsidRPr="00317F3F">
        <w:t>objet de la protection, les droits à octroyer et autres questio</w:t>
      </w:r>
      <w:r w:rsidR="00EE3B96" w:rsidRPr="00317F3F">
        <w:t>ns</w:t>
      </w:r>
      <w:r w:rsidR="00EE3B96">
        <w:t xml:space="preserve">.  </w:t>
      </w:r>
      <w:r w:rsidR="00EE3B96" w:rsidRPr="00317F3F">
        <w:t>Le</w:t>
      </w:r>
      <w:r w:rsidRPr="00317F3F">
        <w:t xml:space="preserve"> président a abordé deux autres points importants</w:t>
      </w:r>
      <w:r w:rsidR="004502EB">
        <w:t> :</w:t>
      </w:r>
      <w:r w:rsidR="00317F3F">
        <w:t xml:space="preserve"> </w:t>
      </w:r>
      <w:r w:rsidRPr="00317F3F">
        <w:t>le contexte historique du point de l</w:t>
      </w:r>
      <w:r w:rsidR="004502EB">
        <w:t>’</w:t>
      </w:r>
      <w:r w:rsidRPr="00317F3F">
        <w:t>ordre du jour et le résumé des progrès et des résultats obtenus au cours de la trente</w:t>
      </w:r>
      <w:r w:rsidR="003E5E8D">
        <w:noBreakHyphen/>
      </w:r>
      <w:r w:rsidRPr="00317F3F">
        <w:t>neuv</w:t>
      </w:r>
      <w:r w:rsidR="004502EB">
        <w:t>ième session</w:t>
      </w:r>
      <w:r w:rsidRPr="00317F3F">
        <w:t xml:space="preserve"> du comité, en 2019.</w:t>
      </w:r>
      <w:r w:rsidR="00317F3F">
        <w:t xml:space="preserve"> </w:t>
      </w:r>
      <w:r w:rsidR="00182A0A">
        <w:t xml:space="preserve"> </w:t>
      </w:r>
      <w:r w:rsidRPr="00317F3F">
        <w:t>Le président a rappelé que le thème était à l</w:t>
      </w:r>
      <w:r w:rsidR="004502EB">
        <w:t>’</w:t>
      </w:r>
      <w:r w:rsidRPr="00317F3F">
        <w:t>ordre du jour de ce comité depuis un certain temps, depuis novembre 1998.</w:t>
      </w:r>
      <w:r w:rsidR="00317F3F">
        <w:t xml:space="preserve"> </w:t>
      </w:r>
      <w:r w:rsidR="00182A0A">
        <w:t xml:space="preserve"> </w:t>
      </w:r>
      <w:r w:rsidRPr="00317F3F">
        <w:t>Au cours de ces 22 années de débats, le président a constaté de grands changements dans le domaine des médias et des technologies de la communication, qui ont conduit à l</w:t>
      </w:r>
      <w:r w:rsidR="004502EB">
        <w:t>’</w:t>
      </w:r>
      <w:r w:rsidRPr="00317F3F">
        <w:t>émergence de nouveaux acteurs, et qui ont eu des répercussions sur le modèle économique des organismes de radiodiffusi</w:t>
      </w:r>
      <w:r w:rsidR="00EE3B96" w:rsidRPr="00317F3F">
        <w:t>on</w:t>
      </w:r>
      <w:r w:rsidR="00EE3B96">
        <w:t xml:space="preserve">.  </w:t>
      </w:r>
      <w:r w:rsidR="00EE3B96" w:rsidRPr="00317F3F">
        <w:t>Le</w:t>
      </w:r>
      <w:r w:rsidRPr="00317F3F">
        <w:t xml:space="preserve"> président a ajouté </w:t>
      </w:r>
      <w:r w:rsidR="00056B04">
        <w:t>que ce thème avait fait l</w:t>
      </w:r>
      <w:r w:rsidR="004502EB">
        <w:t>’</w:t>
      </w:r>
      <w:r w:rsidR="00056B04">
        <w:t>objet de</w:t>
      </w:r>
      <w:r w:rsidRPr="00317F3F">
        <w:t xml:space="preserve"> diverses études </w:t>
      </w:r>
      <w:r w:rsidR="00056B04">
        <w:t>et</w:t>
      </w:r>
      <w:r w:rsidRPr="00317F3F">
        <w:t xml:space="preserve"> avait donné lieu à différents débats, tant formels qu</w:t>
      </w:r>
      <w:r w:rsidR="004502EB">
        <w:t>’</w:t>
      </w:r>
      <w:r w:rsidRPr="00317F3F">
        <w:t>informels, lors des sessions ordinaires et également pendant les périodes intersessio</w:t>
      </w:r>
      <w:r w:rsidR="00EE3B96" w:rsidRPr="00317F3F">
        <w:t>ns</w:t>
      </w:r>
      <w:r w:rsidR="00EE3B96">
        <w:t xml:space="preserve">.  </w:t>
      </w:r>
      <w:r w:rsidR="00EE3B96" w:rsidRPr="00317F3F">
        <w:t>Le</w:t>
      </w:r>
      <w:r w:rsidRPr="00317F3F">
        <w:t xml:space="preserve"> président a fait remarquer qu</w:t>
      </w:r>
      <w:r w:rsidR="004502EB">
        <w:t>’</w:t>
      </w:r>
      <w:r w:rsidRPr="00317F3F">
        <w:t>il était essentiel de rappeler les progrès réalisés par le comité à la lumière du mandat de l</w:t>
      </w:r>
      <w:r w:rsidR="004502EB">
        <w:t>’</w:t>
      </w:r>
      <w:r w:rsidRPr="00317F3F">
        <w:t>Assemblée générale de l</w:t>
      </w:r>
      <w:r w:rsidR="004502EB">
        <w:t>’</w:t>
      </w:r>
      <w:r w:rsidRPr="00317F3F">
        <w:t>OMPI visant à obtenir un consensus sur les questions fondamentales concernant le traité sur la protection des organismes de radiodiffusion, notamment l</w:t>
      </w:r>
      <w:r w:rsidR="004502EB">
        <w:t>’</w:t>
      </w:r>
      <w:r w:rsidRPr="00317F3F">
        <w:t>étendue spécifique, l</w:t>
      </w:r>
      <w:r w:rsidR="004502EB">
        <w:t>’</w:t>
      </w:r>
      <w:r w:rsidRPr="00317F3F">
        <w:t>objet de la protection et les droits à octroy</w:t>
      </w:r>
      <w:r w:rsidR="00EE3B96" w:rsidRPr="00317F3F">
        <w:t>er</w:t>
      </w:r>
      <w:r w:rsidR="00EE3B96">
        <w:t xml:space="preserve">.  </w:t>
      </w:r>
      <w:r w:rsidR="00EE3B96" w:rsidRPr="00317F3F">
        <w:t>Lo</w:t>
      </w:r>
      <w:r w:rsidRPr="00317F3F">
        <w:t>rs de la précédente série de discussions, le président avait indiqué les modifications textuelles qui seraient incluses dans le texte initi</w:t>
      </w:r>
      <w:r w:rsidR="00EE3B96" w:rsidRPr="00317F3F">
        <w:t>al</w:t>
      </w:r>
      <w:r w:rsidR="00EE3B96">
        <w:t xml:space="preserve">.  </w:t>
      </w:r>
      <w:r w:rsidR="00EE3B96" w:rsidRPr="00317F3F">
        <w:t>Le</w:t>
      </w:r>
      <w:r w:rsidRPr="00317F3F">
        <w:t xml:space="preserve"> </w:t>
      </w:r>
      <w:r w:rsidR="004502EB" w:rsidRPr="00317F3F">
        <w:t>document</w:t>
      </w:r>
      <w:r w:rsidR="00F16115">
        <w:t> </w:t>
      </w:r>
      <w:r w:rsidR="004502EB" w:rsidRPr="00317F3F">
        <w:t>SC</w:t>
      </w:r>
      <w:r w:rsidRPr="00317F3F">
        <w:t xml:space="preserve">CR/39/4 reflétait cette série de discussions, </w:t>
      </w:r>
      <w:r w:rsidR="004502EB">
        <w:t>y compris</w:t>
      </w:r>
      <w:r w:rsidRPr="00317F3F">
        <w:t xml:space="preserve"> les formulations alternatives proposées ainsi que </w:t>
      </w:r>
      <w:r w:rsidRPr="00317F3F">
        <w:lastRenderedPageBreak/>
        <w:t>le texte entre parenthèses, qui pourrait servir de base aux discussions futur</w:t>
      </w:r>
      <w:r w:rsidR="00EE3B96" w:rsidRPr="00317F3F">
        <w:t>es</w:t>
      </w:r>
      <w:r w:rsidR="00EE3B96">
        <w:t xml:space="preserve">.  </w:t>
      </w:r>
      <w:r w:rsidR="00EE3B96" w:rsidRPr="00317F3F">
        <w:t>Le</w:t>
      </w:r>
      <w:r w:rsidRPr="00317F3F">
        <w:t xml:space="preserve"> texte actualisé se trouvait dans le </w:t>
      </w:r>
      <w:r w:rsidR="004502EB" w:rsidRPr="00317F3F">
        <w:t>document</w:t>
      </w:r>
      <w:r w:rsidR="00F16115">
        <w:t> </w:t>
      </w:r>
      <w:r w:rsidR="004502EB" w:rsidRPr="00317F3F">
        <w:t>SC</w:t>
      </w:r>
      <w:r w:rsidRPr="00317F3F">
        <w:t>CR/39/7.</w:t>
      </w:r>
      <w:r w:rsidR="00182A0A">
        <w:t xml:space="preserve"> </w:t>
      </w:r>
      <w:r w:rsidR="00317F3F">
        <w:t xml:space="preserve"> </w:t>
      </w:r>
      <w:r w:rsidRPr="00317F3F">
        <w:t>En raison des effets ravageurs de la pandémie, l</w:t>
      </w:r>
      <w:r w:rsidR="004502EB">
        <w:t>’</w:t>
      </w:r>
      <w:r w:rsidRPr="00317F3F">
        <w:t>objectif de la session virtuelle était de servir de remise à niveau concernant les bases de ce document et de recueillir les informations pertinent</w:t>
      </w:r>
      <w:r w:rsidR="00EE3B96" w:rsidRPr="00317F3F">
        <w:t>es</w:t>
      </w:r>
      <w:r w:rsidR="00EE3B96">
        <w:t xml:space="preserve">.  </w:t>
      </w:r>
      <w:r w:rsidR="00EE3B96" w:rsidRPr="00317F3F">
        <w:t>Le</w:t>
      </w:r>
      <w:r w:rsidRPr="00317F3F">
        <w:t xml:space="preserve"> président a invité le Secrétariat à récapituler les principales dispositions du texte de synthèse révisé et à fournir une introduction sur le sujet, en particulier pour les nouveaux délégu</w:t>
      </w:r>
      <w:r w:rsidR="00EE3B96" w:rsidRPr="00317F3F">
        <w:t>és</w:t>
      </w:r>
      <w:r w:rsidR="00EE3B96">
        <w:t xml:space="preserve">.  </w:t>
      </w:r>
      <w:r w:rsidR="00EE3B96" w:rsidRPr="00317F3F">
        <w:t>Ap</w:t>
      </w:r>
      <w:r w:rsidRPr="00317F3F">
        <w:t>rès quoi, les membres, à commencer par les coordinateurs des groupes, puis les organisations gouvernementales internationales et les ONG ont été invités à fournir des observations supplémentaires sur les questions soulevé</w:t>
      </w:r>
      <w:r w:rsidR="00EE3B96" w:rsidRPr="00317F3F">
        <w:t>es</w:t>
      </w:r>
      <w:r w:rsidR="00EE3B96">
        <w:t xml:space="preserve">.  </w:t>
      </w:r>
      <w:r w:rsidR="00EE3B96" w:rsidRPr="00317F3F">
        <w:t>Le</w:t>
      </w:r>
      <w:r w:rsidRPr="00317F3F">
        <w:t xml:space="preserve"> président avait espoir que les sessions apporteraient un éclairage utile sur les questions et permettraient à toutes les parties prenantes de réaffirmer leur engagement à progresser sur le sujet à l</w:t>
      </w:r>
      <w:r w:rsidR="004502EB">
        <w:t>’</w:t>
      </w:r>
      <w:r w:rsidRPr="00317F3F">
        <w:t>avenir, en gardant à l</w:t>
      </w:r>
      <w:r w:rsidR="004502EB">
        <w:t>’</w:t>
      </w:r>
      <w:r w:rsidRPr="00317F3F">
        <w:t>esprit les instructions qu</w:t>
      </w:r>
      <w:r w:rsidR="004502EB">
        <w:t>’</w:t>
      </w:r>
      <w:r w:rsidRPr="00317F3F">
        <w:t>elles ont reçues de l</w:t>
      </w:r>
      <w:r w:rsidR="004502EB">
        <w:t>’</w:t>
      </w:r>
      <w:r w:rsidRPr="00317F3F">
        <w:t xml:space="preserve">Assemblée générale de 2019, </w:t>
      </w:r>
      <w:r w:rsidR="004502EB">
        <w:t>à savoir</w:t>
      </w:r>
      <w:r w:rsidRPr="00317F3F">
        <w:t xml:space="preserve"> avancer vers la convocation d</w:t>
      </w:r>
      <w:r w:rsidR="004502EB">
        <w:t>’</w:t>
      </w:r>
      <w:r w:rsidRPr="00317F3F">
        <w:t>une conférence diplomatique en œuvrant à un consensus entre les États membres sur les questions fondamentales.</w:t>
      </w:r>
    </w:p>
    <w:p w:rsidR="00733623" w:rsidRPr="0066382A" w:rsidRDefault="00733623" w:rsidP="0066382A">
      <w:pPr>
        <w:pStyle w:val="ONUMFS"/>
      </w:pPr>
      <w:r w:rsidRPr="00317F3F">
        <w:t>Le Secrétariat a fait référence au texte de synthèse révisé du président sur les définitions, l</w:t>
      </w:r>
      <w:r w:rsidR="004502EB">
        <w:t>’</w:t>
      </w:r>
      <w:r w:rsidRPr="00317F3F">
        <w:t xml:space="preserve">objet de la protection, les droits à octroyer et autres questions, qui figurait dans le </w:t>
      </w:r>
      <w:r w:rsidR="004502EB" w:rsidRPr="00317F3F">
        <w:t>document</w:t>
      </w:r>
      <w:r w:rsidR="00F16115">
        <w:t> </w:t>
      </w:r>
      <w:r w:rsidR="004502EB" w:rsidRPr="00317F3F">
        <w:t>SC</w:t>
      </w:r>
      <w:r w:rsidRPr="00317F3F">
        <w:t>CR/39/7.</w:t>
      </w:r>
      <w:r w:rsidR="00317F3F">
        <w:t xml:space="preserve"> </w:t>
      </w:r>
      <w:r w:rsidR="00182A0A">
        <w:t xml:space="preserve"> </w:t>
      </w:r>
      <w:r w:rsidRPr="00317F3F">
        <w:t>Selon la table des matières, le texte s</w:t>
      </w:r>
      <w:r w:rsidR="004502EB">
        <w:t>’</w:t>
      </w:r>
      <w:r w:rsidRPr="00317F3F">
        <w:t>articulait autour de cinq parties principales et d</w:t>
      </w:r>
      <w:r w:rsidR="004502EB">
        <w:t>’</w:t>
      </w:r>
      <w:r w:rsidRPr="00317F3F">
        <w:t>une anne</w:t>
      </w:r>
      <w:r w:rsidR="00EE3B96" w:rsidRPr="00317F3F">
        <w:t>xe</w:t>
      </w:r>
      <w:r w:rsidR="00EE3B96">
        <w:t xml:space="preserve">.  </w:t>
      </w:r>
      <w:r w:rsidR="00EE3B96" w:rsidRPr="00317F3F">
        <w:t>La</w:t>
      </w:r>
      <w:r w:rsidRPr="00317F3F">
        <w:t xml:space="preserve"> première</w:t>
      </w:r>
      <w:r w:rsidR="0066382A">
        <w:t> </w:t>
      </w:r>
      <w:r w:rsidRPr="00317F3F">
        <w:t>partie était un préambule;</w:t>
      </w:r>
      <w:r w:rsidR="00182A0A">
        <w:t xml:space="preserve"> </w:t>
      </w:r>
      <w:r w:rsidR="00317F3F">
        <w:t xml:space="preserve"> </w:t>
      </w:r>
      <w:r w:rsidRPr="00317F3F">
        <w:t>la deuxième, des dispositions générales couvrant des questions liées à la relation entre le droit d</w:t>
      </w:r>
      <w:r w:rsidR="004502EB">
        <w:t>’</w:t>
      </w:r>
      <w:r w:rsidRPr="00317F3F">
        <w:t>auteur et les droits connexes, ainsi que d</w:t>
      </w:r>
      <w:r w:rsidR="004502EB">
        <w:t>’</w:t>
      </w:r>
      <w:r w:rsidRPr="00317F3F">
        <w:t>autres conventions et traités;</w:t>
      </w:r>
      <w:r w:rsidR="00317F3F">
        <w:t xml:space="preserve"> </w:t>
      </w:r>
      <w:r w:rsidR="00182A0A">
        <w:t xml:space="preserve"> </w:t>
      </w:r>
      <w:r w:rsidRPr="00317F3F">
        <w:t>la troisième, des dispositions de fond couvrant la définition, l</w:t>
      </w:r>
      <w:r w:rsidR="004502EB">
        <w:t>’</w:t>
      </w:r>
      <w:r w:rsidRPr="00317F3F">
        <w:t>objet de la protection et les droits à octroyer;</w:t>
      </w:r>
      <w:r w:rsidR="00317F3F">
        <w:t xml:space="preserve"> </w:t>
      </w:r>
      <w:r w:rsidR="00182A0A">
        <w:t xml:space="preserve"> </w:t>
      </w:r>
      <w:r w:rsidRPr="00317F3F">
        <w:t>la quatrième, des questions diverses couvrant des sujets allant des bénéficiaires de la protection à la durée de la protection;</w:t>
      </w:r>
      <w:r w:rsidR="00317F3F">
        <w:t xml:space="preserve"> </w:t>
      </w:r>
      <w:r w:rsidR="00182A0A">
        <w:t xml:space="preserve"> </w:t>
      </w:r>
      <w:r w:rsidRPr="00317F3F">
        <w:t>la cinquième, un espace réservé discutant des clauses administratives et finales;</w:t>
      </w:r>
      <w:r w:rsidR="00317F3F">
        <w:t xml:space="preserve"> </w:t>
      </w:r>
      <w:r w:rsidR="00182A0A">
        <w:t xml:space="preserve"> </w:t>
      </w:r>
      <w:r w:rsidRPr="00317F3F">
        <w:t>et enfin, l</w:t>
      </w:r>
      <w:r w:rsidR="004502EB">
        <w:t>’</w:t>
      </w:r>
      <w:r w:rsidRPr="00317F3F">
        <w:t>anne</w:t>
      </w:r>
      <w:r w:rsidR="00EE3B96" w:rsidRPr="00317F3F">
        <w:t>xe</w:t>
      </w:r>
      <w:r w:rsidR="00EE3B96">
        <w:t xml:space="preserve">.  </w:t>
      </w:r>
      <w:r w:rsidR="00EE3B96" w:rsidRPr="00317F3F">
        <w:t>Le</w:t>
      </w:r>
      <w:r w:rsidRPr="00317F3F">
        <w:t>s dispositions générales étaient constituées des clauses de sauvegarde et de texte entre parenthès</w:t>
      </w:r>
      <w:r w:rsidR="00EE3B96" w:rsidRPr="00317F3F">
        <w:t>es</w:t>
      </w:r>
      <w:r w:rsidR="00EE3B96">
        <w:t xml:space="preserve">.  </w:t>
      </w:r>
      <w:r w:rsidR="00EE3B96" w:rsidRPr="00317F3F">
        <w:t>Lo</w:t>
      </w:r>
      <w:r w:rsidRPr="00317F3F">
        <w:t>rs des sessions informelles de la trente</w:t>
      </w:r>
      <w:r w:rsidR="003E5E8D">
        <w:noBreakHyphen/>
      </w:r>
      <w:r w:rsidRPr="00317F3F">
        <w:t>neuv</w:t>
      </w:r>
      <w:r w:rsidR="004502EB">
        <w:t>ième session</w:t>
      </w:r>
      <w:r w:rsidR="0066382A">
        <w:t> </w:t>
      </w:r>
      <w:r w:rsidRPr="00317F3F">
        <w:t>du SCCR, des débats avaient eu lieu sur la formulation que cela prendrait, et certains éléments de ces dispositions ont été reflétés dans l</w:t>
      </w:r>
      <w:r w:rsidR="004502EB">
        <w:t>’</w:t>
      </w:r>
      <w:r w:rsidRPr="00317F3F">
        <w:t>annexe du texte du préside</w:t>
      </w:r>
      <w:r w:rsidR="00EE3B96" w:rsidRPr="00317F3F">
        <w:t>nt</w:t>
      </w:r>
      <w:r w:rsidR="00EE3B96">
        <w:t xml:space="preserve">.  </w:t>
      </w:r>
      <w:r w:rsidR="00EE3B96" w:rsidRPr="00317F3F">
        <w:t>Le</w:t>
      </w:r>
      <w:r w:rsidRPr="00317F3F">
        <w:t>s définitions, ainsi que les deux dispositions suivantes sur l</w:t>
      </w:r>
      <w:r w:rsidR="004502EB">
        <w:t>’</w:t>
      </w:r>
      <w:r w:rsidRPr="00317F3F">
        <w:t>objet de la protection et les droits à octroyer, constituaient ce que le président appelait les dispositions de fo</w:t>
      </w:r>
      <w:r w:rsidR="00EE3B96" w:rsidRPr="00317F3F">
        <w:t>nd</w:t>
      </w:r>
      <w:r w:rsidR="00EE3B96">
        <w:t xml:space="preserve">.  </w:t>
      </w:r>
      <w:r w:rsidR="00EE3B96" w:rsidRPr="00317F3F">
        <w:t>Ce</w:t>
      </w:r>
      <w:r w:rsidRPr="00317F3F">
        <w:t>s dispositions regroupaient 10 termes qui allaient de la définition de la radiodiffusion à proprement parler à la définition du signal porteur de programm</w:t>
      </w:r>
      <w:r w:rsidR="00EE3B96" w:rsidRPr="00317F3F">
        <w:t>es</w:t>
      </w:r>
      <w:r w:rsidR="00EE3B96">
        <w:t xml:space="preserve">.  </w:t>
      </w:r>
      <w:r w:rsidR="00EE3B96" w:rsidRPr="00317F3F">
        <w:t>Au</w:t>
      </w:r>
      <w:r w:rsidRPr="00317F3F">
        <w:t xml:space="preserve"> cours des sessions informelles de la trente</w:t>
      </w:r>
      <w:r w:rsidR="003E5E8D">
        <w:noBreakHyphen/>
      </w:r>
      <w:r w:rsidRPr="00317F3F">
        <w:t>neuv</w:t>
      </w:r>
      <w:r w:rsidR="004502EB">
        <w:t>ième session</w:t>
      </w:r>
      <w:r w:rsidRPr="00317F3F">
        <w:t xml:space="preserve"> du SCCR, un débat a eu lieu sur la question de savoir si la phrase de transition sur un réseau informatique ne devait pas constituer une radiodiffusion et si cette référence n</w:t>
      </w:r>
      <w:r w:rsidR="004502EB">
        <w:t>’</w:t>
      </w:r>
      <w:r w:rsidRPr="00317F3F">
        <w:t>était pas nécessaire dans la définiti</w:t>
      </w:r>
      <w:r w:rsidR="00EE3B96" w:rsidRPr="00317F3F">
        <w:t>on</w:t>
      </w:r>
      <w:r w:rsidR="00EE3B96">
        <w:t xml:space="preserve">.  </w:t>
      </w:r>
      <w:r w:rsidR="00EE3B96" w:rsidRPr="00317F3F">
        <w:t>Ce</w:t>
      </w:r>
      <w:r w:rsidRPr="00317F3F">
        <w:t>tte série de définitions se complétait par trois déclarations commun</w:t>
      </w:r>
      <w:r w:rsidR="00EE3B96" w:rsidRPr="00317F3F">
        <w:t>es</w:t>
      </w:r>
      <w:r w:rsidR="00EE3B96">
        <w:t xml:space="preserve">.  </w:t>
      </w:r>
      <w:r w:rsidR="00EE3B96" w:rsidRPr="00317F3F">
        <w:t>Au</w:t>
      </w:r>
      <w:r w:rsidRPr="00317F3F">
        <w:t xml:space="preserve"> cours des sessions informelles, certains éléments ont été déplacés de la partie sur l</w:t>
      </w:r>
      <w:r w:rsidR="004502EB">
        <w:t>’</w:t>
      </w:r>
      <w:r w:rsidRPr="00317F3F">
        <w:t>objet de la protection vers les dispositions sur les bénéficiaires de la protection, car l</w:t>
      </w:r>
      <w:r w:rsidR="004502EB">
        <w:t>’</w:t>
      </w:r>
      <w:r w:rsidRPr="00317F3F">
        <w:t>on a estimé que la formulation correspondait mieux à ces dernièr</w:t>
      </w:r>
      <w:r w:rsidR="00EE3B96" w:rsidRPr="00317F3F">
        <w:t>es</w:t>
      </w:r>
      <w:r w:rsidR="00EE3B96">
        <w:t xml:space="preserve">.  </w:t>
      </w:r>
      <w:r w:rsidR="00EE3B96" w:rsidRPr="00317F3F">
        <w:t>Le</w:t>
      </w:r>
      <w:r w:rsidRPr="00317F3F">
        <w:t xml:space="preserve"> Secrétariat a expliqué qu</w:t>
      </w:r>
      <w:r w:rsidR="004502EB">
        <w:t>’</w:t>
      </w:r>
      <w:r w:rsidRPr="00317F3F">
        <w:t>il y avait deux variant</w:t>
      </w:r>
      <w:r w:rsidR="00EE3B96" w:rsidRPr="00317F3F">
        <w:t>es</w:t>
      </w:r>
      <w:r w:rsidR="00EE3B96">
        <w:t xml:space="preserve">.  </w:t>
      </w:r>
      <w:r w:rsidR="00EE3B96" w:rsidRPr="00317F3F">
        <w:t>S</w:t>
      </w:r>
      <w:r w:rsidR="004502EB">
        <w:t>’</w:t>
      </w:r>
      <w:r w:rsidR="00EE3B96" w:rsidRPr="00317F3F">
        <w:t>a</w:t>
      </w:r>
      <w:r w:rsidRPr="00317F3F">
        <w:t>gissant du deuxième paragraphe, d</w:t>
      </w:r>
      <w:r w:rsidR="004502EB">
        <w:t>’</w:t>
      </w:r>
      <w:r w:rsidRPr="00317F3F">
        <w:t>une part, la variante 1, et pour les deuxième et</w:t>
      </w:r>
      <w:r w:rsidR="0066382A">
        <w:t> </w:t>
      </w:r>
      <w:r w:rsidRPr="00317F3F">
        <w:t>troisième paragraphes de la disposition, la variante 2.</w:t>
      </w:r>
      <w:r w:rsidR="00317F3F">
        <w:t xml:space="preserve"> </w:t>
      </w:r>
      <w:r w:rsidR="00182A0A">
        <w:t xml:space="preserve"> </w:t>
      </w:r>
      <w:r w:rsidRPr="00317F3F">
        <w:t>Les droits à octroyer constituaient le troisième élément des dispositions de fo</w:t>
      </w:r>
      <w:r w:rsidR="00EE3B96" w:rsidRPr="00317F3F">
        <w:t>nd</w:t>
      </w:r>
      <w:r w:rsidR="00EE3B96">
        <w:t xml:space="preserve">.  </w:t>
      </w:r>
      <w:r w:rsidR="00EE3B96" w:rsidRPr="00317F3F">
        <w:t>Da</w:t>
      </w:r>
      <w:r w:rsidRPr="00317F3F">
        <w:t>ns les deux variantes, les organismes de radiodiffusion se voyaient octroyer le droit exclusif d</w:t>
      </w:r>
      <w:r w:rsidR="004502EB">
        <w:t>’</w:t>
      </w:r>
      <w:r w:rsidRPr="00317F3F">
        <w:t>autoriser la retransmission du signal porteur de programmes au public par tout moyen, mais il y avait à nouveau deux variant</w:t>
      </w:r>
      <w:r w:rsidR="00EE3B96" w:rsidRPr="00317F3F">
        <w:t>es</w:t>
      </w:r>
      <w:r w:rsidR="00EE3B96">
        <w:t xml:space="preserve">.  </w:t>
      </w:r>
      <w:r w:rsidR="00EE3B96" w:rsidRPr="00317F3F">
        <w:t>La</w:t>
      </w:r>
      <w:r w:rsidRPr="00317F3F">
        <w:t xml:space="preserve"> variante la plus élaborée, la variante 2, a été proposée afin d</w:t>
      </w:r>
      <w:r w:rsidR="004502EB">
        <w:t>’</w:t>
      </w:r>
      <w:r w:rsidRPr="00317F3F">
        <w:t>englober les différents systèmes de protection existants pour les organismes de radiodiffusi</w:t>
      </w:r>
      <w:r w:rsidR="00EE3B96" w:rsidRPr="00317F3F">
        <w:t>on</w:t>
      </w:r>
      <w:r w:rsidR="00EE3B96">
        <w:t xml:space="preserve">.  </w:t>
      </w:r>
      <w:r w:rsidR="00EE3B96" w:rsidRPr="00317F3F">
        <w:t>Il</w:t>
      </w:r>
      <w:r w:rsidRPr="00317F3F">
        <w:t xml:space="preserve"> convenait de noter que la variation de cette variante avait été examinée lors des sessions informelles et avait été soulignée également dans l</w:t>
      </w:r>
      <w:r w:rsidR="004502EB">
        <w:t>’</w:t>
      </w:r>
      <w:r w:rsidRPr="00317F3F">
        <w:t>annexe du texte du préside</w:t>
      </w:r>
      <w:r w:rsidR="00EE3B96" w:rsidRPr="00317F3F">
        <w:t>nt</w:t>
      </w:r>
      <w:r w:rsidR="00EE3B96">
        <w:t xml:space="preserve">.  </w:t>
      </w:r>
      <w:r w:rsidR="00EE3B96" w:rsidRPr="00317F3F">
        <w:t>Co</w:t>
      </w:r>
      <w:r w:rsidRPr="00317F3F">
        <w:t>ncernant les autres questions, il s</w:t>
      </w:r>
      <w:r w:rsidR="004502EB">
        <w:t>’</w:t>
      </w:r>
      <w:r w:rsidRPr="00317F3F">
        <w:t>agissait de dispositions explicatives tout à fait autonom</w:t>
      </w:r>
      <w:r w:rsidR="00EE3B96" w:rsidRPr="00317F3F">
        <w:t>es</w:t>
      </w:r>
      <w:r w:rsidR="00EE3B96">
        <w:t xml:space="preserve">.  </w:t>
      </w:r>
      <w:r w:rsidR="00EE3B96" w:rsidRPr="00317F3F">
        <w:t>El</w:t>
      </w:r>
      <w:r w:rsidRPr="00317F3F">
        <w:t>les concernaient les bénéficiaires de la protection, les limitations et exceptions, les mesures techniques de protection et les obligations d</w:t>
      </w:r>
      <w:r w:rsidR="004502EB">
        <w:t>’</w:t>
      </w:r>
      <w:r w:rsidRPr="00317F3F">
        <w:t>information sur le régime des droi</w:t>
      </w:r>
      <w:r w:rsidR="00EE3B96" w:rsidRPr="00317F3F">
        <w:t>ts</w:t>
      </w:r>
      <w:r w:rsidR="00EE3B96">
        <w:t xml:space="preserve">.  </w:t>
      </w:r>
      <w:r w:rsidR="00EE3B96" w:rsidRPr="00317F3F">
        <w:t>Au</w:t>
      </w:r>
      <w:r w:rsidRPr="00317F3F">
        <w:t xml:space="preserve"> cours des sessions informelles de la trente</w:t>
      </w:r>
      <w:r w:rsidR="003E5E8D">
        <w:noBreakHyphen/>
      </w:r>
      <w:r w:rsidRPr="00317F3F">
        <w:t>neuv</w:t>
      </w:r>
      <w:r w:rsidR="004502EB">
        <w:t>ième session</w:t>
      </w:r>
      <w:r w:rsidRPr="00317F3F">
        <w:t xml:space="preserve"> du SCCR, il a été estimé que les dispositions relatives aux mesures techniques de protection pourraient inclure des éléments liés aux données incorporées dans un signal porteur de programmes par un organisme de radiodiffusion, notamment pour identifier et surveiller ses émissions, comme le filigra</w:t>
      </w:r>
      <w:r w:rsidR="00EE3B96" w:rsidRPr="00317F3F">
        <w:t>ne</w:t>
      </w:r>
      <w:r w:rsidR="00EE3B96">
        <w:t xml:space="preserve">.  </w:t>
      </w:r>
      <w:r w:rsidR="00EE3B96" w:rsidRPr="00317F3F">
        <w:t>Le</w:t>
      </w:r>
      <w:r w:rsidRPr="00317F3F">
        <w:t xml:space="preserve"> Secrétariat a expliqué que cette disposition figurait dans la déclaration commune </w:t>
      </w:r>
      <w:r w:rsidRPr="00317F3F">
        <w:lastRenderedPageBreak/>
        <w:t>propos</w:t>
      </w:r>
      <w:r w:rsidR="00EE3B96" w:rsidRPr="00317F3F">
        <w:t>ée</w:t>
      </w:r>
      <w:r w:rsidR="00EE3B96">
        <w:t xml:space="preserve">.  </w:t>
      </w:r>
      <w:r w:rsidR="00EE3B96" w:rsidRPr="00317F3F">
        <w:t>Il</w:t>
      </w:r>
      <w:r w:rsidRPr="00317F3F">
        <w:t xml:space="preserve"> n</w:t>
      </w:r>
      <w:r w:rsidR="004502EB">
        <w:t>’</w:t>
      </w:r>
      <w:r w:rsidRPr="00317F3F">
        <w:t>y a pas eu de remarques majeures concernant les dispositions sur les moyens de mise en œuvre et la relation avec d</w:t>
      </w:r>
      <w:r w:rsidR="004502EB">
        <w:t>’</w:t>
      </w:r>
      <w:r w:rsidRPr="00317F3F">
        <w:t>autres droits, l</w:t>
      </w:r>
      <w:r w:rsidR="004502EB">
        <w:t>’</w:t>
      </w:r>
      <w:r w:rsidRPr="00317F3F">
        <w:t>application des droits et la durée de protecti</w:t>
      </w:r>
      <w:r w:rsidR="00EE3B96" w:rsidRPr="00317F3F">
        <w:t>on</w:t>
      </w:r>
      <w:r w:rsidR="00EE3B96">
        <w:t xml:space="preserve">.  </w:t>
      </w:r>
      <w:r w:rsidR="00EE3B96" w:rsidRPr="00317F3F">
        <w:t>Co</w:t>
      </w:r>
      <w:r w:rsidRPr="00317F3F">
        <w:t>mme indiqué en début de présentation, un espace était réservé aux clauses administratives et final</w:t>
      </w:r>
      <w:r w:rsidR="00EE3B96" w:rsidRPr="00317F3F">
        <w:t>es</w:t>
      </w:r>
      <w:r w:rsidR="00EE3B96">
        <w:t xml:space="preserve">.  </w:t>
      </w:r>
      <w:r w:rsidR="00EE3B96" w:rsidRPr="00317F3F">
        <w:t>Au</w:t>
      </w:r>
      <w:r w:rsidRPr="00317F3F">
        <w:t>cun texte n</w:t>
      </w:r>
      <w:r w:rsidR="004502EB">
        <w:t>’</w:t>
      </w:r>
      <w:r w:rsidRPr="00317F3F">
        <w:t>a été proposé car, comme c</w:t>
      </w:r>
      <w:r w:rsidR="004502EB">
        <w:t>’</w:t>
      </w:r>
      <w:r w:rsidRPr="00317F3F">
        <w:t>était le cas pour les traités les plus récents, ceux</w:t>
      </w:r>
      <w:r w:rsidR="003E5E8D">
        <w:noBreakHyphen/>
      </w:r>
      <w:r w:rsidRPr="00317F3F">
        <w:t>ci ont été préparés pendant les travaux préparatoires de la conférence diplomatique à proprement parl</w:t>
      </w:r>
      <w:r w:rsidR="00EE3B96" w:rsidRPr="00317F3F">
        <w:t>er</w:t>
      </w:r>
      <w:r w:rsidR="00EE3B96">
        <w:t xml:space="preserve">.  </w:t>
      </w:r>
      <w:r w:rsidR="00EE3B96" w:rsidRPr="00317F3F">
        <w:t>Co</w:t>
      </w:r>
      <w:r w:rsidRPr="00317F3F">
        <w:t>mme indiqué précédemment, l</w:t>
      </w:r>
      <w:r w:rsidR="004502EB">
        <w:t>’</w:t>
      </w:r>
      <w:r w:rsidRPr="00317F3F">
        <w:t>annexe comprenait une formulation examinée concernant deux dispositions.</w:t>
      </w:r>
      <w:r w:rsidR="00317F3F">
        <w:t xml:space="preserve"> </w:t>
      </w:r>
      <w:r w:rsidR="00182A0A">
        <w:t xml:space="preserve"> </w:t>
      </w:r>
      <w:r w:rsidRPr="00317F3F">
        <w:t>L</w:t>
      </w:r>
      <w:r w:rsidR="004502EB">
        <w:t>’</w:t>
      </w:r>
      <w:r w:rsidRPr="00317F3F">
        <w:t>une, sur la relation avec les autres conventions et traités, et l</w:t>
      </w:r>
      <w:r w:rsidR="004502EB">
        <w:t>’</w:t>
      </w:r>
      <w:r w:rsidRPr="00317F3F">
        <w:t>autre, sur les droits à octroy</w:t>
      </w:r>
      <w:r w:rsidR="00EE3B96" w:rsidRPr="00317F3F">
        <w:t>er</w:t>
      </w:r>
      <w:r w:rsidR="00EE3B96">
        <w:t xml:space="preserve">.  </w:t>
      </w:r>
      <w:r w:rsidR="00EE3B96" w:rsidRPr="00317F3F">
        <w:t>Le</w:t>
      </w:r>
      <w:r w:rsidRPr="00317F3F">
        <w:t xml:space="preserve"> Secrétariat a expliqué que le président estimait que les deux thèmes avaient fait l</w:t>
      </w:r>
      <w:r w:rsidR="004502EB">
        <w:t>’</w:t>
      </w:r>
      <w:r w:rsidRPr="00317F3F">
        <w:t>objet de débats fructueux, mais que le comité n</w:t>
      </w:r>
      <w:r w:rsidR="004502EB">
        <w:t>’</w:t>
      </w:r>
      <w:r w:rsidRPr="00317F3F">
        <w:t>avait pu parvenir à un consensus lors des sessions informelles de 2019.</w:t>
      </w:r>
      <w:r w:rsidR="00317F3F">
        <w:t xml:space="preserve"> </w:t>
      </w:r>
      <w:r w:rsidR="00182A0A">
        <w:t xml:space="preserve"> </w:t>
      </w:r>
      <w:r w:rsidRPr="00317F3F">
        <w:t>En ce qui concernait plus particulièrement les droits à octroyer, il fallait tenir compte du fait que certains pays souhaitaient inclure dans leur propre étendue de la protection les événements de la vie véhiculés par le signal de l</w:t>
      </w:r>
      <w:r w:rsidR="004502EB">
        <w:t>’</w:t>
      </w:r>
      <w:r w:rsidRPr="00317F3F">
        <w:t>organisme de radiodiffusion, même si ces événements n</w:t>
      </w:r>
      <w:r w:rsidR="004502EB">
        <w:t>’</w:t>
      </w:r>
      <w:r w:rsidRPr="00317F3F">
        <w:t>étaient pas protégés par le droit d</w:t>
      </w:r>
      <w:r w:rsidR="004502EB">
        <w:t>’</w:t>
      </w:r>
      <w:r w:rsidRPr="00317F3F">
        <w:t>auteur et les droits connexes.</w:t>
      </w:r>
    </w:p>
    <w:p w:rsidR="00733623" w:rsidRPr="00221D12" w:rsidRDefault="00733623" w:rsidP="00221D12">
      <w:pPr>
        <w:pStyle w:val="ONUMFS"/>
      </w:pPr>
      <w:r w:rsidRPr="00317F3F">
        <w:t>Le président a invité les délégations à formuler leurs observations générales et leurs demandes sur le point de l</w:t>
      </w:r>
      <w:r w:rsidR="004502EB">
        <w:t>’</w:t>
      </w:r>
      <w:r w:rsidRPr="00317F3F">
        <w:t>ordre du jour.</w:t>
      </w:r>
    </w:p>
    <w:p w:rsidR="00733623" w:rsidRPr="00221D12" w:rsidRDefault="00733623" w:rsidP="00221D12">
      <w:pPr>
        <w:pStyle w:val="ONUMFS"/>
      </w:pPr>
      <w:r w:rsidRPr="00317F3F">
        <w:t>La délégation du Royaume</w:t>
      </w:r>
      <w:r w:rsidR="003E5E8D">
        <w:noBreakHyphen/>
      </w:r>
      <w:r w:rsidRPr="00317F3F">
        <w:t>Uni, parlant au nom du groupe B, a déclaré qu</w:t>
      </w:r>
      <w:r w:rsidR="004502EB">
        <w:t>’</w:t>
      </w:r>
      <w:r w:rsidRPr="00317F3F">
        <w:t>elle avait mis à jour le cadre juridique international des organismes de radiodiffusion afin qu</w:t>
      </w:r>
      <w:r w:rsidR="004502EB">
        <w:t>’</w:t>
      </w:r>
      <w:r w:rsidRPr="00317F3F">
        <w:t>il reflète mieux les réalités actuelles auxquelles ces entités étaient confronté</w:t>
      </w:r>
      <w:r w:rsidR="00EE3B96" w:rsidRPr="00317F3F">
        <w:t>es</w:t>
      </w:r>
      <w:r w:rsidR="00EE3B96">
        <w:t xml:space="preserve">.  </w:t>
      </w:r>
      <w:r w:rsidR="00EE3B96" w:rsidRPr="00317F3F">
        <w:t>Co</w:t>
      </w:r>
      <w:r w:rsidRPr="00317F3F">
        <w:t>mpte tenu des défis à relever pour s</w:t>
      </w:r>
      <w:r w:rsidR="004502EB">
        <w:t>’</w:t>
      </w:r>
      <w:r w:rsidRPr="00317F3F">
        <w:t>adapter aux travaux dans le nouveau format hybride, en particulier les sessions tronquées pour permettre la participation d</w:t>
      </w:r>
      <w:r w:rsidR="004502EB">
        <w:t>’</w:t>
      </w:r>
      <w:r w:rsidRPr="00317F3F">
        <w:t>experts de la capitale, le groupe B a fait part de son incapacité à poursuivre les débats de fond sur ce thème à ce sta</w:t>
      </w:r>
      <w:r w:rsidR="00EE3B96" w:rsidRPr="00317F3F">
        <w:t>de</w:t>
      </w:r>
      <w:r w:rsidR="00EE3B96">
        <w:t xml:space="preserve">.  </w:t>
      </w:r>
      <w:r w:rsidR="00EE3B96" w:rsidRPr="00317F3F">
        <w:t>Né</w:t>
      </w:r>
      <w:r w:rsidRPr="00317F3F">
        <w:t>anmoins, le groupe B s</w:t>
      </w:r>
      <w:r w:rsidR="004502EB">
        <w:t>’</w:t>
      </w:r>
      <w:r w:rsidRPr="00317F3F">
        <w:t>est félicité de l</w:t>
      </w:r>
      <w:r w:rsidR="004502EB">
        <w:t>’</w:t>
      </w:r>
      <w:r w:rsidRPr="00317F3F">
        <w:t>opportunité de faire le point sur les déba</w:t>
      </w:r>
      <w:r w:rsidR="00EE3B96" w:rsidRPr="00317F3F">
        <w:t>ts</w:t>
      </w:r>
      <w:r w:rsidR="00EE3B96">
        <w:t xml:space="preserve">.  </w:t>
      </w:r>
      <w:r w:rsidR="00EE3B96" w:rsidRPr="00317F3F">
        <w:t>Le</w:t>
      </w:r>
      <w:r w:rsidRPr="00317F3F">
        <w:t xml:space="preserve"> groupe a remercié le Secrétariat pour sa présentation de la situation actuelle des débats sur ce thè</w:t>
      </w:r>
      <w:r w:rsidR="00EE3B96" w:rsidRPr="00317F3F">
        <w:t>me</w:t>
      </w:r>
      <w:r w:rsidR="00EE3B96">
        <w:t xml:space="preserve">.  </w:t>
      </w:r>
      <w:r w:rsidR="00EE3B96" w:rsidRPr="00317F3F">
        <w:t>Il</w:t>
      </w:r>
      <w:r w:rsidRPr="00317F3F">
        <w:t xml:space="preserve"> avait espoir que la présentation et les débats qui s</w:t>
      </w:r>
      <w:r w:rsidR="004502EB">
        <w:t>’</w:t>
      </w:r>
      <w:r w:rsidRPr="00317F3F">
        <w:t>ensuivraient donneraient à tous les États membres l</w:t>
      </w:r>
      <w:r w:rsidR="004502EB">
        <w:t>’</w:t>
      </w:r>
      <w:r w:rsidRPr="00317F3F">
        <w:t>occasion d</w:t>
      </w:r>
      <w:r w:rsidR="004502EB">
        <w:t>’</w:t>
      </w:r>
      <w:r w:rsidRPr="00317F3F">
        <w:t xml:space="preserve">améliorer et de consolider leur compréhension mutuelle des divers éléments techniques du prochain texte figurant dans le </w:t>
      </w:r>
      <w:r w:rsidR="004502EB" w:rsidRPr="00317F3F">
        <w:t>document</w:t>
      </w:r>
      <w:r w:rsidR="00F16115">
        <w:t> </w:t>
      </w:r>
      <w:r w:rsidR="004502EB" w:rsidRPr="00317F3F">
        <w:t>SC</w:t>
      </w:r>
      <w:r w:rsidRPr="00317F3F">
        <w:t>CR/39/7, qui reprenait les débats et les négociations de la trente</w:t>
      </w:r>
      <w:r w:rsidR="003E5E8D">
        <w:noBreakHyphen/>
      </w:r>
      <w:r w:rsidRPr="00317F3F">
        <w:t>neuv</w:t>
      </w:r>
      <w:r w:rsidR="004502EB">
        <w:t>ième session</w:t>
      </w:r>
      <w:r w:rsidR="00221D12">
        <w:t> </w:t>
      </w:r>
      <w:r w:rsidRPr="00317F3F">
        <w:t>du S</w:t>
      </w:r>
      <w:r w:rsidR="00EE3B96" w:rsidRPr="00317F3F">
        <w:t>CCR</w:t>
      </w:r>
      <w:r w:rsidR="00EE3B96">
        <w:t xml:space="preserve">.  </w:t>
      </w:r>
      <w:r w:rsidR="00EE3B96" w:rsidRPr="00317F3F">
        <w:t>Un</w:t>
      </w:r>
      <w:r w:rsidRPr="00317F3F">
        <w:t>e compréhension technique mutuelle de la réalité à laquelle sont confrontés les organismes de radiodiffusion et des questions connexes, ainsi que des différents régimes et expériences des autres États membres, serait cruciale pour aborder ces questions par le biais d</w:t>
      </w:r>
      <w:r w:rsidR="004502EB">
        <w:t>’</w:t>
      </w:r>
      <w:r w:rsidRPr="00317F3F">
        <w:t>un texte de traité significatif et pertine</w:t>
      </w:r>
      <w:r w:rsidR="00EE3B96" w:rsidRPr="00317F3F">
        <w:t>nt</w:t>
      </w:r>
      <w:r w:rsidR="00EE3B96">
        <w:t xml:space="preserve">.  </w:t>
      </w:r>
      <w:r w:rsidR="00EE3B96" w:rsidRPr="00317F3F">
        <w:t>Le</w:t>
      </w:r>
      <w:r w:rsidRPr="00317F3F">
        <w:t xml:space="preserve"> groupe B a souligné la nécessité de considérer la session actuelle du SCCR comme une occasion de consolider la compréhension des questions actuelles et de se tourner vers la session suivante, qui permettrait de mieux comprendre les dernières évolutions dans le domaine ou à quel endroit les débats de fond sur ce thème pourraient reprendre, si les circonstances le permettaie</w:t>
      </w:r>
      <w:r w:rsidR="00EE3B96" w:rsidRPr="00317F3F">
        <w:t>nt</w:t>
      </w:r>
      <w:r w:rsidR="00EE3B96">
        <w:t xml:space="preserve">.  </w:t>
      </w:r>
      <w:r w:rsidR="00EE3B96" w:rsidRPr="00317F3F">
        <w:t>Le</w:t>
      </w:r>
      <w:r w:rsidRPr="00317F3F">
        <w:t xml:space="preserve"> groupe B a déclaré qu</w:t>
      </w:r>
      <w:r w:rsidR="004502EB">
        <w:t>’</w:t>
      </w:r>
      <w:r w:rsidRPr="00317F3F">
        <w:t>il restait déterminé à continuer de contribuer aux discussions techniques relatives à la protection des organismes de radiodiffusion et à obtenir un résultat significatif qui refléterai</w:t>
      </w:r>
      <w:r w:rsidR="00056B04">
        <w:t>t</w:t>
      </w:r>
      <w:r w:rsidRPr="00317F3F">
        <w:t xml:space="preserve"> l</w:t>
      </w:r>
      <w:r w:rsidR="004502EB">
        <w:t>’</w:t>
      </w:r>
      <w:r w:rsidRPr="00317F3F">
        <w:t>intérêt et les expériences des États membres et de leurs parties prenantes.</w:t>
      </w:r>
    </w:p>
    <w:p w:rsidR="00733623" w:rsidRPr="00131AC6" w:rsidRDefault="00733623" w:rsidP="00221D12">
      <w:pPr>
        <w:pStyle w:val="ONUMFS"/>
      </w:pPr>
      <w:r w:rsidRPr="00317F3F">
        <w:t>La délégation de la Chine a exprimé sa gratitude au président pour le texte de synthèse révisé sur les définitions, l</w:t>
      </w:r>
      <w:r w:rsidR="004502EB">
        <w:t>’</w:t>
      </w:r>
      <w:r w:rsidRPr="00317F3F">
        <w:t>objet de la protection, les droits à octroyer et autres questio</w:t>
      </w:r>
      <w:r w:rsidR="00EE3B96" w:rsidRPr="00317F3F">
        <w:t>ns</w:t>
      </w:r>
      <w:r w:rsidR="00EE3B96">
        <w:t xml:space="preserve">.  </w:t>
      </w:r>
      <w:r w:rsidR="00EE3B96" w:rsidRPr="00317F3F">
        <w:t>La</w:t>
      </w:r>
      <w:r w:rsidRPr="00317F3F">
        <w:t xml:space="preserve"> délégation a fait remarquer qu</w:t>
      </w:r>
      <w:r w:rsidR="004502EB">
        <w:t>’</w:t>
      </w:r>
      <w:r w:rsidRPr="00317F3F">
        <w:t>il s</w:t>
      </w:r>
      <w:r w:rsidR="004502EB">
        <w:t>’</w:t>
      </w:r>
      <w:r w:rsidRPr="00317F3F">
        <w:t>agissait d</w:t>
      </w:r>
      <w:r w:rsidR="004502EB">
        <w:t>’</w:t>
      </w:r>
      <w:r w:rsidRPr="00317F3F">
        <w:t>une bonne base pour la suite des débats, et qu</w:t>
      </w:r>
      <w:r w:rsidR="004502EB">
        <w:t>’</w:t>
      </w:r>
      <w:r w:rsidRPr="00317F3F">
        <w:t>elle offrait également davantage de possibilités de consens</w:t>
      </w:r>
      <w:r w:rsidR="00EE3B96" w:rsidRPr="00317F3F">
        <w:t>us</w:t>
      </w:r>
      <w:r w:rsidR="00EE3B96">
        <w:t xml:space="preserve">.  </w:t>
      </w:r>
      <w:r w:rsidR="00EE3B96" w:rsidRPr="00317F3F">
        <w:t>La</w:t>
      </w:r>
      <w:r w:rsidRPr="00317F3F">
        <w:t xml:space="preserve"> délégation de la Chine a indiqué qu</w:t>
      </w:r>
      <w:r w:rsidR="004502EB">
        <w:t>’</w:t>
      </w:r>
      <w:r w:rsidRPr="00317F3F">
        <w:t>elle comprenait parfaitement l</w:t>
      </w:r>
      <w:r w:rsidR="004502EB">
        <w:t>’</w:t>
      </w:r>
      <w:r w:rsidRPr="00317F3F">
        <w:t>importance et l</w:t>
      </w:r>
      <w:r w:rsidR="004502EB">
        <w:t>’</w:t>
      </w:r>
      <w:r w:rsidRPr="00317F3F">
        <w:t>urgence de la protection des organismes de radiodiffusi</w:t>
      </w:r>
      <w:r w:rsidR="00EE3B96" w:rsidRPr="00317F3F">
        <w:t>on</w:t>
      </w:r>
      <w:r w:rsidR="00EE3B96">
        <w:t xml:space="preserve">.  </w:t>
      </w:r>
      <w:r w:rsidR="00EE3B96" w:rsidRPr="00317F3F">
        <w:t>El</w:t>
      </w:r>
      <w:r w:rsidRPr="00317F3F">
        <w:t>le s</w:t>
      </w:r>
      <w:r w:rsidR="004502EB">
        <w:t>’</w:t>
      </w:r>
      <w:r w:rsidRPr="00317F3F">
        <w:t>est engagée à collaborer avec le Secrétariat et le président et a invité les délégations à adopter une attitude plus ouverte et plus souple dans les débats afin d</w:t>
      </w:r>
      <w:r w:rsidR="004502EB">
        <w:t>’</w:t>
      </w:r>
      <w:r w:rsidRPr="00317F3F">
        <w:t>accélérer l</w:t>
      </w:r>
      <w:r w:rsidR="004502EB">
        <w:t>’</w:t>
      </w:r>
      <w:r w:rsidRPr="00317F3F">
        <w:t>avancement du texte et de promouvoir la tenue de la conférence diplomatique.</w:t>
      </w:r>
    </w:p>
    <w:p w:rsidR="00733623" w:rsidRPr="00221D12" w:rsidRDefault="00733623" w:rsidP="00221D12">
      <w:pPr>
        <w:pStyle w:val="ONUMFS"/>
      </w:pPr>
      <w:r w:rsidRPr="00317F3F">
        <w:t>La délégation du Zimbabwe, s</w:t>
      </w:r>
      <w:r w:rsidR="004502EB">
        <w:t>’</w:t>
      </w:r>
      <w:r w:rsidRPr="00317F3F">
        <w:t>exprimant au nom du groupe des pays africains, a fait observer que cette initiative était importante pour maintenir les délibérations et apporter une plus grande clarté parmi les délégatio</w:t>
      </w:r>
      <w:r w:rsidR="00EE3B96" w:rsidRPr="00317F3F">
        <w:t>ns</w:t>
      </w:r>
      <w:r w:rsidR="00EE3B96">
        <w:t xml:space="preserve">.  </w:t>
      </w:r>
      <w:r w:rsidR="00EE3B96" w:rsidRPr="00317F3F">
        <w:t>Le</w:t>
      </w:r>
      <w:r w:rsidRPr="00317F3F">
        <w:t xml:space="preserve"> groupe a indiqué que la pandémie avait donné à toutes les parties prenantes l</w:t>
      </w:r>
      <w:r w:rsidR="004502EB">
        <w:t>’</w:t>
      </w:r>
      <w:r w:rsidRPr="00317F3F">
        <w:t>occasion de réfléchir à diverses positio</w:t>
      </w:r>
      <w:r w:rsidR="00EE3B96" w:rsidRPr="00317F3F">
        <w:t>ns</w:t>
      </w:r>
      <w:r w:rsidR="00EE3B96">
        <w:t xml:space="preserve">.  </w:t>
      </w:r>
      <w:r w:rsidR="00EE3B96" w:rsidRPr="00317F3F">
        <w:t>Il</w:t>
      </w:r>
      <w:r w:rsidRPr="00317F3F">
        <w:t xml:space="preserve"> avait espoir que cela </w:t>
      </w:r>
      <w:r w:rsidRPr="00317F3F">
        <w:lastRenderedPageBreak/>
        <w:t>aboutirait à un texte équilibré et acceptable pour tous les États membr</w:t>
      </w:r>
      <w:r w:rsidR="00EE3B96" w:rsidRPr="00317F3F">
        <w:t>es</w:t>
      </w:r>
      <w:r w:rsidR="00EE3B96">
        <w:t xml:space="preserve">.  </w:t>
      </w:r>
      <w:r w:rsidR="00EE3B96" w:rsidRPr="00317F3F">
        <w:t>La</w:t>
      </w:r>
      <w:r w:rsidR="000749AA">
        <w:t> </w:t>
      </w:r>
      <w:r w:rsidR="000749AA" w:rsidRPr="00317F3F">
        <w:t>COV</w:t>
      </w:r>
      <w:r w:rsidRPr="00317F3F">
        <w:t>ID</w:t>
      </w:r>
      <w:r w:rsidR="003E5E8D">
        <w:noBreakHyphen/>
      </w:r>
      <w:r w:rsidRPr="00317F3F">
        <w:t>19 et les informations relatives à la technologie continuaient à exercer une pression énorme sur l</w:t>
      </w:r>
      <w:r w:rsidR="004502EB">
        <w:t>’</w:t>
      </w:r>
      <w:r w:rsidRPr="00317F3F">
        <w:t>aboutissement d</w:t>
      </w:r>
      <w:r w:rsidR="004502EB">
        <w:t>’</w:t>
      </w:r>
      <w:r w:rsidRPr="00317F3F">
        <w:t>un instrument qui répondrait aux besoins et aux objectifs de la socié</w:t>
      </w:r>
      <w:r w:rsidR="00EE3B96" w:rsidRPr="00317F3F">
        <w:t>té</w:t>
      </w:r>
      <w:r w:rsidR="00EE3B96">
        <w:t xml:space="preserve">.  </w:t>
      </w:r>
      <w:r w:rsidR="00EE3B96" w:rsidRPr="00317F3F">
        <w:t>Le</w:t>
      </w:r>
      <w:r w:rsidRPr="00317F3F">
        <w:t xml:space="preserve"> groupe des pays africains a affirmé sa position pour entamer d</w:t>
      </w:r>
      <w:r w:rsidR="004502EB">
        <w:t>’</w:t>
      </w:r>
      <w:r w:rsidRPr="00317F3F">
        <w:t>autres déba</w:t>
      </w:r>
      <w:r w:rsidR="00EE3B96" w:rsidRPr="00317F3F">
        <w:t>ts</w:t>
      </w:r>
      <w:r w:rsidR="00EE3B96">
        <w:t xml:space="preserve">.  </w:t>
      </w:r>
      <w:r w:rsidR="00EE3B96" w:rsidRPr="00317F3F">
        <w:t>Le</w:t>
      </w:r>
      <w:r w:rsidRPr="00317F3F">
        <w:t xml:space="preserve"> groupe a suggéré que le Secrétariat devrait explorer la possibilité d</w:t>
      </w:r>
      <w:r w:rsidR="004502EB">
        <w:t>’</w:t>
      </w:r>
      <w:r w:rsidRPr="00317F3F">
        <w:t>organiser un comité informel avec les parties prenantes pour échanger des idées sur le sujet.</w:t>
      </w:r>
    </w:p>
    <w:p w:rsidR="00733623" w:rsidRPr="00131AC6" w:rsidRDefault="00733623" w:rsidP="00221D12">
      <w:pPr>
        <w:pStyle w:val="ONUMFS"/>
      </w:pPr>
      <w:r w:rsidRPr="00317F3F">
        <w:t>La délégation de la Fédération de Russie a exprimé sa volonté d</w:t>
      </w:r>
      <w:r w:rsidR="004502EB">
        <w:t>’</w:t>
      </w:r>
      <w:r w:rsidRPr="00317F3F">
        <w:t>échanger sur la questi</w:t>
      </w:r>
      <w:r w:rsidR="00EE3B96" w:rsidRPr="00317F3F">
        <w:t>on</w:t>
      </w:r>
      <w:r w:rsidR="00EE3B96">
        <w:t xml:space="preserve">.  </w:t>
      </w:r>
      <w:r w:rsidR="00EE3B96" w:rsidRPr="00317F3F">
        <w:t>El</w:t>
      </w:r>
      <w:r w:rsidRPr="00317F3F">
        <w:t>le a indiqué qu</w:t>
      </w:r>
      <w:r w:rsidR="004502EB">
        <w:t>’</w:t>
      </w:r>
      <w:r w:rsidRPr="00317F3F">
        <w:t>au cours des réunions normatives en cours, il était nécessaire de réduire considérablement le volume des débats et s</w:t>
      </w:r>
      <w:r w:rsidR="004502EB">
        <w:t>’</w:t>
      </w:r>
      <w:r w:rsidRPr="00317F3F">
        <w:t>abstenir de discussions détaillées sur le texte du document, les délégations pouvant parvenir à un consensus sur leur méthodologie pour les travaux futu</w:t>
      </w:r>
      <w:r w:rsidR="00EE3B96" w:rsidRPr="00317F3F">
        <w:t>rs</w:t>
      </w:r>
      <w:r w:rsidR="00EE3B96">
        <w:t xml:space="preserve">.  </w:t>
      </w:r>
      <w:r w:rsidR="00EE3B96" w:rsidRPr="00317F3F">
        <w:t>La</w:t>
      </w:r>
      <w:r w:rsidRPr="00317F3F">
        <w:t xml:space="preserve"> délégation a souligné que le traité devait viser à formuler des domaines et des principes fondamentaux pour la protection des droits des organismes de radiodiffusion, étant donné l</w:t>
      </w:r>
      <w:r w:rsidR="004502EB">
        <w:t>’</w:t>
      </w:r>
      <w:r w:rsidRPr="00317F3F">
        <w:t>importance particulière des langues de l</w:t>
      </w:r>
      <w:r w:rsidR="004502EB">
        <w:t>’</w:t>
      </w:r>
      <w:r w:rsidRPr="00317F3F">
        <w:t>O</w:t>
      </w:r>
      <w:r w:rsidR="00EE3B96" w:rsidRPr="00317F3F">
        <w:t>MPI</w:t>
      </w:r>
      <w:r w:rsidR="00EE3B96">
        <w:t xml:space="preserve">.  </w:t>
      </w:r>
      <w:r w:rsidR="00EE3B96" w:rsidRPr="00317F3F">
        <w:t>La</w:t>
      </w:r>
      <w:r w:rsidRPr="00317F3F">
        <w:t xml:space="preserve"> délégation a demandé que l</w:t>
      </w:r>
      <w:r w:rsidR="004502EB">
        <w:t>’</w:t>
      </w:r>
      <w:r w:rsidRPr="00317F3F">
        <w:t>on veille à la précision des correspondances entre les textes dans les différentes langues, et que l</w:t>
      </w:r>
      <w:r w:rsidR="004502EB">
        <w:t>’</w:t>
      </w:r>
      <w:r w:rsidRPr="00317F3F">
        <w:t>on harmonise les versions du texte avec les dispositions de la Convention de Rome sur la protection des artistes</w:t>
      </w:r>
      <w:r w:rsidR="003E5E8D">
        <w:noBreakHyphen/>
      </w:r>
      <w:r w:rsidRPr="00317F3F">
        <w:t>interprètes ou exécutants, des producteurs de phonogrammes et des organismes de radiodiffusion, notamment en ce qui concerne les définitio</w:t>
      </w:r>
      <w:r w:rsidR="00EE3B96" w:rsidRPr="00317F3F">
        <w:t>ns</w:t>
      </w:r>
      <w:r w:rsidR="00EE3B96">
        <w:t xml:space="preserve">.  </w:t>
      </w:r>
      <w:r w:rsidR="00EE3B96" w:rsidRPr="00317F3F">
        <w:t>La</w:t>
      </w:r>
      <w:r w:rsidRPr="00317F3F">
        <w:t xml:space="preserve"> délégation a expliqué qu</w:t>
      </w:r>
      <w:r w:rsidR="004502EB">
        <w:t>’</w:t>
      </w:r>
      <w:r w:rsidRPr="00317F3F">
        <w:t>il était essentiel d</w:t>
      </w:r>
      <w:r w:rsidR="004502EB">
        <w:t>’</w:t>
      </w:r>
      <w:r w:rsidRPr="00317F3F">
        <w:t>établir le droit exclusif des organismes de radiodiffusion sur les émissions, dans la mesure où les radiodiffuseurs pouvaient assurer la radiodiffusion de manière indépendante, et qu</w:t>
      </w:r>
      <w:r w:rsidR="004502EB">
        <w:t>’</w:t>
      </w:r>
      <w:r w:rsidRPr="00317F3F">
        <w:t>il serait également utile d</w:t>
      </w:r>
      <w:r w:rsidR="004502EB">
        <w:t>’</w:t>
      </w:r>
      <w:r w:rsidRPr="00317F3F">
        <w:t>examiner les droits exclusifs des organismes de radiodiffusion dans le cadre de la diffusion des chaînes de télévision dans les zones de radiodiffusi</w:t>
      </w:r>
      <w:r w:rsidR="00EE3B96" w:rsidRPr="00317F3F">
        <w:t>on</w:t>
      </w:r>
      <w:r w:rsidR="00EE3B96">
        <w:t xml:space="preserve">.  </w:t>
      </w:r>
      <w:r w:rsidR="00EE3B96" w:rsidRPr="00317F3F">
        <w:t>Il</w:t>
      </w:r>
      <w:r w:rsidRPr="00317F3F">
        <w:t xml:space="preserve"> était également vital pour les organismes de radiodiffusion d</w:t>
      </w:r>
      <w:r w:rsidR="004502EB">
        <w:t>’</w:t>
      </w:r>
      <w:r w:rsidRPr="00317F3F">
        <w:t>être reconnus comme détenteurs de droits concernant la diffusion en temps réel avec le décalage des fuseaux horair</w:t>
      </w:r>
      <w:r w:rsidR="00EE3B96" w:rsidRPr="00317F3F">
        <w:t>es</w:t>
      </w:r>
      <w:r w:rsidR="00EE3B96">
        <w:t xml:space="preserve">.  </w:t>
      </w:r>
      <w:r w:rsidR="00EE3B96" w:rsidRPr="00317F3F">
        <w:t>Il</w:t>
      </w:r>
      <w:r w:rsidRPr="00317F3F">
        <w:t xml:space="preserve"> était également essentiel d</w:t>
      </w:r>
      <w:r w:rsidR="004502EB">
        <w:t>’</w:t>
      </w:r>
      <w:r w:rsidRPr="00317F3F">
        <w:t>envisager d</w:t>
      </w:r>
      <w:r w:rsidR="004502EB">
        <w:t>’</w:t>
      </w:r>
      <w:r w:rsidRPr="00317F3F">
        <w:t>étendre la liste des objets de la protection, ce qui contribuerait à faciliter l</w:t>
      </w:r>
      <w:r w:rsidR="004502EB">
        <w:t>’</w:t>
      </w:r>
      <w:r w:rsidRPr="00317F3F">
        <w:t>évolution de la technolog</w:t>
      </w:r>
      <w:r w:rsidR="00EE3B96" w:rsidRPr="00317F3F">
        <w:t>ie</w:t>
      </w:r>
      <w:r w:rsidR="00EE3B96">
        <w:t xml:space="preserve">.  </w:t>
      </w:r>
      <w:r w:rsidR="00EE3B96" w:rsidRPr="00317F3F">
        <w:t>La</w:t>
      </w:r>
      <w:r w:rsidRPr="00317F3F">
        <w:t xml:space="preserve"> délégation s</w:t>
      </w:r>
      <w:r w:rsidR="004502EB">
        <w:t>’</w:t>
      </w:r>
      <w:r w:rsidRPr="00317F3F">
        <w:t>est montrée disposée à engager des débats sur le texte et avait hâte de poursuivre les travaux dans ce sens.</w:t>
      </w:r>
    </w:p>
    <w:p w:rsidR="00733623" w:rsidRPr="00CF5CD6" w:rsidRDefault="00733623" w:rsidP="00CF5CD6">
      <w:pPr>
        <w:pStyle w:val="ONUMFS"/>
      </w:pPr>
      <w:r w:rsidRPr="00317F3F">
        <w:t>La délégation de l</w:t>
      </w:r>
      <w:r w:rsidR="004502EB">
        <w:t>’</w:t>
      </w:r>
      <w:r w:rsidRPr="00317F3F">
        <w:t>Union européenne a indiqué que le traité sur la protection des organismes de radiodiffusion restait une priorité élevée pour l</w:t>
      </w:r>
      <w:r w:rsidR="004502EB">
        <w:t>’</w:t>
      </w:r>
      <w:r w:rsidRPr="00317F3F">
        <w:t>Union européenne et ses États membr</w:t>
      </w:r>
      <w:r w:rsidR="00EE3B96" w:rsidRPr="00317F3F">
        <w:t>es</w:t>
      </w:r>
      <w:r w:rsidR="00EE3B96">
        <w:t xml:space="preserve">.  </w:t>
      </w:r>
      <w:r w:rsidR="00EE3B96" w:rsidRPr="00317F3F">
        <w:t>El</w:t>
      </w:r>
      <w:r w:rsidRPr="00317F3F">
        <w:t>le a réaffirmé qu</w:t>
      </w:r>
      <w:r w:rsidR="004502EB">
        <w:t>’</w:t>
      </w:r>
      <w:r w:rsidRPr="00317F3F">
        <w:t>elle était déterminée à faire progresser les travaux sur ce point de l</w:t>
      </w:r>
      <w:r w:rsidR="004502EB">
        <w:t>’</w:t>
      </w:r>
      <w:r w:rsidRPr="00317F3F">
        <w:t>ordre du jo</w:t>
      </w:r>
      <w:r w:rsidR="00EE3B96" w:rsidRPr="00317F3F">
        <w:t>ur</w:t>
      </w:r>
      <w:r w:rsidR="00EE3B96">
        <w:t xml:space="preserve">.  </w:t>
      </w:r>
      <w:r w:rsidR="00EE3B96" w:rsidRPr="00317F3F">
        <w:t>La</w:t>
      </w:r>
      <w:r w:rsidRPr="00317F3F">
        <w:t xml:space="preserve"> délégation a ajouté que la session permettrait aux parties prenantes de parvenir à un consensus et de progresser sur les principaux éléments du trai</w:t>
      </w:r>
      <w:r w:rsidR="00EE3B96" w:rsidRPr="00317F3F">
        <w:t>té</w:t>
      </w:r>
      <w:r w:rsidR="00EE3B96">
        <w:t xml:space="preserve">.  </w:t>
      </w:r>
      <w:r w:rsidR="00EE3B96" w:rsidRPr="00317F3F">
        <w:t>Le</w:t>
      </w:r>
      <w:r w:rsidRPr="00317F3F">
        <w:t>s efforts du comité devaient aboutir à un texte significatif qui reprenait les évolutions</w:t>
      </w:r>
      <w:r w:rsidR="000749AA" w:rsidRPr="00317F3F">
        <w:t xml:space="preserve"> du</w:t>
      </w:r>
      <w:r w:rsidR="000749AA">
        <w:t> </w:t>
      </w:r>
      <w:r w:rsidR="000749AA" w:rsidRPr="00317F3F">
        <w:t>XXI</w:t>
      </w:r>
      <w:r w:rsidRPr="006B5D2F">
        <w:rPr>
          <w:vertAlign w:val="superscript"/>
        </w:rPr>
        <w:t>e</w:t>
      </w:r>
      <w:r w:rsidRPr="00317F3F">
        <w:t> sièc</w:t>
      </w:r>
      <w:r w:rsidR="00EE3B96" w:rsidRPr="00317F3F">
        <w:t>le</w:t>
      </w:r>
      <w:r w:rsidR="00EE3B96">
        <w:t xml:space="preserve">.  </w:t>
      </w:r>
      <w:r w:rsidR="00EE3B96" w:rsidRPr="00317F3F">
        <w:t>Le</w:t>
      </w:r>
      <w:r w:rsidRPr="00317F3F">
        <w:t>s transmissions des organismes de radiodiffusion traditionnels sur les réseaux informatiques notamment</w:t>
      </w:r>
      <w:r w:rsidR="00056B04">
        <w:t>,</w:t>
      </w:r>
      <w:r w:rsidRPr="00317F3F">
        <w:t xml:space="preserve"> connaissaient des actes de piratage des transmissions, qu</w:t>
      </w:r>
      <w:r w:rsidR="004502EB">
        <w:t>’</w:t>
      </w:r>
      <w:r w:rsidRPr="00317F3F">
        <w:t>ils aient lieu simultanément ou après les transmissions original</w:t>
      </w:r>
      <w:r w:rsidR="00EE3B96" w:rsidRPr="00317F3F">
        <w:t>es</w:t>
      </w:r>
      <w:r w:rsidR="00EE3B96">
        <w:t xml:space="preserve">.  </w:t>
      </w:r>
      <w:r w:rsidR="00EE3B96" w:rsidRPr="00317F3F">
        <w:t>La</w:t>
      </w:r>
      <w:r w:rsidRPr="00317F3F">
        <w:t xml:space="preserve"> délégation espérait avoir des débats utiles sur la manière d</w:t>
      </w:r>
      <w:r w:rsidR="004502EB">
        <w:t>’</w:t>
      </w:r>
      <w:r w:rsidRPr="00317F3F">
        <w:t>avancer malgré les circonstances difficiles, afin d</w:t>
      </w:r>
      <w:r w:rsidR="004502EB">
        <w:t>’</w:t>
      </w:r>
      <w:r w:rsidRPr="00317F3F">
        <w:t>obtenir un résultat sur ce thème important dans un avenir proche.</w:t>
      </w:r>
    </w:p>
    <w:p w:rsidR="00733623" w:rsidRPr="00CF5CD6" w:rsidRDefault="00733623" w:rsidP="00CF5CD6">
      <w:pPr>
        <w:pStyle w:val="ONUMFS"/>
      </w:pPr>
      <w:r w:rsidRPr="00317F3F">
        <w:t>La délégation du Brésil a remercié le Secrétariat pour sa présentation instructi</w:t>
      </w:r>
      <w:r w:rsidR="00EE3B96" w:rsidRPr="00317F3F">
        <w:t>ve</w:t>
      </w:r>
      <w:r w:rsidR="00EE3B96">
        <w:t xml:space="preserve">.  </w:t>
      </w:r>
      <w:r w:rsidR="00EE3B96" w:rsidRPr="00317F3F">
        <w:t>El</w:t>
      </w:r>
      <w:r w:rsidRPr="00317F3F">
        <w:t>le a réitéré son soutien à l</w:t>
      </w:r>
      <w:r w:rsidR="004502EB">
        <w:t>’</w:t>
      </w:r>
      <w:r w:rsidRPr="00317F3F">
        <w:t>avancement des débats sur un nouveau traité de radiodiffusion qui actualiserait la Convention de Rome.</w:t>
      </w:r>
      <w:r w:rsidR="00317F3F">
        <w:t xml:space="preserve"> </w:t>
      </w:r>
      <w:r w:rsidR="00182A0A">
        <w:t xml:space="preserve"> </w:t>
      </w:r>
      <w:r w:rsidRPr="00317F3F">
        <w:t>L</w:t>
      </w:r>
      <w:r w:rsidR="004502EB">
        <w:t>’</w:t>
      </w:r>
      <w:r w:rsidRPr="00317F3F">
        <w:t>engagement du Brésil dans les débats a montré la souplesse et l</w:t>
      </w:r>
      <w:r w:rsidR="004502EB">
        <w:t>’</w:t>
      </w:r>
      <w:r w:rsidRPr="00317F3F">
        <w:t>approche constructive du pays en vue de convoquer une conférence diplomatique pour finaliser le traité dans un avenir proc</w:t>
      </w:r>
      <w:r w:rsidR="00EE3B96" w:rsidRPr="00317F3F">
        <w:t>he</w:t>
      </w:r>
      <w:r w:rsidR="00EE3B96">
        <w:t xml:space="preserve">.  </w:t>
      </w:r>
      <w:r w:rsidR="00EE3B96" w:rsidRPr="00317F3F">
        <w:t>La</w:t>
      </w:r>
      <w:r w:rsidRPr="00317F3F">
        <w:t xml:space="preserve"> délégation s</w:t>
      </w:r>
      <w:r w:rsidR="004502EB">
        <w:t>’</w:t>
      </w:r>
      <w:r w:rsidRPr="00317F3F">
        <w:t>est engagée à soutenir l</w:t>
      </w:r>
      <w:r w:rsidR="004502EB">
        <w:t>’</w:t>
      </w:r>
      <w:r w:rsidRPr="00317F3F">
        <w:t>intensification des consultations entre les parties intéressées afin de combler les lacunes et de parvenir à un consensus sur les questions restantes.</w:t>
      </w:r>
    </w:p>
    <w:p w:rsidR="00733623" w:rsidRPr="00CF5CD6" w:rsidRDefault="00733623" w:rsidP="00CF5CD6">
      <w:pPr>
        <w:pStyle w:val="ONUMFS"/>
      </w:pPr>
      <w:r w:rsidRPr="00317F3F">
        <w:t>La délégation du Mexique a manifesté sa solidarité avec la famille de l</w:t>
      </w:r>
      <w:r w:rsidR="004502EB">
        <w:t>’</w:t>
      </w:r>
      <w:r w:rsidRPr="00317F3F">
        <w:t>OMPI à l</w:t>
      </w:r>
      <w:r w:rsidR="004502EB">
        <w:t>’</w:t>
      </w:r>
      <w:r w:rsidRPr="00317F3F">
        <w:t>occasion de la perte de leur collègue, Carole</w:t>
      </w:r>
      <w:r w:rsidR="00AC12CE">
        <w:t> </w:t>
      </w:r>
      <w:r w:rsidRPr="00317F3F">
        <w:t>Croel</w:t>
      </w:r>
      <w:r w:rsidR="00EE3B96" w:rsidRPr="00317F3F">
        <w:t>la</w:t>
      </w:r>
      <w:r w:rsidR="00EE3B96">
        <w:t xml:space="preserve">.  </w:t>
      </w:r>
      <w:r w:rsidR="00EE3B96" w:rsidRPr="00317F3F">
        <w:t>La</w:t>
      </w:r>
      <w:r w:rsidRPr="00317F3F">
        <w:t xml:space="preserve"> délégation a réaffirmé que les organismes de radiodiffusion avaient besoin et exigeaient la protection de leurs signaux, notamment eu égard aux nouvelles technologies et à leur utilisati</w:t>
      </w:r>
      <w:r w:rsidR="00EE3B96" w:rsidRPr="00317F3F">
        <w:t>on</w:t>
      </w:r>
      <w:r w:rsidR="00EE3B96">
        <w:t xml:space="preserve">.  </w:t>
      </w:r>
      <w:r w:rsidR="00EE3B96" w:rsidRPr="00317F3F">
        <w:t>El</w:t>
      </w:r>
      <w:r w:rsidRPr="00317F3F">
        <w:t>le a exprimé son souhait de continuer à contribuer aux travaux et à soutenir le Secrétariat et le comité pour parvenir à un plus grand consensus sur un traité de radiodiffusi</w:t>
      </w:r>
      <w:r w:rsidR="00EE3B96" w:rsidRPr="00317F3F">
        <w:t>on</w:t>
      </w:r>
      <w:r w:rsidR="00EE3B96">
        <w:t xml:space="preserve">.  </w:t>
      </w:r>
      <w:r w:rsidR="00EE3B96" w:rsidRPr="00317F3F">
        <w:t>Le</w:t>
      </w:r>
      <w:r w:rsidRPr="00317F3F">
        <w:t xml:space="preserve"> document du président montrait les progrès </w:t>
      </w:r>
      <w:r w:rsidRPr="00317F3F">
        <w:lastRenderedPageBreak/>
        <w:t>réalisés et regroupait les différentes positions de manière uti</w:t>
      </w:r>
      <w:r w:rsidR="00EE3B96" w:rsidRPr="00317F3F">
        <w:t>le</w:t>
      </w:r>
      <w:r w:rsidR="00EE3B96">
        <w:t xml:space="preserve">.  </w:t>
      </w:r>
      <w:r w:rsidR="00EE3B96" w:rsidRPr="00317F3F">
        <w:t>La</w:t>
      </w:r>
      <w:r w:rsidRPr="00317F3F">
        <w:t xml:space="preserve"> délégation a suggéré que les systèmes nationaux dirigeant les télécommunications ne devraient pas être affectés par un traité de radiodiffusi</w:t>
      </w:r>
      <w:r w:rsidR="00EE3B96" w:rsidRPr="00317F3F">
        <w:t>on</w:t>
      </w:r>
      <w:r w:rsidR="00EE3B96">
        <w:t xml:space="preserve">.  </w:t>
      </w:r>
      <w:r w:rsidR="00EE3B96" w:rsidRPr="00317F3F">
        <w:t>El</w:t>
      </w:r>
      <w:r w:rsidRPr="00317F3F">
        <w:t>le a appelé à un dialogue ouvert visant à favoriser les progrès sur ce thè</w:t>
      </w:r>
      <w:r w:rsidR="00EE3B96" w:rsidRPr="00317F3F">
        <w:t>me</w:t>
      </w:r>
      <w:r w:rsidR="00EE3B96">
        <w:t xml:space="preserve">.  </w:t>
      </w:r>
      <w:r w:rsidR="00EE3B96" w:rsidRPr="00317F3F">
        <w:t>La</w:t>
      </w:r>
      <w:r w:rsidRPr="00317F3F">
        <w:t xml:space="preserve"> délégation a pris note de l</w:t>
      </w:r>
      <w:r w:rsidR="004502EB">
        <w:t>’</w:t>
      </w:r>
      <w:r w:rsidRPr="00317F3F">
        <w:t>importance des organismes de radiodiffusion, en particulier pour apporter aux populations des informations sur la pandémie à proprement parler ainsi que d</w:t>
      </w:r>
      <w:r w:rsidR="004502EB">
        <w:t>’</w:t>
      </w:r>
      <w:r w:rsidRPr="00317F3F">
        <w:t>autres conten</w:t>
      </w:r>
      <w:r w:rsidR="00EE3B96" w:rsidRPr="00317F3F">
        <w:t>us</w:t>
      </w:r>
      <w:r w:rsidR="00EE3B96">
        <w:t xml:space="preserve">.  </w:t>
      </w:r>
      <w:r w:rsidR="00EE3B96" w:rsidRPr="00317F3F">
        <w:t>Av</w:t>
      </w:r>
      <w:r w:rsidRPr="00317F3F">
        <w:t>ec les nouvelles technologies, il ne fait aucun doute que les droits connexes devraient évoluer afin de pouvoir couvrir les nouvelles technologies et les droits connexes qui en découlent.</w:t>
      </w:r>
    </w:p>
    <w:p w:rsidR="00733623" w:rsidRPr="00CF5CD6" w:rsidRDefault="00733623" w:rsidP="00CF5CD6">
      <w:pPr>
        <w:pStyle w:val="ONUMFS"/>
      </w:pPr>
      <w:r w:rsidRPr="00317F3F">
        <w:t>La délégation de la Hongrie a félicité le président, le Secrétariat et toutes les autres parties prenantes pour leur engagement à faire avancer les travaux du comité malgré les circonstances actuelles.</w:t>
      </w:r>
    </w:p>
    <w:p w:rsidR="00733623" w:rsidRPr="00131AC6" w:rsidRDefault="00733623" w:rsidP="00782620">
      <w:pPr>
        <w:pStyle w:val="ONUMFS"/>
      </w:pPr>
      <w:r w:rsidRPr="00317F3F">
        <w:t xml:space="preserve">La délégation </w:t>
      </w:r>
      <w:r w:rsidR="00782620">
        <w:t>des États</w:t>
      </w:r>
      <w:r w:rsidR="003E5E8D">
        <w:noBreakHyphen/>
      </w:r>
      <w:r w:rsidR="00782620">
        <w:t>Unis d</w:t>
      </w:r>
      <w:r w:rsidR="004502EB">
        <w:t>’</w:t>
      </w:r>
      <w:r w:rsidR="00782620">
        <w:t>Amérique</w:t>
      </w:r>
      <w:r w:rsidRPr="00317F3F">
        <w:t xml:space="preserve"> a exprimé sa gratitude au président pour le texte de synthèse révisé sur les définitions, l</w:t>
      </w:r>
      <w:r w:rsidR="004502EB">
        <w:t>’</w:t>
      </w:r>
      <w:r w:rsidRPr="00317F3F">
        <w:t>objet de la protection, les droits à octroyer et autres questio</w:t>
      </w:r>
      <w:r w:rsidR="00EE3B96" w:rsidRPr="00317F3F">
        <w:t>ns</w:t>
      </w:r>
      <w:r w:rsidR="00EE3B96">
        <w:t xml:space="preserve">.  </w:t>
      </w:r>
      <w:r w:rsidR="00EE3B96" w:rsidRPr="00317F3F">
        <w:t>El</w:t>
      </w:r>
      <w:r w:rsidRPr="00317F3F">
        <w:t>le a témoigné de son soutien à la mise à jour de la protection des organismes de radiodiffusion à l</w:t>
      </w:r>
      <w:r w:rsidR="004502EB">
        <w:t>’</w:t>
      </w:r>
      <w:r w:rsidRPr="00317F3F">
        <w:t>ère numériq</w:t>
      </w:r>
      <w:r w:rsidR="00EE3B96" w:rsidRPr="00317F3F">
        <w:t>ue</w:t>
      </w:r>
      <w:r w:rsidR="00EE3B96">
        <w:t xml:space="preserve">.  </w:t>
      </w:r>
      <w:r w:rsidR="00EE3B96" w:rsidRPr="00317F3F">
        <w:t>Co</w:t>
      </w:r>
      <w:r w:rsidRPr="00317F3F">
        <w:t>mpte tenu de la complexité des questions, tant sur le plan juridique que technologique, la délégation a fait remarquer que les parties prenantes devaient délibérer sur ces questions complex</w:t>
      </w:r>
      <w:r w:rsidR="00EE3B96" w:rsidRPr="00317F3F">
        <w:t>es</w:t>
      </w:r>
      <w:r w:rsidR="00EE3B96">
        <w:t xml:space="preserve">.  </w:t>
      </w:r>
      <w:r w:rsidR="00EE3B96" w:rsidRPr="00317F3F">
        <w:t>La</w:t>
      </w:r>
      <w:r w:rsidRPr="00317F3F">
        <w:t xml:space="preserve"> délégation s</w:t>
      </w:r>
      <w:r w:rsidR="004502EB">
        <w:t>’</w:t>
      </w:r>
      <w:r w:rsidRPr="00317F3F">
        <w:t>est réjouie à l</w:t>
      </w:r>
      <w:r w:rsidR="004502EB">
        <w:t>’</w:t>
      </w:r>
      <w:r w:rsidRPr="00317F3F">
        <w:t>idée d</w:t>
      </w:r>
      <w:r w:rsidR="004502EB">
        <w:t>’</w:t>
      </w:r>
      <w:r w:rsidRPr="00317F3F">
        <w:t>échanger des points de vue et d</w:t>
      </w:r>
      <w:r w:rsidR="004502EB">
        <w:t>’</w:t>
      </w:r>
      <w:r w:rsidRPr="00317F3F">
        <w:t>approfondir sa compréhension des dernières évolutions dans le domaine de la radiodiffusion à la prochaine session du SCCR, et de reprendre les négociations sur la base d</w:t>
      </w:r>
      <w:r w:rsidR="004502EB">
        <w:t>’</w:t>
      </w:r>
      <w:r w:rsidRPr="00317F3F">
        <w:t>un texte lorsqu</w:t>
      </w:r>
      <w:r w:rsidR="004502EB">
        <w:t>’</w:t>
      </w:r>
      <w:r w:rsidRPr="00317F3F">
        <w:t>il sera possible de le faire en toute sécurité.</w:t>
      </w:r>
    </w:p>
    <w:p w:rsidR="00733623" w:rsidRPr="00DF5EDF" w:rsidRDefault="00733623" w:rsidP="00DF5EDF">
      <w:pPr>
        <w:pStyle w:val="ONUMFS"/>
      </w:pPr>
      <w:r w:rsidRPr="00317F3F">
        <w:t>La délégation du Japon s</w:t>
      </w:r>
      <w:r w:rsidR="004502EB">
        <w:t>’</w:t>
      </w:r>
      <w:r w:rsidRPr="00317F3F">
        <w:t>est alignée sur les observations formulées par la délégation du Royaume</w:t>
      </w:r>
      <w:r w:rsidR="003E5E8D">
        <w:noBreakHyphen/>
      </w:r>
      <w:r w:rsidRPr="00317F3F">
        <w:t>Uni au nom du groupe B.</w:t>
      </w:r>
      <w:r w:rsidR="00317F3F">
        <w:t xml:space="preserve"> </w:t>
      </w:r>
      <w:r w:rsidR="00182A0A">
        <w:t xml:space="preserve"> </w:t>
      </w:r>
      <w:r w:rsidRPr="00317F3F">
        <w:t>S</w:t>
      </w:r>
      <w:r w:rsidR="004502EB">
        <w:t>’</w:t>
      </w:r>
      <w:r w:rsidRPr="00317F3F">
        <w:t>agissant de la distribution des œuvres et l</w:t>
      </w:r>
      <w:r w:rsidR="004502EB">
        <w:t>’</w:t>
      </w:r>
      <w:r w:rsidRPr="00317F3F">
        <w:t>évolution de la technologie, notamment les services fournis qui deviennent populaires dans le monde entier, la délégation estimait que les émissions réalisées par les organismes de radiodiffusion traditionnels joueraient un rôle important dans la diffusion des œuvr</w:t>
      </w:r>
      <w:r w:rsidR="00EE3B96" w:rsidRPr="00317F3F">
        <w:t>es</w:t>
      </w:r>
      <w:r w:rsidR="00EE3B96">
        <w:t xml:space="preserve">.  </w:t>
      </w:r>
      <w:r w:rsidR="00EE3B96" w:rsidRPr="00317F3F">
        <w:t>Né</w:t>
      </w:r>
      <w:r w:rsidRPr="00317F3F">
        <w:t>anmoins, la protection internationale de la radiodiffusion avait été mise de cô</w:t>
      </w:r>
      <w:r w:rsidR="00EE3B96" w:rsidRPr="00317F3F">
        <w:t>té</w:t>
      </w:r>
      <w:r w:rsidR="00EE3B96">
        <w:t xml:space="preserve">.  </w:t>
      </w:r>
      <w:r w:rsidR="00EE3B96" w:rsidRPr="00317F3F">
        <w:t>La</w:t>
      </w:r>
      <w:r w:rsidRPr="00317F3F">
        <w:t xml:space="preserve"> délégation avait espoir que le débat s</w:t>
      </w:r>
      <w:r w:rsidR="00056B04">
        <w:t>era</w:t>
      </w:r>
      <w:r w:rsidRPr="00317F3F">
        <w:t>it mené par l</w:t>
      </w:r>
      <w:r w:rsidR="004502EB">
        <w:t>’</w:t>
      </w:r>
      <w:r w:rsidRPr="00317F3F">
        <w:t>organisme de radiodiffusion, sur la base du mandat, en vue d</w:t>
      </w:r>
      <w:r w:rsidR="004502EB">
        <w:t>’</w:t>
      </w:r>
      <w:r w:rsidRPr="00317F3F">
        <w:t>une solution rapide du trai</w:t>
      </w:r>
      <w:r w:rsidR="00EE3B96" w:rsidRPr="00317F3F">
        <w:t>té</w:t>
      </w:r>
      <w:r w:rsidR="00EE3B96">
        <w:t xml:space="preserve">.  </w:t>
      </w:r>
      <w:r w:rsidR="00EE3B96" w:rsidRPr="00317F3F">
        <w:t>Co</w:t>
      </w:r>
      <w:r w:rsidRPr="00317F3F">
        <w:t>mpte tenu de la différence entre le système de réglementation de la radiodiffusion et le système du droit d</w:t>
      </w:r>
      <w:r w:rsidR="004502EB">
        <w:t>’</w:t>
      </w:r>
      <w:r w:rsidRPr="00317F3F">
        <w:t>auteur, la délégation estimait qu</w:t>
      </w:r>
      <w:r w:rsidR="004502EB">
        <w:t>’</w:t>
      </w:r>
      <w:r w:rsidRPr="00317F3F">
        <w:t>une approche fondée sur un rôle fixe était favorable à l</w:t>
      </w:r>
      <w:r w:rsidR="004502EB">
        <w:t>’</w:t>
      </w:r>
      <w:r w:rsidRPr="00317F3F">
        <w:t>adoption du traité.</w:t>
      </w:r>
    </w:p>
    <w:p w:rsidR="00733623" w:rsidRPr="00131AC6" w:rsidRDefault="00733623" w:rsidP="00DF5EDF">
      <w:pPr>
        <w:pStyle w:val="ONUMFS"/>
      </w:pPr>
      <w:r w:rsidRPr="00317F3F">
        <w:t>La délégation de l</w:t>
      </w:r>
      <w:r w:rsidR="004502EB">
        <w:t>’</w:t>
      </w:r>
      <w:r w:rsidRPr="00317F3F">
        <w:t>Argentine a indiqué qu</w:t>
      </w:r>
      <w:r w:rsidR="004502EB">
        <w:t>’</w:t>
      </w:r>
      <w:r w:rsidRPr="00317F3F">
        <w:t>elle était ravie de voir le président et le vice</w:t>
      </w:r>
      <w:r w:rsidR="003E5E8D">
        <w:noBreakHyphen/>
      </w:r>
      <w:r w:rsidRPr="00317F3F">
        <w:t>président</w:t>
      </w:r>
      <w:r w:rsidR="00056B04">
        <w:t xml:space="preserve"> </w:t>
      </w:r>
      <w:r w:rsidRPr="00317F3F">
        <w:t>présider la quarant</w:t>
      </w:r>
      <w:r w:rsidR="004502EB">
        <w:t>ième session</w:t>
      </w:r>
      <w:r w:rsidRPr="00317F3F">
        <w:t xml:space="preserve"> du comité.</w:t>
      </w:r>
    </w:p>
    <w:p w:rsidR="00733623" w:rsidRPr="00AD4D17" w:rsidRDefault="00733623" w:rsidP="00AD4D17">
      <w:pPr>
        <w:pStyle w:val="ONUMFS"/>
      </w:pPr>
      <w:r w:rsidRPr="00317F3F">
        <w:t>Le Secrétariat a demandé aux membres d</w:t>
      </w:r>
      <w:r w:rsidR="004502EB">
        <w:t>’</w:t>
      </w:r>
      <w:r w:rsidRPr="00317F3F">
        <w:t xml:space="preserve">envoyer les préparations de textes de leurs observations générales à </w:t>
      </w:r>
      <w:hyperlink r:id="rId11" w:history="1">
        <w:r w:rsidRPr="00131AC6">
          <w:rPr>
            <w:rStyle w:val="Hyperlink"/>
            <w:color w:val="0563C1"/>
          </w:rPr>
          <w:t>copyright.mail@wipo.int</w:t>
        </w:r>
      </w:hyperlink>
      <w:r w:rsidRPr="00317F3F">
        <w:t xml:space="preserve"> en raison de difficultés techniques et de se réunir à nouveau le jour suivant.</w:t>
      </w:r>
    </w:p>
    <w:p w:rsidR="00733623" w:rsidRPr="00131AC6" w:rsidRDefault="00733623" w:rsidP="00AD4D17">
      <w:pPr>
        <w:pStyle w:val="ONUMFS"/>
      </w:pPr>
      <w:r w:rsidRPr="00317F3F">
        <w:t>Le Secrétariat a rappelé l</w:t>
      </w:r>
      <w:r w:rsidR="004502EB">
        <w:t>’</w:t>
      </w:r>
      <w:r w:rsidRPr="00317F3F">
        <w:t>importance du port du masque dans la salle, à moins de parler activement, dans le cadre des règles de base établies par la ville de Genève et des directives fédérales visant à réduire les risques pendant la pandémie.</w:t>
      </w:r>
    </w:p>
    <w:p w:rsidR="00733623" w:rsidRPr="00AD4D17" w:rsidRDefault="00733623" w:rsidP="00AD4D17">
      <w:pPr>
        <w:pStyle w:val="ONUMFS"/>
      </w:pPr>
      <w:r w:rsidRPr="00317F3F">
        <w:t>Le président s</w:t>
      </w:r>
      <w:r w:rsidR="004502EB">
        <w:t>’</w:t>
      </w:r>
      <w:r w:rsidRPr="00317F3F">
        <w:t>est excusé pour les difficultés techniques de la session précédente et a invité le Secrétariat à faire des annonces.</w:t>
      </w:r>
    </w:p>
    <w:p w:rsidR="00733623" w:rsidRPr="00AD4D17" w:rsidRDefault="00733623" w:rsidP="00AD4D17">
      <w:pPr>
        <w:pStyle w:val="ONUMFS"/>
      </w:pPr>
      <w:r w:rsidRPr="00317F3F">
        <w:t>Le Secrétariat s</w:t>
      </w:r>
      <w:r w:rsidR="004502EB">
        <w:t>’</w:t>
      </w:r>
      <w:r w:rsidRPr="00317F3F">
        <w:t>est excusé pour les problèmes techniques de la veille et a souligné les efforts déployés pour résoudre ces problèm</w:t>
      </w:r>
      <w:r w:rsidR="00EE3B96" w:rsidRPr="00317F3F">
        <w:t>es</w:t>
      </w:r>
      <w:r w:rsidR="00EE3B96">
        <w:t xml:space="preserve">.  </w:t>
      </w:r>
      <w:r w:rsidR="00EE3B96" w:rsidRPr="00317F3F">
        <w:t>Le</w:t>
      </w:r>
      <w:r w:rsidRPr="00317F3F">
        <w:t xml:space="preserve"> Secrétariat a conseillé aux membres d</w:t>
      </w:r>
      <w:r w:rsidR="004502EB">
        <w:t>’</w:t>
      </w:r>
      <w:r w:rsidRPr="00317F3F">
        <w:t>envoyer leurs déclarations ou observations à l</w:t>
      </w:r>
      <w:r w:rsidR="004502EB">
        <w:t>’</w:t>
      </w:r>
      <w:r w:rsidRPr="00317F3F">
        <w:t xml:space="preserve">avance à </w:t>
      </w:r>
      <w:hyperlink r:id="rId12" w:history="1">
        <w:r w:rsidRPr="00131AC6">
          <w:rPr>
            <w:rStyle w:val="Hyperlink"/>
            <w:color w:val="0563C1"/>
          </w:rPr>
          <w:t>copyright.mail@wipo.int</w:t>
        </w:r>
      </w:hyperlink>
      <w:r w:rsidRPr="00317F3F">
        <w:t>, afin d</w:t>
      </w:r>
      <w:r w:rsidR="004502EB">
        <w:t>’</w:t>
      </w:r>
      <w:r w:rsidRPr="00317F3F">
        <w:t>améliorer le processus d</w:t>
      </w:r>
      <w:r w:rsidR="004502EB">
        <w:t>’</w:t>
      </w:r>
      <w:r w:rsidRPr="00317F3F">
        <w:t>interprétation.</w:t>
      </w:r>
    </w:p>
    <w:p w:rsidR="00733623" w:rsidRPr="00AD4D17" w:rsidRDefault="00733623" w:rsidP="00AD4D17">
      <w:pPr>
        <w:pStyle w:val="ONUMFS"/>
      </w:pPr>
      <w:r w:rsidRPr="00317F3F">
        <w:t>Le président a remercié le Secrétariat pour sa contribution et a invité les membres à présenter leurs observations.</w:t>
      </w:r>
    </w:p>
    <w:p w:rsidR="00733623" w:rsidRPr="00AD4D17" w:rsidRDefault="00733623" w:rsidP="00AD4D17">
      <w:pPr>
        <w:pStyle w:val="ONUMFS"/>
      </w:pPr>
      <w:r w:rsidRPr="00317F3F">
        <w:lastRenderedPageBreak/>
        <w:t>La délégation de l</w:t>
      </w:r>
      <w:r w:rsidR="004502EB">
        <w:t>’</w:t>
      </w:r>
      <w:r w:rsidRPr="00317F3F">
        <w:t>Iran (République islamique</w:t>
      </w:r>
      <w:r w:rsidR="00C36CE0">
        <w:t xml:space="preserve"> </w:t>
      </w:r>
      <w:r w:rsidRPr="00317F3F">
        <w:t>d</w:t>
      </w:r>
      <w:r w:rsidR="004502EB">
        <w:t>’</w:t>
      </w:r>
      <w:r w:rsidRPr="00317F3F">
        <w:t>) s</w:t>
      </w:r>
      <w:r w:rsidR="004502EB">
        <w:t>’</w:t>
      </w:r>
      <w:r w:rsidRPr="00317F3F">
        <w:t>est associée à la déclaration faite au nom du groupe des pays d</w:t>
      </w:r>
      <w:r w:rsidR="004502EB">
        <w:t>’</w:t>
      </w:r>
      <w:r w:rsidRPr="00317F3F">
        <w:t>Asie et du Pacifiq</w:t>
      </w:r>
      <w:r w:rsidR="00EE3B96" w:rsidRPr="00317F3F">
        <w:t>ue</w:t>
      </w:r>
      <w:r w:rsidR="00EE3B96">
        <w:t xml:space="preserve">.  </w:t>
      </w:r>
      <w:r w:rsidR="00EE3B96" w:rsidRPr="00317F3F">
        <w:t>El</w:t>
      </w:r>
      <w:r w:rsidRPr="00317F3F">
        <w:t>le a également reconnu les efforts déployés par le président et le Secrétariat pour préparer la quarant</w:t>
      </w:r>
      <w:r w:rsidR="004502EB">
        <w:t>ième session</w:t>
      </w:r>
      <w:r w:rsidRPr="00317F3F">
        <w:t xml:space="preserve"> du S</w:t>
      </w:r>
      <w:r w:rsidR="00EE3B96" w:rsidRPr="00317F3F">
        <w:t>CCR</w:t>
      </w:r>
      <w:r w:rsidR="00EE3B96">
        <w:t xml:space="preserve">.  </w:t>
      </w:r>
      <w:r w:rsidR="00EE3B96" w:rsidRPr="00317F3F">
        <w:t>La</w:t>
      </w:r>
      <w:r w:rsidRPr="00317F3F">
        <w:t xml:space="preserve"> délégation a indiqué qu</w:t>
      </w:r>
      <w:r w:rsidR="004502EB">
        <w:t>’</w:t>
      </w:r>
      <w:r w:rsidRPr="00317F3F">
        <w:t>elle appréciait la présentation faite sous la forme d</w:t>
      </w:r>
      <w:r w:rsidR="004502EB">
        <w:t>’</w:t>
      </w:r>
      <w:r w:rsidRPr="00317F3F">
        <w:t>un récapitulatif des principales dispositions du texte de synthèse du président.</w:t>
      </w:r>
      <w:r w:rsidR="00317F3F">
        <w:t xml:space="preserve"> </w:t>
      </w:r>
      <w:r w:rsidR="00182A0A">
        <w:t xml:space="preserve"> </w:t>
      </w:r>
      <w:r w:rsidRPr="00317F3F">
        <w:t>C</w:t>
      </w:r>
      <w:r w:rsidR="004502EB">
        <w:t>’</w:t>
      </w:r>
      <w:r w:rsidRPr="00317F3F">
        <w:t>était une initiative utile pour revoir et se remémorer le développement de ce point de l</w:t>
      </w:r>
      <w:r w:rsidR="004502EB">
        <w:t>’</w:t>
      </w:r>
      <w:r w:rsidRPr="00317F3F">
        <w:t>ordre du jour et pour mieux comprendre l</w:t>
      </w:r>
      <w:r w:rsidR="004502EB">
        <w:t>’</w:t>
      </w:r>
      <w:r w:rsidRPr="00317F3F">
        <w:t>état actuel des déba</w:t>
      </w:r>
      <w:r w:rsidR="00EE3B96" w:rsidRPr="00317F3F">
        <w:t>ts</w:t>
      </w:r>
      <w:r w:rsidR="00EE3B96">
        <w:t xml:space="preserve">.  </w:t>
      </w:r>
      <w:r w:rsidR="00EE3B96" w:rsidRPr="00317F3F">
        <w:t>En</w:t>
      </w:r>
      <w:r w:rsidRPr="00317F3F">
        <w:t xml:space="preserve"> raison de la nature très technique du contenu du document, la délégation a plaidé pour des présentations plus détaillées sur les aspects techniques lors des futures réunions du S</w:t>
      </w:r>
      <w:r w:rsidR="00EE3B96" w:rsidRPr="00317F3F">
        <w:t>CCR</w:t>
      </w:r>
      <w:r w:rsidR="00EE3B96">
        <w:t xml:space="preserve">.  </w:t>
      </w:r>
      <w:r w:rsidR="00EE3B96" w:rsidRPr="00317F3F">
        <w:t>La</w:t>
      </w:r>
      <w:r w:rsidRPr="00317F3F">
        <w:t xml:space="preserve"> délégation a indiqué que, d</w:t>
      </w:r>
      <w:r w:rsidR="004502EB">
        <w:t>’</w:t>
      </w:r>
      <w:r w:rsidRPr="00317F3F">
        <w:t>après les consultations effectuées avant la réunion, l</w:t>
      </w:r>
      <w:r w:rsidR="004502EB">
        <w:t>’</w:t>
      </w:r>
      <w:r w:rsidRPr="00317F3F">
        <w:t>examen du point de l</w:t>
      </w:r>
      <w:r w:rsidR="004502EB">
        <w:t>’</w:t>
      </w:r>
      <w:r w:rsidRPr="00317F3F">
        <w:t>ordre du jour se limiterait à des observations générales de différentes délégations et qu</w:t>
      </w:r>
      <w:r w:rsidR="004502EB">
        <w:t>’</w:t>
      </w:r>
      <w:r w:rsidRPr="00317F3F">
        <w:t>il n</w:t>
      </w:r>
      <w:r w:rsidR="004502EB">
        <w:t>’</w:t>
      </w:r>
      <w:r w:rsidRPr="00317F3F">
        <w:t>y aurait pas de négociations de fond sur les différents articl</w:t>
      </w:r>
      <w:r w:rsidR="00EE3B96" w:rsidRPr="00317F3F">
        <w:t>es</w:t>
      </w:r>
      <w:r w:rsidR="00EE3B96">
        <w:t xml:space="preserve">.  </w:t>
      </w:r>
      <w:r w:rsidR="00EE3B96" w:rsidRPr="00317F3F">
        <w:t>El</w:t>
      </w:r>
      <w:r w:rsidRPr="00317F3F">
        <w:t>le a fait remarquer que toutes les parties prenantes devaient faire un effort pour parvenir à un consensus sur la manière de répondre aux besoins des organismes de radiodiffusion tout en préservant les droits du public en matière d</w:t>
      </w:r>
      <w:r w:rsidR="004502EB">
        <w:t>’</w:t>
      </w:r>
      <w:r w:rsidRPr="00317F3F">
        <w:t>accès à l</w:t>
      </w:r>
      <w:r w:rsidR="004502EB">
        <w:t>’</w:t>
      </w:r>
      <w:r w:rsidRPr="00317F3F">
        <w:t>informati</w:t>
      </w:r>
      <w:r w:rsidR="00EE3B96" w:rsidRPr="00317F3F">
        <w:t>on</w:t>
      </w:r>
      <w:r w:rsidR="00EE3B96">
        <w:t xml:space="preserve">.  </w:t>
      </w:r>
      <w:r w:rsidR="00EE3B96" w:rsidRPr="00317F3F">
        <w:t>La</w:t>
      </w:r>
      <w:r w:rsidRPr="00317F3F">
        <w:t xml:space="preserve"> préservation de l</w:t>
      </w:r>
      <w:r w:rsidR="004502EB">
        <w:t>’</w:t>
      </w:r>
      <w:r w:rsidRPr="00317F3F">
        <w:t>équilibre des droits, la promotion des connaissances, ainsi que d</w:t>
      </w:r>
      <w:r w:rsidR="004502EB">
        <w:t>’</w:t>
      </w:r>
      <w:r w:rsidRPr="00317F3F">
        <w:t>autres intérêts publics constituaient des éléments essentiels qui devraient être pris en compte dans la poursuite de l</w:t>
      </w:r>
      <w:r w:rsidR="004502EB">
        <w:t>’</w:t>
      </w:r>
      <w:r w:rsidRPr="00317F3F">
        <w:t>examen du projet de traité sur la radiodiffusion.</w:t>
      </w:r>
    </w:p>
    <w:p w:rsidR="00733623" w:rsidRPr="00AD4D17" w:rsidRDefault="00733623" w:rsidP="00AD4D17">
      <w:pPr>
        <w:pStyle w:val="ONUMFS"/>
      </w:pPr>
      <w:r w:rsidRPr="00317F3F">
        <w:t>La délégation de la Finlande a remercié la direction précédente du SCCR pour son travail précieux et a également félicité la direction actuel</w:t>
      </w:r>
      <w:r w:rsidR="00EE3B96" w:rsidRPr="00317F3F">
        <w:t>le</w:t>
      </w:r>
      <w:r w:rsidR="00EE3B96">
        <w:t xml:space="preserve">.  </w:t>
      </w:r>
      <w:r w:rsidR="00EE3B96" w:rsidRPr="00317F3F">
        <w:t>El</w:t>
      </w:r>
      <w:r w:rsidRPr="00317F3F">
        <w:t>le a pris note avec un vif intérêt des interventions de l</w:t>
      </w:r>
      <w:r w:rsidR="004502EB">
        <w:t>’</w:t>
      </w:r>
      <w:r w:rsidRPr="00317F3F">
        <w:t>Union européenne ainsi que du groupe B.</w:t>
      </w:r>
      <w:r w:rsidR="00317F3F">
        <w:t xml:space="preserve"> </w:t>
      </w:r>
      <w:r w:rsidR="00182A0A">
        <w:t xml:space="preserve"> </w:t>
      </w:r>
      <w:r w:rsidRPr="00317F3F">
        <w:t>La délégation a également exprimé ses condoléances au personnel de l</w:t>
      </w:r>
      <w:r w:rsidR="004502EB">
        <w:t>’</w:t>
      </w:r>
      <w:r w:rsidRPr="00317F3F">
        <w:t>OMPI pour la perte de leur collèg</w:t>
      </w:r>
      <w:r w:rsidR="00EE3B96" w:rsidRPr="00317F3F">
        <w:t>ue</w:t>
      </w:r>
      <w:r w:rsidR="00EE3B96">
        <w:t xml:space="preserve">.  </w:t>
      </w:r>
      <w:r w:rsidR="00EE3B96" w:rsidRPr="00317F3F">
        <w:t>El</w:t>
      </w:r>
      <w:r w:rsidRPr="00317F3F">
        <w:t>le s</w:t>
      </w:r>
      <w:r w:rsidR="004502EB">
        <w:t>’</w:t>
      </w:r>
      <w:r w:rsidRPr="00317F3F">
        <w:t>est engagée à appuyer l</w:t>
      </w:r>
      <w:r w:rsidR="004502EB">
        <w:t>’</w:t>
      </w:r>
      <w:r w:rsidRPr="00317F3F">
        <w:t>avancement des travaux du comité.</w:t>
      </w:r>
    </w:p>
    <w:p w:rsidR="00733623" w:rsidRPr="00131AC6" w:rsidRDefault="00733623" w:rsidP="00AD4D17">
      <w:pPr>
        <w:pStyle w:val="ONUMFS"/>
      </w:pPr>
      <w:r w:rsidRPr="00317F3F">
        <w:t>Le président a remercié la délégation de la Finlande pour sa volonté d</w:t>
      </w:r>
      <w:r w:rsidR="004502EB">
        <w:t>’</w:t>
      </w:r>
      <w:r w:rsidRPr="00317F3F">
        <w:t>appuyer les travaux du comité.</w:t>
      </w:r>
    </w:p>
    <w:p w:rsidR="00733623" w:rsidRPr="00577F93" w:rsidRDefault="00733623" w:rsidP="00577F93">
      <w:pPr>
        <w:pStyle w:val="ONUMFS"/>
      </w:pPr>
      <w:r w:rsidRPr="00317F3F">
        <w:t>La délégation du Canada a souligné que la protection des signaux de radiodiffusion était importante pour lutter contre le piratage et a exprimé sa volonté de continuer à travailler avec les partenaires internationaux ici présents pour trouver une solution de traité mutuellement acceptab</w:t>
      </w:r>
      <w:r w:rsidR="00EE3B96" w:rsidRPr="00317F3F">
        <w:t>le</w:t>
      </w:r>
      <w:r w:rsidR="00EE3B96">
        <w:t xml:space="preserve">.  </w:t>
      </w:r>
      <w:r w:rsidR="00EE3B96" w:rsidRPr="00317F3F">
        <w:t>El</w:t>
      </w:r>
      <w:r w:rsidRPr="00317F3F">
        <w:t>le a indiqué que la législation canadienne prévoyait une protection des signaux qui permettait de lutter efficacement contre le piratage de nombreuses manières, mais qu</w:t>
      </w:r>
      <w:r w:rsidR="004502EB">
        <w:t>’</w:t>
      </w:r>
      <w:r w:rsidRPr="00317F3F">
        <w:t>elle n</w:t>
      </w:r>
      <w:r w:rsidR="004502EB">
        <w:t>’</w:t>
      </w:r>
      <w:r w:rsidRPr="00317F3F">
        <w:t>incluait pas le droit exclusif pour les radiodiffuseurs d</w:t>
      </w:r>
      <w:r w:rsidR="004502EB">
        <w:t>’</w:t>
      </w:r>
      <w:r w:rsidRPr="00317F3F">
        <w:t>autoriser toutes les retransmissions de leurs signa</w:t>
      </w:r>
      <w:r w:rsidR="00EE3B96" w:rsidRPr="00317F3F">
        <w:t>ux</w:t>
      </w:r>
      <w:r w:rsidR="00EE3B96">
        <w:t xml:space="preserve">.  </w:t>
      </w:r>
      <w:r w:rsidR="00EE3B96" w:rsidRPr="00317F3F">
        <w:t>Le</w:t>
      </w:r>
      <w:r w:rsidRPr="00317F3F">
        <w:t xml:space="preserve"> modèle de protection a été élaboré en raison de la nécessité de faciliter la large distribution de certaines émissions sur notre vaste territoire, qui comprenait de nombreuses régions éloignées, et il a ainsi contribué à maintenir son identité nationale, sa culture et son patrimoine linguistique, ainsi qu</w:t>
      </w:r>
      <w:r w:rsidR="004502EB">
        <w:t>’</w:t>
      </w:r>
      <w:r w:rsidRPr="00317F3F">
        <w:t>un large accès à des informations important</w:t>
      </w:r>
      <w:r w:rsidR="00EE3B96" w:rsidRPr="00317F3F">
        <w:t>es</w:t>
      </w:r>
      <w:r w:rsidR="00EE3B96">
        <w:t xml:space="preserve">.  </w:t>
      </w:r>
      <w:r w:rsidR="00EE3B96" w:rsidRPr="00317F3F">
        <w:t>Le</w:t>
      </w:r>
      <w:r w:rsidRPr="00317F3F">
        <w:t xml:space="preserve"> droit de retransmission relativement limité a été complété par de nombreuses autres protections du droit d</w:t>
      </w:r>
      <w:r w:rsidR="004502EB">
        <w:t>’</w:t>
      </w:r>
      <w:r w:rsidRPr="00317F3F">
        <w:t>auteur pour les radiodiffuseurs, notamment d</w:t>
      </w:r>
      <w:r w:rsidR="004502EB">
        <w:t>’</w:t>
      </w:r>
      <w:r w:rsidRPr="00317F3F">
        <w:t>autres droits exclusifs concernant leurs signaux, ainsi que des droits exclusifs concernant le contenu incorporé dans leurs signaux, tels que les droits sur les compilations de leurs flux de diffusion et les productions radiodiffusées d</w:t>
      </w:r>
      <w:r w:rsidR="004502EB">
        <w:t>’</w:t>
      </w:r>
      <w:r w:rsidRPr="00317F3F">
        <w:t xml:space="preserve">événements en direct, </w:t>
      </w:r>
      <w:r w:rsidR="004502EB">
        <w:t>y compris</w:t>
      </w:r>
      <w:r w:rsidRPr="00317F3F">
        <w:t xml:space="preserve"> les événements sportifs en direct, ainsi que le contenu que les radiodiffuseurs possèdent ou concèdent sous licen</w:t>
      </w:r>
      <w:r w:rsidR="00EE3B96" w:rsidRPr="00317F3F">
        <w:t>ce</w:t>
      </w:r>
      <w:r w:rsidR="00EE3B96">
        <w:t xml:space="preserve">.  </w:t>
      </w:r>
      <w:r w:rsidR="00EE3B96" w:rsidRPr="00317F3F">
        <w:t>La</w:t>
      </w:r>
      <w:r w:rsidRPr="00317F3F">
        <w:t xml:space="preserve"> législation canadienne prévoyait de nombreuses autres protections pour les radiodiffuseurs, notamment de nombreuses dispositions antipiratage contre le décryptage non autorisé des signaux satellite</w:t>
      </w:r>
      <w:r w:rsidR="00056B04">
        <w:t>s</w:t>
      </w:r>
      <w:r w:rsidRPr="00317F3F">
        <w:t>, des interdictions contre le contournement des mesures de protection technologiques et la suppression ou l</w:t>
      </w:r>
      <w:r w:rsidR="004502EB">
        <w:t>’</w:t>
      </w:r>
      <w:r w:rsidRPr="00317F3F">
        <w:t>altération des informations relatives au régime des droits pouvant être utilisées par les radiodiffuseurs, ainsi qu</w:t>
      </w:r>
      <w:r w:rsidR="004502EB">
        <w:t>’</w:t>
      </w:r>
      <w:r w:rsidRPr="00317F3F">
        <w:t>un régime réglementaire solide pour les retransmetteu</w:t>
      </w:r>
      <w:r w:rsidR="00EE3B96" w:rsidRPr="00317F3F">
        <w:t>rs</w:t>
      </w:r>
      <w:r w:rsidR="00EE3B96">
        <w:t xml:space="preserve">.  </w:t>
      </w:r>
      <w:r w:rsidR="00EE3B96" w:rsidRPr="00317F3F">
        <w:t>Ce</w:t>
      </w:r>
      <w:r w:rsidRPr="00317F3F">
        <w:t xml:space="preserve">s diverses mesures ont été mises en œuvre dans le cadre de plusieurs lois, </w:t>
      </w:r>
      <w:r w:rsidR="004502EB">
        <w:t>y compris</w:t>
      </w:r>
      <w:r w:rsidRPr="00317F3F">
        <w:t>, mais sans s</w:t>
      </w:r>
      <w:r w:rsidR="004502EB">
        <w:t>’</w:t>
      </w:r>
      <w:r w:rsidRPr="00317F3F">
        <w:t>y limiter, la législation nationale sur le droit d</w:t>
      </w:r>
      <w:r w:rsidR="004502EB">
        <w:t>’</w:t>
      </w:r>
      <w:r w:rsidRPr="00317F3F">
        <w:t>aute</w:t>
      </w:r>
      <w:r w:rsidR="00EE3B96" w:rsidRPr="00317F3F">
        <w:t>ur</w:t>
      </w:r>
      <w:r w:rsidR="00EE3B96">
        <w:t xml:space="preserve">.  </w:t>
      </w:r>
      <w:r w:rsidR="00EE3B96" w:rsidRPr="00317F3F">
        <w:t>Au</w:t>
      </w:r>
      <w:r w:rsidRPr="00317F3F">
        <w:t xml:space="preserve"> vu de ces priorités et des aspects de ses systèmes, et en prévision du fait que d</w:t>
      </w:r>
      <w:r w:rsidR="004502EB">
        <w:t>’</w:t>
      </w:r>
      <w:r w:rsidRPr="00317F3F">
        <w:t xml:space="preserve">autres États membres ont des besoins et des systèmes similaires, la délégation estimait que les parties contractantes à un éventuel traité devraient avoir la possibilité de maintenir les aspects de leurs régimes nationaux qui assurent la protection des signaux et combattent le piratage de manière efficace mais également diversifiée, </w:t>
      </w:r>
      <w:r w:rsidR="004502EB">
        <w:t>y compris</w:t>
      </w:r>
      <w:r w:rsidRPr="00317F3F">
        <w:t xml:space="preserve"> la possibilité de choisir les instruments et les mesures de </w:t>
      </w:r>
      <w:r w:rsidRPr="00317F3F">
        <w:lastRenderedPageBreak/>
        <w:t>politique nationale appropriés pour mettre en œuvre ces protectio</w:t>
      </w:r>
      <w:r w:rsidR="00EE3B96" w:rsidRPr="00317F3F">
        <w:t>ns</w:t>
      </w:r>
      <w:r w:rsidR="00EE3B96">
        <w:t xml:space="preserve">.  </w:t>
      </w:r>
      <w:r w:rsidR="00EE3B96" w:rsidRPr="00317F3F">
        <w:t>La</w:t>
      </w:r>
      <w:r w:rsidRPr="00317F3F">
        <w:t xml:space="preserve"> délégation attendait avec intérêt le débat sur ces questions et d</w:t>
      </w:r>
      <w:r w:rsidR="004502EB">
        <w:t>’</w:t>
      </w:r>
      <w:r w:rsidRPr="00317F3F">
        <w:t>autres questions connexes lors des prochaines sessions, dans l</w:t>
      </w:r>
      <w:r w:rsidR="004502EB">
        <w:t>’</w:t>
      </w:r>
      <w:r w:rsidRPr="00317F3F">
        <w:t>espoir de parvenir à une meilleure compréhension mutuelle et d</w:t>
      </w:r>
      <w:r w:rsidR="004502EB">
        <w:t>’</w:t>
      </w:r>
      <w:r w:rsidRPr="00317F3F">
        <w:t>identifier les compromis nécessaires pour tenir compte des différents régimes des États membres qui s</w:t>
      </w:r>
      <w:r w:rsidR="004502EB">
        <w:t>’</w:t>
      </w:r>
      <w:r w:rsidRPr="00317F3F">
        <w:t>étaient développés de manière similaire en réponse à des préoccupations culturelles et pratiqu</w:t>
      </w:r>
      <w:r w:rsidR="00EE3B96" w:rsidRPr="00317F3F">
        <w:t>es</w:t>
      </w:r>
      <w:r w:rsidR="00EE3B96">
        <w:t xml:space="preserve">.  </w:t>
      </w:r>
      <w:r w:rsidR="00EE3B96" w:rsidRPr="00317F3F">
        <w:t>Da</w:t>
      </w:r>
      <w:r w:rsidRPr="00317F3F">
        <w:t>ns l</w:t>
      </w:r>
      <w:r w:rsidR="004502EB">
        <w:t>’</w:t>
      </w:r>
      <w:r w:rsidRPr="00317F3F">
        <w:t>espoir de faciliter cette compréhension mutuelle et compte tenu de l</w:t>
      </w:r>
      <w:r w:rsidR="004502EB">
        <w:t>’</w:t>
      </w:r>
      <w:r w:rsidRPr="00317F3F">
        <w:t>incertitude concernant certains concepts techniques qui sous</w:t>
      </w:r>
      <w:r w:rsidR="003E5E8D">
        <w:noBreakHyphen/>
      </w:r>
      <w:r w:rsidRPr="00317F3F">
        <w:t>tendaient les questions en suspens à débattre, la délégation estimait qu</w:t>
      </w:r>
      <w:r w:rsidR="004502EB">
        <w:t>’</w:t>
      </w:r>
      <w:r w:rsidRPr="00317F3F">
        <w:t>il serait utile que le comité envisage de préparer un document actualisé sur les termes et concepts, en s</w:t>
      </w:r>
      <w:r w:rsidR="004502EB">
        <w:t>’</w:t>
      </w:r>
      <w:r w:rsidRPr="00317F3F">
        <w:t xml:space="preserve">appuyant sur les travaux antérieurs du comité dans le </w:t>
      </w:r>
      <w:r w:rsidR="004502EB" w:rsidRPr="00317F3F">
        <w:t>document</w:t>
      </w:r>
      <w:r w:rsidR="00F16115">
        <w:t> </w:t>
      </w:r>
      <w:r w:rsidR="004502EB" w:rsidRPr="00317F3F">
        <w:t>SC</w:t>
      </w:r>
      <w:r w:rsidRPr="00317F3F">
        <w:t>CR/8/INF/1.</w:t>
      </w:r>
    </w:p>
    <w:p w:rsidR="00733623" w:rsidRPr="00577F93" w:rsidRDefault="00733623" w:rsidP="00577F93">
      <w:pPr>
        <w:pStyle w:val="ONUMFS"/>
      </w:pPr>
      <w:r w:rsidRPr="00317F3F">
        <w:t>Le président a remercié la délégation pour les informations utiles partagées sur les spécificités de la législation canadienne sur la radiodiffusion et pour son soutien dans la recherche d</w:t>
      </w:r>
      <w:r w:rsidR="004502EB">
        <w:t>’</w:t>
      </w:r>
      <w:r w:rsidRPr="00317F3F">
        <w:t>un consensus sur les débats en cours.</w:t>
      </w:r>
    </w:p>
    <w:p w:rsidR="00733623" w:rsidRPr="00131AC6" w:rsidRDefault="00733623" w:rsidP="00971153">
      <w:pPr>
        <w:pStyle w:val="ONUMFS"/>
      </w:pPr>
      <w:r w:rsidRPr="00317F3F">
        <w:t>La délégation du Chili a félicité le comité pour la préparation et la révision des documents relatifs à la protection des organismes de radiodiffusi</w:t>
      </w:r>
      <w:r w:rsidR="00EE3B96" w:rsidRPr="00317F3F">
        <w:t>on</w:t>
      </w:r>
      <w:r w:rsidR="00EE3B96">
        <w:t xml:space="preserve">.  </w:t>
      </w:r>
      <w:r w:rsidR="00EE3B96" w:rsidRPr="00317F3F">
        <w:t>El</w:t>
      </w:r>
      <w:r w:rsidRPr="00317F3F">
        <w:t>le a suggéré qu</w:t>
      </w:r>
      <w:r w:rsidR="004502EB">
        <w:t>’</w:t>
      </w:r>
      <w:r w:rsidRPr="00317F3F">
        <w:t>une approche équilibrée englobant des limitations et des exceptions à la protection des organismes de radiodiffusion, ainsi que des éléments de flexibilité dans la mise en œuvre de questions plus sensibles, pourrait aider à atteindre un consensus, compte tenu des grandes différences et des questions concernant les aspects techniques qui subsiste</w:t>
      </w:r>
      <w:r w:rsidR="00EE3B96" w:rsidRPr="00317F3F">
        <w:t>nt</w:t>
      </w:r>
      <w:r w:rsidR="00EE3B96">
        <w:t xml:space="preserve">.  </w:t>
      </w:r>
      <w:r w:rsidR="00EE3B96" w:rsidRPr="00317F3F">
        <w:t>La</w:t>
      </w:r>
      <w:r w:rsidRPr="00317F3F">
        <w:t xml:space="preserve"> délégation estimait que la présente révision des documents contribuerait à faire avancer les choses lors des prochaines sessions du SCCR, et donc à respecter le mandat donné par l</w:t>
      </w:r>
      <w:r w:rsidR="004502EB">
        <w:t>’</w:t>
      </w:r>
      <w:r w:rsidRPr="00317F3F">
        <w:t>Assemblée générale en 2019.</w:t>
      </w:r>
    </w:p>
    <w:p w:rsidR="00733623" w:rsidRPr="00971153" w:rsidRDefault="00733623" w:rsidP="00971153">
      <w:pPr>
        <w:pStyle w:val="ONUMFS"/>
      </w:pPr>
      <w:r w:rsidRPr="00317F3F">
        <w:t>Le président a relevé le souci de la délégation d</w:t>
      </w:r>
      <w:r w:rsidR="004502EB">
        <w:t>’</w:t>
      </w:r>
      <w:r w:rsidRPr="00317F3F">
        <w:t>avoir une approche équilibrée et de faire preuve d</w:t>
      </w:r>
      <w:r w:rsidR="004502EB">
        <w:t>’</w:t>
      </w:r>
      <w:r w:rsidRPr="00317F3F">
        <w:t>une grande souplesse de la part des États.</w:t>
      </w:r>
    </w:p>
    <w:p w:rsidR="00733623" w:rsidRPr="00971153" w:rsidRDefault="00733623" w:rsidP="00971153">
      <w:pPr>
        <w:pStyle w:val="ONUMFS"/>
      </w:pPr>
      <w:r w:rsidRPr="00317F3F">
        <w:t>La délégation de l</w:t>
      </w:r>
      <w:r w:rsidR="004502EB">
        <w:t>’Arabie saoudite</w:t>
      </w:r>
      <w:r w:rsidRPr="00317F3F">
        <w:t xml:space="preserve"> a félicité les dirigeants pour les efforts déployés en vue de protéger les organismes de radiodiffusion et la volonté des États membres de protéger les organismes de radiodiffusi</w:t>
      </w:r>
      <w:r w:rsidR="00EE3B96" w:rsidRPr="00317F3F">
        <w:t>on</w:t>
      </w:r>
      <w:r w:rsidR="00EE3B96">
        <w:t xml:space="preserve">.  </w:t>
      </w:r>
      <w:r w:rsidR="00EE3B96" w:rsidRPr="00317F3F">
        <w:t>El</w:t>
      </w:r>
      <w:r w:rsidRPr="00317F3F">
        <w:t>le a ajouté que le confinement auquel étaient confrontés de nombreux pays et les évolutions technologiques constituaient la preuve de la nécessité d</w:t>
      </w:r>
      <w:r w:rsidR="004502EB">
        <w:t>’</w:t>
      </w:r>
      <w:r w:rsidRPr="00317F3F">
        <w:t>une protecti</w:t>
      </w:r>
      <w:r w:rsidR="00EE3B96" w:rsidRPr="00317F3F">
        <w:t>on</w:t>
      </w:r>
      <w:r w:rsidR="00EE3B96">
        <w:t xml:space="preserve">.  </w:t>
      </w:r>
      <w:r w:rsidR="00EE3B96" w:rsidRPr="00317F3F">
        <w:t>La</w:t>
      </w:r>
      <w:r w:rsidRPr="00317F3F">
        <w:t xml:space="preserve"> délégation a exhorté toutes les parties prenantes à poursuivre leurs efforts et à fédérer les opinions en vue de la convocation d</w:t>
      </w:r>
      <w:r w:rsidR="004502EB">
        <w:t>’</w:t>
      </w:r>
      <w:r w:rsidRPr="00317F3F">
        <w:t>une conférence diplomatique et de la protection des organismes de radiodiffusion.</w:t>
      </w:r>
    </w:p>
    <w:p w:rsidR="00733623" w:rsidRPr="00971153" w:rsidRDefault="00733623" w:rsidP="00971153">
      <w:pPr>
        <w:pStyle w:val="ONUMFS"/>
      </w:pPr>
      <w:r w:rsidRPr="00317F3F">
        <w:t>Le président a remercié la délégation de l</w:t>
      </w:r>
      <w:r w:rsidR="004502EB">
        <w:t>’Arabie saoudite</w:t>
      </w:r>
      <w:r w:rsidRPr="00317F3F">
        <w:t xml:space="preserve"> pour sa volonté de poursuivre les travaux avec l</w:t>
      </w:r>
      <w:r w:rsidR="004502EB">
        <w:t>’</w:t>
      </w:r>
      <w:r w:rsidRPr="00317F3F">
        <w:t>ensemble du comité en vue de la convocation d</w:t>
      </w:r>
      <w:r w:rsidR="004502EB">
        <w:t>’</w:t>
      </w:r>
      <w:r w:rsidRPr="00317F3F">
        <w:t>une conférence diplomatique.</w:t>
      </w:r>
    </w:p>
    <w:p w:rsidR="00733623" w:rsidRPr="00971153" w:rsidRDefault="00733623" w:rsidP="00971153">
      <w:pPr>
        <w:pStyle w:val="ONUMFS"/>
      </w:pPr>
      <w:r w:rsidRPr="00317F3F">
        <w:t>La délégation de l</w:t>
      </w:r>
      <w:r w:rsidR="004502EB">
        <w:t>’</w:t>
      </w:r>
      <w:r w:rsidRPr="00317F3F">
        <w:t>Argentine a félicité le Secrétariat d</w:t>
      </w:r>
      <w:r w:rsidR="004502EB">
        <w:t>’</w:t>
      </w:r>
      <w:r w:rsidRPr="00317F3F">
        <w:t>avoir produit les documents malgré la pandémie et d</w:t>
      </w:r>
      <w:r w:rsidR="004502EB">
        <w:t>’</w:t>
      </w:r>
      <w:r w:rsidRPr="00317F3F">
        <w:t xml:space="preserve">avoir clarifié les points pertinents du </w:t>
      </w:r>
      <w:r w:rsidR="004502EB" w:rsidRPr="00317F3F">
        <w:t>document</w:t>
      </w:r>
      <w:r w:rsidR="00F16115">
        <w:t> </w:t>
      </w:r>
      <w:r w:rsidR="004502EB" w:rsidRPr="00317F3F">
        <w:t>SC</w:t>
      </w:r>
      <w:r w:rsidRPr="00317F3F">
        <w:t>CR/39/7.</w:t>
      </w:r>
      <w:r w:rsidR="00317F3F">
        <w:t xml:space="preserve"> </w:t>
      </w:r>
      <w:r w:rsidR="00182A0A">
        <w:t xml:space="preserve"> </w:t>
      </w:r>
      <w:r w:rsidRPr="00317F3F">
        <w:t>S</w:t>
      </w:r>
      <w:r w:rsidR="004502EB">
        <w:t>’</w:t>
      </w:r>
      <w:r w:rsidRPr="00317F3F">
        <w:t>agissant du point sur la protection des organismes de radiodiffusion, et dans la perspective d</w:t>
      </w:r>
      <w:r w:rsidR="004502EB">
        <w:t>’</w:t>
      </w:r>
      <w:r w:rsidRPr="00317F3F">
        <w:t>une actualisation de cette protection, la délégation avait espoir que la session serait utile pour faire la synthèse des positions sur le texte de synthè</w:t>
      </w:r>
      <w:r w:rsidR="00EE3B96" w:rsidRPr="00317F3F">
        <w:t>se</w:t>
      </w:r>
      <w:r w:rsidR="00EE3B96">
        <w:t xml:space="preserve">.  </w:t>
      </w:r>
      <w:r w:rsidR="00EE3B96" w:rsidRPr="00317F3F">
        <w:t>El</w:t>
      </w:r>
      <w:r w:rsidRPr="00317F3F">
        <w:t>le s</w:t>
      </w:r>
      <w:r w:rsidR="004502EB">
        <w:t>’</w:t>
      </w:r>
      <w:r w:rsidRPr="00317F3F">
        <w:t>est dite prête à collaborer pleinement pour faire progresser les négociations afin de parvenir à un plus grand consensus lors des prochaines réunions du comité.</w:t>
      </w:r>
    </w:p>
    <w:p w:rsidR="00733623" w:rsidRPr="00971153" w:rsidRDefault="00733623" w:rsidP="00971153">
      <w:pPr>
        <w:pStyle w:val="ONUMFS"/>
      </w:pPr>
      <w:r w:rsidRPr="00317F3F">
        <w:t>Le président a pris note des observations de la délégation de l</w:t>
      </w:r>
      <w:r w:rsidR="004502EB">
        <w:t>’</w:t>
      </w:r>
      <w:r w:rsidRPr="00317F3F">
        <w:t>Argentine et de sa collaboration afin de faire avancer les travaux du comité.</w:t>
      </w:r>
    </w:p>
    <w:p w:rsidR="00733623" w:rsidRPr="00971153" w:rsidRDefault="00733623" w:rsidP="00971153">
      <w:pPr>
        <w:pStyle w:val="ONUMFS"/>
      </w:pPr>
      <w:r w:rsidRPr="00317F3F">
        <w:t>La délégation du Botswana a souscrit à la déclaration faite par la délégation du Zimbabwe au nom du groupe des pays africai</w:t>
      </w:r>
      <w:r w:rsidR="00EE3B96" w:rsidRPr="00317F3F">
        <w:t>ns</w:t>
      </w:r>
      <w:r w:rsidR="00EE3B96">
        <w:t xml:space="preserve">.  </w:t>
      </w:r>
      <w:r w:rsidR="00EE3B96" w:rsidRPr="00317F3F">
        <w:t>La</w:t>
      </w:r>
      <w:r w:rsidRPr="00317F3F">
        <w:t xml:space="preserve"> délégation a reconnu la nécessité de faire progresser les travaux du SCCR en vue de l</w:t>
      </w:r>
      <w:r w:rsidR="004502EB">
        <w:t>’</w:t>
      </w:r>
      <w:r w:rsidRPr="00317F3F">
        <w:t>élaboration d</w:t>
      </w:r>
      <w:r w:rsidR="004502EB">
        <w:t>’</w:t>
      </w:r>
      <w:r w:rsidRPr="00317F3F">
        <w:t>un traité pour la protection des organismes de radiodiffusi</w:t>
      </w:r>
      <w:r w:rsidR="00EE3B96" w:rsidRPr="00317F3F">
        <w:t>on</w:t>
      </w:r>
      <w:r w:rsidR="00EE3B96">
        <w:t xml:space="preserve">.  </w:t>
      </w:r>
      <w:r w:rsidR="00EE3B96" w:rsidRPr="00317F3F">
        <w:t>La</w:t>
      </w:r>
      <w:r w:rsidRPr="00317F3F">
        <w:t xml:space="preserve"> délégation a pris connaissance du document préparé pour le point de l</w:t>
      </w:r>
      <w:r w:rsidR="004502EB">
        <w:t>’</w:t>
      </w:r>
      <w:r w:rsidRPr="00317F3F">
        <w:t>ordre du jo</w:t>
      </w:r>
      <w:r w:rsidR="00EE3B96" w:rsidRPr="00317F3F">
        <w:t>ur</w:t>
      </w:r>
      <w:r w:rsidR="00EE3B96">
        <w:t xml:space="preserve">.  </w:t>
      </w:r>
      <w:r w:rsidR="00EE3B96" w:rsidRPr="00317F3F">
        <w:t>Bi</w:t>
      </w:r>
      <w:r w:rsidRPr="00317F3F">
        <w:t>en que la délégation se soit déclarée préoccupée par le fait que le comité ne serait pas en mesure de délibérer de manière approfondie, elle gardait l</w:t>
      </w:r>
      <w:r w:rsidR="004502EB">
        <w:t>’</w:t>
      </w:r>
      <w:r w:rsidRPr="00317F3F">
        <w:t xml:space="preserve">espoir que le comité serait en </w:t>
      </w:r>
      <w:r w:rsidRPr="00317F3F">
        <w:lastRenderedPageBreak/>
        <w:t>mesure de faire progresser les travaux sur ce point de l</w:t>
      </w:r>
      <w:r w:rsidR="004502EB">
        <w:t>’</w:t>
      </w:r>
      <w:r w:rsidRPr="00317F3F">
        <w:t>ordre du jour à l</w:t>
      </w:r>
      <w:r w:rsidR="004502EB">
        <w:t>’</w:t>
      </w:r>
      <w:r w:rsidRPr="00317F3F">
        <w:t>aven</w:t>
      </w:r>
      <w:r w:rsidR="00EE3B96" w:rsidRPr="00317F3F">
        <w:t>ir</w:t>
      </w:r>
      <w:r w:rsidR="00EE3B96">
        <w:t xml:space="preserve">.  </w:t>
      </w:r>
      <w:r w:rsidR="00EE3B96" w:rsidRPr="00317F3F">
        <w:t>El</w:t>
      </w:r>
      <w:r w:rsidRPr="00317F3F">
        <w:t>le a réaffirmé son engagement à travailler avec le comité afin de favoriser des progrès.</w:t>
      </w:r>
    </w:p>
    <w:p w:rsidR="00733623" w:rsidRPr="00131AC6" w:rsidRDefault="00733623" w:rsidP="00EA4628">
      <w:pPr>
        <w:pStyle w:val="ONUMFS"/>
      </w:pPr>
      <w:r w:rsidRPr="00317F3F">
        <w:t>La délégation de la Colombie a fait remarquer que la radiodiffusion était une question d</w:t>
      </w:r>
      <w:r w:rsidR="004502EB">
        <w:t>’</w:t>
      </w:r>
      <w:r w:rsidRPr="00317F3F">
        <w:t>intérêt national et l</w:t>
      </w:r>
      <w:r w:rsidR="004502EB">
        <w:t>’</w:t>
      </w:r>
      <w:r w:rsidRPr="00317F3F">
        <w:t>un des secteurs faisant partie de la politique soutenue par les plus hauts niveaux du gouvernement visant à promouvoir les industries de la création, comme l</w:t>
      </w:r>
      <w:r w:rsidR="004502EB">
        <w:t>’</w:t>
      </w:r>
      <w:r w:rsidRPr="00317F3F">
        <w:t>économie orange lancée par le président colombi</w:t>
      </w:r>
      <w:r w:rsidR="00EE3B96" w:rsidRPr="00317F3F">
        <w:t>en</w:t>
      </w:r>
      <w:r w:rsidR="00EE3B96">
        <w:t xml:space="preserve">.  </w:t>
      </w:r>
      <w:r w:rsidR="00EE3B96" w:rsidRPr="00317F3F">
        <w:t>La</w:t>
      </w:r>
      <w:r w:rsidRPr="00317F3F">
        <w:t xml:space="preserve"> délégation a reconnu que les organismes de radiodiffusion ont un rôle à jouer dans les œuvres et les services protégés par les droits connexes, ainsi que dans l</w:t>
      </w:r>
      <w:r w:rsidR="004502EB">
        <w:t>’</w:t>
      </w:r>
      <w:r w:rsidRPr="00317F3F">
        <w:t>accès à l</w:t>
      </w:r>
      <w:r w:rsidR="004502EB">
        <w:t>’</w:t>
      </w:r>
      <w:r w:rsidRPr="00317F3F">
        <w:t>information et la préservation de la diversité culturelle, raison pour laquelle une discussion sur la protection devrait se poursuivre au sein du comi</w:t>
      </w:r>
      <w:r w:rsidR="00EE3B96" w:rsidRPr="00317F3F">
        <w:t>té</w:t>
      </w:r>
      <w:r w:rsidR="00EE3B96">
        <w:t xml:space="preserve">.  </w:t>
      </w:r>
      <w:r w:rsidR="00EE3B96" w:rsidRPr="00317F3F">
        <w:t>El</w:t>
      </w:r>
      <w:r w:rsidRPr="00317F3F">
        <w:t>le a souligné les progrès réalisés dans les débats d</w:t>
      </w:r>
      <w:r w:rsidR="004502EB">
        <w:t>’</w:t>
      </w:r>
      <w:r w:rsidRPr="00317F3F">
        <w:t>un point de vue technique, qui se reflétaient dans le texte de synthèse révisé sur les définitions de la protection des données, les droits à octroyer et autres questions, qui ont permis de clarifier certains aspects et d</w:t>
      </w:r>
      <w:r w:rsidR="004502EB">
        <w:t>’</w:t>
      </w:r>
      <w:r w:rsidRPr="00317F3F">
        <w:t>enrichir nos déba</w:t>
      </w:r>
      <w:r w:rsidR="00EE3B96" w:rsidRPr="00317F3F">
        <w:t>ts</w:t>
      </w:r>
      <w:r w:rsidR="00EE3B96">
        <w:t xml:space="preserve">.  </w:t>
      </w:r>
      <w:r w:rsidR="00EE3B96" w:rsidRPr="00317F3F">
        <w:t>La</w:t>
      </w:r>
      <w:r w:rsidRPr="00317F3F">
        <w:t xml:space="preserve"> délégation a réaffirmé son soutien à la consolidation d</w:t>
      </w:r>
      <w:r w:rsidR="004502EB">
        <w:t>’</w:t>
      </w:r>
      <w:r w:rsidRPr="00317F3F">
        <w:t>un instrument juridique contraignant pour les organismes de radiodiffusion et a déclaré que le comité devrait continuer à travailler pour parvenir à un texte qui lui permettrait d</w:t>
      </w:r>
      <w:r w:rsidR="004502EB">
        <w:t>’</w:t>
      </w:r>
      <w:r w:rsidRPr="00317F3F">
        <w:t>appuyer la convocation d</w:t>
      </w:r>
      <w:r w:rsidR="004502EB">
        <w:t>’</w:t>
      </w:r>
      <w:r w:rsidRPr="00317F3F">
        <w:t>une conférence diplomatique pour l</w:t>
      </w:r>
      <w:r w:rsidR="004502EB">
        <w:t>’</w:t>
      </w:r>
      <w:r w:rsidRPr="00317F3F">
        <w:t>adoption d</w:t>
      </w:r>
      <w:r w:rsidR="004502EB">
        <w:t>’</w:t>
      </w:r>
      <w:r w:rsidRPr="00317F3F">
        <w:t>un traité pour la protection des organismes de radiodiffusi</w:t>
      </w:r>
      <w:r w:rsidR="00EE3B96" w:rsidRPr="00317F3F">
        <w:t>on</w:t>
      </w:r>
      <w:r w:rsidR="00EE3B96">
        <w:t xml:space="preserve">.  </w:t>
      </w:r>
      <w:r w:rsidR="00EE3B96" w:rsidRPr="00317F3F">
        <w:t>Di</w:t>
      </w:r>
      <w:r w:rsidRPr="00317F3F">
        <w:t>verses études ont appuyé l</w:t>
      </w:r>
      <w:r w:rsidR="004502EB">
        <w:t>’</w:t>
      </w:r>
      <w:r w:rsidRPr="00317F3F">
        <w:t>idée que la négociation d</w:t>
      </w:r>
      <w:r w:rsidR="004502EB">
        <w:t>’</w:t>
      </w:r>
      <w:r w:rsidRPr="00317F3F">
        <w:t>un éventuel instrument international contraignant devrait garantir que cet instrument représente un véritable progrès par rapport aux conventions internationales existantes, notamment la Convention de Rome et l</w:t>
      </w:r>
      <w:r w:rsidR="004502EB">
        <w:t>’</w:t>
      </w:r>
      <w:r w:rsidRPr="00317F3F">
        <w:t>accord sur les ADPIC, et qu</w:t>
      </w:r>
      <w:r w:rsidR="004502EB">
        <w:t>’</w:t>
      </w:r>
      <w:r w:rsidRPr="00317F3F">
        <w:t>il devrait être axé sur l</w:t>
      </w:r>
      <w:r w:rsidR="004502EB">
        <w:t>’</w:t>
      </w:r>
      <w:r w:rsidRPr="00317F3F">
        <w:t>ère numérique en tenant compte des nouveaux modèles commerciaux qui voyaient le jo</w:t>
      </w:r>
      <w:r w:rsidR="00EE3B96" w:rsidRPr="00317F3F">
        <w:t>ur</w:t>
      </w:r>
      <w:r w:rsidR="00EE3B96">
        <w:t xml:space="preserve">.  </w:t>
      </w:r>
      <w:r w:rsidR="00EE3B96" w:rsidRPr="00317F3F">
        <w:t>La</w:t>
      </w:r>
      <w:r w:rsidRPr="00317F3F">
        <w:t xml:space="preserve"> délégation a indiqué qu</w:t>
      </w:r>
      <w:r w:rsidR="004502EB">
        <w:t>’</w:t>
      </w:r>
      <w:r w:rsidRPr="00317F3F">
        <w:t>elle continuerait à soutenir les travaux sur la radiodiffusion et les initiatives d</w:t>
      </w:r>
      <w:r w:rsidR="004502EB">
        <w:t>’</w:t>
      </w:r>
      <w:r w:rsidRPr="00317F3F">
        <w:t>autres États membres visant à promouvoir ces débats.</w:t>
      </w:r>
    </w:p>
    <w:p w:rsidR="00733623" w:rsidRPr="007A2DB2" w:rsidRDefault="00733623" w:rsidP="007A2DB2">
      <w:pPr>
        <w:pStyle w:val="ONUMFS"/>
      </w:pPr>
      <w:r w:rsidRPr="00317F3F">
        <w:t>La représentante du Health and Environment Program</w:t>
      </w:r>
      <w:r w:rsidR="00EA4628">
        <w:t> </w:t>
      </w:r>
      <w:r w:rsidRPr="00317F3F">
        <w:t>(HEP) a déclaré avoir analysé en détail le document sur les objections et les droits à octroy</w:t>
      </w:r>
      <w:r w:rsidR="00EE3B96" w:rsidRPr="00317F3F">
        <w:t>er</w:t>
      </w:r>
      <w:r w:rsidR="00EE3B96">
        <w:t xml:space="preserve">.  </w:t>
      </w:r>
      <w:r w:rsidR="00EE3B96" w:rsidRPr="00317F3F">
        <w:t>Le</w:t>
      </w:r>
      <w:r w:rsidRPr="00317F3F">
        <w:t> HEP a fait remarquer que les États n</w:t>
      </w:r>
      <w:r w:rsidR="004502EB">
        <w:t>’</w:t>
      </w:r>
      <w:r w:rsidRPr="00317F3F">
        <w:t>avaient pas pu s</w:t>
      </w:r>
      <w:r w:rsidR="004502EB">
        <w:t>’</w:t>
      </w:r>
      <w:r w:rsidRPr="00317F3F">
        <w:t>entendre sur un certain nombre de points, et en particulier en ce qui concernait l</w:t>
      </w:r>
      <w:r w:rsidR="004502EB">
        <w:t>’</w:t>
      </w:r>
      <w:r w:rsidRPr="00317F3F">
        <w:t>intérêt entre les titulaires de droits et les utilisateurs de ces droi</w:t>
      </w:r>
      <w:r w:rsidR="00EE3B96" w:rsidRPr="00317F3F">
        <w:t>ts</w:t>
      </w:r>
      <w:r w:rsidR="00EE3B96">
        <w:t xml:space="preserve">.  </w:t>
      </w:r>
      <w:r w:rsidR="00EE3B96" w:rsidRPr="00317F3F">
        <w:t>La</w:t>
      </w:r>
      <w:r w:rsidRPr="00317F3F">
        <w:t xml:space="preserve"> crise</w:t>
      </w:r>
      <w:r w:rsidR="000749AA" w:rsidRPr="00317F3F">
        <w:t xml:space="preserve"> du</w:t>
      </w:r>
      <w:r w:rsidR="000749AA">
        <w:t> </w:t>
      </w:r>
      <w:r w:rsidR="000749AA" w:rsidRPr="00317F3F">
        <w:t>COV</w:t>
      </w:r>
      <w:r w:rsidRPr="00317F3F">
        <w:t>ID</w:t>
      </w:r>
      <w:r w:rsidR="003E5E8D">
        <w:noBreakHyphen/>
      </w:r>
      <w:r w:rsidRPr="00317F3F">
        <w:t>19 nous a obligés à être plus patients pour parvenir à un consensus immine</w:t>
      </w:r>
      <w:r w:rsidR="00EE3B96" w:rsidRPr="00317F3F">
        <w:t>nt</w:t>
      </w:r>
      <w:r w:rsidR="00EE3B96">
        <w:t xml:space="preserve">.  </w:t>
      </w:r>
      <w:r w:rsidR="00EE3B96" w:rsidRPr="00317F3F">
        <w:t>Le</w:t>
      </w:r>
      <w:r w:rsidRPr="00317F3F">
        <w:t> HEP a appelé à une conférence diplomatique avec l</w:t>
      </w:r>
      <w:r w:rsidR="004502EB">
        <w:t>’</w:t>
      </w:r>
      <w:r w:rsidRPr="00317F3F">
        <w:t>adoption future d</w:t>
      </w:r>
      <w:r w:rsidR="004502EB">
        <w:t>’</w:t>
      </w:r>
      <w:r w:rsidRPr="00317F3F">
        <w:t>un traité au cours des prochains mo</w:t>
      </w:r>
      <w:r w:rsidR="00EE3B96" w:rsidRPr="00317F3F">
        <w:t>is</w:t>
      </w:r>
      <w:r w:rsidR="00EE3B96">
        <w:t xml:space="preserve">.  </w:t>
      </w:r>
      <w:r w:rsidR="00EE3B96" w:rsidRPr="00317F3F">
        <w:t>Le</w:t>
      </w:r>
      <w:r w:rsidRPr="00317F3F">
        <w:t xml:space="preserve"> HEP estimait que les négociations sur les organismes de radiodiffusion devraient aboutir à quelque chose de tangible après 22 ans de négociations, </w:t>
      </w:r>
      <w:r w:rsidR="004502EB">
        <w:t>à savoir</w:t>
      </w:r>
      <w:r w:rsidRPr="00317F3F">
        <w:t xml:space="preserve"> un traité de l</w:t>
      </w:r>
      <w:r w:rsidR="004502EB">
        <w:t>’</w:t>
      </w:r>
      <w:r w:rsidRPr="00317F3F">
        <w:t>OMPI sur la protection des organismes de radiodiffusion sous une forme concrète.</w:t>
      </w:r>
    </w:p>
    <w:p w:rsidR="00733623" w:rsidRPr="007A2DB2" w:rsidRDefault="00733623" w:rsidP="007A2DB2">
      <w:pPr>
        <w:pStyle w:val="ONUMFS"/>
      </w:pPr>
      <w:r w:rsidRPr="00317F3F">
        <w:t xml:space="preserve">La délégation de la Hongrie a exprimé sa confiance dans la direction du SCCR et a reconnu les efforts du Secrétariat, </w:t>
      </w:r>
      <w:r w:rsidR="004502EB">
        <w:t>y compris</w:t>
      </w:r>
      <w:r w:rsidRPr="00317F3F">
        <w:t xml:space="preserve"> des coordinateurs régionaux et des États membr</w:t>
      </w:r>
      <w:r w:rsidR="00EE3B96" w:rsidRPr="00317F3F">
        <w:t>es</w:t>
      </w:r>
      <w:r w:rsidR="00EE3B96">
        <w:t xml:space="preserve">.  </w:t>
      </w:r>
      <w:r w:rsidR="00EE3B96" w:rsidRPr="00317F3F">
        <w:t>Ap</w:t>
      </w:r>
      <w:r w:rsidRPr="00317F3F">
        <w:t>rès avoir écouté l</w:t>
      </w:r>
      <w:r w:rsidR="004502EB">
        <w:t>’</w:t>
      </w:r>
      <w:r w:rsidRPr="00317F3F">
        <w:t>important récapitulatif du Secrétariat ainsi que l</w:t>
      </w:r>
      <w:r w:rsidR="004502EB">
        <w:t>’</w:t>
      </w:r>
      <w:r w:rsidRPr="00317F3F">
        <w:t>ensemble des interventions qui ont eu lieu par la suite sur le point de l</w:t>
      </w:r>
      <w:r w:rsidR="004502EB">
        <w:t>’</w:t>
      </w:r>
      <w:r w:rsidRPr="00317F3F">
        <w:t>ordre du jour dédié aux organismes de radiodiffusion, l</w:t>
      </w:r>
      <w:r w:rsidR="004502EB">
        <w:t>’</w:t>
      </w:r>
      <w:r w:rsidRPr="00317F3F">
        <w:t>on pourrait penser que, malgré les divergences de vues reflétées dans le texte, il y avait aussi une volonté commune de faire avancer les travaux vers un consens</w:t>
      </w:r>
      <w:r w:rsidR="00EE3B96" w:rsidRPr="00317F3F">
        <w:t>us</w:t>
      </w:r>
      <w:r w:rsidR="00EE3B96">
        <w:t xml:space="preserve">.  </w:t>
      </w:r>
      <w:r w:rsidR="00EE3B96" w:rsidRPr="00317F3F">
        <w:t>La</w:t>
      </w:r>
      <w:r w:rsidRPr="00317F3F">
        <w:t xml:space="preserve"> délégation espérait combler ces lacunes entre les points de vue collectifs des membres et trouver un terrain d</w:t>
      </w:r>
      <w:r w:rsidR="004502EB">
        <w:t>’</w:t>
      </w:r>
      <w:r w:rsidRPr="00317F3F">
        <w:t>entente pour trouver la voie à suivre.</w:t>
      </w:r>
    </w:p>
    <w:p w:rsidR="00733623" w:rsidRPr="00131AC6" w:rsidRDefault="00733623" w:rsidP="00864E58">
      <w:pPr>
        <w:pStyle w:val="ONUMFS"/>
      </w:pPr>
      <w:r w:rsidRPr="00317F3F">
        <w:t>Le représentant du Program on Information Justice and Intellectual Property</w:t>
      </w:r>
      <w:r w:rsidR="007A2DB2">
        <w:t> </w:t>
      </w:r>
      <w:r w:rsidRPr="00317F3F">
        <w:t>(PIJIP) s</w:t>
      </w:r>
      <w:r w:rsidR="004502EB">
        <w:t>’</w:t>
      </w:r>
      <w:r w:rsidRPr="00317F3F">
        <w:t>est aligné sur les observations du groupe des pays africains à propos des limitations et exceptions au droit d</w:t>
      </w:r>
      <w:r w:rsidR="004502EB">
        <w:t>’</w:t>
      </w:r>
      <w:r w:rsidRPr="00317F3F">
        <w:t>auteur, notamment aux fins d</w:t>
      </w:r>
      <w:r w:rsidR="004502EB">
        <w:t>’</w:t>
      </w:r>
      <w:r w:rsidRPr="00317F3F">
        <w:t>enseignement et de recherc</w:t>
      </w:r>
      <w:r w:rsidR="00EE3B96" w:rsidRPr="00317F3F">
        <w:t>he</w:t>
      </w:r>
      <w:r w:rsidR="00EE3B96">
        <w:t xml:space="preserve">.  </w:t>
      </w:r>
      <w:r w:rsidR="00EE3B96" w:rsidRPr="00317F3F">
        <w:t>Co</w:t>
      </w:r>
      <w:r w:rsidRPr="00317F3F">
        <w:t>mme cela a été abondamment commenté lors des cycles précédents, le texte actuel de la radiodiffusion sur les limitations et les exceptions, après suppression de la proposition des délégations du Chili et du Brésil, était plus restrictif, tant pour les exceptions permissives que pour les exceptions obligatoires, que la Convention de Rome ou les traités sur le droit d</w:t>
      </w:r>
      <w:r w:rsidR="004502EB">
        <w:t>’</w:t>
      </w:r>
      <w:r w:rsidRPr="00317F3F">
        <w:t>auteur gérés par l</w:t>
      </w:r>
      <w:r w:rsidR="004502EB">
        <w:t>’</w:t>
      </w:r>
      <w:r w:rsidRPr="00317F3F">
        <w:t>O</w:t>
      </w:r>
      <w:r w:rsidR="00EE3B96" w:rsidRPr="00317F3F">
        <w:t>MPI</w:t>
      </w:r>
      <w:r w:rsidR="00EE3B96">
        <w:t xml:space="preserve">.  </w:t>
      </w:r>
      <w:r w:rsidR="00EE3B96" w:rsidRPr="00317F3F">
        <w:t>Il</w:t>
      </w:r>
      <w:r w:rsidRPr="00317F3F">
        <w:t xml:space="preserve"> n</w:t>
      </w:r>
      <w:r w:rsidR="004502EB">
        <w:t>’</w:t>
      </w:r>
      <w:r w:rsidRPr="00317F3F">
        <w:t>y avait pas, par exemple, de droit de citation obligatoire ou d</w:t>
      </w:r>
      <w:r w:rsidR="004502EB">
        <w:t>’</w:t>
      </w:r>
      <w:r w:rsidRPr="00317F3F">
        <w:t>utilisation des nouvelles du jour, ni de clauses visant à faciliter l</w:t>
      </w:r>
      <w:r w:rsidR="004502EB">
        <w:t>’</w:t>
      </w:r>
      <w:r w:rsidRPr="00317F3F">
        <w:t>accès des personnes souffrant de handic</w:t>
      </w:r>
      <w:r w:rsidR="00EE3B96" w:rsidRPr="00317F3F">
        <w:t>ap</w:t>
      </w:r>
      <w:r w:rsidR="00EE3B96">
        <w:t xml:space="preserve">.  </w:t>
      </w:r>
      <w:r w:rsidR="00EE3B96" w:rsidRPr="00317F3F">
        <w:t>Au</w:t>
      </w:r>
      <w:r w:rsidRPr="00317F3F">
        <w:t>cune des Conventions de Rome n</w:t>
      </w:r>
      <w:r w:rsidR="004502EB">
        <w:t>’</w:t>
      </w:r>
      <w:r w:rsidRPr="00317F3F">
        <w:t>a été clairement et expressément mentionn</w:t>
      </w:r>
      <w:r w:rsidR="00EE3B96" w:rsidRPr="00317F3F">
        <w:t>ée</w:t>
      </w:r>
      <w:r w:rsidR="00EE3B96">
        <w:t xml:space="preserve">.  </w:t>
      </w:r>
      <w:r w:rsidR="00EE3B96" w:rsidRPr="00317F3F">
        <w:t>Le</w:t>
      </w:r>
      <w:r w:rsidRPr="00317F3F">
        <w:t xml:space="preserve"> représentant a exhorté les membres à mettre la formulation entre parenthèses et à l</w:t>
      </w:r>
      <w:r w:rsidR="004502EB">
        <w:t>’</w:t>
      </w:r>
      <w:r w:rsidRPr="00317F3F">
        <w:t xml:space="preserve">inclure dans les futurs </w:t>
      </w:r>
      <w:r w:rsidRPr="00317F3F">
        <w:lastRenderedPageBreak/>
        <w:t>cycles de discussion active sur les modalités des limitations et exceptions modernes données à l</w:t>
      </w:r>
      <w:r w:rsidR="004502EB">
        <w:t>’</w:t>
      </w:r>
      <w:r w:rsidRPr="00317F3F">
        <w:t>ordre du jo</w:t>
      </w:r>
      <w:r w:rsidR="00EE3B96" w:rsidRPr="00317F3F">
        <w:t>ur</w:t>
      </w:r>
      <w:r w:rsidR="00EE3B96">
        <w:t xml:space="preserve">.  </w:t>
      </w:r>
      <w:r w:rsidR="00EE3B96" w:rsidRPr="00317F3F">
        <w:t>Un</w:t>
      </w:r>
      <w:r w:rsidRPr="00317F3F">
        <w:t>e exception moderne inclurait que les droits de diffusion n</w:t>
      </w:r>
      <w:r w:rsidR="004502EB">
        <w:t>’</w:t>
      </w:r>
      <w:r w:rsidRPr="00317F3F">
        <w:t>aient pas de droits plus forts que le droit d</w:t>
      </w:r>
      <w:r w:rsidR="004502EB">
        <w:t>’</w:t>
      </w:r>
      <w:r w:rsidRPr="00317F3F">
        <w:t>auteur, qu</w:t>
      </w:r>
      <w:r w:rsidR="004502EB">
        <w:t>’</w:t>
      </w:r>
      <w:r w:rsidRPr="00317F3F">
        <w:t>il y ait des exceptions obligatoires pour les droits de préservation, d</w:t>
      </w:r>
      <w:r w:rsidR="004502EB">
        <w:t>’</w:t>
      </w:r>
      <w:r w:rsidRPr="00317F3F">
        <w:t>enseignement et de recherche qui s</w:t>
      </w:r>
      <w:r w:rsidR="004502EB">
        <w:t>’</w:t>
      </w:r>
      <w:r w:rsidRPr="00317F3F">
        <w:t>étendent à l</w:t>
      </w:r>
      <w:r w:rsidR="004502EB">
        <w:t>’</w:t>
      </w:r>
      <w:r w:rsidRPr="00317F3F">
        <w:t>environnement numérique, et qu</w:t>
      </w:r>
      <w:r w:rsidR="004502EB">
        <w:t>’</w:t>
      </w:r>
      <w:r w:rsidRPr="00317F3F">
        <w:t>il y ait des protections pour les utilisations licites transfrontières;</w:t>
      </w:r>
      <w:r w:rsidR="00317F3F">
        <w:t xml:space="preserve"> </w:t>
      </w:r>
      <w:r w:rsidR="00182A0A">
        <w:t xml:space="preserve"> </w:t>
      </w:r>
      <w:r w:rsidRPr="00317F3F">
        <w:t>par exemple, par l</w:t>
      </w:r>
      <w:r w:rsidR="004502EB">
        <w:t>’</w:t>
      </w:r>
      <w:r w:rsidRPr="00317F3F">
        <w:t>extension du principe de Marrake</w:t>
      </w:r>
      <w:r w:rsidR="00EE3B96" w:rsidRPr="00317F3F">
        <w:t>ch</w:t>
      </w:r>
      <w:r w:rsidR="00EE3B96">
        <w:t xml:space="preserve">.  </w:t>
      </w:r>
      <w:r w:rsidR="00EE3B96" w:rsidRPr="00317F3F">
        <w:t>Le</w:t>
      </w:r>
      <w:r w:rsidRPr="00317F3F">
        <w:t xml:space="preserve"> représentant attendait avec impatience une meilleure disposition sur les limitations et les exceptions qui soit plus inclusive.</w:t>
      </w:r>
    </w:p>
    <w:p w:rsidR="00733623" w:rsidRPr="00864E58" w:rsidRDefault="00733623" w:rsidP="00864E58">
      <w:pPr>
        <w:pStyle w:val="ONUMFS"/>
      </w:pPr>
      <w:r w:rsidRPr="00317F3F">
        <w:t>Le représentant de l</w:t>
      </w:r>
      <w:r w:rsidR="004502EB">
        <w:t>’</w:t>
      </w:r>
      <w:r w:rsidRPr="00317F3F">
        <w:t>Alianza de Radiodifusores Iberoamericanos para la Propiedad Intelectual</w:t>
      </w:r>
      <w:r w:rsidR="00864E58">
        <w:t> </w:t>
      </w:r>
      <w:r w:rsidRPr="00317F3F">
        <w:t>(ARIPI) a rappelé la résolution de l</w:t>
      </w:r>
      <w:r w:rsidR="004502EB">
        <w:t>’</w:t>
      </w:r>
      <w:r w:rsidRPr="00317F3F">
        <w:t>Assemblée générale de 2019 qui disposait que le SCCR devrait poursuivre ses travaux en vue de convoquer une conférence diplomatique pour l</w:t>
      </w:r>
      <w:r w:rsidR="004502EB">
        <w:t>’</w:t>
      </w:r>
      <w:r w:rsidRPr="00317F3F">
        <w:t>adoption d</w:t>
      </w:r>
      <w:r w:rsidR="004502EB">
        <w:t>’</w:t>
      </w:r>
      <w:r w:rsidRPr="00317F3F">
        <w:t>un traité sur la protection des organismes de radiodiffusion pour l</w:t>
      </w:r>
      <w:r w:rsidR="004502EB">
        <w:t>’</w:t>
      </w:r>
      <w:r w:rsidRPr="00317F3F">
        <w:t>exercice biennal 2020</w:t>
      </w:r>
      <w:r w:rsidR="003E5E8D">
        <w:noBreakHyphen/>
      </w:r>
      <w:r w:rsidRPr="00317F3F">
        <w:t>2021, totalement valable pour la réunion et pour le premier semestre de 2021.</w:t>
      </w:r>
      <w:r w:rsidR="00317F3F">
        <w:t xml:space="preserve"> </w:t>
      </w:r>
      <w:r w:rsidR="00182A0A">
        <w:t xml:space="preserve"> </w:t>
      </w:r>
      <w:r w:rsidRPr="00317F3F">
        <w:t>L</w:t>
      </w:r>
      <w:r w:rsidR="004502EB">
        <w:t>’</w:t>
      </w:r>
      <w:r w:rsidRPr="00317F3F">
        <w:t>ARIPI a fait remarquer que le traité était le sujet le plus avancé de l</w:t>
      </w:r>
      <w:r w:rsidR="004502EB">
        <w:t>’</w:t>
      </w:r>
      <w:r w:rsidRPr="00317F3F">
        <w:t>ordre du jour et a appelé à la poursuite des réunions informelles des amis du président entre les sessions du SCCR, afin que la quarante</w:t>
      </w:r>
      <w:r w:rsidR="004502EB">
        <w:t> et unième session</w:t>
      </w:r>
      <w:r w:rsidRPr="00317F3F">
        <w:t xml:space="preserve"> du SCCR puisse adopter le texte en séance plénière et le recommander à l</w:t>
      </w:r>
      <w:r w:rsidR="004502EB">
        <w:t>’</w:t>
      </w:r>
      <w:r w:rsidRPr="00317F3F">
        <w:t>Assemblée générale pour la convocation d</w:t>
      </w:r>
      <w:r w:rsidR="004502EB">
        <w:t>’</w:t>
      </w:r>
      <w:r w:rsidRPr="00317F3F">
        <w:t>une conférence diplomatique fin 2021.</w:t>
      </w:r>
    </w:p>
    <w:p w:rsidR="00733623" w:rsidRPr="00E50D40" w:rsidRDefault="00733623" w:rsidP="00E50D40">
      <w:pPr>
        <w:pStyle w:val="ONUMFS"/>
      </w:pPr>
      <w:r w:rsidRPr="00317F3F">
        <w:t>La représentante d</w:t>
      </w:r>
      <w:r w:rsidR="004502EB">
        <w:t>’</w:t>
      </w:r>
      <w:r w:rsidRPr="00317F3F">
        <w:t>Electronic Information for Libraries</w:t>
      </w:r>
      <w:r w:rsidR="00864E58">
        <w:t> </w:t>
      </w:r>
      <w:r w:rsidRPr="00317F3F">
        <w:t>(eIFL.net), s</w:t>
      </w:r>
      <w:r w:rsidR="004502EB">
        <w:t>’</w:t>
      </w:r>
      <w:r w:rsidRPr="00317F3F">
        <w:t>exprimant également au nom de la Fédération internationale des associations de bibliothécaires et des bibliothèques</w:t>
      </w:r>
      <w:r w:rsidR="00864E58">
        <w:t> </w:t>
      </w:r>
      <w:r w:rsidRPr="00317F3F">
        <w:t>(IFLA), du Conseil international des archives et de la Society of American Archivists, a déclaré que, pour les bibliothèques et les services d</w:t>
      </w:r>
      <w:r w:rsidR="004502EB">
        <w:t>’</w:t>
      </w:r>
      <w:r w:rsidRPr="00317F3F">
        <w:t>archives, la pandémie de COVID</w:t>
      </w:r>
      <w:r w:rsidR="003E5E8D">
        <w:noBreakHyphen/>
      </w:r>
      <w:r w:rsidRPr="00317F3F">
        <w:t>19 avait mis en évidence le besoin crucial de lois modernes pour le droit d</w:t>
      </w:r>
      <w:r w:rsidR="004502EB">
        <w:t>’</w:t>
      </w:r>
      <w:r w:rsidRPr="00317F3F">
        <w:t>auteur et les droits connexes qui soutiennent le passage à l</w:t>
      </w:r>
      <w:r w:rsidR="004502EB">
        <w:t>’</w:t>
      </w:r>
      <w:r w:rsidRPr="00317F3F">
        <w:t>enseignement en ligne et à la recherche critiq</w:t>
      </w:r>
      <w:r w:rsidR="00EE3B96" w:rsidRPr="00317F3F">
        <w:t>ue</w:t>
      </w:r>
      <w:r w:rsidR="00EE3B96">
        <w:t xml:space="preserve">.  </w:t>
      </w:r>
      <w:r w:rsidR="00EE3B96" w:rsidRPr="00317F3F">
        <w:t>Co</w:t>
      </w:r>
      <w:r w:rsidRPr="00317F3F">
        <w:t>mme l</w:t>
      </w:r>
      <w:r w:rsidR="004502EB">
        <w:t>’</w:t>
      </w:r>
      <w:r w:rsidRPr="00317F3F">
        <w:t>a déclaré la délégation du Zimbabwe au nom du groupe des pays africains, les limitations et les exceptions aux fins d</w:t>
      </w:r>
      <w:r w:rsidR="004502EB">
        <w:t>’</w:t>
      </w:r>
      <w:r w:rsidRPr="00317F3F">
        <w:t>enseignement et de recherche sont devenues plus importantes que jama</w:t>
      </w:r>
      <w:r w:rsidR="00EE3B96" w:rsidRPr="00317F3F">
        <w:t>is</w:t>
      </w:r>
      <w:r w:rsidR="00EE3B96">
        <w:t xml:space="preserve">.  </w:t>
      </w:r>
      <w:r w:rsidR="00EE3B96" w:rsidRPr="00317F3F">
        <w:t>Ai</w:t>
      </w:r>
      <w:r w:rsidRPr="00317F3F">
        <w:t>nsi, la pandémie a mis en évidence un problème fondamental du texte actu</w:t>
      </w:r>
      <w:r w:rsidR="00EE3B96" w:rsidRPr="00317F3F">
        <w:t>el</w:t>
      </w:r>
      <w:r w:rsidR="00EE3B96">
        <w:t xml:space="preserve">.  </w:t>
      </w:r>
      <w:r w:rsidR="00EE3B96" w:rsidRPr="00317F3F">
        <w:t>La</w:t>
      </w:r>
      <w:r w:rsidRPr="00317F3F">
        <w:t xml:space="preserve"> représentante a expliqué que l</w:t>
      </w:r>
      <w:r w:rsidR="004502EB">
        <w:t>’</w:t>
      </w:r>
      <w:r w:rsidRPr="00317F3F">
        <w:t>article sur les limitations et les exceptions était facultatif et non obligatoire, et ne prévoyait pas d</w:t>
      </w:r>
      <w:r w:rsidR="004502EB">
        <w:t>’</w:t>
      </w:r>
      <w:r w:rsidRPr="00317F3F">
        <w:t>exceptions qui étaient obligatoires dans d</w:t>
      </w:r>
      <w:r w:rsidR="004502EB">
        <w:t>’</w:t>
      </w:r>
      <w:r w:rsidRPr="00317F3F">
        <w:t>autres traités, comme la citation dans la Convention de Berne et la réalisation de copies en format accessible dans le traité de Marrake</w:t>
      </w:r>
      <w:r w:rsidR="00EE3B96" w:rsidRPr="00317F3F">
        <w:t>ch</w:t>
      </w:r>
      <w:r w:rsidR="00EE3B96">
        <w:t xml:space="preserve">.  </w:t>
      </w:r>
      <w:r w:rsidR="00EE3B96" w:rsidRPr="00317F3F">
        <w:t>La</w:t>
      </w:r>
      <w:r w:rsidRPr="00317F3F">
        <w:t xml:space="preserve"> représentante a ajouté qu</w:t>
      </w:r>
      <w:r w:rsidR="004502EB">
        <w:t>’</w:t>
      </w:r>
      <w:r w:rsidRPr="00317F3F">
        <w:t>il ne prévoyait pas d</w:t>
      </w:r>
      <w:r w:rsidR="004502EB">
        <w:t>’</w:t>
      </w:r>
      <w:r w:rsidRPr="00317F3F">
        <w:t>exceptions jugées suffisamment importantes pour être rendues obligatoires dans d</w:t>
      </w:r>
      <w:r w:rsidR="004502EB">
        <w:t>’</w:t>
      </w:r>
      <w:r w:rsidRPr="00317F3F">
        <w:t>autres lois, comme la préservation de la culture et du patrimoine dans la directive sur le marché unique numérique de l</w:t>
      </w:r>
      <w:r w:rsidR="004502EB">
        <w:t>’</w:t>
      </w:r>
      <w:r w:rsidRPr="00317F3F">
        <w:t>Union européen</w:t>
      </w:r>
      <w:r w:rsidR="00EE3B96" w:rsidRPr="00317F3F">
        <w:t>ne</w:t>
      </w:r>
      <w:r w:rsidR="00EE3B96">
        <w:t xml:space="preserve">.  </w:t>
      </w:r>
      <w:r w:rsidR="00EE3B96" w:rsidRPr="00317F3F">
        <w:t>La</w:t>
      </w:r>
      <w:r w:rsidRPr="00317F3F">
        <w:t xml:space="preserve"> représentante estimait que les services de radiodiffusion avaient joué un rôle essentiel d</w:t>
      </w:r>
      <w:r w:rsidR="004502EB">
        <w:t>’</w:t>
      </w:r>
      <w:r w:rsidRPr="00317F3F">
        <w:t>information du public pendant la pandém</w:t>
      </w:r>
      <w:r w:rsidR="00EE3B96" w:rsidRPr="00317F3F">
        <w:t>ie</w:t>
      </w:r>
      <w:r w:rsidR="00EE3B96">
        <w:t xml:space="preserve">.  </w:t>
      </w:r>
      <w:r w:rsidR="00EE3B96" w:rsidRPr="00317F3F">
        <w:t>La</w:t>
      </w:r>
      <w:r w:rsidRPr="00317F3F">
        <w:t xml:space="preserve"> télévision éducative a soutenu l</w:t>
      </w:r>
      <w:r w:rsidR="004502EB">
        <w:t>’</w:t>
      </w:r>
      <w:r w:rsidRPr="00317F3F">
        <w:t>apprentissage à distance lors du confinement, un lien vital dans les pays ayant un accès limité aux technologies numériqu</w:t>
      </w:r>
      <w:r w:rsidR="00EE3B96" w:rsidRPr="00317F3F">
        <w:t>es</w:t>
      </w:r>
      <w:r w:rsidR="00EE3B96">
        <w:t xml:space="preserve">.  </w:t>
      </w:r>
      <w:r w:rsidR="00EE3B96" w:rsidRPr="00317F3F">
        <w:t>Po</w:t>
      </w:r>
      <w:r w:rsidRPr="00317F3F">
        <w:t>ur garantir un accès équitable au contenu de la radiodiffusion à des fins sociales, éducatives et d</w:t>
      </w:r>
      <w:r w:rsidR="004502EB">
        <w:t>’</w:t>
      </w:r>
      <w:r w:rsidRPr="00317F3F">
        <w:t xml:space="preserve">intérêt public, </w:t>
      </w:r>
      <w:r w:rsidR="004502EB">
        <w:t>y compris</w:t>
      </w:r>
      <w:r w:rsidRPr="00317F3F">
        <w:t xml:space="preserve"> la préservation, les exceptions prévues dans le </w:t>
      </w:r>
      <w:r w:rsidR="004502EB" w:rsidRPr="00317F3F">
        <w:t>document</w:t>
      </w:r>
      <w:r w:rsidR="00F16115">
        <w:t> </w:t>
      </w:r>
      <w:r w:rsidR="004502EB" w:rsidRPr="00317F3F">
        <w:t>SC</w:t>
      </w:r>
      <w:r w:rsidRPr="00317F3F">
        <w:t>CR/39/7 devraient être rendues obligatoires et les pays devraient être autorisés à introduire d</w:t>
      </w:r>
      <w:r w:rsidR="004502EB">
        <w:t>’</w:t>
      </w:r>
      <w:r w:rsidRPr="00317F3F">
        <w:t>autres exceptions, ainsi que le permettait la Convention de Berne, en fonction de leurs besoins.</w:t>
      </w:r>
    </w:p>
    <w:p w:rsidR="00733623" w:rsidRPr="00E50D40" w:rsidRDefault="00733623" w:rsidP="00E50D40">
      <w:pPr>
        <w:pStyle w:val="ONUMFS"/>
      </w:pPr>
      <w:r w:rsidRPr="00317F3F">
        <w:t>Le représentant d</w:t>
      </w:r>
      <w:r w:rsidR="00806680">
        <w:t>u Centre de recherche et d</w:t>
      </w:r>
      <w:r w:rsidR="004502EB">
        <w:t>’</w:t>
      </w:r>
      <w:r w:rsidR="00806680">
        <w:t>information sur le droit d</w:t>
      </w:r>
      <w:r w:rsidR="004502EB">
        <w:t>’</w:t>
      </w:r>
      <w:r w:rsidR="00806680">
        <w:t>auteur (CRIC)</w:t>
      </w:r>
      <w:r w:rsidRPr="00317F3F">
        <w:t xml:space="preserve"> a révélé que </w:t>
      </w:r>
      <w:r w:rsidR="00806680">
        <w:t>le CRIC</w:t>
      </w:r>
      <w:r w:rsidRPr="00317F3F">
        <w:t xml:space="preserve"> travaillait depuis 20 ans à la protection des organismes de radiodiffusi</w:t>
      </w:r>
      <w:r w:rsidR="00EE3B96" w:rsidRPr="00317F3F">
        <w:t>on</w:t>
      </w:r>
      <w:r w:rsidR="00EE3B96">
        <w:t xml:space="preserve">.  </w:t>
      </w:r>
      <w:r w:rsidR="00EE3B96" w:rsidRPr="00317F3F">
        <w:t>L</w:t>
      </w:r>
      <w:r w:rsidR="004502EB">
        <w:t>’</w:t>
      </w:r>
      <w:r w:rsidR="00EE3B96" w:rsidRPr="00317F3F">
        <w:t>a</w:t>
      </w:r>
      <w:r w:rsidRPr="00317F3F">
        <w:t>nnée précédente avait vu un bel élan pour la convocation de la conférence diplomatique, mais la pandémie avait annulé la session du S</w:t>
      </w:r>
      <w:r w:rsidR="00EE3B96" w:rsidRPr="00317F3F">
        <w:t>CCR</w:t>
      </w:r>
      <w:r w:rsidR="00EE3B96">
        <w:t xml:space="preserve">.  </w:t>
      </w:r>
      <w:r w:rsidR="00EE3B96" w:rsidRPr="00317F3F">
        <w:t>Ma</w:t>
      </w:r>
      <w:r w:rsidRPr="00317F3F">
        <w:t xml:space="preserve">lgré les circonstances, </w:t>
      </w:r>
      <w:r w:rsidR="00806680">
        <w:t>le CRIC</w:t>
      </w:r>
      <w:r w:rsidRPr="00317F3F">
        <w:t xml:space="preserve"> a exhorté les parties prenantes à faire des compromis au</w:t>
      </w:r>
      <w:r w:rsidR="003E5E8D">
        <w:noBreakHyphen/>
      </w:r>
      <w:r w:rsidRPr="00317F3F">
        <w:t>delà des différences entre les systèmes sociaux et juridiques de chaque État memb</w:t>
      </w:r>
      <w:r w:rsidR="00EE3B96" w:rsidRPr="00317F3F">
        <w:t>re</w:t>
      </w:r>
      <w:r w:rsidR="00EE3B96">
        <w:t xml:space="preserve">.  </w:t>
      </w:r>
      <w:r w:rsidR="00EE3B96" w:rsidRPr="00317F3F">
        <w:t>Un</w:t>
      </w:r>
      <w:r w:rsidRPr="00317F3F">
        <w:t xml:space="preserve"> traité international est une norme minimale dans le monde, et sa mise en œuvre doit se faire par le droit national de chaque pays, qui ne doit pas se limiter à la seule loi sur le droit d</w:t>
      </w:r>
      <w:r w:rsidR="004502EB">
        <w:t>’</w:t>
      </w:r>
      <w:r w:rsidRPr="00317F3F">
        <w:t>aute</w:t>
      </w:r>
      <w:r w:rsidR="00EE3B96" w:rsidRPr="00317F3F">
        <w:t>ur</w:t>
      </w:r>
      <w:r w:rsidR="00EE3B96">
        <w:t xml:space="preserve">.  </w:t>
      </w:r>
      <w:r w:rsidR="00EE3B96" w:rsidRPr="00317F3F">
        <w:t>Il</w:t>
      </w:r>
      <w:r w:rsidRPr="00317F3F">
        <w:t xml:space="preserve"> s</w:t>
      </w:r>
      <w:r w:rsidR="004502EB">
        <w:t>’</w:t>
      </w:r>
      <w:r w:rsidRPr="00317F3F">
        <w:t xml:space="preserve">est fondé sur sa propre interprétation du traité et de la Convention de </w:t>
      </w:r>
      <w:r w:rsidR="00806680">
        <w:t>Vienne</w:t>
      </w:r>
      <w:r w:rsidRPr="00317F3F">
        <w:t xml:space="preserve"> sur le droit des trait</w:t>
      </w:r>
      <w:r w:rsidR="00EE3B96" w:rsidRPr="00317F3F">
        <w:t>és</w:t>
      </w:r>
      <w:r w:rsidR="00EE3B96">
        <w:t xml:space="preserve">.  </w:t>
      </w:r>
      <w:r w:rsidR="00EE3B96" w:rsidRPr="00317F3F">
        <w:t>Le</w:t>
      </w:r>
      <w:r w:rsidRPr="00317F3F">
        <w:t xml:space="preserve"> représentant a appelé chaque État membre à rechercher des points mutuellement acceptables sur les objectifs de l</w:t>
      </w:r>
      <w:r w:rsidR="004502EB">
        <w:t>’</w:t>
      </w:r>
      <w:r w:rsidRPr="00317F3F">
        <w:t>étendue et des objets de la protection et à parvenir à un consensus pour établir le traité de radiodiffusion.</w:t>
      </w:r>
    </w:p>
    <w:p w:rsidR="00733623" w:rsidRPr="00E50D40" w:rsidRDefault="00733623" w:rsidP="00E50D40">
      <w:pPr>
        <w:pStyle w:val="ONUMFS"/>
      </w:pPr>
      <w:r w:rsidRPr="00317F3F">
        <w:lastRenderedPageBreak/>
        <w:t>La délégation du Qatar a exprimé son vif intérêt pour les débats sur la protection des organismes de radiodiffusi</w:t>
      </w:r>
      <w:r w:rsidR="00EE3B96" w:rsidRPr="00317F3F">
        <w:t>on</w:t>
      </w:r>
      <w:r w:rsidR="00EE3B96">
        <w:t xml:space="preserve">.  </w:t>
      </w:r>
      <w:r w:rsidR="00EE3B96" w:rsidRPr="00317F3F">
        <w:t>El</w:t>
      </w:r>
      <w:r w:rsidRPr="00317F3F">
        <w:t>le a exprimé son appui aux États membres dans leurs efforts pour assurer la protection des organismes de radiodiffusi</w:t>
      </w:r>
      <w:r w:rsidR="00EE3B96" w:rsidRPr="00317F3F">
        <w:t>on</w:t>
      </w:r>
      <w:r w:rsidR="00EE3B96">
        <w:t xml:space="preserve">.  </w:t>
      </w:r>
      <w:r w:rsidR="00EE3B96" w:rsidRPr="00317F3F">
        <w:t>El</w:t>
      </w:r>
      <w:r w:rsidRPr="00317F3F">
        <w:t>le a fait remarquer que les problèmes de piratage constituaient un défi maje</w:t>
      </w:r>
      <w:r w:rsidR="00EE3B96" w:rsidRPr="00317F3F">
        <w:t>ur</w:t>
      </w:r>
      <w:r w:rsidR="00EE3B96">
        <w:t xml:space="preserve">.  </w:t>
      </w:r>
      <w:r w:rsidR="00EE3B96" w:rsidRPr="00317F3F">
        <w:t>Co</w:t>
      </w:r>
      <w:r w:rsidRPr="00317F3F">
        <w:t>mme cela a été souligné, les coûts du piratage ne touchent pas seulement les organismes de radiodiffusion, mais tout le mon</w:t>
      </w:r>
      <w:r w:rsidR="00EE3B96" w:rsidRPr="00317F3F">
        <w:t>de</w:t>
      </w:r>
      <w:r w:rsidR="00EE3B96">
        <w:t xml:space="preserve">.  </w:t>
      </w:r>
      <w:r w:rsidR="00EE3B96" w:rsidRPr="00317F3F">
        <w:t>Ce</w:t>
      </w:r>
      <w:r w:rsidRPr="00317F3F">
        <w:t>s attaques de piratage entraînaient une perte de valeur des contenus, tandis que les organismes de radiodiffusion payaient davantage pour obtenir des contenus de qualité, ce qui portait préjudice aux créateurs de conten</w:t>
      </w:r>
      <w:r w:rsidR="00EE3B96" w:rsidRPr="00317F3F">
        <w:t>us</w:t>
      </w:r>
      <w:r w:rsidR="00EE3B96">
        <w:t xml:space="preserve">.  </w:t>
      </w:r>
      <w:r w:rsidR="00EE3B96" w:rsidRPr="00317F3F">
        <w:t>Le</w:t>
      </w:r>
      <w:r w:rsidRPr="00317F3F">
        <w:t>s consommateurs le subissaient et les créateurs de contenu ne voulaient plus payer pour créer du contenu de quali</w:t>
      </w:r>
      <w:r w:rsidR="00EE3B96" w:rsidRPr="00317F3F">
        <w:t>té</w:t>
      </w:r>
      <w:r w:rsidR="00EE3B96">
        <w:t xml:space="preserve">.  </w:t>
      </w:r>
      <w:r w:rsidR="00EE3B96" w:rsidRPr="00317F3F">
        <w:t>La</w:t>
      </w:r>
      <w:r w:rsidRPr="00317F3F">
        <w:t xml:space="preserve"> délégation a appelé à davantage d</w:t>
      </w:r>
      <w:r w:rsidR="004502EB">
        <w:t>’</w:t>
      </w:r>
      <w:r w:rsidRPr="00317F3F">
        <w:t>efforts pour lutter contre le pirata</w:t>
      </w:r>
      <w:r w:rsidR="00EE3B96" w:rsidRPr="00317F3F">
        <w:t>ge</w:t>
      </w:r>
      <w:r w:rsidR="00EE3B96">
        <w:t xml:space="preserve">.  </w:t>
      </w:r>
      <w:r w:rsidR="00EE3B96" w:rsidRPr="00317F3F">
        <w:t>El</w:t>
      </w:r>
      <w:r w:rsidRPr="00317F3F">
        <w:t>le a demandé au comité de convoquer une conférence internationale et de travailler ensemble pour parvenir à un consensus international sur la questi</w:t>
      </w:r>
      <w:r w:rsidR="00EE3B96" w:rsidRPr="00317F3F">
        <w:t>on</w:t>
      </w:r>
      <w:r w:rsidR="00EE3B96">
        <w:t xml:space="preserve">.  </w:t>
      </w:r>
      <w:r w:rsidR="00EE3B96" w:rsidRPr="00317F3F">
        <w:t>El</w:t>
      </w:r>
      <w:r w:rsidRPr="00317F3F">
        <w:t>le a exhorté les États membres à faire preuve de souplesse et d</w:t>
      </w:r>
      <w:r w:rsidR="004502EB">
        <w:t>’</w:t>
      </w:r>
      <w:r w:rsidRPr="00317F3F">
        <w:t>esprit positif au cours des négociations, et à parvenir à une convention qui garantisse la protection des organismes de radiodiffusi</w:t>
      </w:r>
      <w:r w:rsidR="00EE3B96" w:rsidRPr="00317F3F">
        <w:t>on</w:t>
      </w:r>
      <w:r w:rsidR="00EE3B96">
        <w:t xml:space="preserve">.  </w:t>
      </w:r>
      <w:r w:rsidR="00EE3B96" w:rsidRPr="00317F3F">
        <w:t>La</w:t>
      </w:r>
      <w:r w:rsidRPr="00317F3F">
        <w:t xml:space="preserve"> délégation a réaffirmé son soutien aux efforts des États membres et aux travaux sur tous les types de limitations et d</w:t>
      </w:r>
      <w:r w:rsidR="004502EB">
        <w:t>’</w:t>
      </w:r>
      <w:r w:rsidRPr="00317F3F">
        <w:t>exceptions au sein du comi</w:t>
      </w:r>
      <w:r w:rsidR="00EE3B96" w:rsidRPr="00317F3F">
        <w:t>té</w:t>
      </w:r>
      <w:r w:rsidR="00EE3B96">
        <w:t xml:space="preserve">.  </w:t>
      </w:r>
      <w:r w:rsidR="00EE3B96" w:rsidRPr="00317F3F">
        <w:t>El</w:t>
      </w:r>
      <w:r w:rsidRPr="00317F3F">
        <w:t>le a indiqué qu</w:t>
      </w:r>
      <w:r w:rsidR="004502EB">
        <w:t>’</w:t>
      </w:r>
      <w:r w:rsidRPr="00317F3F">
        <w:t>elle souhaitait soutenir les bibliothèques et les services d</w:t>
      </w:r>
      <w:r w:rsidR="004502EB">
        <w:t>’</w:t>
      </w:r>
      <w:r w:rsidRPr="00317F3F">
        <w:t>archives, et examiner les droits d</w:t>
      </w:r>
      <w:r w:rsidR="004502EB">
        <w:t>’</w:t>
      </w:r>
      <w:r w:rsidRPr="00317F3F">
        <w:t>auteur et les droits des artist</w:t>
      </w:r>
      <w:r w:rsidR="00EE3B96" w:rsidRPr="00317F3F">
        <w:t>es</w:t>
      </w:r>
      <w:r w:rsidR="00EE3B96">
        <w:t xml:space="preserve">.  </w:t>
      </w:r>
      <w:r w:rsidR="00EE3B96" w:rsidRPr="00317F3F">
        <w:t>La</w:t>
      </w:r>
      <w:r w:rsidRPr="00317F3F">
        <w:t xml:space="preserve"> délégation a appelé à un effort collectif pour aller de l</w:t>
      </w:r>
      <w:r w:rsidR="004502EB">
        <w:t>’</w:t>
      </w:r>
      <w:r w:rsidRPr="00317F3F">
        <w:t>avant.</w:t>
      </w:r>
    </w:p>
    <w:p w:rsidR="00733623" w:rsidRPr="00131AC6" w:rsidRDefault="00733623" w:rsidP="00E50D40">
      <w:pPr>
        <w:pStyle w:val="ONUMFS"/>
      </w:pPr>
      <w:r w:rsidRPr="00317F3F">
        <w:t>La représentante de Communia a déclaré que le projet de traité sur la radiodiffusion, qui donnait aux radiodiffuseurs des droits perpétuels sur les contenus du domaine public et sous licence libre, était extrêmement problématique pour les utilisateu</w:t>
      </w:r>
      <w:r w:rsidR="00EE3B96" w:rsidRPr="00317F3F">
        <w:t>rs</w:t>
      </w:r>
      <w:r w:rsidR="00EE3B96">
        <w:t xml:space="preserve">.  </w:t>
      </w:r>
      <w:r w:rsidR="00EE3B96" w:rsidRPr="00317F3F">
        <w:t>Sa</w:t>
      </w:r>
      <w:r w:rsidRPr="00317F3F">
        <w:t>ns cette couche supplémentaire, les droits pouvaient être utilisés sans restriction et cette liberté devait être mainten</w:t>
      </w:r>
      <w:r w:rsidR="00EE3B96" w:rsidRPr="00317F3F">
        <w:t>ue</w:t>
      </w:r>
      <w:r w:rsidR="00EE3B96">
        <w:t xml:space="preserve">.  </w:t>
      </w:r>
      <w:r w:rsidR="00EE3B96" w:rsidRPr="00317F3F">
        <w:t>En</w:t>
      </w:r>
      <w:r w:rsidRPr="00317F3F">
        <w:t xml:space="preserve"> outre, la représentante s</w:t>
      </w:r>
      <w:r w:rsidR="004502EB">
        <w:t>’</w:t>
      </w:r>
      <w:r w:rsidRPr="00317F3F">
        <w:t>est inquiétée du fait que la proposition actuelle en faveur des exceptions ne donnait aux pays que la possibilité d</w:t>
      </w:r>
      <w:r w:rsidR="004502EB">
        <w:t>’</w:t>
      </w:r>
      <w:r w:rsidRPr="00317F3F">
        <w:t>étendre les exceptions déjà existantes aux signaux de radiodiffusi</w:t>
      </w:r>
      <w:r w:rsidR="00EE3B96" w:rsidRPr="00317F3F">
        <w:t>on</w:t>
      </w:r>
      <w:r w:rsidR="00EE3B96">
        <w:t xml:space="preserve">.  </w:t>
      </w:r>
      <w:r w:rsidR="00EE3B96" w:rsidRPr="00317F3F">
        <w:t>Év</w:t>
      </w:r>
      <w:r w:rsidRPr="00317F3F">
        <w:t>idemment, les pays pouvaient choisir de ne pas adopter ces exceptions et, s</w:t>
      </w:r>
      <w:r w:rsidR="004502EB">
        <w:t>’</w:t>
      </w:r>
      <w:r w:rsidRPr="00317F3F">
        <w:t>ils choisissaient de ne pas le faire, le traité créerait de nouveaux obstacles à l</w:t>
      </w:r>
      <w:r w:rsidR="004502EB">
        <w:t>’</w:t>
      </w:r>
      <w:r w:rsidRPr="00317F3F">
        <w:t>accès à la culture et à l</w:t>
      </w:r>
      <w:r w:rsidR="004502EB">
        <w:t>’</w:t>
      </w:r>
      <w:r w:rsidRPr="00317F3F">
        <w:t>informati</w:t>
      </w:r>
      <w:r w:rsidR="00EE3B96" w:rsidRPr="00317F3F">
        <w:t>on</w:t>
      </w:r>
      <w:r w:rsidR="00EE3B96">
        <w:t xml:space="preserve">.  </w:t>
      </w:r>
      <w:r w:rsidR="00EE3B96" w:rsidRPr="00317F3F">
        <w:t>Le</w:t>
      </w:r>
      <w:r w:rsidRPr="00317F3F">
        <w:t>s exceptions étaient essentielles pour atteindre un équilibre entre les intérêts de l</w:t>
      </w:r>
      <w:r w:rsidR="004502EB">
        <w:t>’</w:t>
      </w:r>
      <w:r w:rsidRPr="00317F3F">
        <w:t>organisme de radiodiffusion et les intérêts du publ</w:t>
      </w:r>
      <w:r w:rsidR="00EE3B96" w:rsidRPr="00317F3F">
        <w:t>ic</w:t>
      </w:r>
      <w:r w:rsidR="00EE3B96">
        <w:t xml:space="preserve">.  </w:t>
      </w:r>
      <w:r w:rsidR="00EE3B96" w:rsidRPr="00317F3F">
        <w:t>La</w:t>
      </w:r>
      <w:r w:rsidRPr="00317F3F">
        <w:t xml:space="preserve"> vision selon laquelle les instruments nationaux ne devraient être mandatés que pour introduire de nouveaux droits sans proposer d</w:t>
      </w:r>
      <w:r w:rsidR="004502EB">
        <w:t>’</w:t>
      </w:r>
      <w:r w:rsidRPr="00317F3F">
        <w:t>exceptions adéquates était dépassée et fermait les yeux sur le fait que le droit d</w:t>
      </w:r>
      <w:r w:rsidR="004502EB">
        <w:t>’</w:t>
      </w:r>
      <w:r w:rsidRPr="00317F3F">
        <w:t>auteur pouvait empêcher l</w:t>
      </w:r>
      <w:r w:rsidR="004502EB">
        <w:t>’</w:t>
      </w:r>
      <w:r w:rsidRPr="00317F3F">
        <w:t>exercice des libertés fondamental</w:t>
      </w:r>
      <w:r w:rsidR="00EE3B96" w:rsidRPr="00317F3F">
        <w:t>es</w:t>
      </w:r>
      <w:r w:rsidR="00EE3B96">
        <w:t xml:space="preserve">.  </w:t>
      </w:r>
      <w:r w:rsidR="00EE3B96" w:rsidRPr="00317F3F">
        <w:t>La</w:t>
      </w:r>
      <w:r w:rsidRPr="00317F3F">
        <w:t xml:space="preserve"> représentante a exhorté le comité à s</w:t>
      </w:r>
      <w:r w:rsidR="004502EB">
        <w:t>’</w:t>
      </w:r>
      <w:r w:rsidRPr="00317F3F">
        <w:t>aligner sur les connaissances produites par les universitaires et les membres qui avaient inlassablement fait référence à la nécessité d</w:t>
      </w:r>
      <w:r w:rsidR="004502EB">
        <w:t>’</w:t>
      </w:r>
      <w:r w:rsidRPr="00317F3F">
        <w:t>une vision équilibrée du droit d</w:t>
      </w:r>
      <w:r w:rsidR="004502EB">
        <w:t>’</w:t>
      </w:r>
      <w:r w:rsidRPr="00317F3F">
        <w:t>aute</w:t>
      </w:r>
      <w:r w:rsidR="00EE3B96" w:rsidRPr="00317F3F">
        <w:t>ur</w:t>
      </w:r>
      <w:r w:rsidR="00EE3B96">
        <w:t xml:space="preserve">.  </w:t>
      </w:r>
      <w:r w:rsidR="00EE3B96" w:rsidRPr="00317F3F">
        <w:t>In</w:t>
      </w:r>
      <w:r w:rsidRPr="00317F3F">
        <w:t>clure une disposition générale comme le récent accord de partenariat économique global régional qui obligeait chaque partie à assurer un équilibre approprié dans son système de droit d</w:t>
      </w:r>
      <w:r w:rsidR="004502EB">
        <w:t>’</w:t>
      </w:r>
      <w:r w:rsidRPr="00317F3F">
        <w:t xml:space="preserve">auteur, </w:t>
      </w:r>
      <w:r w:rsidR="004502EB">
        <w:t>y compris</w:t>
      </w:r>
      <w:r w:rsidRPr="00317F3F">
        <w:t xml:space="preserve"> au moyen d</w:t>
      </w:r>
      <w:r w:rsidR="004502EB">
        <w:t>’</w:t>
      </w:r>
      <w:r w:rsidRPr="00317F3F">
        <w:t>exceptions à des fins spécifiqu</w:t>
      </w:r>
      <w:r w:rsidR="00EE3B96" w:rsidRPr="00317F3F">
        <w:t>es</w:t>
      </w:r>
      <w:r w:rsidR="00EE3B96">
        <w:t xml:space="preserve">.  </w:t>
      </w:r>
      <w:r w:rsidR="00EE3B96" w:rsidRPr="00317F3F">
        <w:t>En</w:t>
      </w:r>
      <w:r w:rsidRPr="00317F3F">
        <w:t xml:space="preserve"> outre, il devrait y avoir un ensemble minimal d</w:t>
      </w:r>
      <w:r w:rsidR="004502EB">
        <w:t>’</w:t>
      </w:r>
      <w:r w:rsidRPr="00317F3F">
        <w:t>exceptions obligatoires, notamment pour les utilisateurs déjà reconnus par les autres traités sur le droit d</w:t>
      </w:r>
      <w:r w:rsidR="004502EB">
        <w:t>’</w:t>
      </w:r>
      <w:r w:rsidRPr="00317F3F">
        <w:t>auteur.</w:t>
      </w:r>
    </w:p>
    <w:p w:rsidR="00733623" w:rsidRPr="00D22059" w:rsidRDefault="00733623" w:rsidP="00D22059">
      <w:pPr>
        <w:pStyle w:val="ONUMFS"/>
      </w:pPr>
      <w:r w:rsidRPr="00317F3F">
        <w:t>Le représentant de l</w:t>
      </w:r>
      <w:r w:rsidR="004502EB">
        <w:t>’</w:t>
      </w:r>
      <w:r w:rsidRPr="00317F3F">
        <w:t>Asia Pacific Broadcasters Union</w:t>
      </w:r>
      <w:r w:rsidR="00E50D40">
        <w:t> </w:t>
      </w:r>
      <w:r w:rsidRPr="00317F3F">
        <w:t>(ABU), la plus grande union de radiodiffusion au monde, qui représente 257 radiodiffuseurs dans 70 pays de la région Asie</w:t>
      </w:r>
      <w:r w:rsidR="003E5E8D">
        <w:noBreakHyphen/>
      </w:r>
      <w:r w:rsidRPr="00317F3F">
        <w:t>Pacifique, a fait remarquer que l</w:t>
      </w:r>
      <w:r w:rsidR="004502EB">
        <w:t>’</w:t>
      </w:r>
      <w:r w:rsidRPr="00317F3F">
        <w:t>Assemblée générale avait chargé le SCCR de poursuivre les travaux en vue de la convocation d</w:t>
      </w:r>
      <w:r w:rsidR="004502EB">
        <w:t>’</w:t>
      </w:r>
      <w:r w:rsidRPr="00317F3F">
        <w:t>une conférence diplomatique pour l</w:t>
      </w:r>
      <w:r w:rsidR="004502EB">
        <w:t>’</w:t>
      </w:r>
      <w:r w:rsidRPr="00317F3F">
        <w:t>adoption du traité sur la protection des organismes de radiodiffusion prévue pour l</w:t>
      </w:r>
      <w:r w:rsidR="004502EB">
        <w:t>’</w:t>
      </w:r>
      <w:r w:rsidRPr="00317F3F">
        <w:t>exercice 2020</w:t>
      </w:r>
      <w:r w:rsidR="003E5E8D">
        <w:noBreakHyphen/>
      </w:r>
      <w:r w:rsidRPr="00317F3F">
        <w:t>2021, sous réserve que les États membres parviennent à un consensus au sein du SCCR sur les questions fondamentales.</w:t>
      </w:r>
      <w:r w:rsidR="00317F3F">
        <w:t xml:space="preserve"> </w:t>
      </w:r>
      <w:r w:rsidR="00182A0A">
        <w:t xml:space="preserve"> </w:t>
      </w:r>
      <w:r w:rsidRPr="00317F3F">
        <w:t>L</w:t>
      </w:r>
      <w:r w:rsidR="004502EB">
        <w:t>’</w:t>
      </w:r>
      <w:r w:rsidRPr="00317F3F">
        <w:t>ABU a demandé que le SCCR poursuive les débats en maintenant l</w:t>
      </w:r>
      <w:r w:rsidR="004502EB">
        <w:t>’</w:t>
      </w:r>
      <w:r w:rsidRPr="00317F3F">
        <w:t>élan des travaux sur le traité et en recherchant la meilleure façon d</w:t>
      </w:r>
      <w:r w:rsidR="004502EB">
        <w:t>’</w:t>
      </w:r>
      <w:r w:rsidRPr="00317F3F">
        <w:t>améliorer et de hiérarchiser le projet de texte.</w:t>
      </w:r>
      <w:r w:rsidR="00317F3F">
        <w:t xml:space="preserve"> </w:t>
      </w:r>
      <w:r w:rsidR="00182A0A">
        <w:t xml:space="preserve"> </w:t>
      </w:r>
      <w:r w:rsidRPr="00317F3F">
        <w:t>L</w:t>
      </w:r>
      <w:r w:rsidR="004502EB">
        <w:t>’</w:t>
      </w:r>
      <w:r w:rsidRPr="00317F3F">
        <w:t>ABU estimait que le piratage des radiodiffuseurs était un problème majeur dans la région Asie</w:t>
      </w:r>
      <w:r w:rsidR="003E5E8D">
        <w:noBreakHyphen/>
      </w:r>
      <w:r w:rsidRPr="00317F3F">
        <w:t>Pacifique et s</w:t>
      </w:r>
      <w:r w:rsidR="004502EB">
        <w:t>’</w:t>
      </w:r>
      <w:r w:rsidRPr="00317F3F">
        <w:t>est engagée à faire progresser les travaux du SCCR à cet égard.</w:t>
      </w:r>
    </w:p>
    <w:p w:rsidR="00733623" w:rsidRPr="00D22059" w:rsidRDefault="00733623" w:rsidP="00D22059">
      <w:pPr>
        <w:pStyle w:val="ONUMFS"/>
      </w:pPr>
      <w:r w:rsidRPr="00317F3F">
        <w:t>La délégation de l</w:t>
      </w:r>
      <w:r w:rsidR="004502EB">
        <w:t>’</w:t>
      </w:r>
      <w:r w:rsidRPr="00317F3F">
        <w:t>Italie avait espoir que les travaux du SCCR se concluraient avec l</w:t>
      </w:r>
      <w:r w:rsidR="004502EB">
        <w:t>’</w:t>
      </w:r>
      <w:r w:rsidRPr="00317F3F">
        <w:t>adoption d</w:t>
      </w:r>
      <w:r w:rsidR="004502EB">
        <w:t>’</w:t>
      </w:r>
      <w:r w:rsidRPr="00317F3F">
        <w:t>un traité sur les organismes de radiodiffusion après plusieurs années de négociations, un traité vital étant donné l</w:t>
      </w:r>
      <w:r w:rsidR="004502EB">
        <w:t>’</w:t>
      </w:r>
      <w:r w:rsidRPr="00317F3F">
        <w:t>évolution de la technologie, en particulier cette ann</w:t>
      </w:r>
      <w:r w:rsidR="00EE3B96" w:rsidRPr="00317F3F">
        <w:t>ée</w:t>
      </w:r>
      <w:r w:rsidR="00EE3B96">
        <w:t xml:space="preserve">.  </w:t>
      </w:r>
      <w:r w:rsidR="00EE3B96" w:rsidRPr="00317F3F">
        <w:t>El</w:t>
      </w:r>
      <w:r w:rsidRPr="00317F3F">
        <w:t>le a montré qu</w:t>
      </w:r>
      <w:r w:rsidR="004502EB">
        <w:t>’</w:t>
      </w:r>
      <w:r w:rsidRPr="00317F3F">
        <w:t>elle était prête à soutenir les délibérations en cours.</w:t>
      </w:r>
    </w:p>
    <w:p w:rsidR="00733623" w:rsidRPr="009A0D6D" w:rsidRDefault="00733623" w:rsidP="009A0D6D">
      <w:pPr>
        <w:pStyle w:val="ONUMFS"/>
      </w:pPr>
      <w:r w:rsidRPr="00317F3F">
        <w:lastRenderedPageBreak/>
        <w:t>Le représentant de Knowledge Economy International</w:t>
      </w:r>
      <w:r w:rsidR="00D22059">
        <w:t> </w:t>
      </w:r>
      <w:r w:rsidRPr="00317F3F">
        <w:t>(KEI) a appelé à de nouvelles mesures pour lutter contre le vol de signaux</w:t>
      </w:r>
      <w:r w:rsidR="00B47219">
        <w:t>.</w:t>
      </w:r>
      <w:r w:rsidRPr="00317F3F">
        <w:t xml:space="preserve"> </w:t>
      </w:r>
      <w:r w:rsidR="00C36CE0">
        <w:t xml:space="preserve"> </w:t>
      </w:r>
      <w:r w:rsidR="00B47219">
        <w:t>C</w:t>
      </w:r>
      <w:r w:rsidRPr="00317F3F">
        <w:t xml:space="preserve">ependant, </w:t>
      </w:r>
      <w:r w:rsidR="00B47219">
        <w:t>la proposition des entités qui ne font que retransmettre les œuvres des auteurs, des artistes</w:t>
      </w:r>
      <w:r w:rsidR="003E5E8D">
        <w:noBreakHyphen/>
      </w:r>
      <w:r w:rsidR="00B47219">
        <w:t>interprètes ou exécutants et des producteurs consistant à prolonger les droits postérieurs à la fixation perpétuels jusqu</w:t>
      </w:r>
      <w:r w:rsidR="004502EB">
        <w:t>’</w:t>
      </w:r>
      <w:r w:rsidR="00B47219">
        <w:t xml:space="preserve">à 50 ans </w:t>
      </w:r>
      <w:r w:rsidRPr="00317F3F">
        <w:t>était une mauvaise id</w:t>
      </w:r>
      <w:r w:rsidR="00EE3B96" w:rsidRPr="00317F3F">
        <w:t>ée</w:t>
      </w:r>
      <w:r w:rsidR="00EE3B96">
        <w:t xml:space="preserve">.  </w:t>
      </w:r>
      <w:r w:rsidR="00EE3B96" w:rsidRPr="00317F3F">
        <w:t>Le</w:t>
      </w:r>
      <w:r w:rsidRPr="00317F3F">
        <w:t>s droits postérieurs à la fixation étaient controversés parce qu</w:t>
      </w:r>
      <w:r w:rsidR="004502EB">
        <w:t>’</w:t>
      </w:r>
      <w:r w:rsidRPr="00317F3F">
        <w:t>ils créaient une jungle de droits connexes qui rendaient plus coûteuse et plus difficile la compensation, et pouvaient conduire à une protection perpétuelle s</w:t>
      </w:r>
      <w:r w:rsidR="004502EB">
        <w:t>’</w:t>
      </w:r>
      <w:r w:rsidRPr="00317F3F">
        <w:t>ils étaient cédés au moment de chaque diffusi</w:t>
      </w:r>
      <w:r w:rsidR="00EE3B96" w:rsidRPr="00317F3F">
        <w:t>on</w:t>
      </w:r>
      <w:r w:rsidR="00EE3B96">
        <w:t xml:space="preserve">.  </w:t>
      </w:r>
      <w:r w:rsidR="00EE3B96" w:rsidRPr="00317F3F">
        <w:t>Il</w:t>
      </w:r>
      <w:r w:rsidRPr="00317F3F">
        <w:t xml:space="preserve">s créeraient également une expansion massive des droits des entités non créatives si elles étaient étendues à la diffusion sur le </w:t>
      </w:r>
      <w:r w:rsidR="00182A0A">
        <w:t xml:space="preserve">Web. </w:t>
      </w:r>
      <w:r w:rsidR="00317F3F">
        <w:t xml:space="preserve"> </w:t>
      </w:r>
      <w:r w:rsidRPr="00317F3F">
        <w:t>Les plus grands bénéficiaires seraient Pandora, Netflix, Amazon, Spotify et d</w:t>
      </w:r>
      <w:r w:rsidR="004502EB">
        <w:t>’</w:t>
      </w:r>
      <w:r w:rsidRPr="00317F3F">
        <w:t>autres géants technologiqu</w:t>
      </w:r>
      <w:r w:rsidR="00EE3B96" w:rsidRPr="00317F3F">
        <w:t>es</w:t>
      </w:r>
      <w:r w:rsidR="00EE3B96">
        <w:t xml:space="preserve">.  </w:t>
      </w:r>
      <w:r w:rsidR="00EE3B96" w:rsidRPr="00317F3F">
        <w:t>Le</w:t>
      </w:r>
      <w:r w:rsidRPr="00317F3F">
        <w:t xml:space="preserve"> traité proposé s</w:t>
      </w:r>
      <w:r w:rsidR="004502EB">
        <w:t>’</w:t>
      </w:r>
      <w:r w:rsidRPr="00317F3F">
        <w:t>étendrait également à des services tels que Tik Tok, YouTube et Facebo</w:t>
      </w:r>
      <w:r w:rsidR="00EE3B96" w:rsidRPr="00317F3F">
        <w:t>ok</w:t>
      </w:r>
      <w:r w:rsidR="00EE3B96">
        <w:t xml:space="preserve">.  </w:t>
      </w:r>
      <w:r w:rsidR="00EE3B96" w:rsidRPr="00317F3F">
        <w:t>Au</w:t>
      </w:r>
      <w:r w:rsidRPr="00317F3F">
        <w:t>cune de ces plateformes technologiques en croissance rapide ne demandait ou n</w:t>
      </w:r>
      <w:r w:rsidR="004502EB">
        <w:t>’</w:t>
      </w:r>
      <w:r w:rsidRPr="00317F3F">
        <w:t>avait besoin du droit connexe proposé.</w:t>
      </w:r>
    </w:p>
    <w:p w:rsidR="00733623" w:rsidRPr="00342F57" w:rsidRDefault="00733623" w:rsidP="00342F57">
      <w:pPr>
        <w:pStyle w:val="ONUMFS"/>
      </w:pPr>
      <w:r w:rsidRPr="00317F3F">
        <w:t>Le représentant de la North American Broadcasters</w:t>
      </w:r>
      <w:r w:rsidR="00AC12CE">
        <w:t> </w:t>
      </w:r>
      <w:r w:rsidRPr="00317F3F">
        <w:t>Association</w:t>
      </w:r>
      <w:r w:rsidR="00342F57">
        <w:t> </w:t>
      </w:r>
      <w:r w:rsidRPr="00317F3F">
        <w:t>(NABA) restait convaincu que la mise à jour de la protection des radiodiffuseurs au niveau international constituait une étape importante et nécessaire pour achever la transition du cadre du droit d</w:t>
      </w:r>
      <w:r w:rsidR="004502EB">
        <w:t>’</w:t>
      </w:r>
      <w:r w:rsidRPr="00317F3F">
        <w:t>auteur vers le contexte numériq</w:t>
      </w:r>
      <w:r w:rsidR="00EE3B96" w:rsidRPr="00317F3F">
        <w:t>ue</w:t>
      </w:r>
      <w:r w:rsidR="00EE3B96">
        <w:t xml:space="preserve">.  </w:t>
      </w:r>
      <w:r w:rsidR="00EE3B96" w:rsidRPr="00317F3F">
        <w:t>Un</w:t>
      </w:r>
      <w:r w:rsidRPr="00317F3F">
        <w:t xml:space="preserve"> large soutien s</w:t>
      </w:r>
      <w:r w:rsidR="004502EB">
        <w:t>’</w:t>
      </w:r>
      <w:r w:rsidRPr="00317F3F">
        <w:t>est manifesté en faveur d</w:t>
      </w:r>
      <w:r w:rsidR="004502EB">
        <w:t>’</w:t>
      </w:r>
      <w:r w:rsidRPr="00317F3F">
        <w:t>un nouveau traité, comme en témoignait l</w:t>
      </w:r>
      <w:r w:rsidR="004502EB">
        <w:t>’</w:t>
      </w:r>
      <w:r w:rsidRPr="00317F3F">
        <w:t>orientation prise par l</w:t>
      </w:r>
      <w:r w:rsidR="004502EB">
        <w:t>’</w:t>
      </w:r>
      <w:r w:rsidRPr="00317F3F">
        <w:t>Assemblée générale à sa réunion annuelle de 2019, déjà citée à plusieurs reprises, chargeant le SCCR d</w:t>
      </w:r>
      <w:r w:rsidR="004502EB">
        <w:t>’</w:t>
      </w:r>
      <w:r w:rsidRPr="00317F3F">
        <w:t>œuvrer dans le sens d</w:t>
      </w:r>
      <w:r w:rsidR="004502EB">
        <w:t>’</w:t>
      </w:r>
      <w:r w:rsidRPr="00317F3F">
        <w:t>une conférence diplomatique au cours de l</w:t>
      </w:r>
      <w:r w:rsidR="004502EB">
        <w:t>’</w:t>
      </w:r>
      <w:r w:rsidRPr="00317F3F">
        <w:t>exercice biennal 2020</w:t>
      </w:r>
      <w:r w:rsidR="003E5E8D">
        <w:noBreakHyphen/>
      </w:r>
      <w:r w:rsidRPr="00317F3F">
        <w:t>2021.</w:t>
      </w:r>
      <w:r w:rsidR="00317F3F">
        <w:t xml:space="preserve"> </w:t>
      </w:r>
      <w:r w:rsidR="00182A0A">
        <w:t xml:space="preserve"> </w:t>
      </w:r>
      <w:r w:rsidRPr="00317F3F">
        <w:t>Il incombait donc au comité de concevoir un plan pour continuer à travailler de la manière adaptée à la situati</w:t>
      </w:r>
      <w:r w:rsidR="00EE3B96" w:rsidRPr="00317F3F">
        <w:t>on</w:t>
      </w:r>
      <w:r w:rsidR="00EE3B96">
        <w:t xml:space="preserve">.  </w:t>
      </w:r>
      <w:r w:rsidR="00EE3B96" w:rsidRPr="00317F3F">
        <w:t>Le</w:t>
      </w:r>
      <w:r w:rsidRPr="00317F3F">
        <w:t xml:space="preserve"> président précédent a établi les travaux à travers un groupe informel, le groupe des amis du président, et avec un sous</w:t>
      </w:r>
      <w:r w:rsidR="003E5E8D">
        <w:noBreakHyphen/>
      </w:r>
      <w:r w:rsidRPr="00317F3F">
        <w:t>ensemble de ce groupe qui a démontré que les travaux informels sur un texte pouvaient progress</w:t>
      </w:r>
      <w:r w:rsidR="00EE3B96" w:rsidRPr="00317F3F">
        <w:t>er</w:t>
      </w:r>
      <w:r w:rsidR="00EE3B96">
        <w:t xml:space="preserve">.  </w:t>
      </w:r>
      <w:r w:rsidR="00EE3B96" w:rsidRPr="00317F3F">
        <w:t>La</w:t>
      </w:r>
      <w:r w:rsidRPr="00317F3F">
        <w:t> NABA a exhorté le comité à suivre le modèle et à poursuivre les travaux par le biais d</w:t>
      </w:r>
      <w:r w:rsidR="004502EB">
        <w:t>’</w:t>
      </w:r>
      <w:r w:rsidRPr="00317F3F">
        <w:t>un groupe de travail informel ayant pour mandat de produire un texte actualisé pour la prochaine réunion du comité.</w:t>
      </w:r>
    </w:p>
    <w:p w:rsidR="00733623" w:rsidRPr="00342F57" w:rsidRDefault="00733623" w:rsidP="00342F57">
      <w:pPr>
        <w:pStyle w:val="ONUMFS"/>
      </w:pPr>
      <w:r w:rsidRPr="00317F3F">
        <w:t>La délégation du Kenya a souscrit à la déclaration faite par la délégation du Zimbabwe au nom du groupe des pays africai</w:t>
      </w:r>
      <w:r w:rsidR="00EE3B96" w:rsidRPr="00317F3F">
        <w:t>ns</w:t>
      </w:r>
      <w:r w:rsidR="00EE3B96">
        <w:t xml:space="preserve">.  </w:t>
      </w:r>
      <w:r w:rsidR="00EE3B96" w:rsidRPr="00317F3F">
        <w:t>Da</w:t>
      </w:r>
      <w:r w:rsidRPr="00317F3F">
        <w:t>ns le cadre du groupe des pays africains, le Kenya a été l</w:t>
      </w:r>
      <w:r w:rsidR="004502EB">
        <w:t>’</w:t>
      </w:r>
      <w:r w:rsidRPr="00317F3F">
        <w:t>un des premiers pays à soumettre au Secrétariat de l</w:t>
      </w:r>
      <w:r w:rsidR="004502EB">
        <w:t>’</w:t>
      </w:r>
      <w:r w:rsidRPr="00317F3F">
        <w:t>OMPI des propositions de formulation de traités sur les droits des organismes de radiodiffusi</w:t>
      </w:r>
      <w:r w:rsidR="00EE3B96" w:rsidRPr="00317F3F">
        <w:t>on</w:t>
      </w:r>
      <w:r w:rsidR="00EE3B96">
        <w:t xml:space="preserve">.  </w:t>
      </w:r>
      <w:r w:rsidR="00EE3B96" w:rsidRPr="00317F3F">
        <w:t>Il</w:t>
      </w:r>
      <w:r w:rsidRPr="00317F3F">
        <w:t xml:space="preserve"> s</w:t>
      </w:r>
      <w:r w:rsidR="004502EB">
        <w:t>’</w:t>
      </w:r>
      <w:r w:rsidRPr="00317F3F">
        <w:t>agissait d</w:t>
      </w:r>
      <w:r w:rsidR="004502EB">
        <w:t>’</w:t>
      </w:r>
      <w:r w:rsidRPr="00317F3F">
        <w:t>une reconnaissance du fait que la Convention de Rome de 1961, sur laquelle les droits des organismes de radiodiffusion étaient ancrés, était devenue technologiquement obsolè</w:t>
      </w:r>
      <w:r w:rsidR="00EE3B96" w:rsidRPr="00317F3F">
        <w:t>te</w:t>
      </w:r>
      <w:r w:rsidR="00EE3B96">
        <w:t xml:space="preserve">.  </w:t>
      </w:r>
      <w:r w:rsidR="00EE3B96" w:rsidRPr="00317F3F">
        <w:t>De</w:t>
      </w:r>
      <w:r w:rsidRPr="00317F3F">
        <w:t>s études ultérieures commandées par l</w:t>
      </w:r>
      <w:r w:rsidR="004502EB">
        <w:t>’</w:t>
      </w:r>
      <w:r w:rsidRPr="00317F3F">
        <w:t>OMPI ont démontré que le piratage des signaux était très répandu et touchait les plateformes linéaires et non linéair</w:t>
      </w:r>
      <w:r w:rsidR="00EE3B96" w:rsidRPr="00317F3F">
        <w:t>es</w:t>
      </w:r>
      <w:r w:rsidR="00EE3B96">
        <w:t xml:space="preserve">.  </w:t>
      </w:r>
      <w:r w:rsidR="00EE3B96" w:rsidRPr="00317F3F">
        <w:t>En</w:t>
      </w:r>
      <w:r w:rsidRPr="00317F3F">
        <w:t xml:space="preserve"> outre, les organismes de podcast donnaient un accès pratique, portable et transfrontalier à leurs signaux porteurs de programmes, non seulement par le biais de services en ligne, d</w:t>
      </w:r>
      <w:r w:rsidR="004502EB">
        <w:t>’</w:t>
      </w:r>
      <w:r w:rsidRPr="00317F3F">
        <w:t>IPTV, d</w:t>
      </w:r>
      <w:r w:rsidR="004502EB">
        <w:t>’</w:t>
      </w:r>
      <w:r w:rsidRPr="00317F3F">
        <w:t>OTT, de VOD et d</w:t>
      </w:r>
      <w:r w:rsidR="004502EB">
        <w:t>’</w:t>
      </w:r>
      <w:r w:rsidRPr="00317F3F">
        <w:t>autres plateformes, mais aussi de services de diffusion par voie hertzienne et de plusieurs moyens de distribution, dont la plupart n</w:t>
      </w:r>
      <w:r w:rsidR="004502EB">
        <w:t>’</w:t>
      </w:r>
      <w:r w:rsidRPr="00317F3F">
        <w:t>étaient pas prévus par la Convention de Ro</w:t>
      </w:r>
      <w:r w:rsidR="00EE3B96" w:rsidRPr="00317F3F">
        <w:t>me</w:t>
      </w:r>
      <w:r w:rsidR="00EE3B96">
        <w:t xml:space="preserve">.  </w:t>
      </w:r>
      <w:r w:rsidR="00EE3B96" w:rsidRPr="00317F3F">
        <w:t>La</w:t>
      </w:r>
      <w:r w:rsidRPr="00317F3F">
        <w:t xml:space="preserve"> délégation a fait remarquer que la nécessité d</w:t>
      </w:r>
      <w:r w:rsidR="004502EB">
        <w:t>’</w:t>
      </w:r>
      <w:r w:rsidRPr="00317F3F">
        <w:t>une nouvelle norme internationale pour la protection des organismes de radiodiffusion s</w:t>
      </w:r>
      <w:r w:rsidR="004502EB">
        <w:t>’</w:t>
      </w:r>
      <w:r w:rsidRPr="00317F3F">
        <w:t>imposait non seulement en raison des nouvelles technologies, mais aussi pour préserver l</w:t>
      </w:r>
      <w:r w:rsidR="004502EB">
        <w:t>’</w:t>
      </w:r>
      <w:r w:rsidRPr="00317F3F">
        <w:t>objectif des régimes de réglementation de la radiodiffusion, compte tenu de l</w:t>
      </w:r>
      <w:r w:rsidR="004502EB">
        <w:t>’</w:t>
      </w:r>
      <w:r w:rsidRPr="00317F3F">
        <w:t>évolution des critères de consommation et des moyens d</w:t>
      </w:r>
      <w:r w:rsidR="004502EB">
        <w:t>’</w:t>
      </w:r>
      <w:r w:rsidRPr="00317F3F">
        <w:t>acc</w:t>
      </w:r>
      <w:r w:rsidR="00EE3B96" w:rsidRPr="00317F3F">
        <w:t>ès</w:t>
      </w:r>
      <w:r w:rsidR="00EE3B96">
        <w:t xml:space="preserve">.  </w:t>
      </w:r>
      <w:r w:rsidR="00EE3B96" w:rsidRPr="00317F3F">
        <w:t>La</w:t>
      </w:r>
      <w:r w:rsidRPr="00317F3F">
        <w:t xml:space="preserve"> résolution de l</w:t>
      </w:r>
      <w:r w:rsidR="004502EB">
        <w:t>’</w:t>
      </w:r>
      <w:r w:rsidRPr="00317F3F">
        <w:t>Assemblée générale de l</w:t>
      </w:r>
      <w:r w:rsidR="004502EB">
        <w:t>’</w:t>
      </w:r>
      <w:r w:rsidRPr="00317F3F">
        <w:t>OMPI de 2019 prévoyait des lignes directrices solides dans le cadre desquelles opérer, ainsi qu</w:t>
      </w:r>
      <w:r w:rsidR="004502EB">
        <w:t>’</w:t>
      </w:r>
      <w:r w:rsidRPr="00317F3F">
        <w:t>un nouvel élan et une impulsion pour terminer le trava</w:t>
      </w:r>
      <w:r w:rsidR="00EE3B96" w:rsidRPr="00317F3F">
        <w:t>il</w:t>
      </w:r>
      <w:r w:rsidR="00EE3B96">
        <w:t xml:space="preserve">.  </w:t>
      </w:r>
      <w:r w:rsidR="00EE3B96" w:rsidRPr="00317F3F">
        <w:t>Le</w:t>
      </w:r>
      <w:r w:rsidRPr="00317F3F">
        <w:t xml:space="preserve"> texte de synthèse révisé du président (</w:t>
      </w:r>
      <w:r w:rsidR="004502EB" w:rsidRPr="00317F3F">
        <w:t>document</w:t>
      </w:r>
      <w:r w:rsidR="00F16115">
        <w:t> </w:t>
      </w:r>
      <w:r w:rsidR="004502EB" w:rsidRPr="00317F3F">
        <w:t>SC</w:t>
      </w:r>
      <w:r w:rsidRPr="00317F3F">
        <w:t>CR/39/7) constituait une base sur laquelle le comité pouvait accomplir la tâche qui lui a été confiée par l</w:t>
      </w:r>
      <w:r w:rsidR="004502EB">
        <w:t>’</w:t>
      </w:r>
      <w:r w:rsidRPr="00317F3F">
        <w:t>Assemblée généra</w:t>
      </w:r>
      <w:r w:rsidR="00EE3B96" w:rsidRPr="00317F3F">
        <w:t>le</w:t>
      </w:r>
      <w:r w:rsidR="00EE3B96">
        <w:t xml:space="preserve">.  </w:t>
      </w:r>
      <w:r w:rsidR="00EE3B96" w:rsidRPr="00317F3F">
        <w:t>La</w:t>
      </w:r>
      <w:r w:rsidRPr="00317F3F">
        <w:t xml:space="preserve"> délégation estimait que le SCCR ferait des progrès pragmatiques vers la formulation du texte intégral du traité et que les réunions ultérieures du SCCR et les réunions techniques devraient s</w:t>
      </w:r>
      <w:r w:rsidR="004502EB">
        <w:t>’</w:t>
      </w:r>
      <w:r w:rsidRPr="00317F3F">
        <w:t>efforcer d</w:t>
      </w:r>
      <w:r w:rsidR="004502EB">
        <w:t>’</w:t>
      </w:r>
      <w:r w:rsidRPr="00317F3F">
        <w:t>atteindre cet object</w:t>
      </w:r>
      <w:r w:rsidR="00EE3B96" w:rsidRPr="00317F3F">
        <w:t>if</w:t>
      </w:r>
      <w:r w:rsidR="00EE3B96">
        <w:t xml:space="preserve">.  </w:t>
      </w:r>
      <w:r w:rsidR="00EE3B96" w:rsidRPr="00317F3F">
        <w:t>La</w:t>
      </w:r>
      <w:r w:rsidRPr="00317F3F">
        <w:t xml:space="preserve"> délégation a exprimé son intérêt à participer et à s</w:t>
      </w:r>
      <w:r w:rsidR="004502EB">
        <w:t>’</w:t>
      </w:r>
      <w:r w:rsidRPr="00317F3F">
        <w:t>engager avec d</w:t>
      </w:r>
      <w:r w:rsidR="004502EB">
        <w:t>’</w:t>
      </w:r>
      <w:r w:rsidRPr="00317F3F">
        <w:t>autres délégations dans le même état d</w:t>
      </w:r>
      <w:r w:rsidR="004502EB">
        <w:t>’</w:t>
      </w:r>
      <w:r w:rsidRPr="00317F3F">
        <w:t>esprit en vue d</w:t>
      </w:r>
      <w:r w:rsidR="004502EB">
        <w:t>’</w:t>
      </w:r>
      <w:r w:rsidRPr="00317F3F">
        <w:t>un processus accéléré qui aboutirait à une conclusion définitive par la convocation d</w:t>
      </w:r>
      <w:r w:rsidR="004502EB">
        <w:t>’</w:t>
      </w:r>
      <w:r w:rsidRPr="00317F3F">
        <w:t>une conférence diplomatique.</w:t>
      </w:r>
    </w:p>
    <w:p w:rsidR="00733623" w:rsidRPr="00342F57" w:rsidRDefault="00733623" w:rsidP="00342F57">
      <w:pPr>
        <w:pStyle w:val="ONUMFS"/>
      </w:pPr>
      <w:r w:rsidRPr="00317F3F">
        <w:lastRenderedPageBreak/>
        <w:t>Le président a remercié la délégation pour son pragmatisme et son engagement à prendre part à toutes les initiatives visant à faire avancer les travaux du comité.</w:t>
      </w:r>
    </w:p>
    <w:p w:rsidR="00733623" w:rsidRPr="00342F57" w:rsidRDefault="00733623" w:rsidP="00342F57">
      <w:pPr>
        <w:pStyle w:val="ONUMFS"/>
      </w:pPr>
      <w:r w:rsidRPr="00317F3F">
        <w:t>La délégation du Botswana a souscrit à la déclaration faite par la délégation du Zimbabwe au nom du groupe des pays africai</w:t>
      </w:r>
      <w:r w:rsidR="00EE3B96" w:rsidRPr="00317F3F">
        <w:t>ns</w:t>
      </w:r>
      <w:r w:rsidR="00EE3B96">
        <w:t xml:space="preserve">.  </w:t>
      </w:r>
      <w:r w:rsidR="00EE3B96" w:rsidRPr="00317F3F">
        <w:t>La</w:t>
      </w:r>
      <w:r w:rsidRPr="00317F3F">
        <w:t xml:space="preserve"> délégation a reconnu la nécessité de faire progresser les travaux du SCCR en vue de l</w:t>
      </w:r>
      <w:r w:rsidR="004502EB">
        <w:t>’</w:t>
      </w:r>
      <w:r w:rsidRPr="00317F3F">
        <w:t>adoption d</w:t>
      </w:r>
      <w:r w:rsidR="004502EB">
        <w:t>’</w:t>
      </w:r>
      <w:r w:rsidRPr="00317F3F">
        <w:t>un traité pour la protection des organismes de radiodiffusi</w:t>
      </w:r>
      <w:r w:rsidR="00EE3B96" w:rsidRPr="00317F3F">
        <w:t>on</w:t>
      </w:r>
      <w:r w:rsidR="00EE3B96">
        <w:t xml:space="preserve">.  </w:t>
      </w:r>
      <w:r w:rsidR="00EE3B96" w:rsidRPr="00317F3F">
        <w:t>Co</w:t>
      </w:r>
      <w:r w:rsidRPr="00317F3F">
        <w:t>nsciente des limites du format actuel de la réunion, la délégation a apprécié le document préparé pour ce point de l</w:t>
      </w:r>
      <w:r w:rsidR="004502EB">
        <w:t>’</w:t>
      </w:r>
      <w:r w:rsidRPr="00317F3F">
        <w:t>ordre du jour et accepté que le comité ne puisse pas s</w:t>
      </w:r>
      <w:r w:rsidR="004502EB">
        <w:t>’</w:t>
      </w:r>
      <w:r w:rsidRPr="00317F3F">
        <w:t>engager dans un travail normat</w:t>
      </w:r>
      <w:r w:rsidR="00EE3B96" w:rsidRPr="00317F3F">
        <w:t>if</w:t>
      </w:r>
      <w:r w:rsidR="00EE3B96">
        <w:t xml:space="preserve">.  </w:t>
      </w:r>
      <w:r w:rsidR="00EE3B96" w:rsidRPr="00317F3F">
        <w:t>El</w:t>
      </w:r>
      <w:r w:rsidRPr="00317F3F">
        <w:t>le gardait l</w:t>
      </w:r>
      <w:r w:rsidR="004502EB">
        <w:t>’</w:t>
      </w:r>
      <w:r w:rsidRPr="00317F3F">
        <w:t>espoir que le comité pourra, dans un avenir proche, faire progresser ses travaux sur ce point de l</w:t>
      </w:r>
      <w:r w:rsidR="004502EB">
        <w:t>’</w:t>
      </w:r>
      <w:r w:rsidRPr="00317F3F">
        <w:t>ordre du jour.</w:t>
      </w:r>
    </w:p>
    <w:p w:rsidR="00733623" w:rsidRPr="00342F57" w:rsidRDefault="00733623" w:rsidP="00342F57">
      <w:pPr>
        <w:pStyle w:val="ONUMFS"/>
      </w:pPr>
      <w:r w:rsidRPr="00317F3F">
        <w:t>Le représentant de l</w:t>
      </w:r>
      <w:r w:rsidR="004502EB">
        <w:t>’</w:t>
      </w:r>
      <w:r w:rsidRPr="00317F3F">
        <w:t>Union européenne de radiotélévision</w:t>
      </w:r>
      <w:r w:rsidR="00342F57">
        <w:t> </w:t>
      </w:r>
      <w:r w:rsidRPr="00317F3F">
        <w:t>(UER) a remercié toutes les parties prenantes pour leur appui aux travaux en cours sur le traité de radiodiffusion et a souligné l</w:t>
      </w:r>
      <w:r w:rsidR="004502EB">
        <w:t>’</w:t>
      </w:r>
      <w:r w:rsidRPr="00317F3F">
        <w:t xml:space="preserve">importance des radiodiffuseurs pour la société, </w:t>
      </w:r>
      <w:r w:rsidR="004502EB">
        <w:t>y compris</w:t>
      </w:r>
      <w:r w:rsidRPr="00317F3F">
        <w:t xml:space="preserve"> la technologie dans laquelle ils investissaie</w:t>
      </w:r>
      <w:r w:rsidR="00EE3B96" w:rsidRPr="00317F3F">
        <w:t>nt</w:t>
      </w:r>
      <w:r w:rsidR="00EE3B96">
        <w:t xml:space="preserve">.  </w:t>
      </w:r>
      <w:r w:rsidR="00EE3B96" w:rsidRPr="00317F3F">
        <w:t>Le</w:t>
      </w:r>
      <w:r w:rsidRPr="00317F3F">
        <w:t xml:space="preserve"> représentant a expliqué que le traité marquait la reconnaissance claire de cette importance et que, par conséquent, du point de vue de la propriété intellectuelle, ce traité devait être de la plus haute priori</w:t>
      </w:r>
      <w:r w:rsidR="00EE3B96" w:rsidRPr="00317F3F">
        <w:t>té</w:t>
      </w:r>
      <w:r w:rsidR="00EE3B96">
        <w:t xml:space="preserve">.  </w:t>
      </w:r>
      <w:r w:rsidR="00EE3B96" w:rsidRPr="00317F3F">
        <w:t>Le</w:t>
      </w:r>
      <w:r w:rsidRPr="00317F3F">
        <w:t xml:space="preserve"> représentant a souligné la nécessité d</w:t>
      </w:r>
      <w:r w:rsidR="004502EB">
        <w:t>’</w:t>
      </w:r>
      <w:r w:rsidRPr="00317F3F">
        <w:t xml:space="preserve">améliorer le projet de texte du </w:t>
      </w:r>
      <w:r w:rsidR="004502EB" w:rsidRPr="00317F3F">
        <w:t>document</w:t>
      </w:r>
      <w:r w:rsidR="00F16115">
        <w:t> </w:t>
      </w:r>
      <w:r w:rsidR="004502EB" w:rsidRPr="00317F3F">
        <w:t>SC</w:t>
      </w:r>
      <w:r w:rsidRPr="00317F3F">
        <w:t>CR/39/7 par le biais d</w:t>
      </w:r>
      <w:r w:rsidR="004502EB">
        <w:t>’</w:t>
      </w:r>
      <w:r w:rsidRPr="00317F3F">
        <w:t>un petit groupe d</w:t>
      </w:r>
      <w:r w:rsidR="004502EB">
        <w:t>’</w:t>
      </w:r>
      <w:r w:rsidRPr="00317F3F">
        <w:t>experts en rédaction et de délibérations bilatérales sur la voie à suivre.</w:t>
      </w:r>
    </w:p>
    <w:p w:rsidR="00733623" w:rsidRPr="00342F57" w:rsidRDefault="00733623" w:rsidP="00342F57">
      <w:pPr>
        <w:pStyle w:val="ONUMFS"/>
      </w:pPr>
      <w:r w:rsidRPr="00317F3F">
        <w:t>Le représentant de l</w:t>
      </w:r>
      <w:r w:rsidR="004502EB">
        <w:t>’</w:t>
      </w:r>
      <w:r w:rsidRPr="00317F3F">
        <w:t>Internationale de l</w:t>
      </w:r>
      <w:r w:rsidR="004502EB">
        <w:t>’</w:t>
      </w:r>
      <w:r w:rsidRPr="00317F3F">
        <w:t>éducation</w:t>
      </w:r>
      <w:r w:rsidR="00342F57">
        <w:t> </w:t>
      </w:r>
      <w:r w:rsidRPr="00317F3F">
        <w:t>(IE) s</w:t>
      </w:r>
      <w:r w:rsidR="004502EB">
        <w:t>’</w:t>
      </w:r>
      <w:r w:rsidRPr="00317F3F">
        <w:t>est exprimé au nom de la fédération mondiale des syndicats de l</w:t>
      </w:r>
      <w:r w:rsidR="004502EB">
        <w:t>’</w:t>
      </w:r>
      <w:r w:rsidRPr="00317F3F">
        <w:t>éducation, qui compte plus de 32 millions de membres et environ 384 organisations, dont des enseignants, des chercheurs et du personnel de soutien à l</w:t>
      </w:r>
      <w:r w:rsidR="004502EB">
        <w:t>’</w:t>
      </w:r>
      <w:r w:rsidRPr="00317F3F">
        <w:t>éducation qui dépendent des œuvres pour l</w:t>
      </w:r>
      <w:r w:rsidR="004502EB">
        <w:t>’</w:t>
      </w:r>
      <w:r w:rsidRPr="00317F3F">
        <w:t>enseignement et la recherche.</w:t>
      </w:r>
      <w:r w:rsidR="00317F3F">
        <w:t xml:space="preserve"> </w:t>
      </w:r>
      <w:r w:rsidR="00182A0A">
        <w:t xml:space="preserve"> </w:t>
      </w:r>
      <w:r w:rsidRPr="00317F3F">
        <w:t>L</w:t>
      </w:r>
      <w:r w:rsidR="004502EB">
        <w:t>’</w:t>
      </w:r>
      <w:r w:rsidRPr="00317F3F">
        <w:t>IE comprenait à quel point il était difficile de passer de réunions en face</w:t>
      </w:r>
      <w:r w:rsidR="00B47219">
        <w:t xml:space="preserve"> à </w:t>
      </w:r>
      <w:r w:rsidRPr="00317F3F">
        <w:t xml:space="preserve">face à des environnements à distance et en ligne, </w:t>
      </w:r>
      <w:r w:rsidR="004502EB">
        <w:t>y compris</w:t>
      </w:r>
      <w:r w:rsidRPr="00317F3F">
        <w:t xml:space="preserve"> la diffusion d</w:t>
      </w:r>
      <w:r w:rsidR="004502EB">
        <w:t>’</w:t>
      </w:r>
      <w:r w:rsidRPr="00317F3F">
        <w:t>exposés scolaires à l</w:t>
      </w:r>
      <w:r w:rsidR="004502EB">
        <w:t>’</w:t>
      </w:r>
      <w:r w:rsidRPr="00317F3F">
        <w:t>aide de la télévision, de la radio, de téléphones mobiles et de plateformes Intern</w:t>
      </w:r>
      <w:r w:rsidR="00EE3B96" w:rsidRPr="00317F3F">
        <w:t>et</w:t>
      </w:r>
      <w:r w:rsidR="00EE3B96">
        <w:t xml:space="preserve">.  </w:t>
      </w:r>
      <w:r w:rsidR="00EE3B96" w:rsidRPr="00317F3F">
        <w:t>Le</w:t>
      </w:r>
      <w:r w:rsidRPr="00317F3F">
        <w:t>s enseignants et les chercheurs utilisaient régulièrement les œuvres diffusées pour l</w:t>
      </w:r>
      <w:r w:rsidR="004502EB">
        <w:t>’</w:t>
      </w:r>
      <w:r w:rsidRPr="00317F3F">
        <w:t>enseignement et la recherche, et s</w:t>
      </w:r>
      <w:r w:rsidR="004502EB">
        <w:t>’</w:t>
      </w:r>
      <w:r w:rsidRPr="00317F3F">
        <w:t>appuyaient sur les exceptions et les limitations pour remplir les missions publiques et celles liées aux droits de l</w:t>
      </w:r>
      <w:r w:rsidR="004502EB">
        <w:t>’</w:t>
      </w:r>
      <w:r w:rsidRPr="00317F3F">
        <w:t>homme dans les établissements d</w:t>
      </w:r>
      <w:r w:rsidR="004502EB">
        <w:t>’</w:t>
      </w:r>
      <w:r w:rsidRPr="00317F3F">
        <w:t>enseignement et de recherche du monde enti</w:t>
      </w:r>
      <w:r w:rsidR="00EE3B96" w:rsidRPr="00317F3F">
        <w:t>er</w:t>
      </w:r>
      <w:r w:rsidR="00EE3B96">
        <w:t xml:space="preserve">.  </w:t>
      </w:r>
      <w:r w:rsidR="00EE3B96" w:rsidRPr="00317F3F">
        <w:t>Il</w:t>
      </w:r>
      <w:r w:rsidRPr="00317F3F">
        <w:t xml:space="preserve"> serait très important pour les enseignants que les exceptions et les limitations soient prises en compte dans le traité de radiodiffusion, car ils utilisent régulièrement les œuvres radiodiffusées pour l</w:t>
      </w:r>
      <w:r w:rsidR="004502EB">
        <w:t>’</w:t>
      </w:r>
      <w:r w:rsidRPr="00317F3F">
        <w:t>enseignement et la recherc</w:t>
      </w:r>
      <w:r w:rsidR="00EE3B96" w:rsidRPr="00317F3F">
        <w:t>he</w:t>
      </w:r>
      <w:r w:rsidR="00EE3B96">
        <w:t xml:space="preserve">.  </w:t>
      </w:r>
      <w:r w:rsidR="00EE3B96" w:rsidRPr="00317F3F">
        <w:t>Si</w:t>
      </w:r>
      <w:r w:rsidRPr="00317F3F">
        <w:t xml:space="preserve"> les droits exclusifs des radiodiffuseurs étaient en cours de création, les exceptions et les limitations restaient insuffisamment abordé</w:t>
      </w:r>
      <w:r w:rsidR="00EE3B96" w:rsidRPr="00317F3F">
        <w:t>es</w:t>
      </w:r>
      <w:r w:rsidR="00EE3B96">
        <w:t xml:space="preserve">.  </w:t>
      </w:r>
      <w:r w:rsidR="00EE3B96" w:rsidRPr="00317F3F">
        <w:t>Le</w:t>
      </w:r>
      <w:r w:rsidRPr="00317F3F">
        <w:t xml:space="preserve"> nouveau traité comporterait moins d</w:t>
      </w:r>
      <w:r w:rsidR="004502EB">
        <w:t>’</w:t>
      </w:r>
      <w:r w:rsidRPr="00317F3F">
        <w:t>exceptions obligatoires et facultatives que la Convention de Rome et les traités de l</w:t>
      </w:r>
      <w:r w:rsidR="004502EB">
        <w:t>’</w:t>
      </w:r>
      <w:r w:rsidRPr="00317F3F">
        <w:t>OMPI relatifs au droit d</w:t>
      </w:r>
      <w:r w:rsidR="004502EB">
        <w:t>’</w:t>
      </w:r>
      <w:r w:rsidRPr="00317F3F">
        <w:t>auteur.</w:t>
      </w:r>
      <w:r w:rsidR="00317F3F">
        <w:t xml:space="preserve"> </w:t>
      </w:r>
      <w:r w:rsidR="00182A0A">
        <w:t xml:space="preserve"> </w:t>
      </w:r>
      <w:r w:rsidRPr="00317F3F">
        <w:t>L</w:t>
      </w:r>
      <w:r w:rsidR="004502EB">
        <w:t>’</w:t>
      </w:r>
      <w:r w:rsidRPr="00317F3F">
        <w:t>IE a fait remarquer qu</w:t>
      </w:r>
      <w:r w:rsidR="004502EB">
        <w:t>’</w:t>
      </w:r>
      <w:r w:rsidRPr="00317F3F">
        <w:t xml:space="preserve">il serait essentiel de rendre obligatoire la liste des exceptions figurant dans le </w:t>
      </w:r>
      <w:r w:rsidR="000749AA" w:rsidRPr="00317F3F">
        <w:t>document</w:t>
      </w:r>
      <w:r w:rsidR="00F16115">
        <w:t> </w:t>
      </w:r>
      <w:r w:rsidR="000749AA" w:rsidRPr="00317F3F">
        <w:t>SC</w:t>
      </w:r>
      <w:r w:rsidRPr="00317F3F">
        <w:t>CR/36/6, notamment pour les droits de préservation, d</w:t>
      </w:r>
      <w:r w:rsidR="004502EB">
        <w:t>’</w:t>
      </w:r>
      <w:r w:rsidRPr="00317F3F">
        <w:t>éducation et de recherche dans l</w:t>
      </w:r>
      <w:r w:rsidR="004502EB">
        <w:t>’</w:t>
      </w:r>
      <w:r w:rsidRPr="00317F3F">
        <w:t>environnement numérique et pour les utilisations transfrontièr</w:t>
      </w:r>
      <w:r w:rsidR="00EE3B96" w:rsidRPr="00317F3F">
        <w:t>es</w:t>
      </w:r>
      <w:r w:rsidR="00EE3B96">
        <w:t xml:space="preserve">.  </w:t>
      </w:r>
      <w:r w:rsidR="00EE3B96" w:rsidRPr="00317F3F">
        <w:t>Le</w:t>
      </w:r>
      <w:r w:rsidRPr="00317F3F">
        <w:t xml:space="preserve"> représentant espérait que la voix des enseignants et des chercheurs serait entendue et prise en considération par les délégations dans les négociations à venir.</w:t>
      </w:r>
    </w:p>
    <w:p w:rsidR="00733623" w:rsidRPr="00342F57" w:rsidRDefault="00733623" w:rsidP="00342F57">
      <w:pPr>
        <w:pStyle w:val="ONUMFS"/>
      </w:pPr>
      <w:r w:rsidRPr="00317F3F">
        <w:t>Le représentant de l</w:t>
      </w:r>
      <w:r w:rsidRPr="00131AC6">
        <w:t>a Japan Commercial Broadcasters</w:t>
      </w:r>
      <w:r w:rsidR="00AC12CE" w:rsidRPr="00131AC6">
        <w:t> </w:t>
      </w:r>
      <w:r w:rsidRPr="00131AC6">
        <w:t>Association</w:t>
      </w:r>
      <w:r w:rsidR="00342F57" w:rsidRPr="00131AC6">
        <w:t> </w:t>
      </w:r>
      <w:r w:rsidRPr="00131AC6">
        <w:t>(JBA) a souligné l</w:t>
      </w:r>
      <w:r w:rsidR="004502EB">
        <w:t>’</w:t>
      </w:r>
      <w:r w:rsidRPr="00131AC6">
        <w:t xml:space="preserve">importance de faire avancer le débat et a appelé à </w:t>
      </w:r>
      <w:r w:rsidRPr="00317F3F">
        <w:t>la convocation d</w:t>
      </w:r>
      <w:r w:rsidR="004502EB">
        <w:t>’</w:t>
      </w:r>
      <w:r w:rsidRPr="00317F3F">
        <w:t>une conférence diplomatique en vue de l</w:t>
      </w:r>
      <w:r w:rsidR="004502EB">
        <w:t>’</w:t>
      </w:r>
      <w:r w:rsidRPr="00317F3F">
        <w:t>adoption d</w:t>
      </w:r>
      <w:r w:rsidR="004502EB">
        <w:t>’</w:t>
      </w:r>
      <w:r w:rsidRPr="00317F3F">
        <w:t>un traité de protection des organismes de radiodiffusion d</w:t>
      </w:r>
      <w:r w:rsidR="004502EB">
        <w:t>’</w:t>
      </w:r>
      <w:r w:rsidRPr="00317F3F">
        <w:t>ici l</w:t>
      </w:r>
      <w:r w:rsidR="004502EB">
        <w:t>’</w:t>
      </w:r>
      <w:r w:rsidRPr="00317F3F">
        <w:t>exercice biennal 2020</w:t>
      </w:r>
      <w:r w:rsidR="003E5E8D">
        <w:noBreakHyphen/>
      </w:r>
      <w:r w:rsidRPr="00317F3F">
        <w:t>21.</w:t>
      </w:r>
      <w:r w:rsidR="00317F3F">
        <w:t xml:space="preserve"> </w:t>
      </w:r>
      <w:r w:rsidR="00182A0A">
        <w:t xml:space="preserve"> </w:t>
      </w:r>
      <w:r w:rsidRPr="00317F3F">
        <w:t>Les États membres devraient parvenir à un consensus au sein du SCCR sur les questions fondamentales, notamment l</w:t>
      </w:r>
      <w:r w:rsidR="004502EB">
        <w:t>’</w:t>
      </w:r>
      <w:r w:rsidRPr="00317F3F">
        <w:t>étendue spécifique, l</w:t>
      </w:r>
      <w:r w:rsidR="004502EB">
        <w:t>’</w:t>
      </w:r>
      <w:r w:rsidRPr="00317F3F">
        <w:t>objet de la protection et les droits à octroy</w:t>
      </w:r>
      <w:r w:rsidR="00EE3B96" w:rsidRPr="00317F3F">
        <w:t>er</w:t>
      </w:r>
      <w:r w:rsidR="00EE3B96">
        <w:t xml:space="preserve">.  </w:t>
      </w:r>
      <w:r w:rsidR="00EE3B96" w:rsidRPr="00317F3F">
        <w:t>La</w:t>
      </w:r>
      <w:r w:rsidRPr="00317F3F">
        <w:t> JBA a exhorté les parties prenantes à trouver un moyen de tenir des sessions supplémentaires et de relancer les débats sur le traité afin de parvenir à un consensus sur les questions fondamental</w:t>
      </w:r>
      <w:r w:rsidR="00EE3B96" w:rsidRPr="00317F3F">
        <w:t>es</w:t>
      </w:r>
      <w:r w:rsidR="00EE3B96">
        <w:t xml:space="preserve">.  </w:t>
      </w:r>
      <w:r w:rsidR="00EE3B96" w:rsidRPr="00317F3F">
        <w:t>Le</w:t>
      </w:r>
      <w:r w:rsidRPr="00317F3F">
        <w:t xml:space="preserve"> représentant a ajouté que</w:t>
      </w:r>
      <w:r w:rsidR="00342F57">
        <w:t xml:space="preserve"> </w:t>
      </w:r>
      <w:r w:rsidRPr="00317F3F">
        <w:t>l</w:t>
      </w:r>
      <w:r w:rsidR="004502EB">
        <w:t>’</w:t>
      </w:r>
      <w:r w:rsidRPr="00317F3F">
        <w:t>établissement du traité de radiodiffusion était une question urgente pour l</w:t>
      </w:r>
      <w:r w:rsidR="004502EB">
        <w:t>’</w:t>
      </w:r>
      <w:r w:rsidRPr="00317F3F">
        <w:t>OMPI et les radiodiffuseurs du monde entier.</w:t>
      </w:r>
    </w:p>
    <w:p w:rsidR="00733623" w:rsidRPr="00131AC6" w:rsidRDefault="00733623" w:rsidP="00610094">
      <w:pPr>
        <w:pStyle w:val="ONUMFS"/>
      </w:pPr>
      <w:r w:rsidRPr="00317F3F">
        <w:t>Le représentant d</w:t>
      </w:r>
      <w:r w:rsidR="004502EB">
        <w:t>’</w:t>
      </w:r>
      <w:r w:rsidRPr="00317F3F">
        <w:t xml:space="preserve">Innovarte a fait remarquer que si le nouvel instrument sur les organismes de radiodiffusion était adopté, il devrait apporter clarté et sécurité sur les exceptions </w:t>
      </w:r>
      <w:r w:rsidRPr="00317F3F">
        <w:lastRenderedPageBreak/>
        <w:t>et les limitations, qui devraient et pourraient être adoptées par les États membr</w:t>
      </w:r>
      <w:r w:rsidR="00EE3B96" w:rsidRPr="00317F3F">
        <w:t>es</w:t>
      </w:r>
      <w:r w:rsidR="00EE3B96">
        <w:t xml:space="preserve">.  </w:t>
      </w:r>
      <w:r w:rsidR="00EE3B96" w:rsidRPr="00317F3F">
        <w:t>Le</w:t>
      </w:r>
      <w:r w:rsidRPr="00317F3F">
        <w:t xml:space="preserve"> représentant estimait qu</w:t>
      </w:r>
      <w:r w:rsidR="004502EB">
        <w:t>’</w:t>
      </w:r>
      <w:r w:rsidRPr="00317F3F">
        <w:t>il était essentiel d</w:t>
      </w:r>
      <w:r w:rsidR="004502EB">
        <w:t>’</w:t>
      </w:r>
      <w:r w:rsidRPr="00317F3F">
        <w:t>éviter la détérioration résultant de l</w:t>
      </w:r>
      <w:r w:rsidR="004502EB">
        <w:t>’</w:t>
      </w:r>
      <w:r w:rsidRPr="00317F3F">
        <w:t>absence d</w:t>
      </w:r>
      <w:r w:rsidR="004502EB">
        <w:t>’</w:t>
      </w:r>
      <w:r w:rsidRPr="00317F3F">
        <w:t>exceptions qui affectait les différents efforts d</w:t>
      </w:r>
      <w:r w:rsidR="004502EB">
        <w:t>’</w:t>
      </w:r>
      <w:r w:rsidRPr="00317F3F">
        <w:t>intérêt public et portait atteinte aux intérêts légitimes figurant dans le système de propriété intellectuel</w:t>
      </w:r>
      <w:r w:rsidR="00EE3B96" w:rsidRPr="00317F3F">
        <w:t>le</w:t>
      </w:r>
      <w:r w:rsidR="00EE3B96">
        <w:t xml:space="preserve">.  </w:t>
      </w:r>
      <w:r w:rsidR="00EE3B96" w:rsidRPr="00317F3F">
        <w:t>Le</w:t>
      </w:r>
      <w:r w:rsidRPr="00317F3F">
        <w:t xml:space="preserve"> traité ne devrait pas affecter l</w:t>
      </w:r>
      <w:r w:rsidR="004502EB">
        <w:t>’</w:t>
      </w:r>
      <w:r w:rsidRPr="00317F3F">
        <w:t>évolution humaine, technologique et économique de ses États membr</w:t>
      </w:r>
      <w:r w:rsidR="00EE3B96" w:rsidRPr="00317F3F">
        <w:t>es</w:t>
      </w:r>
      <w:r w:rsidR="00EE3B96">
        <w:t xml:space="preserve">.  </w:t>
      </w:r>
      <w:r w:rsidR="00EE3B96" w:rsidRPr="00317F3F">
        <w:t>La</w:t>
      </w:r>
      <w:r w:rsidRPr="00317F3F">
        <w:t xml:space="preserve"> Convention de Rome, l</w:t>
      </w:r>
      <w:r w:rsidR="004502EB">
        <w:t>’</w:t>
      </w:r>
      <w:r w:rsidRPr="00317F3F">
        <w:t>instrument sur lequel serait basé le nouveau traité sur la radiodiffusion, autorisait les exceptions et en fournissait une liste obligatoire non exhausti</w:t>
      </w:r>
      <w:r w:rsidR="00EE3B96" w:rsidRPr="00317F3F">
        <w:t>ve</w:t>
      </w:r>
      <w:r w:rsidR="00EE3B96">
        <w:t xml:space="preserve">.  </w:t>
      </w:r>
      <w:r w:rsidR="00EE3B96" w:rsidRPr="00317F3F">
        <w:t>La</w:t>
      </w:r>
      <w:r w:rsidRPr="00317F3F">
        <w:t xml:space="preserve"> Convention de Rome et l</w:t>
      </w:r>
      <w:r w:rsidR="004502EB">
        <w:t>’</w:t>
      </w:r>
      <w:r w:rsidRPr="00317F3F">
        <w:t>Accord sur les ADPIC soumettaient les organismes de radiodiffusion aux règles du triple critère, comme s</w:t>
      </w:r>
      <w:r w:rsidR="004502EB">
        <w:t>’</w:t>
      </w:r>
      <w:r w:rsidRPr="00317F3F">
        <w:t>efforçaient de le faire les présentes négociations.</w:t>
      </w:r>
      <w:r w:rsidR="00317F3F">
        <w:t xml:space="preserve"> </w:t>
      </w:r>
      <w:r w:rsidR="00182A0A">
        <w:t xml:space="preserve"> </w:t>
      </w:r>
      <w:r w:rsidRPr="00317F3F">
        <w:t>L</w:t>
      </w:r>
      <w:r w:rsidR="004502EB">
        <w:t>’</w:t>
      </w:r>
      <w:r w:rsidRPr="00317F3F">
        <w:t>approche du triple critère était nécessaire en raison des difficultés d</w:t>
      </w:r>
      <w:r w:rsidR="004502EB">
        <w:t>’</w:t>
      </w:r>
      <w:r w:rsidRPr="00317F3F">
        <w:t>interprétation et d</w:t>
      </w:r>
      <w:r w:rsidR="004502EB">
        <w:t>’</w:t>
      </w:r>
      <w:r w:rsidRPr="00317F3F">
        <w:t>approbation de ceux qui imposaient trop de limitations, mais pas des pays qui n</w:t>
      </w:r>
      <w:r w:rsidR="004502EB">
        <w:t>’</w:t>
      </w:r>
      <w:r w:rsidRPr="00317F3F">
        <w:t>avaient pas adopté les exceptions nécessaires en temps vou</w:t>
      </w:r>
      <w:r w:rsidR="00EE3B96" w:rsidRPr="00317F3F">
        <w:t>lu</w:t>
      </w:r>
      <w:r w:rsidR="00EE3B96">
        <w:t xml:space="preserve">.  </w:t>
      </w:r>
      <w:r w:rsidR="00EE3B96" w:rsidRPr="00317F3F">
        <w:t>Il</w:t>
      </w:r>
      <w:r w:rsidRPr="00317F3F">
        <w:t xml:space="preserve"> devrait être adapté aux besoins des pays, ce qui voulait dire qu</w:t>
      </w:r>
      <w:r w:rsidR="004502EB">
        <w:t>’</w:t>
      </w:r>
      <w:r w:rsidRPr="00317F3F">
        <w:t>il ne devrait pas être la norme pour le nouvel instrume</w:t>
      </w:r>
      <w:r w:rsidR="00EE3B96" w:rsidRPr="00317F3F">
        <w:t>nt</w:t>
      </w:r>
      <w:r w:rsidR="00EE3B96">
        <w:t xml:space="preserve">.  </w:t>
      </w:r>
      <w:r w:rsidR="00EE3B96" w:rsidRPr="00317F3F">
        <w:t>In</w:t>
      </w:r>
      <w:r w:rsidRPr="00317F3F">
        <w:t>novarte a indiqué qu</w:t>
      </w:r>
      <w:r w:rsidR="004502EB">
        <w:t>’</w:t>
      </w:r>
      <w:r w:rsidRPr="00317F3F">
        <w:t xml:space="preserve">il était essentiel de suivre le modèle de la Convention de Rome </w:t>
      </w:r>
      <w:r w:rsidR="002D1344">
        <w:t>en ce qui concerne les</w:t>
      </w:r>
      <w:r w:rsidRPr="00317F3F">
        <w:t xml:space="preserve"> exceptio</w:t>
      </w:r>
      <w:r w:rsidR="00EE3B96" w:rsidRPr="00317F3F">
        <w:t>ns</w:t>
      </w:r>
      <w:r w:rsidR="00EE3B96">
        <w:t xml:space="preserve">.  </w:t>
      </w:r>
      <w:r w:rsidR="00EE3B96" w:rsidRPr="00317F3F">
        <w:t>In</w:t>
      </w:r>
      <w:r w:rsidRPr="00317F3F">
        <w:t>novarte a fait observer la nécessité pour le comité d</w:t>
      </w:r>
      <w:r w:rsidR="004502EB">
        <w:t>’</w:t>
      </w:r>
      <w:r w:rsidRPr="00317F3F">
        <w:t>élargir sa liste pour tenir compte des besoins</w:t>
      </w:r>
      <w:r w:rsidR="000749AA" w:rsidRPr="00317F3F">
        <w:t xml:space="preserve"> du</w:t>
      </w:r>
      <w:r w:rsidR="000749AA">
        <w:t> </w:t>
      </w:r>
      <w:r w:rsidR="000749AA" w:rsidRPr="00317F3F">
        <w:t>XXI</w:t>
      </w:r>
      <w:r w:rsidRPr="006112E7">
        <w:rPr>
          <w:vertAlign w:val="superscript"/>
        </w:rPr>
        <w:t>e</w:t>
      </w:r>
      <w:r w:rsidRPr="00317F3F">
        <w:t xml:space="preserve"> siècle, </w:t>
      </w:r>
      <w:r w:rsidR="004502EB">
        <w:t>y compris</w:t>
      </w:r>
      <w:r w:rsidRPr="00317F3F">
        <w:t xml:space="preserve"> l</w:t>
      </w:r>
      <w:r w:rsidR="004502EB">
        <w:t>’</w:t>
      </w:r>
      <w:r w:rsidRPr="00317F3F">
        <w:t>intérêt public obligatoire, entre autres, les besoins de santé publique, les bibliothèques et les progrès technologiques.</w:t>
      </w:r>
    </w:p>
    <w:p w:rsidR="00733623" w:rsidRPr="00317F3F" w:rsidRDefault="00733623" w:rsidP="00610094">
      <w:pPr>
        <w:pStyle w:val="ONUMFS"/>
      </w:pPr>
      <w:r w:rsidRPr="00317F3F">
        <w:t>Le président a pris note de la proposition d</w:t>
      </w:r>
      <w:r w:rsidR="004502EB">
        <w:t>’</w:t>
      </w:r>
      <w:r w:rsidRPr="00317F3F">
        <w:t>Innovarte sur l</w:t>
      </w:r>
      <w:r w:rsidR="004502EB">
        <w:t>’</w:t>
      </w:r>
      <w:r w:rsidRPr="00317F3F">
        <w:t>utilisation de la Convention de Ro</w:t>
      </w:r>
      <w:r w:rsidR="00EE3B96" w:rsidRPr="00317F3F">
        <w:t>me</w:t>
      </w:r>
      <w:r w:rsidR="00EE3B96">
        <w:t xml:space="preserve">.  </w:t>
      </w:r>
      <w:r w:rsidR="00EE3B96" w:rsidRPr="00317F3F">
        <w:t>Le</w:t>
      </w:r>
      <w:r w:rsidRPr="00317F3F">
        <w:t xml:space="preserve"> président a proposé aux coordinateurs de partager un projet de résumé sur la base des observations reçues sur le thème de la radiodiffusion.</w:t>
      </w:r>
    </w:p>
    <w:p w:rsidR="00332876" w:rsidRPr="0048498A" w:rsidRDefault="00332876" w:rsidP="00610094">
      <w:pPr>
        <w:pStyle w:val="Heading1"/>
      </w:pPr>
      <w:r w:rsidRPr="0048498A">
        <w:t>Point 6 de l</w:t>
      </w:r>
      <w:r w:rsidR="004502EB">
        <w:t>’</w:t>
      </w:r>
      <w:r w:rsidRPr="0048498A">
        <w:t>ordre du jour</w:t>
      </w:r>
      <w:r w:rsidR="004502EB">
        <w:t> :</w:t>
      </w:r>
      <w:r w:rsidRPr="0048498A">
        <w:t xml:space="preserve"> limitations et exceptions en faveur des bibliothèques et des services d</w:t>
      </w:r>
      <w:r w:rsidR="004502EB">
        <w:t>’</w:t>
      </w:r>
      <w:r w:rsidRPr="0048498A">
        <w:t>archives</w:t>
      </w:r>
    </w:p>
    <w:p w:rsidR="00733623" w:rsidRDefault="00332876" w:rsidP="00610094">
      <w:pPr>
        <w:pStyle w:val="Heading1"/>
      </w:pPr>
      <w:r w:rsidRPr="0048498A">
        <w:t>Point 7 de l</w:t>
      </w:r>
      <w:r w:rsidR="004502EB">
        <w:t>’</w:t>
      </w:r>
      <w:r w:rsidRPr="0048498A">
        <w:t>ordre du jour</w:t>
      </w:r>
      <w:r w:rsidR="004502EB">
        <w:t> :</w:t>
      </w:r>
      <w:r w:rsidRPr="0048498A">
        <w:t xml:space="preserve"> limitations et exceptions en faveur des établissements d</w:t>
      </w:r>
      <w:r w:rsidR="004502EB">
        <w:t>’</w:t>
      </w:r>
      <w:r w:rsidRPr="0048498A">
        <w:t>enseignement et de recherche et des personnes ayant d</w:t>
      </w:r>
      <w:r w:rsidR="004502EB">
        <w:t>’</w:t>
      </w:r>
      <w:r w:rsidRPr="0048498A">
        <w:t>autres handicaps</w:t>
      </w:r>
    </w:p>
    <w:p w:rsidR="00610094" w:rsidRPr="00610094" w:rsidRDefault="00610094" w:rsidP="00610094"/>
    <w:p w:rsidR="00733623" w:rsidRPr="00610094" w:rsidRDefault="00733623" w:rsidP="00610094">
      <w:pPr>
        <w:pStyle w:val="ONUMFS"/>
      </w:pPr>
      <w:r w:rsidRPr="00317F3F">
        <w:t>Le président a présenté les discussions sur les limitations et exceptions en faveur des bibliothèques et des services d</w:t>
      </w:r>
      <w:r w:rsidR="004502EB">
        <w:t>’</w:t>
      </w:r>
      <w:r w:rsidRPr="00317F3F">
        <w:t>archives, point 6 de l</w:t>
      </w:r>
      <w:r w:rsidR="004502EB">
        <w:t>’</w:t>
      </w:r>
      <w:r w:rsidRPr="00317F3F">
        <w:t>ordre du jour, ainsi que sur le point 7, limitations et exceptions en faveur des établissements d</w:t>
      </w:r>
      <w:r w:rsidR="004502EB">
        <w:t>’</w:t>
      </w:r>
      <w:r w:rsidRPr="00317F3F">
        <w:t>enseignement et de recherche, et des personnes souffrant d</w:t>
      </w:r>
      <w:r w:rsidR="004502EB">
        <w:t>’</w:t>
      </w:r>
      <w:r w:rsidRPr="00317F3F">
        <w:t>autres handicaps.</w:t>
      </w:r>
    </w:p>
    <w:p w:rsidR="00733623" w:rsidRPr="00F71553" w:rsidRDefault="00733623" w:rsidP="00F71553">
      <w:pPr>
        <w:pStyle w:val="ONUMFS"/>
        <w:rPr>
          <w:szCs w:val="22"/>
        </w:rPr>
      </w:pPr>
      <w:r w:rsidRPr="00317F3F">
        <w:t xml:space="preserve">Le président a invité le Secrétariat à présenter le rapport, </w:t>
      </w:r>
      <w:r w:rsidR="004502EB" w:rsidRPr="00317F3F">
        <w:t>document</w:t>
      </w:r>
      <w:r w:rsidR="00F16115">
        <w:t> </w:t>
      </w:r>
      <w:r w:rsidR="004502EB" w:rsidRPr="00317F3F">
        <w:t>SC</w:t>
      </w:r>
      <w:r w:rsidRPr="00317F3F">
        <w:t>CR/40/2, sur les séminaires régionaux et la conférence internationale organisés par le Secrétariat en 2019</w:t>
      </w:r>
      <w:r w:rsidR="00B60EDB">
        <w:t>.</w:t>
      </w:r>
    </w:p>
    <w:p w:rsidR="00733623" w:rsidRPr="00131AC6" w:rsidRDefault="00733623" w:rsidP="006E0623">
      <w:pPr>
        <w:pStyle w:val="ONUMFS"/>
        <w:numPr>
          <w:ilvl w:val="0"/>
          <w:numId w:val="0"/>
        </w:numPr>
      </w:pPr>
      <w:r w:rsidRPr="00317F3F">
        <w:t xml:space="preserve">Le Secrétariat a présenté un résumé du rapport factuel dans le </w:t>
      </w:r>
      <w:r w:rsidR="004502EB" w:rsidRPr="00317F3F">
        <w:t>document</w:t>
      </w:r>
      <w:r w:rsidR="00F16115">
        <w:t> </w:t>
      </w:r>
      <w:r w:rsidR="004502EB" w:rsidRPr="00317F3F">
        <w:t>SC</w:t>
      </w:r>
      <w:r w:rsidRPr="00317F3F">
        <w:t>CR/40/2, et a fait remarquer qu</w:t>
      </w:r>
      <w:r w:rsidR="004502EB">
        <w:t>’</w:t>
      </w:r>
      <w:r w:rsidRPr="00317F3F">
        <w:t>il était extrêmement difficile de résumer les résultats de trois séminaires régionaux et d</w:t>
      </w:r>
      <w:r w:rsidR="004502EB">
        <w:t>’</w:t>
      </w:r>
      <w:r w:rsidRPr="00317F3F">
        <w:t>une conférence internationale dans une présentation courte et digeste sans prendre le risque de trop simplifier ou de faire une représentation erron</w:t>
      </w:r>
      <w:r w:rsidR="00EE3B96" w:rsidRPr="00317F3F">
        <w:t>ée</w:t>
      </w:r>
      <w:r w:rsidR="00EE3B96">
        <w:t xml:space="preserve">.  </w:t>
      </w:r>
      <w:r w:rsidR="00EE3B96" w:rsidRPr="00317F3F">
        <w:t>Il</w:t>
      </w:r>
      <w:r w:rsidRPr="00317F3F">
        <w:t xml:space="preserve"> a évoqué le séminaire régional pour le groupe des pays d</w:t>
      </w:r>
      <w:r w:rsidR="004502EB">
        <w:t>’</w:t>
      </w:r>
      <w:r w:rsidRPr="00317F3F">
        <w:t>Asie et du Pacifique qui s</w:t>
      </w:r>
      <w:r w:rsidR="004502EB">
        <w:t>’</w:t>
      </w:r>
      <w:r w:rsidRPr="00317F3F">
        <w:t>est tenu en avril 2019 à Singapour, le séminaire pour le groupe des pays africains qui s</w:t>
      </w:r>
      <w:r w:rsidR="004502EB">
        <w:t>’</w:t>
      </w:r>
      <w:r w:rsidRPr="00317F3F">
        <w:t>est tenu en juin à Nairobi, au Kenya, et le séminaire pour le groupe des pays d</w:t>
      </w:r>
      <w:r w:rsidR="004502EB">
        <w:t>’</w:t>
      </w:r>
      <w:r w:rsidRPr="00317F3F">
        <w:t>Amérique latine et des Caraïbes qui a eu lieu à Saint</w:t>
      </w:r>
      <w:r w:rsidR="003E5E8D">
        <w:noBreakHyphen/>
      </w:r>
      <w:r w:rsidRPr="00317F3F">
        <w:t>Domingue en juillet en République dominicai</w:t>
      </w:r>
      <w:r w:rsidR="00EE3B96" w:rsidRPr="00317F3F">
        <w:t>ne</w:t>
      </w:r>
      <w:r w:rsidR="00EE3B96">
        <w:t xml:space="preserve">.  </w:t>
      </w:r>
      <w:r w:rsidR="00EE3B96" w:rsidRPr="00317F3F">
        <w:t>Le</w:t>
      </w:r>
      <w:r w:rsidRPr="00317F3F">
        <w:t xml:space="preserve"> Secrétariat a indiqué les données pertinentes de ces réunio</w:t>
      </w:r>
      <w:r w:rsidR="00EE3B96" w:rsidRPr="00317F3F">
        <w:t>ns</w:t>
      </w:r>
      <w:r w:rsidR="00EE3B96">
        <w:t xml:space="preserve">.  </w:t>
      </w:r>
      <w:r w:rsidR="00EE3B96" w:rsidRPr="00317F3F">
        <w:t>De</w:t>
      </w:r>
      <w:r w:rsidRPr="00317F3F">
        <w:t xml:space="preserve">s </w:t>
      </w:r>
      <w:r w:rsidR="000749AA" w:rsidRPr="00317F3F">
        <w:t>pages</w:t>
      </w:r>
      <w:r w:rsidR="000749AA">
        <w:t> </w:t>
      </w:r>
      <w:r w:rsidR="000749AA" w:rsidRPr="00317F3F">
        <w:t>W</w:t>
      </w:r>
      <w:r w:rsidRPr="00317F3F">
        <w:t>eb dédiées et des documents connexes ainsi que des présentations détaillées de chacune de ces réunions étaient disponibles sur le site Web de l</w:t>
      </w:r>
      <w:r w:rsidR="004502EB">
        <w:t>’</w:t>
      </w:r>
      <w:r w:rsidRPr="00317F3F">
        <w:t>O</w:t>
      </w:r>
      <w:r w:rsidR="00EE3B96" w:rsidRPr="00317F3F">
        <w:t>MPI</w:t>
      </w:r>
      <w:r w:rsidR="00EE3B96">
        <w:t xml:space="preserve">.  </w:t>
      </w:r>
      <w:r w:rsidR="00EE3B96" w:rsidRPr="00317F3F">
        <w:t>Le</w:t>
      </w:r>
      <w:r w:rsidRPr="00317F3F">
        <w:t xml:space="preserve"> Secrétariat a souligné la méthodologie commune à la suite de ces trois séminaires régiona</w:t>
      </w:r>
      <w:r w:rsidR="00EE3B96" w:rsidRPr="00317F3F">
        <w:t>ux</w:t>
      </w:r>
      <w:r w:rsidR="00EE3B96">
        <w:t xml:space="preserve">.  </w:t>
      </w:r>
      <w:r w:rsidR="00EE3B96" w:rsidRPr="00317F3F">
        <w:t>Le</w:t>
      </w:r>
      <w:r w:rsidRPr="00317F3F">
        <w:t>s travaux réalisés au sein des groupes de travail ont été divisés par sous</w:t>
      </w:r>
      <w:r w:rsidR="003E5E8D">
        <w:noBreakHyphen/>
      </w:r>
      <w:r w:rsidRPr="00317F3F">
        <w:t>régions ou par langues;</w:t>
      </w:r>
      <w:r w:rsidR="00317F3F">
        <w:t xml:space="preserve"> </w:t>
      </w:r>
      <w:r w:rsidR="00182A0A">
        <w:t xml:space="preserve"> </w:t>
      </w:r>
      <w:r w:rsidRPr="00317F3F">
        <w:t>un rapport en plénière où les États membres ont rendu compte de leurs résultats, observations et propositions;</w:t>
      </w:r>
      <w:r w:rsidR="00317F3F">
        <w:t xml:space="preserve"> </w:t>
      </w:r>
      <w:r w:rsidR="00182A0A">
        <w:t xml:space="preserve"> </w:t>
      </w:r>
      <w:r w:rsidRPr="00317F3F">
        <w:t>la participation de quatre à six experts dans les domaines des bibliothèques, des services d</w:t>
      </w:r>
      <w:r w:rsidR="004502EB">
        <w:t>’</w:t>
      </w:r>
      <w:r w:rsidRPr="00317F3F">
        <w:t>archives, des musées et de la recherche en éducation et l</w:t>
      </w:r>
      <w:r w:rsidR="004502EB">
        <w:t>’</w:t>
      </w:r>
      <w:r w:rsidRPr="00317F3F">
        <w:t>utilisation de certains outils et questionnaires et d</w:t>
      </w:r>
      <w:r w:rsidR="004502EB">
        <w:t>’</w:t>
      </w:r>
      <w:r w:rsidRPr="00317F3F">
        <w:t>une matrice pour combiner les résultats dans quatre domaines principaux, les bibliothèques, les services d</w:t>
      </w:r>
      <w:r w:rsidR="004502EB">
        <w:t>’</w:t>
      </w:r>
      <w:r w:rsidRPr="00317F3F">
        <w:t>archives, les musées, l</w:t>
      </w:r>
      <w:r w:rsidR="004502EB">
        <w:t>’</w:t>
      </w:r>
      <w:r w:rsidRPr="00317F3F">
        <w:t>enseignement et la recherche, combinés avec des domaines d</w:t>
      </w:r>
      <w:r w:rsidR="004502EB">
        <w:t>’</w:t>
      </w:r>
      <w:r w:rsidRPr="00317F3F">
        <w:t xml:space="preserve">utilisation tels que la </w:t>
      </w:r>
      <w:r w:rsidRPr="00317F3F">
        <w:lastRenderedPageBreak/>
        <w:t>préservation, l</w:t>
      </w:r>
      <w:r w:rsidR="004502EB">
        <w:t>’</w:t>
      </w:r>
      <w:r w:rsidRPr="00317F3F">
        <w:t>accès, la reproduction ou l</w:t>
      </w:r>
      <w:r w:rsidR="004502EB">
        <w:t>’</w:t>
      </w:r>
      <w:r w:rsidRPr="00317F3F">
        <w:t>utilisation préparée, et les questions transfrontièr</w:t>
      </w:r>
      <w:r w:rsidR="00EE3B96" w:rsidRPr="00317F3F">
        <w:t>es</w:t>
      </w:r>
      <w:r w:rsidR="00EE3B96">
        <w:t xml:space="preserve">.  </w:t>
      </w:r>
      <w:r w:rsidR="00EE3B96" w:rsidRPr="00317F3F">
        <w:t>Gr</w:t>
      </w:r>
      <w:r w:rsidRPr="00317F3F">
        <w:t>âce à la matrice, l</w:t>
      </w:r>
      <w:r w:rsidR="004502EB">
        <w:t>’</w:t>
      </w:r>
      <w:r w:rsidRPr="00317F3F">
        <w:t>un des outils utilisés dans l</w:t>
      </w:r>
      <w:r w:rsidR="004502EB">
        <w:t>’</w:t>
      </w:r>
      <w:r w:rsidRPr="00317F3F">
        <w:t>analyse, le Secrétariat a obtenu des informations précieuses qui ont été compilées en 16 groupes au sein des 4 catégories de bénéficiaires des limitations et d</w:t>
      </w:r>
      <w:r w:rsidR="004502EB">
        <w:t>’</w:t>
      </w:r>
      <w:r w:rsidRPr="00317F3F">
        <w:t>exceptions affichées horizontalement et des quatre domaines à l</w:t>
      </w:r>
      <w:r w:rsidR="004502EB">
        <w:t>’</w:t>
      </w:r>
      <w:r w:rsidRPr="00317F3F">
        <w:t>examen</w:t>
      </w:r>
      <w:r w:rsidR="004502EB">
        <w:t> :</w:t>
      </w:r>
      <w:r w:rsidRPr="00317F3F">
        <w:t xml:space="preserve"> préservation, reproduction, accès et les questions transfrontières, affichés verticaleme</w:t>
      </w:r>
      <w:r w:rsidR="00EE3B96" w:rsidRPr="00317F3F">
        <w:t>nt</w:t>
      </w:r>
      <w:r w:rsidR="00EE3B96">
        <w:t xml:space="preserve">.  </w:t>
      </w:r>
      <w:r w:rsidR="00EE3B96" w:rsidRPr="00317F3F">
        <w:t>En</w:t>
      </w:r>
      <w:r w:rsidRPr="00317F3F">
        <w:t xml:space="preserve"> outre, les informations recueillies sur chacun de ces groupes ont été décrites dans le résumé des débats des séminaires régionaux (paragraphes 9 à 119 du rapport), complétées par quelques remarques des présidents et des rapporteurs de la conférence qui ont assisté à la conférence internationale, et qui ont été couvertes dans les paragraphes 126 et 127.</w:t>
      </w:r>
      <w:r w:rsidR="00317F3F">
        <w:t xml:space="preserve"> </w:t>
      </w:r>
      <w:r w:rsidR="00182A0A">
        <w:t xml:space="preserve"> </w:t>
      </w:r>
      <w:r w:rsidRPr="00317F3F">
        <w:t>Le Secrétariat a mis en évidence certains groupes ou catégories de bénéficiaires des limitations et exceptions et des domaines d</w:t>
      </w:r>
      <w:r w:rsidR="004502EB">
        <w:t>’</w:t>
      </w:r>
      <w:r w:rsidRPr="00317F3F">
        <w:t>utilisati</w:t>
      </w:r>
      <w:r w:rsidR="00EE3B96" w:rsidRPr="00317F3F">
        <w:t>on</w:t>
      </w:r>
      <w:r w:rsidR="00EE3B96">
        <w:t xml:space="preserve">.  </w:t>
      </w:r>
      <w:r w:rsidR="00EE3B96" w:rsidRPr="00317F3F">
        <w:t>To</w:t>
      </w:r>
      <w:r w:rsidRPr="00317F3F">
        <w:t>ut d</w:t>
      </w:r>
      <w:r w:rsidR="004502EB">
        <w:t>’</w:t>
      </w:r>
      <w:r w:rsidRPr="00317F3F">
        <w:t>abord, l</w:t>
      </w:r>
      <w:r w:rsidR="004502EB">
        <w:t>’</w:t>
      </w:r>
      <w:r w:rsidRPr="00317F3F">
        <w:t>exemple des débats sur les bibliothèques e</w:t>
      </w:r>
      <w:r w:rsidR="00317F3F">
        <w:t>t les questions transfrontièr</w:t>
      </w:r>
      <w:r w:rsidR="00EE3B96">
        <w:t xml:space="preserve">es.  </w:t>
      </w:r>
      <w:r w:rsidR="00EE3B96" w:rsidRPr="00317F3F">
        <w:t>Au</w:t>
      </w:r>
      <w:r w:rsidRPr="00317F3F">
        <w:t xml:space="preserve"> paragraphe 38 du rapport, lors des débats, il a été fait référence au régime actuel d</w:t>
      </w:r>
      <w:r w:rsidR="004502EB">
        <w:t>’</w:t>
      </w:r>
      <w:r w:rsidRPr="00317F3F">
        <w:t>échange de livres en format accessible par le biais du traité de Marrakech, et les États membres n</w:t>
      </w:r>
      <w:r w:rsidR="004502EB">
        <w:t>’</w:t>
      </w:r>
      <w:r w:rsidRPr="00317F3F">
        <w:t>ont pas réussi à s</w:t>
      </w:r>
      <w:r w:rsidR="004502EB">
        <w:t>’</w:t>
      </w:r>
      <w:r w:rsidRPr="00317F3F">
        <w:t>entendre sur la question de savoir si des exceptions étaient nécessaires pour l</w:t>
      </w:r>
      <w:r w:rsidR="004502EB">
        <w:t>’</w:t>
      </w:r>
      <w:r w:rsidRPr="00317F3F">
        <w:t>échange général d</w:t>
      </w:r>
      <w:r w:rsidR="004502EB">
        <w:t>’</w:t>
      </w:r>
      <w:r w:rsidRPr="00317F3F">
        <w:t>œuvres en format numériq</w:t>
      </w:r>
      <w:r w:rsidR="00EE3B96" w:rsidRPr="00317F3F">
        <w:t>ue</w:t>
      </w:r>
      <w:r w:rsidR="00EE3B96">
        <w:t xml:space="preserve">.  </w:t>
      </w:r>
      <w:r w:rsidR="00EE3B96" w:rsidRPr="00317F3F">
        <w:t>Ce</w:t>
      </w:r>
      <w:r w:rsidRPr="00317F3F">
        <w:t>rtains États membres ont suggéré que des orientations supplémentaires pourraient être utiles sur la portée et l</w:t>
      </w:r>
      <w:r w:rsidR="004502EB">
        <w:t>’</w:t>
      </w:r>
      <w:r w:rsidRPr="00317F3F">
        <w:t>application des exceptions dans ce contexte à des fins d</w:t>
      </w:r>
      <w:r w:rsidR="004502EB">
        <w:t>’</w:t>
      </w:r>
      <w:r w:rsidRPr="00317F3F">
        <w:t>enseigneme</w:t>
      </w:r>
      <w:r w:rsidR="00EE3B96" w:rsidRPr="00317F3F">
        <w:t>nt</w:t>
      </w:r>
      <w:r w:rsidR="00EE3B96">
        <w:t xml:space="preserve">.  </w:t>
      </w:r>
      <w:r w:rsidR="00EE3B96" w:rsidRPr="00317F3F">
        <w:t>Le</w:t>
      </w:r>
      <w:r w:rsidRPr="00317F3F">
        <w:t xml:space="preserve"> deuxième exemple auquel le Secrétariat a fait référence concernait les services d</w:t>
      </w:r>
      <w:r w:rsidR="004502EB">
        <w:t>’</w:t>
      </w:r>
      <w:r w:rsidRPr="00317F3F">
        <w:t>archives et l</w:t>
      </w:r>
      <w:r w:rsidR="004502EB">
        <w:t>’</w:t>
      </w:r>
      <w:r w:rsidRPr="00317F3F">
        <w:t>acc</w:t>
      </w:r>
      <w:r w:rsidR="00EE3B96" w:rsidRPr="00317F3F">
        <w:t>ès</w:t>
      </w:r>
      <w:r w:rsidR="00EE3B96">
        <w:t xml:space="preserve">.  </w:t>
      </w:r>
      <w:r w:rsidR="00EE3B96" w:rsidRPr="00317F3F">
        <w:t>Au</w:t>
      </w:r>
      <w:r w:rsidRPr="00317F3F">
        <w:t xml:space="preserve"> paragraphe 54 du rapport, les États membres ont souligné que les dispositions relatives aux services d</w:t>
      </w:r>
      <w:r w:rsidR="004502EB">
        <w:t>’</w:t>
      </w:r>
      <w:r w:rsidRPr="00317F3F">
        <w:t>archives prévoyaient principalement l</w:t>
      </w:r>
      <w:r w:rsidR="004502EB">
        <w:t>’</w:t>
      </w:r>
      <w:r w:rsidRPr="00317F3F">
        <w:t>accès aux copies physiques ou analogiques, mais pas aux copies numériqu</w:t>
      </w:r>
      <w:r w:rsidR="00EE3B96" w:rsidRPr="00317F3F">
        <w:t>es</w:t>
      </w:r>
      <w:r w:rsidR="00EE3B96">
        <w:t xml:space="preserve">.  </w:t>
      </w:r>
      <w:r w:rsidR="00EE3B96" w:rsidRPr="00317F3F">
        <w:t>Ce</w:t>
      </w:r>
      <w:r w:rsidRPr="00317F3F">
        <w:t>rtains États membres estimaient que cet accès pourrait être abordé par une révision des lois sur le droit d</w:t>
      </w:r>
      <w:r w:rsidR="004502EB">
        <w:t>’</w:t>
      </w:r>
      <w:r w:rsidRPr="00317F3F">
        <w:t>auteur ou d</w:t>
      </w:r>
      <w:r w:rsidR="004502EB">
        <w:t>’</w:t>
      </w:r>
      <w:r w:rsidRPr="00317F3F">
        <w:t>autres lois différentes du droit d</w:t>
      </w:r>
      <w:r w:rsidR="004502EB">
        <w:t>’</w:t>
      </w:r>
      <w:r w:rsidRPr="00317F3F">
        <w:t>auteur mais relevant du domaine de la propriété intellectuel</w:t>
      </w:r>
      <w:r w:rsidR="00EE3B96" w:rsidRPr="00317F3F">
        <w:t>le</w:t>
      </w:r>
      <w:r w:rsidR="00EE3B96">
        <w:t xml:space="preserve">.  </w:t>
      </w:r>
      <w:r w:rsidR="00EE3B96" w:rsidRPr="00317F3F">
        <w:t>Le</w:t>
      </w:r>
      <w:r w:rsidRPr="00317F3F">
        <w:t xml:space="preserve"> troisième exemple portait sur les musées et la préservati</w:t>
      </w:r>
      <w:r w:rsidR="00EE3B96" w:rsidRPr="00317F3F">
        <w:t>on</w:t>
      </w:r>
      <w:r w:rsidR="00EE3B96">
        <w:t xml:space="preserve">.  </w:t>
      </w:r>
      <w:r w:rsidR="00EE3B96" w:rsidRPr="00317F3F">
        <w:t>Au</w:t>
      </w:r>
      <w:r w:rsidRPr="00317F3F">
        <w:t xml:space="preserve"> paragraphe 68 du rapport, la plupart des États membres ont souligné que la justification de la préservation des collections des musées était principalement de réduire le risque de perdre irrémédiablement des œuvres d</w:t>
      </w:r>
      <w:r w:rsidR="004502EB">
        <w:t>’</w:t>
      </w:r>
      <w:r w:rsidRPr="00317F3F">
        <w:t>une collection en raison des risques liés au changement climatique, aux vols, aux incendies et autres catastroph</w:t>
      </w:r>
      <w:r w:rsidR="00EE3B96" w:rsidRPr="00317F3F">
        <w:t>es</w:t>
      </w:r>
      <w:r w:rsidR="00EE3B96">
        <w:t xml:space="preserve">.  </w:t>
      </w:r>
      <w:r w:rsidR="00EE3B96" w:rsidRPr="00317F3F">
        <w:t>En</w:t>
      </w:r>
      <w:r w:rsidRPr="00317F3F">
        <w:t>fin, une illustration d</w:t>
      </w:r>
      <w:r w:rsidR="004502EB">
        <w:t>’</w:t>
      </w:r>
      <w:r w:rsidRPr="00317F3F">
        <w:t>une autre combinaison sur l</w:t>
      </w:r>
      <w:r w:rsidR="004502EB">
        <w:t>’</w:t>
      </w:r>
      <w:r w:rsidRPr="00317F3F">
        <w:t>enseignement et la reproduction, que l</w:t>
      </w:r>
      <w:r w:rsidR="004502EB">
        <w:t>’</w:t>
      </w:r>
      <w:r w:rsidRPr="00317F3F">
        <w:t>on trouvait au paragraphe 104.</w:t>
      </w:r>
      <w:r w:rsidR="00317F3F">
        <w:t xml:space="preserve"> </w:t>
      </w:r>
      <w:r w:rsidR="00182A0A">
        <w:t xml:space="preserve"> </w:t>
      </w:r>
      <w:r w:rsidRPr="00317F3F">
        <w:t>Certains États membres ont indiqué que l</w:t>
      </w:r>
      <w:r w:rsidR="004502EB">
        <w:t>’</w:t>
      </w:r>
      <w:r w:rsidRPr="00317F3F">
        <w:t>on passait de plus en plus du contenu analogique au contenu numérique pour l</w:t>
      </w:r>
      <w:r w:rsidR="004502EB">
        <w:t>’</w:t>
      </w:r>
      <w:r w:rsidRPr="00317F3F">
        <w:t>enseignement en classe, et d</w:t>
      </w:r>
      <w:r w:rsidR="004502EB">
        <w:t>’</w:t>
      </w:r>
      <w:r w:rsidRPr="00317F3F">
        <w:t>autres ont également fait observer la nécessité de faciliter l</w:t>
      </w:r>
      <w:r w:rsidR="004502EB">
        <w:t>’</w:t>
      </w:r>
      <w:r w:rsidRPr="00317F3F">
        <w:t>utilisation des matériels au</w:t>
      </w:r>
      <w:r w:rsidR="003E5E8D">
        <w:noBreakHyphen/>
      </w:r>
      <w:r w:rsidRPr="00317F3F">
        <w:t>delà de la salle de classe physique, par exemple sur les plateformes d</w:t>
      </w:r>
      <w:r w:rsidR="004502EB">
        <w:t>’</w:t>
      </w:r>
      <w:r w:rsidRPr="00317F3F">
        <w:t>apprentissage en lig</w:t>
      </w:r>
      <w:r w:rsidR="00EE3B96" w:rsidRPr="00317F3F">
        <w:t>ne</w:t>
      </w:r>
      <w:r w:rsidR="00EE3B96">
        <w:t xml:space="preserve">.  </w:t>
      </w:r>
      <w:r w:rsidR="00EE3B96" w:rsidRPr="00317F3F">
        <w:t>Il</w:t>
      </w:r>
      <w:r w:rsidRPr="00317F3F">
        <w:t>s se demandaient si cette exception spécifique existant dans le monde analogique s</w:t>
      </w:r>
      <w:r w:rsidR="004502EB">
        <w:t>’</w:t>
      </w:r>
      <w:r w:rsidRPr="00317F3F">
        <w:t>appliquerait à ces nouvelles utilisatio</w:t>
      </w:r>
      <w:r w:rsidR="00EE3B96" w:rsidRPr="00317F3F">
        <w:t>ns</w:t>
      </w:r>
      <w:r w:rsidR="00EE3B96">
        <w:t xml:space="preserve">.  </w:t>
      </w:r>
      <w:r w:rsidR="00EE3B96" w:rsidRPr="00317F3F">
        <w:t>Au</w:t>
      </w:r>
      <w:r w:rsidRPr="00317F3F">
        <w:t xml:space="preserve"> paragraphe 105, le Secrétariat a suggéré qu</w:t>
      </w:r>
      <w:r w:rsidR="00B5278A">
        <w:t xml:space="preserve">e ces utilisations pourraient impliquer </w:t>
      </w:r>
      <w:r w:rsidRPr="00317F3F">
        <w:t xml:space="preserve">des conditions </w:t>
      </w:r>
      <w:r w:rsidR="00B5278A">
        <w:t>et même une rémunération différentes vis</w:t>
      </w:r>
      <w:r w:rsidR="003E5E8D">
        <w:noBreakHyphen/>
      </w:r>
      <w:r w:rsidR="00B5278A">
        <w:t>a</w:t>
      </w:r>
      <w:r w:rsidR="003E5E8D">
        <w:noBreakHyphen/>
      </w:r>
      <w:r w:rsidRPr="00317F3F">
        <w:t>vis des utilisations d</w:t>
      </w:r>
      <w:r w:rsidR="004502EB">
        <w:t>’</w:t>
      </w:r>
      <w:r w:rsidRPr="00317F3F">
        <w:t>enseignement hors lig</w:t>
      </w:r>
      <w:r w:rsidR="00EE3B96" w:rsidRPr="00317F3F">
        <w:t>ne</w:t>
      </w:r>
      <w:r w:rsidR="00EE3B96">
        <w:t xml:space="preserve">.  </w:t>
      </w:r>
      <w:r w:rsidR="00EE3B96" w:rsidRPr="00317F3F">
        <w:t>La</w:t>
      </w:r>
      <w:r w:rsidRPr="00317F3F">
        <w:t xml:space="preserve"> conférence internationale a été organisée en conclusion de la phase d</w:t>
      </w:r>
      <w:r w:rsidR="004502EB">
        <w:t>’</w:t>
      </w:r>
      <w:r w:rsidRPr="00317F3F">
        <w:t>enquête et de collecte d</w:t>
      </w:r>
      <w:r w:rsidR="004502EB">
        <w:t>’</w:t>
      </w:r>
      <w:r w:rsidRPr="00317F3F">
        <w:t>informations prévue dans les plans d</w:t>
      </w:r>
      <w:r w:rsidR="004502EB">
        <w:t>’</w:t>
      </w:r>
      <w:r w:rsidRPr="00317F3F">
        <w:t>action sur les limitations et exceptio</w:t>
      </w:r>
      <w:r w:rsidR="00EE3B96" w:rsidRPr="00317F3F">
        <w:t>ns</w:t>
      </w:r>
      <w:r w:rsidR="00EE3B96">
        <w:t xml:space="preserve">.  </w:t>
      </w:r>
      <w:r w:rsidR="00EE3B96" w:rsidRPr="00317F3F">
        <w:t>La</w:t>
      </w:r>
      <w:r w:rsidRPr="00317F3F">
        <w:t xml:space="preserve"> conférence internationale a permis d</w:t>
      </w:r>
      <w:r w:rsidR="004502EB">
        <w:t>’</w:t>
      </w:r>
      <w:r w:rsidRPr="00317F3F">
        <w:t>aborder à l</w:t>
      </w:r>
      <w:r w:rsidR="004502EB">
        <w:t>’</w:t>
      </w:r>
      <w:r w:rsidRPr="00317F3F">
        <w:t>échelle mondiale certaines questions identifiées lors des trois séminaires régiona</w:t>
      </w:r>
      <w:r w:rsidR="00EE3B96" w:rsidRPr="00317F3F">
        <w:t>ux</w:t>
      </w:r>
      <w:r w:rsidR="00EE3B96">
        <w:t xml:space="preserve">.  </w:t>
      </w:r>
      <w:r w:rsidR="00EE3B96" w:rsidRPr="00317F3F">
        <w:t>El</w:t>
      </w:r>
      <w:r w:rsidRPr="00317F3F">
        <w:t>le a porté sur les quatre domaines thématiques, les quatre catégories de bénéficiaires et les exceptions et a rassemblé plus de 230 participan</w:t>
      </w:r>
      <w:r w:rsidR="00EE3B96" w:rsidRPr="00317F3F">
        <w:t>ts</w:t>
      </w:r>
      <w:r w:rsidR="00EE3B96">
        <w:t xml:space="preserve">.  </w:t>
      </w:r>
      <w:r w:rsidR="00EE3B96" w:rsidRPr="00317F3F">
        <w:t>Di</w:t>
      </w:r>
      <w:r w:rsidRPr="00317F3F">
        <w:t>x</w:t>
      </w:r>
      <w:r w:rsidR="003E5E8D">
        <w:noBreakHyphen/>
      </w:r>
      <w:r w:rsidRPr="00317F3F">
        <w:t>huit présidents et rapporteurs de séminaires régionaux ont assisté à la conférence, ainsi que 44 panélistes et</w:t>
      </w:r>
      <w:r w:rsidR="00F71553">
        <w:t> </w:t>
      </w:r>
      <w:r w:rsidRPr="00317F3F">
        <w:t>5 exper</w:t>
      </w:r>
      <w:r w:rsidR="00EE3B96" w:rsidRPr="00317F3F">
        <w:t>ts</w:t>
      </w:r>
      <w:r w:rsidR="00EE3B96">
        <w:t xml:space="preserve">.  </w:t>
      </w:r>
      <w:r w:rsidR="00EE3B96" w:rsidRPr="00317F3F">
        <w:t>Un</w:t>
      </w:r>
      <w:r w:rsidRPr="00317F3F">
        <w:t xml:space="preserve">e </w:t>
      </w:r>
      <w:r w:rsidR="004502EB" w:rsidRPr="00317F3F">
        <w:t>page</w:t>
      </w:r>
      <w:r w:rsidR="004502EB">
        <w:t> W</w:t>
      </w:r>
      <w:r w:rsidR="00182A0A">
        <w:t>eb</w:t>
      </w:r>
      <w:r w:rsidRPr="00317F3F">
        <w:t xml:space="preserve"> et des documents ainsi que des présentations détaillées et même des interviews de certains participants ont été publiés sur le site de l</w:t>
      </w:r>
      <w:r w:rsidR="004502EB">
        <w:t>’</w:t>
      </w:r>
      <w:r w:rsidRPr="00317F3F">
        <w:t>O</w:t>
      </w:r>
      <w:r w:rsidR="00EE3B96" w:rsidRPr="00317F3F">
        <w:t>MPI</w:t>
      </w:r>
      <w:r w:rsidR="00EE3B96">
        <w:t xml:space="preserve">.  </w:t>
      </w:r>
      <w:r w:rsidR="00EE3B96" w:rsidRPr="00317F3F">
        <w:t>Le</w:t>
      </w:r>
      <w:r w:rsidRPr="00317F3F">
        <w:t>s idées sur les services d</w:t>
      </w:r>
      <w:r w:rsidR="004502EB">
        <w:t>’</w:t>
      </w:r>
      <w:r w:rsidRPr="00317F3F">
        <w:t xml:space="preserve">archives, des </w:t>
      </w:r>
      <w:r w:rsidR="000749AA" w:rsidRPr="00317F3F">
        <w:t>paragraphes</w:t>
      </w:r>
      <w:r w:rsidR="000749AA">
        <w:t> </w:t>
      </w:r>
      <w:r w:rsidR="000749AA" w:rsidRPr="00317F3F">
        <w:t>1</w:t>
      </w:r>
      <w:r w:rsidRPr="00317F3F">
        <w:t>74 à 181, soulignaient des exceptions et des limitations plus spécifiques dans la loi, la détermination de tarifs, un mécanisme hybride, une combinaison de l</w:t>
      </w:r>
      <w:r w:rsidR="004502EB">
        <w:t>’</w:t>
      </w:r>
      <w:r w:rsidRPr="00317F3F">
        <w:t>approche fondée sur la licence et de l</w:t>
      </w:r>
      <w:r w:rsidR="004502EB">
        <w:t>’</w:t>
      </w:r>
      <w:r w:rsidRPr="00317F3F">
        <w:t>approche fondée sur les limitations et les exceptions qui pourrait résoudre des problèmes spécifiques tels que les œuvres du commerce ou les problèmes liés aux œuvres retirées du commerce et aux œuvres publiées et orphelin</w:t>
      </w:r>
      <w:r w:rsidR="00EE3B96" w:rsidRPr="00317F3F">
        <w:t>es</w:t>
      </w:r>
      <w:r w:rsidR="00EE3B96">
        <w:t xml:space="preserve">.  </w:t>
      </w:r>
      <w:r w:rsidR="00EE3B96" w:rsidRPr="00317F3F">
        <w:t>En</w:t>
      </w:r>
      <w:r w:rsidRPr="00317F3F">
        <w:t xml:space="preserve"> outre, la fiabilité et le rôle de l</w:t>
      </w:r>
      <w:r w:rsidR="004502EB">
        <w:t>’</w:t>
      </w:r>
      <w:r w:rsidRPr="00317F3F">
        <w:t>instrument dans le domaine et l</w:t>
      </w:r>
      <w:r w:rsidR="004502EB">
        <w:t>’</w:t>
      </w:r>
      <w:r w:rsidRPr="00317F3F">
        <w:t>importance de fournir des outils de travail pour les services d</w:t>
      </w:r>
      <w:r w:rsidR="004502EB">
        <w:t>’</w:t>
      </w:r>
      <w:r w:rsidRPr="00317F3F">
        <w:t>archives;</w:t>
      </w:r>
      <w:r w:rsidR="00317F3F">
        <w:t xml:space="preserve"> </w:t>
      </w:r>
      <w:r w:rsidR="00182A0A">
        <w:t xml:space="preserve"> </w:t>
      </w:r>
      <w:r w:rsidRPr="00317F3F">
        <w:t>en particulier, qui prévoyait des connaissances et la sensibilisation sur les questions liées au droit d</w:t>
      </w:r>
      <w:r w:rsidR="004502EB">
        <w:t>’</w:t>
      </w:r>
      <w:r w:rsidRPr="00317F3F">
        <w:t>auteur, et les questions transfrontières, en particulier en ce qui concernait les documents d</w:t>
      </w:r>
      <w:r w:rsidR="004502EB">
        <w:t>’</w:t>
      </w:r>
      <w:r w:rsidRPr="00317F3F">
        <w:t>archives dans les collectio</w:t>
      </w:r>
      <w:r w:rsidR="00EE3B96" w:rsidRPr="00317F3F">
        <w:t>ns</w:t>
      </w:r>
      <w:r w:rsidR="00EE3B96">
        <w:t xml:space="preserve">.  </w:t>
      </w:r>
      <w:r w:rsidR="00EE3B96" w:rsidRPr="00317F3F">
        <w:t>Le</w:t>
      </w:r>
      <w:r w:rsidRPr="00317F3F">
        <w:t xml:space="preserve"> Secrétariat a également fait part de certaines idées sur les musées qui se sont dégagées de la conférence, exposées aux paragraphes 252 à 258, afin de remédier aux incertitudes juridiques et aux disparités existant entre les </w:t>
      </w:r>
      <w:r w:rsidRPr="00317F3F">
        <w:lastRenderedPageBreak/>
        <w:t>législations des différents pays, notamment l</w:t>
      </w:r>
      <w:r w:rsidR="004502EB">
        <w:t>’</w:t>
      </w:r>
      <w:r w:rsidRPr="00317F3F">
        <w:t>absence d</w:t>
      </w:r>
      <w:r w:rsidR="004502EB">
        <w:t>’</w:t>
      </w:r>
      <w:r w:rsidR="00182A0A">
        <w:t>organisations</w:t>
      </w:r>
      <w:r w:rsidRPr="00317F3F">
        <w:t xml:space="preserve"> de gestion collective dans certains pays, la nécessité d</w:t>
      </w:r>
      <w:r w:rsidR="004502EB">
        <w:t>’</w:t>
      </w:r>
      <w:r w:rsidRPr="00317F3F">
        <w:t>une orientation de haut niveau sur un instrument ou une déclaration préparée par l</w:t>
      </w:r>
      <w:r w:rsidR="004502EB">
        <w:t>’</w:t>
      </w:r>
      <w:r w:rsidRPr="00317F3F">
        <w:t>OMPI pour la conservation numérique du patrimoine culturel, la mise à jour des législations nationales, et l</w:t>
      </w:r>
      <w:r w:rsidR="004502EB">
        <w:t>’</w:t>
      </w:r>
      <w:r w:rsidRPr="00317F3F">
        <w:t>ajout d</w:t>
      </w:r>
      <w:r w:rsidR="004502EB">
        <w:t>’</w:t>
      </w:r>
      <w:r w:rsidRPr="00317F3F">
        <w:t xml:space="preserve">exceptions spécifiques dans la législation nationale axée sur les activités des musées, le renforcement des capacités des </w:t>
      </w:r>
      <w:r w:rsidR="00182A0A">
        <w:t>organisations</w:t>
      </w:r>
      <w:r w:rsidRPr="00317F3F">
        <w:t xml:space="preserve"> de gestion collective, et l</w:t>
      </w:r>
      <w:r w:rsidR="004502EB">
        <w:t>’</w:t>
      </w:r>
      <w:r w:rsidRPr="00317F3F">
        <w:t>inclusion d</w:t>
      </w:r>
      <w:r w:rsidR="004502EB">
        <w:t>’</w:t>
      </w:r>
      <w:r w:rsidRPr="00317F3F">
        <w:t>une définition des musées lorsque des exceptions ou des dispositions spécifiques sont ajoutées dans la législation nationale, et même la planification de la succession des œuvres des artistes avec l</w:t>
      </w:r>
      <w:r w:rsidR="004502EB">
        <w:t>’</w:t>
      </w:r>
      <w:r w:rsidRPr="00317F3F">
        <w:t>aide d</w:t>
      </w:r>
      <w:r w:rsidR="004502EB">
        <w:t>’</w:t>
      </w:r>
      <w:r w:rsidRPr="00317F3F">
        <w:t>organismes techniqu</w:t>
      </w:r>
      <w:r w:rsidR="00EE3B96" w:rsidRPr="00317F3F">
        <w:t>es</w:t>
      </w:r>
      <w:r w:rsidR="00EE3B96">
        <w:t xml:space="preserve">.  </w:t>
      </w:r>
      <w:r w:rsidR="00EE3B96" w:rsidRPr="00317F3F">
        <w:t>Ce</w:t>
      </w:r>
      <w:r w:rsidRPr="00317F3F">
        <w:t>rtaines idées sur les bibliothèques issues de la conférence étaient également aux paragraphes 294 à 303, qui évoquaient les normes internationales minimales en matière de préservation, la nécessité de procéder à un étalonnage et d</w:t>
      </w:r>
      <w:r w:rsidR="004502EB">
        <w:t>’</w:t>
      </w:r>
      <w:r w:rsidRPr="00317F3F">
        <w:t>avoir un suivi sain de la modélisation qui pourrait être adoptée au niveau mondi</w:t>
      </w:r>
      <w:r w:rsidR="00EE3B96" w:rsidRPr="00317F3F">
        <w:t>al</w:t>
      </w:r>
      <w:r w:rsidR="00EE3B96">
        <w:t xml:space="preserve">.  </w:t>
      </w:r>
      <w:r w:rsidR="00EE3B96" w:rsidRPr="00317F3F">
        <w:t>Le</w:t>
      </w:r>
      <w:r w:rsidRPr="00317F3F">
        <w:t xml:space="preserve"> Secrétariat a souligné la nécessité d</w:t>
      </w:r>
      <w:r w:rsidR="004502EB">
        <w:t>’</w:t>
      </w:r>
      <w:r w:rsidRPr="00317F3F">
        <w:t>examiner la législation nationale, en particulier en ce qui concernait les bons exemples à suivre, et le besoin d</w:t>
      </w:r>
      <w:r w:rsidR="004502EB">
        <w:t>’</w:t>
      </w:r>
      <w:r w:rsidRPr="00317F3F">
        <w:t>un cadre juridique qui pourrait évoluer concernant les exigences techniques, et le besoin de renforcement des capacités et de bonnes infrastructures, et même le rôle des entités régionales pour l</w:t>
      </w:r>
      <w:r w:rsidR="004502EB">
        <w:t>’</w:t>
      </w:r>
      <w:r w:rsidRPr="00317F3F">
        <w:t>accès transfrontière qui ne se limitait pas seulement aux bibliothèques, mais qui pourrait également être efficace pour l</w:t>
      </w:r>
      <w:r w:rsidR="004502EB">
        <w:t>’</w:t>
      </w:r>
      <w:r w:rsidRPr="00317F3F">
        <w:t>enseignement, la recherche et d</w:t>
      </w:r>
      <w:r w:rsidR="004502EB">
        <w:t>’</w:t>
      </w:r>
      <w:r w:rsidRPr="00317F3F">
        <w:t>autres activités d</w:t>
      </w:r>
      <w:r w:rsidR="004502EB">
        <w:t>’</w:t>
      </w:r>
      <w:r w:rsidRPr="00317F3F">
        <w:t>archiva</w:t>
      </w:r>
      <w:r w:rsidR="00EE3B96" w:rsidRPr="00317F3F">
        <w:t>ge</w:t>
      </w:r>
      <w:r w:rsidR="00EE3B96">
        <w:t xml:space="preserve">.  </w:t>
      </w:r>
      <w:r w:rsidR="00EE3B96" w:rsidRPr="00317F3F">
        <w:t>En</w:t>
      </w:r>
      <w:r w:rsidRPr="00317F3F">
        <w:t xml:space="preserve"> outre, certaines idées sur l</w:t>
      </w:r>
      <w:r w:rsidR="004502EB">
        <w:t>’</w:t>
      </w:r>
      <w:r w:rsidRPr="00317F3F">
        <w:t>éducation et la recherche étaient exposées aux paragraphes 355 à 359, plus précisément sur la révision de fond des législations nationales sur le droit d</w:t>
      </w:r>
      <w:r w:rsidR="004502EB">
        <w:t>’</w:t>
      </w:r>
      <w:r w:rsidRPr="00317F3F">
        <w:t>auteur, la déclaration du cadre principal international par l</w:t>
      </w:r>
      <w:r w:rsidR="004502EB">
        <w:t>’</w:t>
      </w:r>
      <w:r w:rsidRPr="00317F3F">
        <w:t>OMPI, la question de la responsabilité des enseignants dans le cas des archivistes, et la disponibilité ou non des exceptions et des dispositions par des dispositions contractuell</w:t>
      </w:r>
      <w:r w:rsidR="00EE3B96" w:rsidRPr="00317F3F">
        <w:t>es</w:t>
      </w:r>
      <w:r w:rsidR="00EE3B96">
        <w:t xml:space="preserve">.  </w:t>
      </w:r>
      <w:r w:rsidR="00EE3B96" w:rsidRPr="00317F3F">
        <w:t xml:space="preserve">À </w:t>
      </w:r>
      <w:r w:rsidRPr="00317F3F">
        <w:t>la fin de la conférence, les prochaines étapes ont été identifiées par le Secrétariat de l</w:t>
      </w:r>
      <w:r w:rsidR="004502EB">
        <w:t>’</w:t>
      </w:r>
      <w:r w:rsidRPr="00317F3F">
        <w:t xml:space="preserve">OMPI et regroupées en trois groupes, </w:t>
      </w:r>
      <w:r w:rsidR="004502EB">
        <w:t>à savoir</w:t>
      </w:r>
      <w:r w:rsidRPr="00317F3F">
        <w:t xml:space="preserve"> les principes et idées généraux, le rôle des États membres et le rôle de l</w:t>
      </w:r>
      <w:r w:rsidR="004502EB">
        <w:t>’</w:t>
      </w:r>
      <w:r w:rsidRPr="00317F3F">
        <w:t>O</w:t>
      </w:r>
      <w:r w:rsidR="00EE3B96" w:rsidRPr="00317F3F">
        <w:t>MPI</w:t>
      </w:r>
      <w:r w:rsidR="00EE3B96">
        <w:t xml:space="preserve">.  </w:t>
      </w:r>
      <w:r w:rsidR="00EE3B96" w:rsidRPr="00317F3F">
        <w:t>Le</w:t>
      </w:r>
      <w:r w:rsidRPr="00317F3F">
        <w:t xml:space="preserve">s détails des prochaines étapes étaient indiqués à la fin du </w:t>
      </w:r>
      <w:r w:rsidR="004502EB" w:rsidRPr="00317F3F">
        <w:t>document</w:t>
      </w:r>
      <w:r w:rsidR="00F16115">
        <w:t> </w:t>
      </w:r>
      <w:r w:rsidR="004502EB" w:rsidRPr="00317F3F">
        <w:t>SC</w:t>
      </w:r>
      <w:r w:rsidRPr="00317F3F">
        <w:t>CR/40/2.</w:t>
      </w:r>
    </w:p>
    <w:p w:rsidR="00733623" w:rsidRPr="00FE4ADD" w:rsidRDefault="00733623" w:rsidP="00FE4ADD">
      <w:pPr>
        <w:pStyle w:val="ONUMFS"/>
      </w:pPr>
      <w:r w:rsidRPr="00317F3F">
        <w:t>Le président a remercié le Secrétariat pour le rapport et a souligné quelques règles de base pour les soumissions et les déclarations.</w:t>
      </w:r>
    </w:p>
    <w:p w:rsidR="00733623" w:rsidRPr="00FE4ADD" w:rsidRDefault="00733623" w:rsidP="00FE4ADD">
      <w:pPr>
        <w:pStyle w:val="ONUMFS"/>
      </w:pPr>
      <w:r w:rsidRPr="00317F3F">
        <w:t>La délégation de la Chine a remercié le Secrétariat pour le rapport sur les séminaires régionaux de la conférence internationale sur les limitations et exceptions, qui servait de base aux délibératio</w:t>
      </w:r>
      <w:r w:rsidR="00EE3B96" w:rsidRPr="00317F3F">
        <w:t>ns</w:t>
      </w:r>
      <w:r w:rsidR="00EE3B96">
        <w:t xml:space="preserve">.  </w:t>
      </w:r>
      <w:r w:rsidR="00EE3B96" w:rsidRPr="00317F3F">
        <w:t>La</w:t>
      </w:r>
      <w:r w:rsidRPr="00317F3F">
        <w:t xml:space="preserve"> délégation estimait que les bibliothèques, les services d</w:t>
      </w:r>
      <w:r w:rsidR="004502EB">
        <w:t>’</w:t>
      </w:r>
      <w:r w:rsidRPr="00317F3F">
        <w:t>archives et les établissements d</w:t>
      </w:r>
      <w:r w:rsidR="004502EB">
        <w:t>’</w:t>
      </w:r>
      <w:r w:rsidRPr="00317F3F">
        <w:t>enseignement fournissaient, par nature, des informations publiques, et que les exceptions et limitations constituaient des piliers essentiels de ces activités en raison de l</w:t>
      </w:r>
      <w:r w:rsidR="004502EB">
        <w:t>’</w:t>
      </w:r>
      <w:r w:rsidRPr="00317F3F">
        <w:t>intérêt public et permettaient d</w:t>
      </w:r>
      <w:r w:rsidR="004502EB">
        <w:t>’</w:t>
      </w:r>
      <w:r w:rsidRPr="00317F3F">
        <w:t>équilibrer l</w:t>
      </w:r>
      <w:r w:rsidR="004502EB">
        <w:t>’</w:t>
      </w:r>
      <w:r w:rsidRPr="00317F3F">
        <w:t>intérêt public et l</w:t>
      </w:r>
      <w:r w:rsidR="004502EB">
        <w:t>’</w:t>
      </w:r>
      <w:r w:rsidRPr="00317F3F">
        <w:t>intérêt des titulaires de droi</w:t>
      </w:r>
      <w:r w:rsidR="00EE3B96" w:rsidRPr="00317F3F">
        <w:t>ts</w:t>
      </w:r>
      <w:r w:rsidR="00EE3B96">
        <w:t xml:space="preserve">.  </w:t>
      </w:r>
      <w:r w:rsidR="00EE3B96" w:rsidRPr="00317F3F">
        <w:t>Le</w:t>
      </w:r>
      <w:r w:rsidRPr="00317F3F">
        <w:t xml:space="preserve"> rapport mettait en évidence les points de vue des exceptions et des limitations et faisait des suggestions quant au travail et au rôle des États membr</w:t>
      </w:r>
      <w:r w:rsidR="00EE3B96" w:rsidRPr="00317F3F">
        <w:t>es</w:t>
      </w:r>
      <w:r w:rsidR="00EE3B96">
        <w:t xml:space="preserve">.  </w:t>
      </w:r>
      <w:r w:rsidR="00EE3B96" w:rsidRPr="00317F3F">
        <w:t>La</w:t>
      </w:r>
      <w:r w:rsidRPr="00317F3F">
        <w:t xml:space="preserve"> délégation a déclaré qu</w:t>
      </w:r>
      <w:r w:rsidR="004502EB">
        <w:t>’</w:t>
      </w:r>
      <w:r w:rsidRPr="00317F3F">
        <w:t>elle souhaitait s</w:t>
      </w:r>
      <w:r w:rsidR="004502EB">
        <w:t>’</w:t>
      </w:r>
      <w:r w:rsidRPr="00317F3F">
        <w:t>engager dans les travaux futurs en vue de parvenir à un consensus sur ces travaux.</w:t>
      </w:r>
    </w:p>
    <w:p w:rsidR="00733623" w:rsidRPr="00131AC6" w:rsidRDefault="00733623" w:rsidP="00FE4ADD">
      <w:pPr>
        <w:pStyle w:val="ONUMFS"/>
      </w:pPr>
      <w:r w:rsidRPr="00317F3F">
        <w:t>La délégation du Royaume</w:t>
      </w:r>
      <w:r w:rsidR="003E5E8D">
        <w:noBreakHyphen/>
      </w:r>
      <w:r w:rsidRPr="00317F3F">
        <w:t>Uni, s</w:t>
      </w:r>
      <w:r w:rsidR="004502EB">
        <w:t>’</w:t>
      </w:r>
      <w:r w:rsidRPr="00317F3F">
        <w:t>exprimant au nom du groupe B, a félicité le Secrétariat et les autres parties prenantes pour avoir organisé avec succès les séminaires régionaux en octobre 2019.</w:t>
      </w:r>
      <w:r w:rsidR="00317F3F">
        <w:t xml:space="preserve"> </w:t>
      </w:r>
      <w:r w:rsidR="00182A0A">
        <w:t xml:space="preserve"> </w:t>
      </w:r>
      <w:r w:rsidRPr="00317F3F">
        <w:t>Le groupe B a déclaré qu</w:t>
      </w:r>
      <w:r w:rsidR="004502EB">
        <w:t>’</w:t>
      </w:r>
      <w:r w:rsidRPr="00317F3F">
        <w:t>il était attaché aux principes généraux énoncés dans le rapport, et que les limitations et exceptions constituaient une partie essentielle du cadre équilibré du droit d</w:t>
      </w:r>
      <w:r w:rsidR="004502EB">
        <w:t>’</w:t>
      </w:r>
      <w:r w:rsidRPr="00317F3F">
        <w:t>auteur et sous</w:t>
      </w:r>
      <w:r w:rsidR="003E5E8D">
        <w:noBreakHyphen/>
      </w:r>
      <w:r w:rsidRPr="00317F3F">
        <w:t>tendaient le patrimoine culturel et l</w:t>
      </w:r>
      <w:r w:rsidR="004502EB">
        <w:t>’</w:t>
      </w:r>
      <w:r w:rsidRPr="00317F3F">
        <w:t>enseignement en tant que bien comm</w:t>
      </w:r>
      <w:r w:rsidR="00EE3B96" w:rsidRPr="00317F3F">
        <w:t>un</w:t>
      </w:r>
      <w:r w:rsidR="00EE3B96">
        <w:t xml:space="preserve">.  </w:t>
      </w:r>
      <w:r w:rsidR="00EE3B96" w:rsidRPr="00317F3F">
        <w:t>To</w:t>
      </w:r>
      <w:r w:rsidRPr="00317F3F">
        <w:t>utefois, le groupe a conseillé aux parties prenantes de ne pas oublier que la capacité des créateurs à être rémunérés et récompensés équitablement ne devrait pas être indûment entravée, et a donc reconnu le rôle important que jouaient les licences dans ce contex</w:t>
      </w:r>
      <w:r w:rsidR="00EE3B96" w:rsidRPr="00317F3F">
        <w:t>te</w:t>
      </w:r>
      <w:r w:rsidR="00EE3B96">
        <w:t xml:space="preserve">.  </w:t>
      </w:r>
      <w:r w:rsidR="00EE3B96" w:rsidRPr="00317F3F">
        <w:t>Le</w:t>
      </w:r>
      <w:r w:rsidRPr="00317F3F">
        <w:t xml:space="preserve"> groupe B a pris note de la nécessité de mesures au niveau national qui constituait un thème récurrent du rappo</w:t>
      </w:r>
      <w:r w:rsidR="00EE3B96" w:rsidRPr="00317F3F">
        <w:t>rt</w:t>
      </w:r>
      <w:r w:rsidR="00EE3B96">
        <w:t xml:space="preserve">.  </w:t>
      </w:r>
      <w:r w:rsidR="00EE3B96" w:rsidRPr="00317F3F">
        <w:t>Le</w:t>
      </w:r>
      <w:r w:rsidRPr="00317F3F">
        <w:t xml:space="preserve"> groupe a également pris note des conclusions et constatations figurant dans le rappo</w:t>
      </w:r>
      <w:r w:rsidR="00EE3B96" w:rsidRPr="00317F3F">
        <w:t>rt</w:t>
      </w:r>
      <w:r w:rsidR="00EE3B96">
        <w:t xml:space="preserve">.  </w:t>
      </w:r>
      <w:r w:rsidR="00EE3B96" w:rsidRPr="00317F3F">
        <w:t>Il</w:t>
      </w:r>
      <w:r w:rsidRPr="00317F3F">
        <w:t xml:space="preserve"> a ajouté que les informations seraient sans aucun doute précieuses pour les travaux sur les limitations et les exceptions dans ces domaines précis.</w:t>
      </w:r>
      <w:r w:rsidR="00317F3F">
        <w:t xml:space="preserve"> </w:t>
      </w:r>
      <w:r w:rsidR="00182A0A">
        <w:t xml:space="preserve"> </w:t>
      </w:r>
      <w:r w:rsidRPr="00317F3F">
        <w:t>L</w:t>
      </w:r>
      <w:r w:rsidR="004502EB">
        <w:t>’</w:t>
      </w:r>
      <w:r w:rsidRPr="00317F3F">
        <w:t>accent mis sur les aspects numériques semblait opportun, compte tenu de la pandémie actuelle de COVID</w:t>
      </w:r>
      <w:r w:rsidR="003E5E8D">
        <w:noBreakHyphen/>
      </w:r>
      <w:r w:rsidRPr="00317F3F">
        <w:t>19 et des défis, en particulier, concernant l</w:t>
      </w:r>
      <w:r w:rsidR="004502EB">
        <w:t>’</w:t>
      </w:r>
      <w:r w:rsidRPr="00317F3F">
        <w:t>accès à l</w:t>
      </w:r>
      <w:r w:rsidR="004502EB">
        <w:t>’</w:t>
      </w:r>
      <w:r w:rsidRPr="00317F3F">
        <w:t>enseignement et aux œuvres culturell</w:t>
      </w:r>
      <w:r w:rsidR="00EE3B96" w:rsidRPr="00317F3F">
        <w:t>es</w:t>
      </w:r>
      <w:r w:rsidR="00EE3B96">
        <w:t xml:space="preserve">.  </w:t>
      </w:r>
      <w:r w:rsidR="00EE3B96" w:rsidRPr="00317F3F">
        <w:t>Le</w:t>
      </w:r>
      <w:r w:rsidRPr="00317F3F">
        <w:t xml:space="preserve"> groupe B a souligné que le fait d</w:t>
      </w:r>
      <w:r w:rsidR="004502EB">
        <w:t>’</w:t>
      </w:r>
      <w:r w:rsidRPr="00317F3F">
        <w:t>examiner les aspects numériques au sein de ce comité uniquement sous l</w:t>
      </w:r>
      <w:r w:rsidR="004502EB">
        <w:t>’</w:t>
      </w:r>
      <w:r w:rsidRPr="00317F3F">
        <w:t xml:space="preserve">angle des exceptions et des </w:t>
      </w:r>
      <w:r w:rsidRPr="00317F3F">
        <w:lastRenderedPageBreak/>
        <w:t>limitations serait trop étroit et unilatér</w:t>
      </w:r>
      <w:r w:rsidR="00EE3B96" w:rsidRPr="00317F3F">
        <w:t>al</w:t>
      </w:r>
      <w:r w:rsidR="00EE3B96">
        <w:t xml:space="preserve">.  </w:t>
      </w:r>
      <w:r w:rsidR="00EE3B96" w:rsidRPr="00317F3F">
        <w:t>La</w:t>
      </w:r>
      <w:r w:rsidRPr="00317F3F">
        <w:t xml:space="preserve"> délégation a pris note de la voie à suivre exposée aux paragraphes 390 à 406.</w:t>
      </w:r>
      <w:r w:rsidR="00182A0A">
        <w:t xml:space="preserve"> </w:t>
      </w:r>
      <w:r w:rsidR="00317F3F">
        <w:t xml:space="preserve"> </w:t>
      </w:r>
      <w:r w:rsidRPr="00317F3F">
        <w:t>Le groupe B restait déterminé à maintenir un engagement constructif sur le sujet.</w:t>
      </w:r>
    </w:p>
    <w:p w:rsidR="00733623" w:rsidRPr="00FE4ADD" w:rsidRDefault="00733623" w:rsidP="00FE4ADD">
      <w:pPr>
        <w:pStyle w:val="ONUMFS"/>
      </w:pPr>
      <w:r w:rsidRPr="00317F3F">
        <w:t>La délégation de la Fédération de Russie, s</w:t>
      </w:r>
      <w:r w:rsidR="004502EB">
        <w:t>’</w:t>
      </w:r>
      <w:r w:rsidRPr="00317F3F">
        <w:t>exprimant au nom du groupe des pays d</w:t>
      </w:r>
      <w:r w:rsidR="004502EB">
        <w:t>’</w:t>
      </w:r>
      <w:r w:rsidRPr="00317F3F">
        <w:t>Asie centrale, du Caucase et d</w:t>
      </w:r>
      <w:r w:rsidR="004502EB">
        <w:t>’</w:t>
      </w:r>
      <w:r w:rsidRPr="00317F3F">
        <w:t>Europe orientale, a remercié le Secrétariat d</w:t>
      </w:r>
      <w:r w:rsidR="004502EB">
        <w:t>’</w:t>
      </w:r>
      <w:r w:rsidRPr="00317F3F">
        <w:t>avoir préparé le rapport sur les séminaires régionaux et la conférence internationale sur les limitations et exceptio</w:t>
      </w:r>
      <w:r w:rsidR="00EE3B96" w:rsidRPr="00317F3F">
        <w:t>ns</w:t>
      </w:r>
      <w:r w:rsidR="00EE3B96">
        <w:t xml:space="preserve">.  </w:t>
      </w:r>
      <w:r w:rsidR="00EE3B96" w:rsidRPr="00317F3F">
        <w:t>Da</w:t>
      </w:r>
      <w:r w:rsidRPr="00317F3F">
        <w:t>ns les conclusions analytiques et les propositions des États membres et des experts dans ces domaines, la délégation a appelé à une approche collective visant à formuler des principes généraux sur lesquels harmoniser nos approches, créer un instrument international qui servirait de guide pour proposer des solutions à ces problèmes commu</w:t>
      </w:r>
      <w:r w:rsidR="00EE3B96" w:rsidRPr="00317F3F">
        <w:t>ns</w:t>
      </w:r>
      <w:r w:rsidR="00EE3B96">
        <w:t xml:space="preserve">.  </w:t>
      </w:r>
      <w:r w:rsidR="00EE3B96" w:rsidRPr="00317F3F">
        <w:t>Se</w:t>
      </w:r>
      <w:r w:rsidRPr="00317F3F">
        <w:t>lon les résultats de la conférence, qui s</w:t>
      </w:r>
      <w:r w:rsidR="004502EB">
        <w:t>’</w:t>
      </w:r>
      <w:r w:rsidRPr="00317F3F">
        <w:t>est tenue dans le cadre de la mise en œuvre du plan d</w:t>
      </w:r>
      <w:r w:rsidR="004502EB">
        <w:t>’</w:t>
      </w:r>
      <w:r w:rsidRPr="00317F3F">
        <w:t>action, des propositions ont été faites dans chacune de ces limitations et exceptio</w:t>
      </w:r>
      <w:r w:rsidR="00EE3B96" w:rsidRPr="00317F3F">
        <w:t>ns</w:t>
      </w:r>
      <w:r w:rsidR="00EE3B96">
        <w:t xml:space="preserve">.  </w:t>
      </w:r>
      <w:r w:rsidR="00EE3B96" w:rsidRPr="00317F3F">
        <w:t>Le</w:t>
      </w:r>
      <w:r w:rsidRPr="00317F3F">
        <w:t xml:space="preserve"> groupe a souligné l</w:t>
      </w:r>
      <w:r w:rsidR="004502EB">
        <w:t>’</w:t>
      </w:r>
      <w:r w:rsidRPr="00317F3F">
        <w:t>importance de résoudre les questions transfrontières, d</w:t>
      </w:r>
      <w:r w:rsidR="004502EB">
        <w:t>’</w:t>
      </w:r>
      <w:r w:rsidRPr="00317F3F">
        <w:t>examiner les ambiguïtés juridiques et les différences entre les législations des différents pays et d</w:t>
      </w:r>
      <w:r w:rsidR="004502EB">
        <w:t>’</w:t>
      </w:r>
      <w:r w:rsidRPr="00317F3F">
        <w:t>accorder une attention particulière à la préservation du patrimoine culturel sous forme numériq</w:t>
      </w:r>
      <w:r w:rsidR="00EE3B96" w:rsidRPr="00317F3F">
        <w:t>ue</w:t>
      </w:r>
      <w:r w:rsidR="00EE3B96">
        <w:t xml:space="preserve">.  </w:t>
      </w:r>
      <w:r w:rsidR="00EE3B96" w:rsidRPr="00317F3F">
        <w:t>Il</w:t>
      </w:r>
      <w:r w:rsidRPr="00317F3F">
        <w:t xml:space="preserve"> a également mis l</w:t>
      </w:r>
      <w:r w:rsidR="004502EB">
        <w:t>’</w:t>
      </w:r>
      <w:r w:rsidRPr="00317F3F">
        <w:t>accent sur les principes et les systèmes internationaux qui s</w:t>
      </w:r>
      <w:r w:rsidR="004502EB">
        <w:t>’</w:t>
      </w:r>
      <w:r w:rsidRPr="00317F3F">
        <w:t>appliqueraient aux musées, aux bibliothèques, aux services d</w:t>
      </w:r>
      <w:r w:rsidR="004502EB">
        <w:t>’</w:t>
      </w:r>
      <w:r w:rsidRPr="00317F3F">
        <w:t>archives et aux établissements d</w:t>
      </w:r>
      <w:r w:rsidR="004502EB">
        <w:t>’</w:t>
      </w:r>
      <w:r w:rsidRPr="00317F3F">
        <w:t>enseignement et de recherc</w:t>
      </w:r>
      <w:r w:rsidR="00EE3B96" w:rsidRPr="00317F3F">
        <w:t>he</w:t>
      </w:r>
      <w:r w:rsidR="00EE3B96">
        <w:t xml:space="preserve">.  </w:t>
      </w:r>
      <w:r w:rsidR="00EE3B96" w:rsidRPr="00317F3F">
        <w:t>La</w:t>
      </w:r>
      <w:r w:rsidRPr="00317F3F">
        <w:t xml:space="preserve"> pandémie de COVID</w:t>
      </w:r>
      <w:r w:rsidR="003E5E8D">
        <w:noBreakHyphen/>
      </w:r>
      <w:r w:rsidRPr="00317F3F">
        <w:t xml:space="preserve">19 avait montré un besoin très important de technologie numérique, </w:t>
      </w:r>
      <w:r w:rsidR="004502EB">
        <w:t>y compris</w:t>
      </w:r>
      <w:r w:rsidRPr="00317F3F">
        <w:t xml:space="preserve"> l</w:t>
      </w:r>
      <w:r w:rsidR="004502EB">
        <w:t>’</w:t>
      </w:r>
      <w:r w:rsidRPr="00317F3F">
        <w:t>accès à distance et l</w:t>
      </w:r>
      <w:r w:rsidR="004502EB">
        <w:t>’</w:t>
      </w:r>
      <w:r w:rsidRPr="00317F3F">
        <w:t>utilisation transfrontiè</w:t>
      </w:r>
      <w:r w:rsidR="00EE3B96" w:rsidRPr="00317F3F">
        <w:t>re</w:t>
      </w:r>
      <w:r w:rsidR="00EE3B96">
        <w:t xml:space="preserve">.  </w:t>
      </w:r>
      <w:r w:rsidR="00EE3B96" w:rsidRPr="00317F3F">
        <w:t>Le</w:t>
      </w:r>
      <w:r w:rsidRPr="00317F3F">
        <w:t xml:space="preserve"> groupe a fait remarquer que l</w:t>
      </w:r>
      <w:r w:rsidR="004502EB">
        <w:t>’</w:t>
      </w:r>
      <w:r w:rsidRPr="00317F3F">
        <w:t>existence de matériels numériques devrait se généralis</w:t>
      </w:r>
      <w:r w:rsidR="00EE3B96" w:rsidRPr="00317F3F">
        <w:t>er</w:t>
      </w:r>
      <w:r w:rsidR="00EE3B96">
        <w:t xml:space="preserve">.  </w:t>
      </w:r>
      <w:r w:rsidR="00EE3B96" w:rsidRPr="00317F3F">
        <w:t>Le</w:t>
      </w:r>
      <w:r w:rsidRPr="00317F3F">
        <w:t>s inconvénients et le retard des instruments internationaux existants étaient devenus particulièrement flagrants lorsque l</w:t>
      </w:r>
      <w:r w:rsidR="004502EB">
        <w:t>’</w:t>
      </w:r>
      <w:r w:rsidRPr="00317F3F">
        <w:t>ensemble du système international du droit d</w:t>
      </w:r>
      <w:r w:rsidR="004502EB">
        <w:t>’</w:t>
      </w:r>
      <w:r w:rsidRPr="00317F3F">
        <w:t>auteur et des droits connexes a été remis en question comme jamais auparavant, et que le travail de millions de musées, de bibliothèques et de services d</w:t>
      </w:r>
      <w:r w:rsidR="004502EB">
        <w:t>’</w:t>
      </w:r>
      <w:r w:rsidRPr="00317F3F">
        <w:t>archives au sens traditionnel du terme a été mena</w:t>
      </w:r>
      <w:r w:rsidR="00EE3B96" w:rsidRPr="00317F3F">
        <w:t>cé</w:t>
      </w:r>
      <w:r w:rsidR="00EE3B96">
        <w:t xml:space="preserve">.  </w:t>
      </w:r>
      <w:r w:rsidR="00EE3B96" w:rsidRPr="00317F3F">
        <w:t>Le</w:t>
      </w:r>
      <w:r w:rsidRPr="00317F3F">
        <w:t xml:space="preserve"> groupe des pays d</w:t>
      </w:r>
      <w:r w:rsidR="004502EB">
        <w:t>’</w:t>
      </w:r>
      <w:r w:rsidRPr="00317F3F">
        <w:t>Asie centrale, du Caucase et d</w:t>
      </w:r>
      <w:r w:rsidR="004502EB">
        <w:t>’</w:t>
      </w:r>
      <w:r w:rsidRPr="00317F3F">
        <w:t>Europe orientale a fait observer que l</w:t>
      </w:r>
      <w:r w:rsidR="004502EB">
        <w:t>’</w:t>
      </w:r>
      <w:r w:rsidRPr="00317F3F">
        <w:t>absence d</w:t>
      </w:r>
      <w:r w:rsidR="004502EB">
        <w:t>’</w:t>
      </w:r>
      <w:r w:rsidRPr="00317F3F">
        <w:t>orientation internationale reconnue rendait difficile</w:t>
      </w:r>
      <w:r w:rsidR="00B5278A">
        <w:t>s</w:t>
      </w:r>
      <w:r w:rsidRPr="00317F3F">
        <w:t xml:space="preserve"> l</w:t>
      </w:r>
      <w:r w:rsidR="004502EB">
        <w:t>’</w:t>
      </w:r>
      <w:r w:rsidRPr="00317F3F">
        <w:t>accès transfrontière et l</w:t>
      </w:r>
      <w:r w:rsidR="004502EB">
        <w:t>’</w:t>
      </w:r>
      <w:r w:rsidRPr="00317F3F">
        <w:t>échange de culture, ce qui entravait le progr</w:t>
      </w:r>
      <w:r w:rsidR="00EE3B96" w:rsidRPr="00317F3F">
        <w:t>ès</w:t>
      </w:r>
      <w:r w:rsidR="00EE3B96">
        <w:t xml:space="preserve">.  </w:t>
      </w:r>
      <w:r w:rsidR="00EE3B96" w:rsidRPr="00317F3F">
        <w:t>Le</w:t>
      </w:r>
      <w:r w:rsidRPr="00317F3F">
        <w:t xml:space="preserve"> groupe a souligné le rôle vital des bibliothèques, des services d</w:t>
      </w:r>
      <w:r w:rsidR="004502EB">
        <w:t>’</w:t>
      </w:r>
      <w:r w:rsidRPr="00317F3F">
        <w:t>archives et des musées dans la préservation du bien</w:t>
      </w:r>
      <w:r w:rsidR="003E5E8D">
        <w:noBreakHyphen/>
      </w:r>
      <w:r w:rsidRPr="00317F3F">
        <w:t>être culturel des individus et la présence de la recherche pour fournir un accès, un enseignement et une recherche de quali</w:t>
      </w:r>
      <w:r w:rsidR="00EE3B96" w:rsidRPr="00317F3F">
        <w:t>té</w:t>
      </w:r>
      <w:r w:rsidR="00EE3B96">
        <w:t xml:space="preserve">.  </w:t>
      </w:r>
      <w:r w:rsidR="00EE3B96" w:rsidRPr="00317F3F">
        <w:t>Le</w:t>
      </w:r>
      <w:r w:rsidRPr="00317F3F">
        <w:t>s exceptions et les limitations ont satisfait les besoins de l</w:t>
      </w:r>
      <w:r w:rsidR="004502EB">
        <w:t>’</w:t>
      </w:r>
      <w:r w:rsidRPr="00317F3F">
        <w:t>enseignement et de la recherche en ligne à un degré adéquat et les exceptions et limitations nationales constituaient le meilleur moyen de respecter les intérêts de la société et de satisfaire et de répondre aux besoins de chaque pa</w:t>
      </w:r>
      <w:r w:rsidR="00EE3B96" w:rsidRPr="00317F3F">
        <w:t>ys</w:t>
      </w:r>
      <w:r w:rsidR="00EE3B96">
        <w:t xml:space="preserve">.  </w:t>
      </w:r>
      <w:r w:rsidR="00EE3B96" w:rsidRPr="00317F3F">
        <w:t>La</w:t>
      </w:r>
      <w:r w:rsidRPr="00317F3F">
        <w:t xml:space="preserve"> délégation a fait observer que l</w:t>
      </w:r>
      <w:r w:rsidR="004502EB">
        <w:t>’</w:t>
      </w:r>
      <w:r w:rsidRPr="00317F3F">
        <w:t>octroi de licences jouait un rôle important dans le développement de l</w:t>
      </w:r>
      <w:r w:rsidR="004502EB">
        <w:t>’</w:t>
      </w:r>
      <w:r w:rsidRPr="00317F3F">
        <w:t>enseignement en ligne et transfrontière en satisfaisant les besoins et la demande de matériel pédagogique, en s</w:t>
      </w:r>
      <w:r w:rsidR="004502EB">
        <w:t>’</w:t>
      </w:r>
      <w:r w:rsidRPr="00317F3F">
        <w:t>engageant dans des travaux de recherche en éducation en ligne, tout en maintenant les marchés primaires pour les productions sous licen</w:t>
      </w:r>
      <w:r w:rsidR="00EE3B96" w:rsidRPr="00317F3F">
        <w:t>ce</w:t>
      </w:r>
      <w:r w:rsidR="00EE3B96">
        <w:t xml:space="preserve">.  </w:t>
      </w:r>
      <w:r w:rsidR="00EE3B96" w:rsidRPr="00317F3F">
        <w:t>Le</w:t>
      </w:r>
      <w:r w:rsidRPr="00317F3F">
        <w:t xml:space="preserve"> groupe a appelé à l</w:t>
      </w:r>
      <w:r w:rsidR="004502EB">
        <w:t>’</w:t>
      </w:r>
      <w:r w:rsidRPr="00317F3F">
        <w:t>élaboration de nouvelles normes législatives améliorées, ainsi qu</w:t>
      </w:r>
      <w:r w:rsidR="004502EB">
        <w:t>’</w:t>
      </w:r>
      <w:r w:rsidRPr="00317F3F">
        <w:t>à un dialogue ouvert entre les titulaires de droits et les établissements d</w:t>
      </w:r>
      <w:r w:rsidR="004502EB">
        <w:t>’</w:t>
      </w:r>
      <w:r w:rsidRPr="00317F3F">
        <w:t>enseignement, qui permettrai</w:t>
      </w:r>
      <w:r w:rsidR="00B5278A">
        <w:t>en</w:t>
      </w:r>
      <w:r w:rsidRPr="00317F3F">
        <w:t>t de concilier les intérêts des deux parties et de jeter les bases d</w:t>
      </w:r>
      <w:r w:rsidR="004502EB">
        <w:t>’</w:t>
      </w:r>
      <w:r w:rsidRPr="00317F3F">
        <w:t>une coopération dans la recherche d</w:t>
      </w:r>
      <w:r w:rsidR="004502EB">
        <w:t>’</w:t>
      </w:r>
      <w:r w:rsidRPr="00317F3F">
        <w:t>offres plus nombreuses et d</w:t>
      </w:r>
      <w:r w:rsidR="004502EB">
        <w:t>’</w:t>
      </w:r>
      <w:r w:rsidRPr="00317F3F">
        <w:t>un meilleur accès au matériel en ligne.</w:t>
      </w:r>
    </w:p>
    <w:p w:rsidR="00733623" w:rsidRPr="004677F0" w:rsidRDefault="00733623" w:rsidP="004677F0">
      <w:pPr>
        <w:pStyle w:val="ONUMFS"/>
      </w:pPr>
      <w:r w:rsidRPr="00317F3F">
        <w:t>La délégation du Zimbabwe, s</w:t>
      </w:r>
      <w:r w:rsidR="004502EB">
        <w:t>’</w:t>
      </w:r>
      <w:r w:rsidRPr="00317F3F">
        <w:t xml:space="preserve">exprimant au nom du groupe des pays africains, a remercié la direction et le Secrétariat pour la présentation du rapport factuel sur les séminaires régionaux et la conférence internationale, </w:t>
      </w:r>
      <w:r w:rsidR="004502EB" w:rsidRPr="00317F3F">
        <w:t>document</w:t>
      </w:r>
      <w:r w:rsidR="00F16115">
        <w:t> </w:t>
      </w:r>
      <w:r w:rsidR="004502EB" w:rsidRPr="00317F3F">
        <w:t>SC</w:t>
      </w:r>
      <w:r w:rsidRPr="00317F3F">
        <w:t>CR/40/2.</w:t>
      </w:r>
      <w:r w:rsidR="00317F3F">
        <w:t xml:space="preserve"> </w:t>
      </w:r>
      <w:r w:rsidR="00182A0A">
        <w:t xml:space="preserve"> </w:t>
      </w:r>
      <w:r w:rsidRPr="00317F3F">
        <w:t>Le groupe des pays africains a réitéré et réaffirmé son soutien au mandat de l</w:t>
      </w:r>
      <w:r w:rsidR="004502EB">
        <w:t>’</w:t>
      </w:r>
      <w:r w:rsidRPr="00317F3F">
        <w:t xml:space="preserve">Assemblée générale de 2012, </w:t>
      </w:r>
      <w:r w:rsidR="004502EB">
        <w:t>à savoir</w:t>
      </w:r>
      <w:r w:rsidRPr="00317F3F">
        <w:t xml:space="preserve"> poursuivre les débats en vue de l</w:t>
      </w:r>
      <w:r w:rsidR="004502EB">
        <w:t>’</w:t>
      </w:r>
      <w:r w:rsidRPr="00317F3F">
        <w:t>élaboration d</w:t>
      </w:r>
      <w:r w:rsidR="004502EB">
        <w:t>’</w:t>
      </w:r>
      <w:r w:rsidRPr="00317F3F">
        <w:t>un ou plusieurs instruments juridiques internationaux appropriés, qu</w:t>
      </w:r>
      <w:r w:rsidR="004502EB">
        <w:t>’</w:t>
      </w:r>
      <w:r w:rsidRPr="00317F3F">
        <w:t>il s</w:t>
      </w:r>
      <w:r w:rsidR="004502EB">
        <w:t>’</w:t>
      </w:r>
      <w:r w:rsidRPr="00317F3F">
        <w:t>agisse d</w:t>
      </w:r>
      <w:r w:rsidR="004502EB">
        <w:t>’</w:t>
      </w:r>
      <w:r w:rsidRPr="00317F3F">
        <w:t>une loi type, d</w:t>
      </w:r>
      <w:r w:rsidR="004502EB">
        <w:t>’</w:t>
      </w:r>
      <w:r w:rsidRPr="00317F3F">
        <w:t>une recommandation commune, d</w:t>
      </w:r>
      <w:r w:rsidR="004502EB">
        <w:t>’</w:t>
      </w:r>
      <w:r w:rsidRPr="00317F3F">
        <w:t>un traité et/ou d</w:t>
      </w:r>
      <w:r w:rsidR="004502EB">
        <w:t>’</w:t>
      </w:r>
      <w:r w:rsidRPr="00317F3F">
        <w:t>autres formes sur les limitations et exceptio</w:t>
      </w:r>
      <w:r w:rsidR="00EE3B96" w:rsidRPr="00317F3F">
        <w:t>ns</w:t>
      </w:r>
      <w:r w:rsidR="00EE3B96">
        <w:t xml:space="preserve">.  </w:t>
      </w:r>
      <w:r w:rsidR="00EE3B96" w:rsidRPr="00317F3F">
        <w:t>Le</w:t>
      </w:r>
      <w:r w:rsidRPr="00317F3F">
        <w:t xml:space="preserve"> groupe des pays africains a rappelé que les séminaires ont été organisés conformément aux plans d</w:t>
      </w:r>
      <w:r w:rsidR="004502EB">
        <w:t>’</w:t>
      </w:r>
      <w:r w:rsidRPr="00317F3F">
        <w:t xml:space="preserve">action sur les limitations et les exceptions convenus dans le </w:t>
      </w:r>
      <w:r w:rsidR="004502EB" w:rsidRPr="00317F3F">
        <w:t>document</w:t>
      </w:r>
      <w:r w:rsidR="00F16115">
        <w:t> </w:t>
      </w:r>
      <w:r w:rsidR="004502EB" w:rsidRPr="00317F3F">
        <w:t>SC</w:t>
      </w:r>
      <w:r w:rsidRPr="00317F3F">
        <w:t>CR/36/7.</w:t>
      </w:r>
      <w:r w:rsidR="00317F3F">
        <w:t xml:space="preserve"> </w:t>
      </w:r>
      <w:r w:rsidR="00182A0A">
        <w:t xml:space="preserve"> </w:t>
      </w:r>
      <w:r w:rsidRPr="00317F3F">
        <w:t>Le groupe a souligné l</w:t>
      </w:r>
      <w:r w:rsidR="004502EB">
        <w:t>’</w:t>
      </w:r>
      <w:r w:rsidRPr="00317F3F">
        <w:t>importance du rapport pour le travail du comité sur les exceptions et des limitations, avant de mettre en évidence plusieurs propositions judicieuses et informatives contenues dans le rappo</w:t>
      </w:r>
      <w:r w:rsidR="00EE3B96" w:rsidRPr="00317F3F">
        <w:t>rt</w:t>
      </w:r>
      <w:r w:rsidR="00EE3B96">
        <w:t xml:space="preserve">.  </w:t>
      </w:r>
      <w:r w:rsidR="00EE3B96" w:rsidRPr="00317F3F">
        <w:t>La</w:t>
      </w:r>
      <w:r w:rsidRPr="00317F3F">
        <w:t xml:space="preserve"> délégation a appelé à un système de droit d</w:t>
      </w:r>
      <w:r w:rsidR="004502EB">
        <w:t>’</w:t>
      </w:r>
      <w:r w:rsidRPr="00317F3F">
        <w:t xml:space="preserve">auteur équilibré qui récompense les créateurs et fournit un accès approprié, assure le progrès et le développement durable des sociétés par </w:t>
      </w:r>
      <w:r w:rsidRPr="00317F3F">
        <w:lastRenderedPageBreak/>
        <w:t>l</w:t>
      </w:r>
      <w:r w:rsidR="004502EB">
        <w:t>’</w:t>
      </w:r>
      <w:r w:rsidRPr="00317F3F">
        <w:t>incitation, la création et la promotion du bien</w:t>
      </w:r>
      <w:r w:rsidR="003E5E8D">
        <w:noBreakHyphen/>
      </w:r>
      <w:r w:rsidRPr="00317F3F">
        <w:t>être public par la diffusion de la connaissance, de la culture et de la scien</w:t>
      </w:r>
      <w:r w:rsidR="00EE3B96" w:rsidRPr="00317F3F">
        <w:t>ce</w:t>
      </w:r>
      <w:r w:rsidR="00EE3B96">
        <w:t xml:space="preserve">.  </w:t>
      </w:r>
      <w:r w:rsidR="00EE3B96" w:rsidRPr="00317F3F">
        <w:t>Le</w:t>
      </w:r>
      <w:r w:rsidRPr="00317F3F">
        <w:t xml:space="preserve"> groupe des pays africains a fait remarquer que les séminaires étaient axés sur les différents domaines thématiques, et que les États membres disposaient de lois nationales disparates dans ces domaines, ce qui constituait un obstacle à la coopération entre les États et à la mise en œuvre nationa</w:t>
      </w:r>
      <w:r w:rsidR="00EE3B96" w:rsidRPr="00317F3F">
        <w:t>le</w:t>
      </w:r>
      <w:r w:rsidR="00EE3B96">
        <w:t xml:space="preserve">.  </w:t>
      </w:r>
      <w:r w:rsidR="00EE3B96" w:rsidRPr="00317F3F">
        <w:t>La</w:t>
      </w:r>
      <w:r w:rsidRPr="00317F3F">
        <w:t xml:space="preserve"> délégation a fait observer que le rapport et les diverses études présentées aux précédentes sessions du SCCR pourraient contribuer à une conclusion heureuse d</w:t>
      </w:r>
      <w:r w:rsidR="004502EB">
        <w:t>’</w:t>
      </w:r>
      <w:r w:rsidRPr="00317F3F">
        <w:t>une question en suspens depuis longtem</w:t>
      </w:r>
      <w:r w:rsidR="00EE3B96" w:rsidRPr="00317F3F">
        <w:t>ps</w:t>
      </w:r>
      <w:r w:rsidR="00EE3B96">
        <w:t xml:space="preserve">.  </w:t>
      </w:r>
      <w:r w:rsidR="00EE3B96" w:rsidRPr="00317F3F">
        <w:t>El</w:t>
      </w:r>
      <w:r w:rsidRPr="00317F3F">
        <w:t>le attendait avec intérêt d</w:t>
      </w:r>
      <w:r w:rsidR="004502EB">
        <w:t>’</w:t>
      </w:r>
      <w:r w:rsidRPr="00317F3F">
        <w:t>approfondir les débats sur l</w:t>
      </w:r>
      <w:r w:rsidR="004502EB">
        <w:t>’</w:t>
      </w:r>
      <w:r w:rsidRPr="00317F3F">
        <w:t>ordre du jour de la quarante</w:t>
      </w:r>
      <w:r w:rsidR="004502EB">
        <w:t> et unième session</w:t>
      </w:r>
      <w:r w:rsidRPr="00317F3F">
        <w:t xml:space="preserve"> du SCCR.</w:t>
      </w:r>
      <w:r w:rsidR="00317F3F">
        <w:t xml:space="preserve"> </w:t>
      </w:r>
      <w:r w:rsidR="00182A0A">
        <w:t xml:space="preserve"> </w:t>
      </w:r>
      <w:r w:rsidRPr="00317F3F">
        <w:t>L</w:t>
      </w:r>
      <w:r w:rsidR="004502EB">
        <w:t>’</w:t>
      </w:r>
      <w:r w:rsidRPr="00317F3F">
        <w:t>avènement de la pandémie de COVID</w:t>
      </w:r>
      <w:r w:rsidR="003E5E8D">
        <w:noBreakHyphen/>
      </w:r>
      <w:r w:rsidRPr="00317F3F">
        <w:t>19 a représenté un défi unique pour la communauté mondia</w:t>
      </w:r>
      <w:r w:rsidR="00EE3B96" w:rsidRPr="00317F3F">
        <w:t>le</w:t>
      </w:r>
      <w:r w:rsidR="00EE3B96">
        <w:t xml:space="preserve">.  </w:t>
      </w:r>
      <w:r w:rsidR="00EE3B96" w:rsidRPr="00317F3F">
        <w:t>Le</w:t>
      </w:r>
      <w:r w:rsidRPr="00317F3F">
        <w:t>s enfants se sont vu refuser l</w:t>
      </w:r>
      <w:r w:rsidR="004502EB">
        <w:t>’</w:t>
      </w:r>
      <w:r w:rsidRPr="00317F3F">
        <w:t>accès au matériel pédagogique en ligne en raison de la réglementation restrictive en matière de droits d</w:t>
      </w:r>
      <w:r w:rsidR="004502EB">
        <w:t>’</w:t>
      </w:r>
      <w:r w:rsidRPr="00317F3F">
        <w:t>auteur, un problème majeur qui exigeait l</w:t>
      </w:r>
      <w:r w:rsidR="004502EB">
        <w:t>’</w:t>
      </w:r>
      <w:r w:rsidRPr="00317F3F">
        <w:t>attention urgente du comi</w:t>
      </w:r>
      <w:r w:rsidR="00EE3B96" w:rsidRPr="00317F3F">
        <w:t>té</w:t>
      </w:r>
      <w:r w:rsidR="00EE3B96">
        <w:t xml:space="preserve">.  </w:t>
      </w:r>
      <w:r w:rsidR="00EE3B96" w:rsidRPr="00317F3F">
        <w:t>De</w:t>
      </w:r>
      <w:r w:rsidRPr="00317F3F">
        <w:t xml:space="preserve"> même, le partage d</w:t>
      </w:r>
      <w:r w:rsidR="004502EB">
        <w:t>’</w:t>
      </w:r>
      <w:r w:rsidRPr="00317F3F">
        <w:t>informations en libre accès sur le matériel de recherche constituait un élément essentiel de la coopération mondiale pour résoudre les problèmes de santé commu</w:t>
      </w:r>
      <w:r w:rsidR="00EE3B96" w:rsidRPr="00317F3F">
        <w:t>ns</w:t>
      </w:r>
      <w:r w:rsidR="00EE3B96">
        <w:t xml:space="preserve">.  </w:t>
      </w:r>
      <w:r w:rsidR="00EE3B96" w:rsidRPr="00317F3F">
        <w:t>Le</w:t>
      </w:r>
      <w:r w:rsidRPr="00317F3F">
        <w:t>s membres ont reconnu le succès du comité concernant la conclusion du traité de Marrakech qui illustrait les efforts de collaboration des États membres et la volonté politique d</w:t>
      </w:r>
      <w:r w:rsidR="004502EB">
        <w:t>’</w:t>
      </w:r>
      <w:r w:rsidRPr="00317F3F">
        <w:t>aborder un domaine présentant un grand intérêt publ</w:t>
      </w:r>
      <w:r w:rsidR="00EE3B96" w:rsidRPr="00317F3F">
        <w:t>ic</w:t>
      </w:r>
      <w:r w:rsidR="00EE3B96">
        <w:t xml:space="preserve">.  </w:t>
      </w:r>
      <w:r w:rsidR="00EE3B96" w:rsidRPr="00317F3F">
        <w:t>La</w:t>
      </w:r>
      <w:r w:rsidRPr="00317F3F">
        <w:t xml:space="preserve"> délégation a appelé le SCCR à répondre aux défis actuels.</w:t>
      </w:r>
    </w:p>
    <w:p w:rsidR="00733623" w:rsidRPr="004677F0" w:rsidRDefault="00733623" w:rsidP="004677F0">
      <w:pPr>
        <w:pStyle w:val="ONUMFS"/>
      </w:pPr>
      <w:r w:rsidRPr="00317F3F">
        <w:t>La délégation des États</w:t>
      </w:r>
      <w:r w:rsidR="003E5E8D">
        <w:noBreakHyphen/>
      </w:r>
      <w:r w:rsidRPr="00317F3F">
        <w:t>Unis</w:t>
      </w:r>
      <w:r w:rsidR="00182A0A">
        <w:t xml:space="preserve"> d</w:t>
      </w:r>
      <w:r w:rsidR="004502EB">
        <w:t>’</w:t>
      </w:r>
      <w:r w:rsidR="00182A0A">
        <w:t>Amériqu</w:t>
      </w:r>
      <w:r w:rsidRPr="00317F3F">
        <w:t>e a eu le plaisir de participer en tant qu</w:t>
      </w:r>
      <w:r w:rsidR="004502EB">
        <w:t>’</w:t>
      </w:r>
      <w:r w:rsidRPr="00317F3F">
        <w:t>observateur aux trois séminaires régionaux de l</w:t>
      </w:r>
      <w:r w:rsidR="004502EB">
        <w:t>’</w:t>
      </w:r>
      <w:r w:rsidRPr="00317F3F">
        <w:t>OMPI et à la conférence internationa</w:t>
      </w:r>
      <w:r w:rsidR="00EE3B96" w:rsidRPr="00317F3F">
        <w:t>le</w:t>
      </w:r>
      <w:r w:rsidR="00EE3B96">
        <w:t xml:space="preserve">.  </w:t>
      </w:r>
      <w:r w:rsidR="00EE3B96" w:rsidRPr="00317F3F">
        <w:t>El</w:t>
      </w:r>
      <w:r w:rsidRPr="00317F3F">
        <w:t>le a remercié le Secrétariat pour la présentation de son excellent rapport et a fait remarquer qu</w:t>
      </w:r>
      <w:r w:rsidR="004502EB">
        <w:t>’</w:t>
      </w:r>
      <w:r w:rsidRPr="00317F3F">
        <w:t>il constituerait une ressource utile pour les membres du SCCR afin de poursuivre les discussions lors de la prochaine session du comité et au</w:t>
      </w:r>
      <w:r w:rsidR="003E5E8D">
        <w:noBreakHyphen/>
      </w:r>
      <w:r w:rsidRPr="00317F3F">
        <w:t>de</w:t>
      </w:r>
      <w:r w:rsidR="00EE3B96" w:rsidRPr="00317F3F">
        <w:t>là</w:t>
      </w:r>
      <w:r w:rsidR="00EE3B96">
        <w:t xml:space="preserve">.  </w:t>
      </w:r>
      <w:r w:rsidR="00EE3B96" w:rsidRPr="00317F3F">
        <w:t>La</w:t>
      </w:r>
      <w:r w:rsidRPr="00317F3F">
        <w:t xml:space="preserve"> délégation attendait impatience la poursuite des discussions.</w:t>
      </w:r>
    </w:p>
    <w:p w:rsidR="00733623" w:rsidRPr="004677F0" w:rsidRDefault="00733623" w:rsidP="004677F0">
      <w:pPr>
        <w:pStyle w:val="ONUMFS"/>
      </w:pPr>
      <w:r w:rsidRPr="00317F3F">
        <w:t>La délégation du Brésil a accueilli favorablement le rapport factuel présentant les résultats des trois séminaires régionaux de la conférence internationale sur les limitations et exceptions au droit d</w:t>
      </w:r>
      <w:r w:rsidR="004502EB">
        <w:t>’</w:t>
      </w:r>
      <w:r w:rsidRPr="00317F3F">
        <w:t>aute</w:t>
      </w:r>
      <w:r w:rsidR="00EE3B96" w:rsidRPr="00317F3F">
        <w:t>ur</w:t>
      </w:r>
      <w:r w:rsidR="00EE3B96">
        <w:t xml:space="preserve">.  </w:t>
      </w:r>
      <w:r w:rsidR="00EE3B96" w:rsidRPr="00317F3F">
        <w:t>El</w:t>
      </w:r>
      <w:r w:rsidRPr="00317F3F">
        <w:t>le accordait une valeur immense à ces délibérations et s</w:t>
      </w:r>
      <w:r w:rsidR="004502EB">
        <w:t>’</w:t>
      </w:r>
      <w:r w:rsidRPr="00317F3F">
        <w:t>est déclarée favorable à la poursuite des travaux du comité sur ces questio</w:t>
      </w:r>
      <w:r w:rsidR="00EE3B96" w:rsidRPr="00317F3F">
        <w:t>ns</w:t>
      </w:r>
      <w:r w:rsidR="00EE3B96">
        <w:t xml:space="preserve">.  </w:t>
      </w:r>
      <w:r w:rsidR="00EE3B96" w:rsidRPr="00317F3F">
        <w:t>La</w:t>
      </w:r>
      <w:r w:rsidRPr="00317F3F">
        <w:t xml:space="preserve"> délégation a fait observer que les limitations et les exceptions au droit d</w:t>
      </w:r>
      <w:r w:rsidR="004502EB">
        <w:t>’</w:t>
      </w:r>
      <w:r w:rsidRPr="00317F3F">
        <w:t>auteur devraient établir un équilibre entre les intérêts légitimes des auteurs et des créateurs et ceux des tie</w:t>
      </w:r>
      <w:r w:rsidR="00EE3B96" w:rsidRPr="00317F3F">
        <w:t>rs</w:t>
      </w:r>
      <w:r w:rsidR="00EE3B96">
        <w:t xml:space="preserve">.  </w:t>
      </w:r>
      <w:r w:rsidR="00EE3B96" w:rsidRPr="00317F3F">
        <w:t>Da</w:t>
      </w:r>
      <w:r w:rsidRPr="00317F3F">
        <w:t>ns le cas des bibliothécaires et des archivistes agissant dans le cadre de leurs activités professionnelles, les limitations et les exceptions étaient un moyen d</w:t>
      </w:r>
      <w:r w:rsidR="004502EB">
        <w:t>’</w:t>
      </w:r>
      <w:r w:rsidRPr="00317F3F">
        <w:t>éviter d</w:t>
      </w:r>
      <w:r w:rsidR="004502EB">
        <w:t>’</w:t>
      </w:r>
      <w:r w:rsidRPr="00317F3F">
        <w:t>exposer ces catégories à des contestations judiciair</w:t>
      </w:r>
      <w:r w:rsidR="00EE3B96" w:rsidRPr="00317F3F">
        <w:t>es</w:t>
      </w:r>
      <w:r w:rsidR="00EE3B96">
        <w:t xml:space="preserve">.  </w:t>
      </w:r>
      <w:r w:rsidR="00EE3B96" w:rsidRPr="00317F3F">
        <w:t>La</w:t>
      </w:r>
      <w:r w:rsidRPr="00317F3F">
        <w:t xml:space="preserve"> délégation a également attiré l</w:t>
      </w:r>
      <w:r w:rsidR="004502EB">
        <w:t>’</w:t>
      </w:r>
      <w:r w:rsidRPr="00317F3F">
        <w:t>attention sur la question des limitations et exceptions concernant les personnes atteintes d</w:t>
      </w:r>
      <w:r w:rsidR="004502EB">
        <w:t>’</w:t>
      </w:r>
      <w:r w:rsidRPr="00317F3F">
        <w:t>autres handicaps non couverts par le traité de Marrake</w:t>
      </w:r>
      <w:r w:rsidR="00EE3B96" w:rsidRPr="00317F3F">
        <w:t>ch</w:t>
      </w:r>
      <w:r w:rsidR="00EE3B96">
        <w:t xml:space="preserve">.  </w:t>
      </w:r>
      <w:r w:rsidR="00EE3B96" w:rsidRPr="00317F3F">
        <w:t>Ma</w:t>
      </w:r>
      <w:r w:rsidRPr="00317F3F">
        <w:t xml:space="preserve">lgré son importance indéniable pour le </w:t>
      </w:r>
      <w:r w:rsidR="00182A0A">
        <w:t>Gouvernement</w:t>
      </w:r>
      <w:r w:rsidRPr="00317F3F">
        <w:t xml:space="preserve"> brésilien, le comité ne s</w:t>
      </w:r>
      <w:r w:rsidR="004502EB">
        <w:t>’</w:t>
      </w:r>
      <w:r w:rsidRPr="00317F3F">
        <w:t>était pas beaucoup intéressé à ce thème ces dernières anné</w:t>
      </w:r>
      <w:r w:rsidR="00EE3B96" w:rsidRPr="00317F3F">
        <w:t>es</w:t>
      </w:r>
      <w:r w:rsidR="00EE3B96">
        <w:t xml:space="preserve">.  </w:t>
      </w:r>
      <w:r w:rsidR="00EE3B96" w:rsidRPr="00317F3F">
        <w:t>La</w:t>
      </w:r>
      <w:r w:rsidRPr="00317F3F">
        <w:t xml:space="preserve"> délégation attendait avec impatience un échange plus approfondi sur cette question et propose</w:t>
      </w:r>
      <w:r w:rsidR="00B5278A">
        <w:t xml:space="preserve"> </w:t>
      </w:r>
      <w:r w:rsidRPr="00317F3F">
        <w:t>que les futurs séminaires régionaux ou sous</w:t>
      </w:r>
      <w:r w:rsidR="003E5E8D">
        <w:noBreakHyphen/>
      </w:r>
      <w:r w:rsidRPr="00317F3F">
        <w:t>régionaux abordent la question des limitations et exceptions concernant les personnes souffrant d</w:t>
      </w:r>
      <w:r w:rsidR="004502EB">
        <w:t>’</w:t>
      </w:r>
      <w:r w:rsidRPr="00317F3F">
        <w:t>autres handicaps, en mettant l</w:t>
      </w:r>
      <w:r w:rsidR="004502EB">
        <w:t>’</w:t>
      </w:r>
      <w:r w:rsidRPr="00317F3F">
        <w:t>accent sur les nouvelles technologies et l</w:t>
      </w:r>
      <w:r w:rsidR="004502EB">
        <w:t>’</w:t>
      </w:r>
      <w:r w:rsidRPr="00317F3F">
        <w:t>accessibili</w:t>
      </w:r>
      <w:r w:rsidR="00EE3B96" w:rsidRPr="00317F3F">
        <w:t>té</w:t>
      </w:r>
      <w:r w:rsidR="00EE3B96">
        <w:t xml:space="preserve">.  </w:t>
      </w:r>
      <w:r w:rsidR="00EE3B96" w:rsidRPr="00317F3F">
        <w:t>El</w:t>
      </w:r>
      <w:r w:rsidRPr="00317F3F">
        <w:t>le s</w:t>
      </w:r>
      <w:r w:rsidR="004502EB">
        <w:t>’</w:t>
      </w:r>
      <w:r w:rsidRPr="00317F3F">
        <w:t>est félicitée des débats avec les membres sur la proposition et de la prise en compte de celle</w:t>
      </w:r>
      <w:r w:rsidR="003E5E8D">
        <w:noBreakHyphen/>
      </w:r>
      <w:r w:rsidRPr="00317F3F">
        <w:t>ci dans les travaux futurs du comité.</w:t>
      </w:r>
    </w:p>
    <w:p w:rsidR="00733623" w:rsidRPr="00131AC6" w:rsidRDefault="00733623" w:rsidP="00955E16">
      <w:pPr>
        <w:pStyle w:val="ONUMFS"/>
      </w:pPr>
      <w:r w:rsidRPr="00317F3F">
        <w:t>La délégation de l</w:t>
      </w:r>
      <w:r w:rsidR="004502EB">
        <w:t>’</w:t>
      </w:r>
      <w:r w:rsidRPr="00317F3F">
        <w:t xml:space="preserve">Indonésie a félicité le Secrétariat pour son rapport complet figurant dans le </w:t>
      </w:r>
      <w:r w:rsidR="004502EB" w:rsidRPr="00317F3F">
        <w:t>document</w:t>
      </w:r>
      <w:r w:rsidR="00F16115">
        <w:t> </w:t>
      </w:r>
      <w:r w:rsidR="004502EB" w:rsidRPr="00317F3F">
        <w:t>SC</w:t>
      </w:r>
      <w:r w:rsidRPr="00317F3F">
        <w:t>CR/40/2 et pour sa présentation détaill</w:t>
      </w:r>
      <w:r w:rsidR="00EE3B96" w:rsidRPr="00317F3F">
        <w:t>ée</w:t>
      </w:r>
      <w:r w:rsidR="00EE3B96">
        <w:t xml:space="preserve">.  </w:t>
      </w:r>
      <w:r w:rsidR="00EE3B96" w:rsidRPr="00317F3F">
        <w:t>El</w:t>
      </w:r>
      <w:r w:rsidRPr="00317F3F">
        <w:t>le a réitéré la déclaration faite par la délégation du Bangladesh au nom du groupe des pays d</w:t>
      </w:r>
      <w:r w:rsidR="004502EB">
        <w:t>’</w:t>
      </w:r>
      <w:r w:rsidRPr="00317F3F">
        <w:t>Asie et du Pacifique, soulignant que les éléments de flexibilité pour les bibliothèques, les musées, les services d</w:t>
      </w:r>
      <w:r w:rsidR="004502EB">
        <w:t>’</w:t>
      </w:r>
      <w:r w:rsidRPr="00317F3F">
        <w:t>archives, les établissements d</w:t>
      </w:r>
      <w:r w:rsidR="004502EB">
        <w:t>’</w:t>
      </w:r>
      <w:r w:rsidRPr="00317F3F">
        <w:t>enseignement ainsi que pour les personnes souffrant d</w:t>
      </w:r>
      <w:r w:rsidR="004502EB">
        <w:t>’</w:t>
      </w:r>
      <w:r w:rsidRPr="00317F3F">
        <w:t>autres handicaps étaient importants pour les individus et le développement des sociét</w:t>
      </w:r>
      <w:r w:rsidR="00EE3B96" w:rsidRPr="00317F3F">
        <w:t>és</w:t>
      </w:r>
      <w:r w:rsidR="00EE3B96">
        <w:t xml:space="preserve">.  </w:t>
      </w:r>
      <w:r w:rsidR="00EE3B96" w:rsidRPr="00317F3F">
        <w:t>El</w:t>
      </w:r>
      <w:r w:rsidRPr="00317F3F">
        <w:t>le a fait observer que le thème des limitations et exceptions au droit d</w:t>
      </w:r>
      <w:r w:rsidR="004502EB">
        <w:t>’</w:t>
      </w:r>
      <w:r w:rsidRPr="00317F3F">
        <w:t>auteur concernait tous les pays, puisque les limitations et les exceptions constituaient un élément naturel de tout système du droit d</w:t>
      </w:r>
      <w:r w:rsidR="004502EB">
        <w:t>’</w:t>
      </w:r>
      <w:r w:rsidRPr="00317F3F">
        <w:t>auteur équilib</w:t>
      </w:r>
      <w:r w:rsidR="00EE3B96" w:rsidRPr="00317F3F">
        <w:t>ré</w:t>
      </w:r>
      <w:r w:rsidR="00EE3B96">
        <w:t xml:space="preserve">.  </w:t>
      </w:r>
      <w:r w:rsidR="00EE3B96" w:rsidRPr="00317F3F">
        <w:t>La</w:t>
      </w:r>
      <w:r w:rsidRPr="00317F3F">
        <w:t xml:space="preserve"> délégation a ajouté que la pandémie actuelle de COVID</w:t>
      </w:r>
      <w:r w:rsidR="003E5E8D">
        <w:noBreakHyphen/>
      </w:r>
      <w:r w:rsidRPr="00317F3F">
        <w:t>19 avait démontré que les établissements d</w:t>
      </w:r>
      <w:r w:rsidR="004502EB">
        <w:t>’</w:t>
      </w:r>
      <w:r w:rsidRPr="00317F3F">
        <w:t>enseignement</w:t>
      </w:r>
      <w:r w:rsidR="00B5278A">
        <w:t>,</w:t>
      </w:r>
      <w:r w:rsidRPr="00317F3F">
        <w:t xml:space="preserve"> ainsi que les bibliothèques, les services d</w:t>
      </w:r>
      <w:r w:rsidR="004502EB">
        <w:t>’</w:t>
      </w:r>
      <w:r w:rsidRPr="00317F3F">
        <w:t>archives et les musées du monde entier avaient besoin d</w:t>
      </w:r>
      <w:r w:rsidR="004502EB">
        <w:t>’</w:t>
      </w:r>
      <w:r w:rsidRPr="00317F3F">
        <w:t>un environnement favorable avec des limites pour former des fonctions sans risque nécessai</w:t>
      </w:r>
      <w:r w:rsidR="00EE3B96" w:rsidRPr="00317F3F">
        <w:t>re</w:t>
      </w:r>
      <w:r w:rsidR="00EE3B96">
        <w:t xml:space="preserve">.  </w:t>
      </w:r>
      <w:r w:rsidR="00EE3B96" w:rsidRPr="00317F3F">
        <w:t>El</w:t>
      </w:r>
      <w:r w:rsidRPr="00317F3F">
        <w:t>le s</w:t>
      </w:r>
      <w:r w:rsidR="004502EB">
        <w:t>’</w:t>
      </w:r>
      <w:r w:rsidRPr="00317F3F">
        <w:t xml:space="preserve">est dite ravie des résultats </w:t>
      </w:r>
      <w:r w:rsidRPr="00317F3F">
        <w:lastRenderedPageBreak/>
        <w:t>de la mise en œuvre des plans d</w:t>
      </w:r>
      <w:r w:rsidR="004502EB">
        <w:t>’</w:t>
      </w:r>
      <w:r w:rsidRPr="00317F3F">
        <w:t>action sur les limitations et les exceptio</w:t>
      </w:r>
      <w:r w:rsidR="00EE3B96" w:rsidRPr="00317F3F">
        <w:t>ns</w:t>
      </w:r>
      <w:r w:rsidR="00EE3B96">
        <w:t xml:space="preserve">.  </w:t>
      </w:r>
      <w:r w:rsidR="00EE3B96" w:rsidRPr="00317F3F">
        <w:t>La</w:t>
      </w:r>
      <w:r w:rsidRPr="00317F3F">
        <w:t xml:space="preserve"> délégation s</w:t>
      </w:r>
      <w:r w:rsidR="004502EB">
        <w:t>’</w:t>
      </w:r>
      <w:r w:rsidRPr="00317F3F">
        <w:t>est félicitée des résultats des trois séminaires régionaux, qui se sont tenus à Singapour, Nairobi et Saint</w:t>
      </w:r>
      <w:r w:rsidR="003E5E8D">
        <w:noBreakHyphen/>
      </w:r>
      <w:r w:rsidRPr="00317F3F">
        <w:t>Domingue, ainsi que de la conférence internationale, qui a eu lieu à Genè</w:t>
      </w:r>
      <w:r w:rsidR="00EE3B96" w:rsidRPr="00317F3F">
        <w:t>ve</w:t>
      </w:r>
      <w:r w:rsidR="00EE3B96">
        <w:t xml:space="preserve">.  </w:t>
      </w:r>
      <w:r w:rsidR="00EE3B96" w:rsidRPr="00317F3F">
        <w:t>Co</w:t>
      </w:r>
      <w:r w:rsidRPr="00317F3F">
        <w:t>mme l</w:t>
      </w:r>
      <w:r w:rsidR="004502EB">
        <w:t>’</w:t>
      </w:r>
      <w:r w:rsidRPr="00317F3F">
        <w:t>a indiqué le Directeur général dans sa déclaration d</w:t>
      </w:r>
      <w:r w:rsidR="004502EB">
        <w:t>’</w:t>
      </w:r>
      <w:r w:rsidRPr="00317F3F">
        <w:t>ouverture, les événements ont permis d</w:t>
      </w:r>
      <w:r w:rsidR="004502EB">
        <w:t>’</w:t>
      </w:r>
      <w:r w:rsidRPr="00317F3F">
        <w:t>aborder les questions les plus importantes et les plus urgentes liées aux limitations et aux exceptio</w:t>
      </w:r>
      <w:r w:rsidR="00EE3B96" w:rsidRPr="00317F3F">
        <w:t>ns</w:t>
      </w:r>
      <w:r w:rsidR="00EE3B96">
        <w:t xml:space="preserve">.  </w:t>
      </w:r>
      <w:r w:rsidR="00EE3B96" w:rsidRPr="00317F3F">
        <w:t>La</w:t>
      </w:r>
      <w:r w:rsidRPr="00317F3F">
        <w:t xml:space="preserve"> délégation espérait que les documents de rapport ne seraient pas les seuls résultats mais que le comité les transposerait dans un programme de travail concret pour le SCCR sur la question des limitations et des exceptio</w:t>
      </w:r>
      <w:r w:rsidR="00EE3B96" w:rsidRPr="00317F3F">
        <w:t>ns</w:t>
      </w:r>
      <w:r w:rsidR="00EE3B96">
        <w:t xml:space="preserve">.  </w:t>
      </w:r>
      <w:r w:rsidR="00EE3B96" w:rsidRPr="00317F3F">
        <w:t>El</w:t>
      </w:r>
      <w:r w:rsidRPr="00317F3F">
        <w:t>le a demandé une action de renforcement des capacités pour les États membres afin de développer un cadre juridique national sur la questi</w:t>
      </w:r>
      <w:r w:rsidR="00EE3B96" w:rsidRPr="00317F3F">
        <w:t>on</w:t>
      </w:r>
      <w:r w:rsidR="00EE3B96">
        <w:t xml:space="preserve">.  </w:t>
      </w:r>
      <w:r w:rsidR="00EE3B96" w:rsidRPr="00317F3F">
        <w:t>La</w:t>
      </w:r>
      <w:r w:rsidRPr="00317F3F">
        <w:t xml:space="preserve"> délégation attendait avec impatience le futur programme de travail sur les limitations et les exceptions, </w:t>
      </w:r>
      <w:r w:rsidR="004502EB">
        <w:t>y compris</w:t>
      </w:r>
      <w:r w:rsidRPr="00317F3F">
        <w:t xml:space="preserve"> celui qui résoudrait également les questions transfrontières.</w:t>
      </w:r>
    </w:p>
    <w:p w:rsidR="00733623" w:rsidRPr="00955E16" w:rsidRDefault="00733623" w:rsidP="00955E16">
      <w:pPr>
        <w:pStyle w:val="ONUMFS"/>
      </w:pPr>
      <w:r w:rsidRPr="00317F3F">
        <w:t>La délégation de</w:t>
      </w:r>
      <w:r w:rsidR="00182A0A">
        <w:t xml:space="preserve"> la</w:t>
      </w:r>
      <w:r w:rsidRPr="00317F3F">
        <w:t xml:space="preserve"> Trinité</w:t>
      </w:r>
      <w:r w:rsidR="003E5E8D">
        <w:noBreakHyphen/>
      </w:r>
      <w:r w:rsidRPr="00317F3F">
        <w:t>et</w:t>
      </w:r>
      <w:r w:rsidR="003E5E8D">
        <w:noBreakHyphen/>
      </w:r>
      <w:r w:rsidRPr="00317F3F">
        <w:t>Tobago a pris acte du travail du comité, qui continuait d</w:t>
      </w:r>
      <w:r w:rsidR="004502EB">
        <w:t>’</w:t>
      </w:r>
      <w:r w:rsidRPr="00317F3F">
        <w:t>alimenter l</w:t>
      </w:r>
      <w:r w:rsidR="004502EB">
        <w:t>’</w:t>
      </w:r>
      <w:r w:rsidRPr="00317F3F">
        <w:t>agenda législatif nation</w:t>
      </w:r>
      <w:r w:rsidR="00EE3B96" w:rsidRPr="00317F3F">
        <w:t>al</w:t>
      </w:r>
      <w:r w:rsidR="00EE3B96">
        <w:t xml:space="preserve">.  </w:t>
      </w:r>
      <w:r w:rsidR="00EE3B96" w:rsidRPr="00317F3F">
        <w:t>So</w:t>
      </w:r>
      <w:r w:rsidRPr="00317F3F">
        <w:t>uscrivant à la déclaration d</w:t>
      </w:r>
      <w:r w:rsidR="004502EB">
        <w:t>’</w:t>
      </w:r>
      <w:r w:rsidRPr="00317F3F">
        <w:t>ouverture faite par la délégation du Panama, au nom du groupe des pays d</w:t>
      </w:r>
      <w:r w:rsidR="004502EB">
        <w:t>’</w:t>
      </w:r>
      <w:r w:rsidRPr="00317F3F">
        <w:t>Amérique latine et des Caraïbes, la délégation a félicité le SCCR et s</w:t>
      </w:r>
      <w:r w:rsidR="004502EB">
        <w:t>’</w:t>
      </w:r>
      <w:r w:rsidRPr="00317F3F">
        <w:t>est engagée à continuer à collaborer avec le comité afin de parvenir à un consensus sur les négociations sur la base d</w:t>
      </w:r>
      <w:r w:rsidR="004502EB">
        <w:t>’</w:t>
      </w:r>
      <w:r w:rsidRPr="00317F3F">
        <w:t>un texte pour un traité de radiodiffusion lors des futures sessions du S</w:t>
      </w:r>
      <w:r w:rsidR="00EE3B96" w:rsidRPr="00317F3F">
        <w:t>CCR</w:t>
      </w:r>
      <w:r w:rsidR="00EE3B96">
        <w:t xml:space="preserve">.  </w:t>
      </w:r>
      <w:r w:rsidR="00EE3B96" w:rsidRPr="00317F3F">
        <w:t>Po</w:t>
      </w:r>
      <w:r w:rsidRPr="00317F3F">
        <w:t>ur Trinité</w:t>
      </w:r>
      <w:r w:rsidR="003E5E8D">
        <w:noBreakHyphen/>
      </w:r>
      <w:r w:rsidRPr="00317F3F">
        <w:t>et</w:t>
      </w:r>
      <w:r w:rsidR="003E5E8D">
        <w:noBreakHyphen/>
      </w:r>
      <w:r w:rsidRPr="00317F3F">
        <w:t>Tobago, le travail du SCCR revêtait une importance particulière étant donné leur récente adhésion au traité de Pékin, au traité de Marrakech et à la Convention de Ro</w:t>
      </w:r>
      <w:r w:rsidR="00EE3B96" w:rsidRPr="00317F3F">
        <w:t>me</w:t>
      </w:r>
      <w:r w:rsidR="00EE3B96">
        <w:t xml:space="preserve">.  </w:t>
      </w:r>
      <w:r w:rsidR="00EE3B96" w:rsidRPr="00317F3F">
        <w:t>La</w:t>
      </w:r>
      <w:r w:rsidRPr="00317F3F">
        <w:t xml:space="preserve"> délégation s</w:t>
      </w:r>
      <w:r w:rsidR="004502EB">
        <w:t>’</w:t>
      </w:r>
      <w:r w:rsidRPr="00317F3F">
        <w:t>est également félicitée de l</w:t>
      </w:r>
      <w:r w:rsidR="004502EB">
        <w:t>’</w:t>
      </w:r>
      <w:r w:rsidRPr="00317F3F">
        <w:t>accent mis par le SCCR sur les limitations et exceptions pour les bibliothèques et les services d</w:t>
      </w:r>
      <w:r w:rsidR="004502EB">
        <w:t>’</w:t>
      </w:r>
      <w:r w:rsidRPr="00317F3F">
        <w:t>archives, ainsi que sur les limitations et exceptions en faveur des établissements d</w:t>
      </w:r>
      <w:r w:rsidR="004502EB">
        <w:t>’</w:t>
      </w:r>
      <w:r w:rsidRPr="00317F3F">
        <w:t>enseignement et de recherche, et des personnes souffrant d</w:t>
      </w:r>
      <w:r w:rsidR="004502EB">
        <w:t>’</w:t>
      </w:r>
      <w:r w:rsidRPr="00317F3F">
        <w:t>autres handica</w:t>
      </w:r>
      <w:r w:rsidR="00EE3B96" w:rsidRPr="00317F3F">
        <w:t>ps</w:t>
      </w:r>
      <w:r w:rsidR="00EE3B96">
        <w:t xml:space="preserve">.  </w:t>
      </w:r>
      <w:r w:rsidR="00EE3B96" w:rsidRPr="00317F3F">
        <w:t>Tr</w:t>
      </w:r>
      <w:r w:rsidRPr="00317F3F">
        <w:t>inité</w:t>
      </w:r>
      <w:r w:rsidR="003E5E8D">
        <w:noBreakHyphen/>
      </w:r>
      <w:r w:rsidRPr="00317F3F">
        <w:t>et</w:t>
      </w:r>
      <w:r w:rsidR="003E5E8D">
        <w:noBreakHyphen/>
      </w:r>
      <w:r w:rsidRPr="00317F3F">
        <w:t>Tobago a activement participé au séminaire régional du groupe des pays d</w:t>
      </w:r>
      <w:r w:rsidR="004502EB">
        <w:t>’</w:t>
      </w:r>
      <w:r w:rsidRPr="00317F3F">
        <w:t>Amérique latine et des Caraïbes à Saint</w:t>
      </w:r>
      <w:r w:rsidR="003E5E8D">
        <w:noBreakHyphen/>
      </w:r>
      <w:r w:rsidRPr="00317F3F">
        <w:t>Domingue et à la conférence internationale de Genè</w:t>
      </w:r>
      <w:r w:rsidR="00EE3B96" w:rsidRPr="00317F3F">
        <w:t>ve</w:t>
      </w:r>
      <w:r w:rsidR="00EE3B96">
        <w:t xml:space="preserve">.  </w:t>
      </w:r>
      <w:r w:rsidR="00EE3B96" w:rsidRPr="00317F3F">
        <w:t>La</w:t>
      </w:r>
      <w:r w:rsidRPr="00317F3F">
        <w:t xml:space="preserve"> délégation a remercié le Secrétariat pour la préparation de son rapport tel que figurant dans le </w:t>
      </w:r>
      <w:r w:rsidR="004502EB" w:rsidRPr="00317F3F">
        <w:t>document</w:t>
      </w:r>
      <w:r w:rsidR="004502EB">
        <w:t xml:space="preserve"> </w:t>
      </w:r>
      <w:r w:rsidR="004502EB" w:rsidRPr="00317F3F">
        <w:t>SC</w:t>
      </w:r>
      <w:r w:rsidRPr="00317F3F">
        <w:t>CR/40/2, et pour sa présentation judicieu</w:t>
      </w:r>
      <w:r w:rsidR="00EE3B96" w:rsidRPr="00317F3F">
        <w:t>se</w:t>
      </w:r>
      <w:r w:rsidR="00EE3B96">
        <w:t xml:space="preserve">.  </w:t>
      </w:r>
      <w:r w:rsidR="00EE3B96" w:rsidRPr="00317F3F">
        <w:t>El</w:t>
      </w:r>
      <w:r w:rsidRPr="00317F3F">
        <w:t xml:space="preserve">le a exprimé son appui sans réserve aux travaux en cours sur les limitations et les exceptions, </w:t>
      </w:r>
      <w:r w:rsidR="004502EB">
        <w:t>y compris</w:t>
      </w:r>
      <w:r w:rsidRPr="00317F3F">
        <w:t xml:space="preserve"> les accords contractuels et l</w:t>
      </w:r>
      <w:r w:rsidR="004502EB">
        <w:t>’</w:t>
      </w:r>
      <w:r w:rsidRPr="00317F3F">
        <w:t>octroi de licences pour les solutions fondées sur des licences, et attendait avec impatience la poursuite des travaux au sein de ce comité.</w:t>
      </w:r>
    </w:p>
    <w:p w:rsidR="00733623" w:rsidRPr="00955E16" w:rsidRDefault="00733623" w:rsidP="00955E16">
      <w:pPr>
        <w:pStyle w:val="ONUMFS"/>
      </w:pPr>
      <w:r w:rsidRPr="00317F3F">
        <w:t>La délégation de l</w:t>
      </w:r>
      <w:r w:rsidR="004502EB">
        <w:t>’</w:t>
      </w:r>
      <w:r w:rsidRPr="00317F3F">
        <w:t>Équateur a remercié l</w:t>
      </w:r>
      <w:r w:rsidR="004502EB">
        <w:t>’</w:t>
      </w:r>
      <w:r w:rsidRPr="00317F3F">
        <w:t>OMPI d</w:t>
      </w:r>
      <w:r w:rsidR="004502EB">
        <w:t>’</w:t>
      </w:r>
      <w:r w:rsidRPr="00317F3F">
        <w:t>avoir organisé la réunion et a remercié le Secrétariat pour le travail préparatoire effect</w:t>
      </w:r>
      <w:r w:rsidR="00EE3B96" w:rsidRPr="00317F3F">
        <w:t>ué</w:t>
      </w:r>
      <w:r w:rsidR="00EE3B96">
        <w:t xml:space="preserve">.  </w:t>
      </w:r>
      <w:r w:rsidR="00EE3B96" w:rsidRPr="00317F3F">
        <w:t>S</w:t>
      </w:r>
      <w:r w:rsidR="004502EB">
        <w:t>’</w:t>
      </w:r>
      <w:r w:rsidR="00EE3B96" w:rsidRPr="00317F3F">
        <w:t>a</w:t>
      </w:r>
      <w:r w:rsidRPr="00317F3F">
        <w:t>gissant du point à l</w:t>
      </w:r>
      <w:r w:rsidR="004502EB">
        <w:t>’</w:t>
      </w:r>
      <w:r w:rsidRPr="00317F3F">
        <w:t>ordre du jour, la délégation a souscrit aux observations formulées par le groupe des pays d</w:t>
      </w:r>
      <w:r w:rsidR="004502EB">
        <w:t>’</w:t>
      </w:r>
      <w:r w:rsidRPr="00317F3F">
        <w:t>Amérique latine et des Caraïb</w:t>
      </w:r>
      <w:r w:rsidR="00EE3B96" w:rsidRPr="00317F3F">
        <w:t>es</w:t>
      </w:r>
      <w:r w:rsidR="00EE3B96">
        <w:t xml:space="preserve">.  </w:t>
      </w:r>
      <w:r w:rsidR="00EE3B96" w:rsidRPr="00317F3F">
        <w:t>La</w:t>
      </w:r>
      <w:r w:rsidRPr="00317F3F">
        <w:t xml:space="preserve"> délégation a fait remarquer que le SCCR avait travaillé sans relâche pour ouvrir un espace de discussion approprié sur les exceptions et les limitations et avait fourni de nombreuses ressources qui pourraient être utiles pour élaborer le texte de synthèse d</w:t>
      </w:r>
      <w:r w:rsidR="004502EB">
        <w:t>’</w:t>
      </w:r>
      <w:r w:rsidRPr="00317F3F">
        <w:t>un éventuel instrument internation</w:t>
      </w:r>
      <w:r w:rsidR="00EE3B96" w:rsidRPr="00317F3F">
        <w:t>al</w:t>
      </w:r>
      <w:r w:rsidR="00EE3B96">
        <w:t xml:space="preserve">.  </w:t>
      </w:r>
      <w:r w:rsidR="00EE3B96" w:rsidRPr="00317F3F">
        <w:t>La</w:t>
      </w:r>
      <w:r w:rsidRPr="00317F3F">
        <w:t xml:space="preserve"> délégation a suggéré des règles appropriées sur les exceptions et les limitations qui n</w:t>
      </w:r>
      <w:r w:rsidR="004502EB">
        <w:t>’</w:t>
      </w:r>
      <w:r w:rsidRPr="00317F3F">
        <w:t>iraient pas à l</w:t>
      </w:r>
      <w:r w:rsidR="004502EB">
        <w:t>’</w:t>
      </w:r>
      <w:r w:rsidRPr="00317F3F">
        <w:t>encontre du triple critère et se limiteraient à des situations particulièr</w:t>
      </w:r>
      <w:r w:rsidR="00EE3B96" w:rsidRPr="00317F3F">
        <w:t>es</w:t>
      </w:r>
      <w:r w:rsidR="00EE3B96">
        <w:t xml:space="preserve">.  </w:t>
      </w:r>
      <w:r w:rsidR="00EE3B96" w:rsidRPr="00317F3F">
        <w:t>El</w:t>
      </w:r>
      <w:r w:rsidRPr="00317F3F">
        <w:t>le a ajouté que la pandémie avait aidé les gens à repenser la nécessité de reconnaître les exceptions et les limitations qui rendaient possible l</w:t>
      </w:r>
      <w:r w:rsidR="004502EB">
        <w:t>’</w:t>
      </w:r>
      <w:r w:rsidRPr="00317F3F">
        <w:t>accès à l</w:t>
      </w:r>
      <w:r w:rsidR="004502EB">
        <w:t>’</w:t>
      </w:r>
      <w:r w:rsidRPr="00317F3F">
        <w:t>information à des fins d</w:t>
      </w:r>
      <w:r w:rsidR="004502EB">
        <w:t>’</w:t>
      </w:r>
      <w:r w:rsidRPr="00317F3F">
        <w:t>enseignement et de recherc</w:t>
      </w:r>
      <w:r w:rsidR="00EE3B96" w:rsidRPr="00317F3F">
        <w:t>he</w:t>
      </w:r>
      <w:r w:rsidR="00EE3B96">
        <w:t xml:space="preserve">.  </w:t>
      </w:r>
      <w:r w:rsidR="00EE3B96" w:rsidRPr="00317F3F">
        <w:t>La</w:t>
      </w:r>
      <w:r w:rsidRPr="00317F3F">
        <w:t xml:space="preserve"> délégation a fait remarquer le rôle vital qu</w:t>
      </w:r>
      <w:r w:rsidR="004502EB">
        <w:t>’</w:t>
      </w:r>
      <w:r w:rsidRPr="00317F3F">
        <w:t>avaient joué les créateurs pendant cette période et s</w:t>
      </w:r>
      <w:r w:rsidR="004502EB">
        <w:t>’</w:t>
      </w:r>
      <w:r w:rsidRPr="00317F3F">
        <w:t>est engagée à appuyer la poursuite d</w:t>
      </w:r>
      <w:r w:rsidR="004502EB">
        <w:t>’</w:t>
      </w:r>
      <w:r w:rsidRPr="00317F3F">
        <w:t>un travail constructif au sein du comité.</w:t>
      </w:r>
    </w:p>
    <w:p w:rsidR="00733623" w:rsidRPr="00955E16" w:rsidRDefault="00733623" w:rsidP="00955E16">
      <w:pPr>
        <w:pStyle w:val="ONUMFS"/>
      </w:pPr>
      <w:r w:rsidRPr="00317F3F">
        <w:t>La délégation du Chili s</w:t>
      </w:r>
      <w:r w:rsidR="004502EB">
        <w:t>’</w:t>
      </w:r>
      <w:r w:rsidRPr="00317F3F">
        <w:t>est associée aux observations faites par la délégation du Panama, au nom du groupe des pays d</w:t>
      </w:r>
      <w:r w:rsidR="004502EB">
        <w:t>’</w:t>
      </w:r>
      <w:r w:rsidRPr="00317F3F">
        <w:t>Amérique latine et des Caraïbes, sur la question des limitations et des exceptio</w:t>
      </w:r>
      <w:r w:rsidR="00EE3B96" w:rsidRPr="00317F3F">
        <w:t>ns</w:t>
      </w:r>
      <w:r w:rsidR="00EE3B96">
        <w:t xml:space="preserve">.  </w:t>
      </w:r>
      <w:r w:rsidR="00EE3B96" w:rsidRPr="00317F3F">
        <w:t>El</w:t>
      </w:r>
      <w:r w:rsidRPr="00317F3F">
        <w:t>le a fait observer que le rapport concluait à juste titre que les limitations et les exceptions étaient un sujet qui intéressait tous les membr</w:t>
      </w:r>
      <w:r w:rsidR="00EE3B96" w:rsidRPr="00317F3F">
        <w:t>es</w:t>
      </w:r>
      <w:r w:rsidR="00EE3B96">
        <w:t xml:space="preserve">.  </w:t>
      </w:r>
      <w:r w:rsidR="00EE3B96" w:rsidRPr="00317F3F">
        <w:t>La</w:t>
      </w:r>
      <w:r w:rsidRPr="00317F3F">
        <w:t xml:space="preserve"> délégation a fait observer que les limitations et les exceptions étaient inhérentes à tout système de droit d</w:t>
      </w:r>
      <w:r w:rsidR="004502EB">
        <w:t>’</w:t>
      </w:r>
      <w:r w:rsidRPr="00317F3F">
        <w:t>auteur équilibré, et que cet équilibre était devenu encore plus vital pendant la pandém</w:t>
      </w:r>
      <w:r w:rsidR="00EE3B96" w:rsidRPr="00317F3F">
        <w:t>ie</w:t>
      </w:r>
      <w:r w:rsidR="00EE3B96">
        <w:t xml:space="preserve">.  </w:t>
      </w:r>
      <w:r w:rsidR="00EE3B96" w:rsidRPr="00317F3F">
        <w:t>El</w:t>
      </w:r>
      <w:r w:rsidRPr="00317F3F">
        <w:t>le a toutefois suggéré que le rapport aurait dû être plus détaillé sur les différents thèmes abordés par les séminaires et la conférence internationa</w:t>
      </w:r>
      <w:r w:rsidR="00EE3B96" w:rsidRPr="00317F3F">
        <w:t>le</w:t>
      </w:r>
      <w:r w:rsidR="00EE3B96">
        <w:t xml:space="preserve">.  </w:t>
      </w:r>
      <w:r w:rsidR="00EE3B96" w:rsidRPr="00317F3F">
        <w:t>Le</w:t>
      </w:r>
      <w:r w:rsidRPr="00317F3F">
        <w:t xml:space="preserve"> rapport aurait dû identifier les cas où des exceptions et des limitations pourraient être appliquées dans tous ces domaines et présenter </w:t>
      </w:r>
      <w:r w:rsidRPr="00317F3F">
        <w:lastRenderedPageBreak/>
        <w:t>des textes internationaux, en gardant à l</w:t>
      </w:r>
      <w:r w:rsidR="004502EB">
        <w:t>’</w:t>
      </w:r>
      <w:r w:rsidRPr="00317F3F">
        <w:t>esprit le mandat donné par l</w:t>
      </w:r>
      <w:r w:rsidR="004502EB">
        <w:t>’</w:t>
      </w:r>
      <w:r w:rsidRPr="00317F3F">
        <w:t>Assemblée généra</w:t>
      </w:r>
      <w:r w:rsidR="00EE3B96" w:rsidRPr="00317F3F">
        <w:t>le</w:t>
      </w:r>
      <w:r w:rsidR="00EE3B96">
        <w:t xml:space="preserve">.  </w:t>
      </w:r>
      <w:r w:rsidR="00EE3B96" w:rsidRPr="00317F3F">
        <w:t>Le</w:t>
      </w:r>
      <w:r w:rsidRPr="00317F3F">
        <w:t xml:space="preserve"> travail effectué sur les personnes déficientes visuelles pourrait être répété dans tous les domaines couverts par les séminaires et la conférence internationale, de manière à reproduire l</w:t>
      </w:r>
      <w:r w:rsidR="004502EB">
        <w:t>’</w:t>
      </w:r>
      <w:r w:rsidRPr="00317F3F">
        <w:t>issue fructueuse du traité de Marrake</w:t>
      </w:r>
      <w:r w:rsidR="00EE3B96" w:rsidRPr="00317F3F">
        <w:t>ch</w:t>
      </w:r>
      <w:r w:rsidR="00EE3B96">
        <w:t xml:space="preserve">.  </w:t>
      </w:r>
      <w:r w:rsidR="00EE3B96" w:rsidRPr="00317F3F">
        <w:t>La</w:t>
      </w:r>
      <w:r w:rsidRPr="00317F3F">
        <w:t xml:space="preserve"> délégation a souligné que l</w:t>
      </w:r>
      <w:r w:rsidR="004502EB">
        <w:t>’</w:t>
      </w:r>
      <w:r w:rsidRPr="00317F3F">
        <w:t>ensemble des parties prenantes devraient explorer les éléments de flexibilité que pourrait offrir le droit d</w:t>
      </w:r>
      <w:r w:rsidR="004502EB">
        <w:t>’</w:t>
      </w:r>
      <w:r w:rsidRPr="00317F3F">
        <w:t>auteur pour faire face à la crise sanitaire, notamment en ce qui concernait l</w:t>
      </w:r>
      <w:r w:rsidR="004502EB">
        <w:t>’</w:t>
      </w:r>
      <w:r w:rsidRPr="00317F3F">
        <w:t>enseignement en ligne et l</w:t>
      </w:r>
      <w:r w:rsidR="004502EB">
        <w:t>’</w:t>
      </w:r>
      <w:r w:rsidRPr="00317F3F">
        <w:t>accès aux bibliothèques et aux services d</w:t>
      </w:r>
      <w:r w:rsidR="004502EB">
        <w:t>’</w:t>
      </w:r>
      <w:r w:rsidRPr="00317F3F">
        <w:t>archives, qui étaient actuellement fermés au public et qui étaient nécessaires pour l</w:t>
      </w:r>
      <w:r w:rsidR="004502EB">
        <w:t>’</w:t>
      </w:r>
      <w:r w:rsidRPr="00317F3F">
        <w:t>accès à la cultu</w:t>
      </w:r>
      <w:r w:rsidR="00EE3B96" w:rsidRPr="00317F3F">
        <w:t>re</w:t>
      </w:r>
      <w:r w:rsidR="00EE3B96">
        <w:t xml:space="preserve">.  </w:t>
      </w:r>
      <w:r w:rsidR="00EE3B96" w:rsidRPr="00317F3F">
        <w:t>La</w:t>
      </w:r>
      <w:r w:rsidRPr="00317F3F">
        <w:t xml:space="preserve"> délégation a fait remarquer qu</w:t>
      </w:r>
      <w:r w:rsidR="004502EB">
        <w:t>’</w:t>
      </w:r>
      <w:r w:rsidRPr="00317F3F">
        <w:t>il était important que les conclusions du rapport ne se concentrent pas sur des domaines dont le sujet se distinguait des exceptions et des limitatio</w:t>
      </w:r>
      <w:r w:rsidR="00EE3B96" w:rsidRPr="00317F3F">
        <w:t>ns</w:t>
      </w:r>
      <w:r w:rsidR="00EE3B96">
        <w:t xml:space="preserve">.  </w:t>
      </w:r>
      <w:r w:rsidR="00EE3B96" w:rsidRPr="00317F3F">
        <w:t>Le</w:t>
      </w:r>
      <w:r w:rsidRPr="00317F3F">
        <w:t>s questions d</w:t>
      </w:r>
      <w:r w:rsidR="004502EB">
        <w:t>’</w:t>
      </w:r>
      <w:r w:rsidRPr="00317F3F">
        <w:t>octroi de licence et d</w:t>
      </w:r>
      <w:r w:rsidR="004502EB">
        <w:t>’</w:t>
      </w:r>
      <w:r w:rsidRPr="00317F3F">
        <w:t>ordre contractuel par exemple, n</w:t>
      </w:r>
      <w:r w:rsidR="004502EB">
        <w:t>’</w:t>
      </w:r>
      <w:r w:rsidRPr="00317F3F">
        <w:t>avaient pas trait aux délibérations en cours et ne permettaient pas de réaliser ou de respecter le mandat.</w:t>
      </w:r>
    </w:p>
    <w:p w:rsidR="00733623" w:rsidRPr="00131AC6" w:rsidRDefault="00733623" w:rsidP="00955E16">
      <w:pPr>
        <w:pStyle w:val="ONUMFS"/>
      </w:pPr>
      <w:r w:rsidRPr="00317F3F">
        <w:t>Le président a pris note des préoccupations de la délégation qui demandait davantage de détails sur les sujets examinés, les lacunes inhérentes au niveau international ainsi que la nécessité de démontrer certains éléments de flexibilité qu</w:t>
      </w:r>
      <w:r w:rsidR="004502EB">
        <w:t>’</w:t>
      </w:r>
      <w:r w:rsidRPr="00317F3F">
        <w:t>offrait le droit d</w:t>
      </w:r>
      <w:r w:rsidR="004502EB">
        <w:t>’</w:t>
      </w:r>
      <w:r w:rsidRPr="00317F3F">
        <w:t>auteur.</w:t>
      </w:r>
    </w:p>
    <w:p w:rsidR="00733623" w:rsidRPr="00955E16" w:rsidRDefault="00733623" w:rsidP="00955E16">
      <w:pPr>
        <w:pStyle w:val="ONUMFS"/>
      </w:pPr>
      <w:r w:rsidRPr="00317F3F">
        <w:t>La délégation du Kenya a déclaré qu</w:t>
      </w:r>
      <w:r w:rsidR="004502EB">
        <w:t>’</w:t>
      </w:r>
      <w:r w:rsidRPr="00317F3F">
        <w:t>en tant que pays hôte, elle limiterait ses interventions à l</w:t>
      </w:r>
      <w:r w:rsidR="004502EB">
        <w:t>’</w:t>
      </w:r>
      <w:r w:rsidRPr="00317F3F">
        <w:t>esprit des résultats de cette réunion régionale et des réunions de suivi du SCCR qui s</w:t>
      </w:r>
      <w:r w:rsidR="004502EB">
        <w:t>’</w:t>
      </w:r>
      <w:r w:rsidRPr="00317F3F">
        <w:t>étaient ensuivi</w:t>
      </w:r>
      <w:r w:rsidR="00EE3B96" w:rsidRPr="00317F3F">
        <w:t>es</w:t>
      </w:r>
      <w:r w:rsidR="00EE3B96">
        <w:t xml:space="preserve">.  </w:t>
      </w:r>
      <w:r w:rsidR="00EE3B96" w:rsidRPr="00317F3F">
        <w:t>El</w:t>
      </w:r>
      <w:r w:rsidRPr="00317F3F">
        <w:t>le a déclaré que les exceptions et les limitations étaient conçues pour atténuer les rigueurs des droits exclusifs accordés par le droit d</w:t>
      </w:r>
      <w:r w:rsidR="004502EB">
        <w:t>’</w:t>
      </w:r>
      <w:r w:rsidRPr="00317F3F">
        <w:t>auteur ou toute autre forme de droit de propriété intellectuel</w:t>
      </w:r>
      <w:r w:rsidR="00EE3B96" w:rsidRPr="00317F3F">
        <w:t>le</w:t>
      </w:r>
      <w:r w:rsidR="00EE3B96">
        <w:t xml:space="preserve">.  </w:t>
      </w:r>
      <w:r w:rsidR="00EE3B96" w:rsidRPr="00317F3F">
        <w:t>En</w:t>
      </w:r>
      <w:r w:rsidRPr="00317F3F">
        <w:t xml:space="preserve"> atténuant les effets des droits exclusifs, les exceptions et les limitations servaient, entre autres, des objectifs de politique sociale qui consistaient à équilibrer les intérêts des parties prenantes à la lutte tout en garantissant l</w:t>
      </w:r>
      <w:r w:rsidR="004502EB">
        <w:t>’</w:t>
      </w:r>
      <w:r w:rsidRPr="00317F3F">
        <w:t>absence de défaillance potentielle du marc</w:t>
      </w:r>
      <w:r w:rsidR="00EE3B96" w:rsidRPr="00317F3F">
        <w:t>hé</w:t>
      </w:r>
      <w:r w:rsidR="00EE3B96">
        <w:t xml:space="preserve">.  </w:t>
      </w:r>
      <w:r w:rsidR="00EE3B96" w:rsidRPr="00317F3F">
        <w:t>Da</w:t>
      </w:r>
      <w:r w:rsidRPr="00317F3F">
        <w:t>ns la mesure où les exceptions et les limitations aboutissaient régulièrement à la libre utilisation d</w:t>
      </w:r>
      <w:r w:rsidR="004502EB">
        <w:t>’</w:t>
      </w:r>
      <w:r w:rsidRPr="00317F3F">
        <w:t>œuvres protégées dans la plupart des juridictions, elles devaient être bien pensées pour éviter de perturber le marc</w:t>
      </w:r>
      <w:r w:rsidR="00EE3B96" w:rsidRPr="00317F3F">
        <w:t>hé</w:t>
      </w:r>
      <w:r w:rsidR="00EE3B96">
        <w:t xml:space="preserve">.  </w:t>
      </w:r>
      <w:r w:rsidR="00EE3B96" w:rsidRPr="00317F3F">
        <w:t>De</w:t>
      </w:r>
      <w:r w:rsidRPr="00317F3F">
        <w:t xml:space="preserve"> nombreux pays créaient des lois conçues pour atteindre certains objectifs culturels et sociaux, et donc des exceptions et des limitatio</w:t>
      </w:r>
      <w:r w:rsidR="00EE3B96" w:rsidRPr="00317F3F">
        <w:t>ns</w:t>
      </w:r>
      <w:r w:rsidR="00EE3B96">
        <w:t xml:space="preserve">.  </w:t>
      </w:r>
      <w:r w:rsidR="00EE3B96" w:rsidRPr="00317F3F">
        <w:t>La</w:t>
      </w:r>
      <w:r w:rsidRPr="00317F3F">
        <w:t xml:space="preserve"> délégation a fait remarquer qu</w:t>
      </w:r>
      <w:r w:rsidR="004502EB">
        <w:t>’</w:t>
      </w:r>
      <w:r w:rsidRPr="00317F3F">
        <w:t>au Kenya, et dans d</w:t>
      </w:r>
      <w:r w:rsidR="004502EB">
        <w:t>’</w:t>
      </w:r>
      <w:r w:rsidRPr="00317F3F">
        <w:t>autres pays, les exceptions et les limitations ont été conçues principalement pour combler le manque de connaissances et d</w:t>
      </w:r>
      <w:r w:rsidR="004502EB">
        <w:t>’</w:t>
      </w:r>
      <w:r w:rsidRPr="00317F3F">
        <w:t>informations, qui n</w:t>
      </w:r>
      <w:r w:rsidR="004502EB">
        <w:t>’</w:t>
      </w:r>
      <w:r w:rsidRPr="00317F3F">
        <w:t>a peut</w:t>
      </w:r>
      <w:r w:rsidR="003E5E8D">
        <w:noBreakHyphen/>
      </w:r>
      <w:r w:rsidRPr="00317F3F">
        <w:t>être pas été la force motrice dans d</w:t>
      </w:r>
      <w:r w:rsidR="004502EB">
        <w:t>’</w:t>
      </w:r>
      <w:r w:rsidRPr="00317F3F">
        <w:t>autres juridictio</w:t>
      </w:r>
      <w:r w:rsidR="00EE3B96" w:rsidRPr="00317F3F">
        <w:t>ns</w:t>
      </w:r>
      <w:r w:rsidR="00EE3B96">
        <w:t xml:space="preserve">.  </w:t>
      </w:r>
      <w:r w:rsidR="00EE3B96" w:rsidRPr="00317F3F">
        <w:t>Pa</w:t>
      </w:r>
      <w:r w:rsidRPr="00317F3F">
        <w:t>r conséquent, le modèle unique pour servir toutes les juridictions n</w:t>
      </w:r>
      <w:r w:rsidR="004502EB">
        <w:t>’</w:t>
      </w:r>
      <w:r w:rsidRPr="00317F3F">
        <w:t>existait p</w:t>
      </w:r>
      <w:r w:rsidR="00EE3B96" w:rsidRPr="00317F3F">
        <w:t>as</w:t>
      </w:r>
      <w:r w:rsidR="00EE3B96">
        <w:t xml:space="preserve">.  </w:t>
      </w:r>
      <w:r w:rsidR="00EE3B96" w:rsidRPr="00317F3F">
        <w:t xml:space="preserve">À </w:t>
      </w:r>
      <w:r w:rsidRPr="00317F3F">
        <w:t>l</w:t>
      </w:r>
      <w:r w:rsidR="004502EB">
        <w:t>’</w:t>
      </w:r>
      <w:r w:rsidRPr="00317F3F">
        <w:t>issue de la réunion régionale de Nairobi, il a été constaté que la plupart des institutions culturelles africaines, notamment les services d</w:t>
      </w:r>
      <w:r w:rsidR="004502EB">
        <w:t>’</w:t>
      </w:r>
      <w:r w:rsidRPr="00317F3F">
        <w:t>archives, les bibliothèques, les musées et les établissements d</w:t>
      </w:r>
      <w:r w:rsidR="004502EB">
        <w:t>’</w:t>
      </w:r>
      <w:r w:rsidRPr="00317F3F">
        <w:t>enseignement et de recherche, étaient tributaires du droit d</w:t>
      </w:r>
      <w:r w:rsidR="004502EB">
        <w:t>’</w:t>
      </w:r>
      <w:r w:rsidRPr="00317F3F">
        <w:t>aute</w:t>
      </w:r>
      <w:r w:rsidR="00EE3B96" w:rsidRPr="00317F3F">
        <w:t>ur</w:t>
      </w:r>
      <w:r w:rsidR="00EE3B96">
        <w:t xml:space="preserve">.  </w:t>
      </w:r>
      <w:r w:rsidR="00EE3B96" w:rsidRPr="00317F3F">
        <w:t>Ce</w:t>
      </w:r>
      <w:r w:rsidRPr="00317F3F">
        <w:t>pendant, la délégation a révélé que la plupart des législations relatives au droit d</w:t>
      </w:r>
      <w:r w:rsidR="004502EB">
        <w:t>’</w:t>
      </w:r>
      <w:r w:rsidRPr="00317F3F">
        <w:t>auteur ne traitaient pas de manière adéquate des phénomènes tels que l</w:t>
      </w:r>
      <w:r w:rsidR="004502EB">
        <w:t>’</w:t>
      </w:r>
      <w:r w:rsidRPr="00317F3F">
        <w:t>accès numérique, l</w:t>
      </w:r>
      <w:r w:rsidR="004502EB">
        <w:t>’</w:t>
      </w:r>
      <w:r w:rsidRPr="00317F3F">
        <w:t>utilisation transfrontière, la copie privée, la reproduction et la préservati</w:t>
      </w:r>
      <w:r w:rsidR="00EE3B96" w:rsidRPr="00317F3F">
        <w:t>on</w:t>
      </w:r>
      <w:r w:rsidR="00EE3B96">
        <w:t xml:space="preserve">.  </w:t>
      </w:r>
      <w:r w:rsidR="00EE3B96" w:rsidRPr="00317F3F">
        <w:t>L</w:t>
      </w:r>
      <w:r w:rsidR="004502EB">
        <w:t>’</w:t>
      </w:r>
      <w:r w:rsidR="00EE3B96" w:rsidRPr="00317F3F">
        <w:t>o</w:t>
      </w:r>
      <w:r w:rsidRPr="00317F3F">
        <w:t>n a pu observer qu</w:t>
      </w:r>
      <w:r w:rsidR="004502EB">
        <w:t>’</w:t>
      </w:r>
      <w:r w:rsidRPr="00317F3F">
        <w:t>elles rencontraient des obstacles, notamment l</w:t>
      </w:r>
      <w:r w:rsidR="004502EB">
        <w:t>’</w:t>
      </w:r>
      <w:r w:rsidRPr="00317F3F">
        <w:t>absence de législation sur le droit d</w:t>
      </w:r>
      <w:r w:rsidR="004502EB">
        <w:t>’</w:t>
      </w:r>
      <w:r w:rsidRPr="00317F3F">
        <w:t>auteur, le manque de capacités et de ressources techniques, l</w:t>
      </w:r>
      <w:r w:rsidR="004502EB">
        <w:t>’</w:t>
      </w:r>
      <w:r w:rsidRPr="00317F3F">
        <w:t>absence ou l</w:t>
      </w:r>
      <w:r w:rsidR="004502EB">
        <w:t>’</w:t>
      </w:r>
      <w:r w:rsidRPr="00317F3F">
        <w:t>inadéquation des infrastructures pour faciliter le succès et la coopération transfrontière, la faiblesse des cadres d</w:t>
      </w:r>
      <w:r w:rsidR="004502EB">
        <w:t>’</w:t>
      </w:r>
      <w:r w:rsidRPr="00317F3F">
        <w:t xml:space="preserve">octroi de licence et des institutions, </w:t>
      </w:r>
      <w:r w:rsidR="004502EB">
        <w:t>y compris</w:t>
      </w:r>
      <w:r w:rsidRPr="00317F3F">
        <w:t xml:space="preserve"> les </w:t>
      </w:r>
      <w:r w:rsidR="00182A0A">
        <w:t>organisations</w:t>
      </w:r>
      <w:r w:rsidRPr="00317F3F">
        <w:t xml:space="preserve"> de gestion collective, ainsi que le manque d</w:t>
      </w:r>
      <w:r w:rsidR="004502EB">
        <w:t>’</w:t>
      </w:r>
      <w:r w:rsidRPr="00317F3F">
        <w:t>outils et de lignes directrices pour soutenir les activit</w:t>
      </w:r>
      <w:r w:rsidR="00EE3B96" w:rsidRPr="00317F3F">
        <w:t>és</w:t>
      </w:r>
      <w:r w:rsidR="00EE3B96">
        <w:t xml:space="preserve">.  </w:t>
      </w:r>
      <w:r w:rsidR="00EE3B96" w:rsidRPr="00317F3F">
        <w:t>La</w:t>
      </w:r>
      <w:r w:rsidRPr="00317F3F">
        <w:t xml:space="preserve"> délégation a fait observer que le Kenya avait davantage besoin de revoir ces lacunes que d</w:t>
      </w:r>
      <w:r w:rsidR="004502EB">
        <w:t>’</w:t>
      </w:r>
      <w:r w:rsidRPr="00317F3F">
        <w:t>un instrument international sur les exceptions et les limitatio</w:t>
      </w:r>
      <w:r w:rsidR="00EE3B96" w:rsidRPr="00317F3F">
        <w:t>ns</w:t>
      </w:r>
      <w:r w:rsidR="00EE3B96">
        <w:t xml:space="preserve">.  </w:t>
      </w:r>
      <w:r w:rsidR="00EE3B96" w:rsidRPr="00317F3F">
        <w:t>El</w:t>
      </w:r>
      <w:r w:rsidRPr="00317F3F">
        <w:t>le était d</w:t>
      </w:r>
      <w:r w:rsidR="004502EB">
        <w:t>’</w:t>
      </w:r>
      <w:r w:rsidRPr="00317F3F">
        <w:t>avis que les exceptions et limitations seules, sans correspondance avec les droits exclusifs, créeraient plus de confusion dans l</w:t>
      </w:r>
      <w:r w:rsidR="004502EB">
        <w:t>’</w:t>
      </w:r>
      <w:r w:rsidRPr="00317F3F">
        <w:t>industrie qu</w:t>
      </w:r>
      <w:r w:rsidR="004502EB">
        <w:t>’</w:t>
      </w:r>
      <w:r w:rsidRPr="00317F3F">
        <w:t>elles ne l</w:t>
      </w:r>
      <w:r w:rsidR="004502EB">
        <w:t>’</w:t>
      </w:r>
      <w:r w:rsidRPr="00317F3F">
        <w:t>aideraient.</w:t>
      </w:r>
    </w:p>
    <w:p w:rsidR="00733623" w:rsidRPr="00955E16" w:rsidRDefault="00733623" w:rsidP="00955E16">
      <w:pPr>
        <w:pStyle w:val="ONUMFS"/>
      </w:pPr>
      <w:r w:rsidRPr="00317F3F">
        <w:t>Le président a pris note l</w:t>
      </w:r>
      <w:r w:rsidR="004502EB">
        <w:t>’</w:t>
      </w:r>
      <w:r w:rsidRPr="00317F3F">
        <w:t>appel à trouver un équilibre et à éviter l</w:t>
      </w:r>
      <w:r w:rsidR="004502EB">
        <w:t>’</w:t>
      </w:r>
      <w:r w:rsidRPr="00317F3F">
        <w:t>utilisation d</w:t>
      </w:r>
      <w:r w:rsidR="004502EB">
        <w:t>’</w:t>
      </w:r>
      <w:r w:rsidRPr="00317F3F">
        <w:t>un modèle unique.</w:t>
      </w:r>
    </w:p>
    <w:p w:rsidR="00733623" w:rsidRPr="00955E16" w:rsidRDefault="00733623" w:rsidP="00955E16">
      <w:pPr>
        <w:pStyle w:val="ONUMFS"/>
        <w:numPr>
          <w:ilvl w:val="0"/>
          <w:numId w:val="0"/>
        </w:numPr>
      </w:pPr>
      <w:r w:rsidRPr="00317F3F">
        <w:t>La délégation du Pakistan a salué le rapport sur les séminaires régionaux et la conférence internationale sur les limitations et exceptio</w:t>
      </w:r>
      <w:r w:rsidR="00EE3B96" w:rsidRPr="00317F3F">
        <w:t>ns</w:t>
      </w:r>
      <w:r w:rsidR="00EE3B96">
        <w:t xml:space="preserve">.  </w:t>
      </w:r>
      <w:r w:rsidR="00EE3B96" w:rsidRPr="00317F3F">
        <w:t>El</w:t>
      </w:r>
      <w:r w:rsidRPr="00317F3F">
        <w:t>le a souligné que l</w:t>
      </w:r>
      <w:r w:rsidR="004502EB">
        <w:t>’</w:t>
      </w:r>
      <w:r w:rsidRPr="00317F3F">
        <w:t>octroi de licences et les exceptions ne s</w:t>
      </w:r>
      <w:r w:rsidR="004502EB">
        <w:t>’</w:t>
      </w:r>
      <w:r w:rsidRPr="00317F3F">
        <w:t>excluaient pas mutuellement mais faisaient plutôt partie du même environnement favorable, comme l</w:t>
      </w:r>
      <w:r w:rsidR="004502EB">
        <w:t>’</w:t>
      </w:r>
      <w:r w:rsidRPr="00317F3F">
        <w:t xml:space="preserve">ont déclaré un certain nombre de participants lors des </w:t>
      </w:r>
      <w:r w:rsidRPr="00317F3F">
        <w:lastRenderedPageBreak/>
        <w:t>séminaires régionaux, et que l</w:t>
      </w:r>
      <w:r w:rsidR="004502EB">
        <w:t>’</w:t>
      </w:r>
      <w:r w:rsidRPr="00317F3F">
        <w:t>instrument international était important pour informer l</w:t>
      </w:r>
      <w:r w:rsidR="004502EB">
        <w:t>’</w:t>
      </w:r>
      <w:r w:rsidRPr="00317F3F">
        <w:t>élaboration de législations locales avec des principes de haut niveau et des bases minimales qui pourraient être mises en œuvre de manière flexible au niveau loc</w:t>
      </w:r>
      <w:r w:rsidR="00EE3B96" w:rsidRPr="00317F3F">
        <w:t>al</w:t>
      </w:r>
      <w:r w:rsidR="00EE3B96">
        <w:t xml:space="preserve">.  </w:t>
      </w:r>
      <w:r w:rsidR="00EE3B96" w:rsidRPr="00317F3F">
        <w:t>La</w:t>
      </w:r>
      <w:r w:rsidRPr="00317F3F">
        <w:t xml:space="preserve"> délégation a insisté sur le droit d</w:t>
      </w:r>
      <w:r w:rsidR="004502EB">
        <w:t>’</w:t>
      </w:r>
      <w:r w:rsidRPr="00317F3F">
        <w:t>auteur et les exceptions en faveur des bibliothèques, des services d</w:t>
      </w:r>
      <w:r w:rsidR="004502EB">
        <w:t>’</w:t>
      </w:r>
      <w:r w:rsidRPr="00317F3F">
        <w:t>archives, des musées et des établissements d</w:t>
      </w:r>
      <w:r w:rsidR="004502EB">
        <w:t>’</w:t>
      </w:r>
      <w:r w:rsidRPr="00317F3F">
        <w:t>enseignement et de recherche, qui constitueraient une grande assistance juridique et une orientation générique pour que les États membres révisent et réécrivent leurs lois conformément à cet instrument internation</w:t>
      </w:r>
      <w:r w:rsidR="00EE3B96" w:rsidRPr="00317F3F">
        <w:t>al</w:t>
      </w:r>
      <w:r w:rsidR="00EE3B96">
        <w:t xml:space="preserve">.  </w:t>
      </w:r>
      <w:r w:rsidR="00EE3B96" w:rsidRPr="00317F3F">
        <w:t>La</w:t>
      </w:r>
      <w:r w:rsidRPr="00317F3F">
        <w:t xml:space="preserve"> délégation a suggéré que l</w:t>
      </w:r>
      <w:r w:rsidR="004502EB">
        <w:t>’</w:t>
      </w:r>
      <w:r w:rsidRPr="00317F3F">
        <w:t>instrument international soit bien pensé, en accordant une attention toute particulière à la perspective du développement tout en tenant compte des utilisations transfrontières de l</w:t>
      </w:r>
      <w:r w:rsidR="004502EB">
        <w:t>’</w:t>
      </w:r>
      <w:r w:rsidRPr="00317F3F">
        <w:t>éducation en ligne et numérique.</w:t>
      </w:r>
    </w:p>
    <w:p w:rsidR="00733623" w:rsidRPr="00955E16" w:rsidRDefault="00733623" w:rsidP="00955E16">
      <w:pPr>
        <w:pStyle w:val="ONUMFS"/>
      </w:pPr>
      <w:r w:rsidRPr="00317F3F">
        <w:t xml:space="preserve">La délégation du Botswana a remercié le Secrétariat pour le rapport détaillé sur les séminaires régionaux et la conférence internationale, tel que figurant dans le </w:t>
      </w:r>
      <w:r w:rsidR="004502EB" w:rsidRPr="00317F3F">
        <w:t>document</w:t>
      </w:r>
      <w:r w:rsidR="004502EB">
        <w:t xml:space="preserve"> </w:t>
      </w:r>
      <w:r w:rsidR="004502EB" w:rsidRPr="00317F3F">
        <w:t>SC</w:t>
      </w:r>
      <w:r w:rsidRPr="00317F3F">
        <w:t>CR/40/2, ainsi que pour sa présentation intéressan</w:t>
      </w:r>
      <w:r w:rsidR="00EE3B96" w:rsidRPr="00317F3F">
        <w:t>te</w:t>
      </w:r>
      <w:r w:rsidR="00EE3B96">
        <w:t xml:space="preserve">.  </w:t>
      </w:r>
      <w:r w:rsidR="00EE3B96" w:rsidRPr="00317F3F">
        <w:t>El</w:t>
      </w:r>
      <w:r w:rsidRPr="00317F3F">
        <w:t>le a repris à son compte la déclaration faite par la délégation du Zimbabwe au nom du groupe des pays africai</w:t>
      </w:r>
      <w:r w:rsidR="00EE3B96" w:rsidRPr="00317F3F">
        <w:t>ns</w:t>
      </w:r>
      <w:r w:rsidR="00EE3B96">
        <w:t xml:space="preserve">.  </w:t>
      </w:r>
      <w:r w:rsidR="00EE3B96" w:rsidRPr="00317F3F">
        <w:t>Le</w:t>
      </w:r>
      <w:r w:rsidRPr="00317F3F">
        <w:t xml:space="preserve"> rapport du Secrétariat présentait les preuves que la délégation a recueillies lors de ces événemen</w:t>
      </w:r>
      <w:r w:rsidR="00EE3B96" w:rsidRPr="00317F3F">
        <w:t>ts</w:t>
      </w:r>
      <w:r w:rsidR="00EE3B96">
        <w:t xml:space="preserve">.  </w:t>
      </w:r>
      <w:r w:rsidR="00EE3B96" w:rsidRPr="00317F3F">
        <w:t>La</w:t>
      </w:r>
      <w:r w:rsidRPr="00317F3F">
        <w:t xml:space="preserve"> délégation a pris note des prochaines étapes telles que présentées dans le document et a catégorisé les principes généraux et les idées et rôles des États membres et de l</w:t>
      </w:r>
      <w:r w:rsidR="004502EB">
        <w:t>’</w:t>
      </w:r>
      <w:r w:rsidRPr="00317F3F">
        <w:t>O</w:t>
      </w:r>
      <w:r w:rsidR="00EE3B96" w:rsidRPr="00317F3F">
        <w:t>MPI</w:t>
      </w:r>
      <w:r w:rsidR="00EE3B96">
        <w:t xml:space="preserve">.  </w:t>
      </w:r>
      <w:r w:rsidR="00EE3B96" w:rsidRPr="00317F3F">
        <w:t>El</w:t>
      </w:r>
      <w:r w:rsidRPr="00317F3F">
        <w:t>le a fait observer que le sujet des limitations et des exceptions restait une question importante sur laquelle le SCCR devait travailler en vue de garantir un système de droit d</w:t>
      </w:r>
      <w:r w:rsidR="004502EB">
        <w:t>’</w:t>
      </w:r>
      <w:r w:rsidRPr="00317F3F">
        <w:t>auteur équilib</w:t>
      </w:r>
      <w:r w:rsidR="00EE3B96" w:rsidRPr="00317F3F">
        <w:t>ré</w:t>
      </w:r>
      <w:r w:rsidR="00EE3B96">
        <w:t xml:space="preserve">.  </w:t>
      </w:r>
      <w:r w:rsidR="00EE3B96" w:rsidRPr="00317F3F">
        <w:t>Co</w:t>
      </w:r>
      <w:r w:rsidRPr="00317F3F">
        <w:t>mpte tenu de l</w:t>
      </w:r>
      <w:r w:rsidR="004502EB">
        <w:t>’</w:t>
      </w:r>
      <w:r w:rsidRPr="00317F3F">
        <w:t>incidence de la pandémie mondiale sur les travaux du comité, la délégation a demandé instamment à l</w:t>
      </w:r>
      <w:r w:rsidR="004502EB">
        <w:t>’</w:t>
      </w:r>
      <w:r w:rsidRPr="00317F3F">
        <w:t>OMPI de continuer à apporter son soutien aux États membres pour traiter les limitations et exceptions au niveau nation</w:t>
      </w:r>
      <w:r w:rsidR="00EE3B96" w:rsidRPr="00317F3F">
        <w:t>al</w:t>
      </w:r>
      <w:r w:rsidR="00EE3B96">
        <w:t xml:space="preserve">.  </w:t>
      </w:r>
      <w:r w:rsidR="00EE3B96" w:rsidRPr="00317F3F">
        <w:t>La</w:t>
      </w:r>
      <w:r w:rsidRPr="00317F3F">
        <w:t xml:space="preserve"> richesse des informations recueillies par le comité et le Secrétariat sur le sujet pourrait permettre aux pays de relever certains défis soulignés dans les rappor</w:t>
      </w:r>
      <w:r w:rsidR="00EE3B96" w:rsidRPr="00317F3F">
        <w:t>ts</w:t>
      </w:r>
      <w:r w:rsidR="00EE3B96">
        <w:t xml:space="preserve">.  </w:t>
      </w:r>
      <w:r w:rsidR="00EE3B96" w:rsidRPr="00317F3F">
        <w:t>La</w:t>
      </w:r>
      <w:r w:rsidRPr="00317F3F">
        <w:t xml:space="preserve"> délégation a réaffirmé son engagement à coopérer avec les autres États membres dans le cadre des travaux futurs du SCCR sur ce sujet important.</w:t>
      </w:r>
    </w:p>
    <w:p w:rsidR="00733623" w:rsidRPr="00955E16" w:rsidRDefault="00733623" w:rsidP="00955E16">
      <w:pPr>
        <w:pStyle w:val="ONUMFS"/>
      </w:pPr>
      <w:r w:rsidRPr="00317F3F">
        <w:t>La délégation de la Malaisie a reconnu les efforts du Secrétariat et du comité pour donner la priorité aux travaux sur un instrument qui soutiendrait et encouragerait l</w:t>
      </w:r>
      <w:r w:rsidR="004502EB">
        <w:t>’</w:t>
      </w:r>
      <w:r w:rsidRPr="00317F3F">
        <w:t>utilisation d</w:t>
      </w:r>
      <w:r w:rsidR="004502EB">
        <w:t>’</w:t>
      </w:r>
      <w:r w:rsidRPr="00317F3F">
        <w:t>un système international pour répondre aux besoins du public pendant la pandémie de CO</w:t>
      </w:r>
      <w:r w:rsidR="00EE3B96" w:rsidRPr="00317F3F">
        <w:t>VID</w:t>
      </w:r>
      <w:r w:rsidR="00EE3B96">
        <w:t xml:space="preserve">.  </w:t>
      </w:r>
      <w:r w:rsidR="00EE3B96" w:rsidRPr="00317F3F">
        <w:t>Av</w:t>
      </w:r>
      <w:r w:rsidRPr="00317F3F">
        <w:t>ec la fermeture forcée des écoles et des bibliothèques, un changement dans la recherche sur l</w:t>
      </w:r>
      <w:r w:rsidR="004502EB">
        <w:t>’</w:t>
      </w:r>
      <w:r w:rsidRPr="00317F3F">
        <w:t>éducation et les activités d</w:t>
      </w:r>
      <w:r w:rsidR="004502EB">
        <w:t>’</w:t>
      </w:r>
      <w:r w:rsidRPr="00317F3F">
        <w:t>apprentissage en ligne s</w:t>
      </w:r>
      <w:r w:rsidR="004502EB">
        <w:t>’</w:t>
      </w:r>
      <w:r w:rsidRPr="00317F3F">
        <w:t>imposa</w:t>
      </w:r>
      <w:r w:rsidR="00EE3B96" w:rsidRPr="00317F3F">
        <w:t>it</w:t>
      </w:r>
      <w:r w:rsidR="00EE3B96">
        <w:t xml:space="preserve">.  </w:t>
      </w:r>
      <w:r w:rsidR="00EE3B96" w:rsidRPr="00317F3F">
        <w:t>La</w:t>
      </w:r>
      <w:r w:rsidRPr="00317F3F">
        <w:t xml:space="preserve"> délégation a fait remarquer qu</w:t>
      </w:r>
      <w:r w:rsidR="004502EB">
        <w:t>’</w:t>
      </w:r>
      <w:r w:rsidRPr="00317F3F">
        <w:t>il fallait prendre le temps d</w:t>
      </w:r>
      <w:r w:rsidR="004502EB">
        <w:t>’</w:t>
      </w:r>
      <w:r w:rsidRPr="00317F3F">
        <w:t>analyser les répercussions de</w:t>
      </w:r>
      <w:r w:rsidR="000749AA" w:rsidRPr="00317F3F">
        <w:t xml:space="preserve"> la</w:t>
      </w:r>
      <w:r w:rsidR="000749AA">
        <w:t> </w:t>
      </w:r>
      <w:r w:rsidR="000749AA" w:rsidRPr="00317F3F">
        <w:t>COV</w:t>
      </w:r>
      <w:r w:rsidRPr="00317F3F">
        <w:t>ID</w:t>
      </w:r>
      <w:r w:rsidR="003E5E8D">
        <w:noBreakHyphen/>
      </w:r>
      <w:r w:rsidRPr="00317F3F">
        <w:t xml:space="preserve">19 et les éventuels outils disponibles, </w:t>
      </w:r>
      <w:r w:rsidR="004502EB">
        <w:t>y compris</w:t>
      </w:r>
      <w:r w:rsidRPr="00317F3F">
        <w:t xml:space="preserve"> la possibilité que ce sujet soit un point de négociation au sein du S</w:t>
      </w:r>
      <w:r w:rsidR="00EE3B96" w:rsidRPr="00317F3F">
        <w:t>CCR</w:t>
      </w:r>
      <w:r w:rsidR="00EE3B96">
        <w:t xml:space="preserve">.  </w:t>
      </w:r>
      <w:r w:rsidR="00EE3B96" w:rsidRPr="00317F3F">
        <w:t>El</w:t>
      </w:r>
      <w:r w:rsidRPr="00317F3F">
        <w:t>le a appelé à des travaux futurs et à des efforts concertés pour organiser des délibérations approfondies sur les limitations et les exceptio</w:t>
      </w:r>
      <w:r w:rsidR="00EE3B96" w:rsidRPr="00317F3F">
        <w:t>ns</w:t>
      </w:r>
      <w:r w:rsidR="00EE3B96">
        <w:t xml:space="preserve">.  </w:t>
      </w:r>
      <w:r w:rsidR="00EE3B96" w:rsidRPr="00317F3F">
        <w:t>La</w:t>
      </w:r>
      <w:r w:rsidRPr="00317F3F">
        <w:t xml:space="preserve"> délégation a pris acte des divers défis auxquels étaient confrontés les bibliothèques, les services d</w:t>
      </w:r>
      <w:r w:rsidR="004502EB">
        <w:t>’</w:t>
      </w:r>
      <w:r w:rsidRPr="00317F3F">
        <w:t>archives, les musées et les établissements d</w:t>
      </w:r>
      <w:r w:rsidR="004502EB">
        <w:t>’</w:t>
      </w:r>
      <w:r w:rsidRPr="00317F3F">
        <w:t>enseignement aux niveaux national et transnational, dans le but d</w:t>
      </w:r>
      <w:r w:rsidR="004502EB">
        <w:t>’</w:t>
      </w:r>
      <w:r w:rsidRPr="00317F3F">
        <w:t>obtenir des résultats efficaces et équilibrés pour répondre à l</w:t>
      </w:r>
      <w:r w:rsidR="004502EB">
        <w:t>’</w:t>
      </w:r>
      <w:r w:rsidRPr="00317F3F">
        <w:t>évolution des besoins de la socié</w:t>
      </w:r>
      <w:r w:rsidR="00EE3B96" w:rsidRPr="00317F3F">
        <w:t>té</w:t>
      </w:r>
      <w:r w:rsidR="00EE3B96">
        <w:t xml:space="preserve">.  </w:t>
      </w:r>
      <w:r w:rsidR="00EE3B96" w:rsidRPr="00317F3F">
        <w:t>El</w:t>
      </w:r>
      <w:r w:rsidRPr="00317F3F">
        <w:t>le espérait qu</w:t>
      </w:r>
      <w:r w:rsidR="004502EB">
        <w:t>’</w:t>
      </w:r>
      <w:r w:rsidRPr="00317F3F">
        <w:t>un éventail de possibilités pourrait être envisagé sur la voie à suivre à partir des plans d</w:t>
      </w:r>
      <w:r w:rsidR="004502EB">
        <w:t>’</w:t>
      </w:r>
      <w:r w:rsidRPr="00317F3F">
        <w:t>action adoptés par le comité, la priorité étant donnée à l</w:t>
      </w:r>
      <w:r w:rsidR="004502EB">
        <w:t>’</w:t>
      </w:r>
      <w:r w:rsidRPr="00317F3F">
        <w:t>adoption d</w:t>
      </w:r>
      <w:r w:rsidR="004502EB">
        <w:t>’</w:t>
      </w:r>
      <w:r w:rsidRPr="00317F3F">
        <w:t>un instrument, sous quelque forme que ce soit, pour la préservation et l</w:t>
      </w:r>
      <w:r w:rsidR="004502EB">
        <w:t>’</w:t>
      </w:r>
      <w:r w:rsidRPr="00317F3F">
        <w:t>utilisation numérique et transfrontière des établissements susmentionnés.</w:t>
      </w:r>
    </w:p>
    <w:p w:rsidR="00733623" w:rsidRPr="00955E16" w:rsidRDefault="00733623" w:rsidP="00955E16">
      <w:pPr>
        <w:pStyle w:val="ONUMFS"/>
      </w:pPr>
      <w:r w:rsidRPr="00317F3F">
        <w:t>La délégation de l</w:t>
      </w:r>
      <w:r w:rsidR="004502EB">
        <w:t>’</w:t>
      </w:r>
      <w:r w:rsidRPr="00317F3F">
        <w:t>Union européenne était d</w:t>
      </w:r>
      <w:r w:rsidR="004502EB">
        <w:t>’</w:t>
      </w:r>
      <w:r w:rsidRPr="00317F3F">
        <w:t>avis que les bibliothèques, les services d</w:t>
      </w:r>
      <w:r w:rsidR="004502EB">
        <w:t>’</w:t>
      </w:r>
      <w:r w:rsidRPr="00317F3F">
        <w:t>archives et les musées jouaient un rôle crucial dans la diffusion des connaissances, de l</w:t>
      </w:r>
      <w:r w:rsidR="004502EB">
        <w:t>’</w:t>
      </w:r>
      <w:r w:rsidRPr="00317F3F">
        <w:t>information et de la culture, ainsi que dans la préservation de notre histoi</w:t>
      </w:r>
      <w:r w:rsidR="00EE3B96" w:rsidRPr="00317F3F">
        <w:t>re</w:t>
      </w:r>
      <w:r w:rsidR="00EE3B96">
        <w:t xml:space="preserve">.  </w:t>
      </w:r>
      <w:r w:rsidR="00EE3B96" w:rsidRPr="00317F3F">
        <w:t>El</w:t>
      </w:r>
      <w:r w:rsidRPr="00317F3F">
        <w:t>le attachait de l</w:t>
      </w:r>
      <w:r w:rsidR="004502EB">
        <w:t>’</w:t>
      </w:r>
      <w:r w:rsidRPr="00317F3F">
        <w:t>importance au soutien des établissements d</w:t>
      </w:r>
      <w:r w:rsidR="004502EB">
        <w:t>’</w:t>
      </w:r>
      <w:r w:rsidRPr="00317F3F">
        <w:t>enseignement et de recherche et aux personnes handicapées, tant dans le monde analogique que dans le monde numérique, dans le cadre international existant du droit d</w:t>
      </w:r>
      <w:r w:rsidR="004502EB">
        <w:t>’</w:t>
      </w:r>
      <w:r w:rsidRPr="00317F3F">
        <w:t>aute</w:t>
      </w:r>
      <w:r w:rsidR="00EE3B96" w:rsidRPr="00317F3F">
        <w:t>ur</w:t>
      </w:r>
      <w:r w:rsidR="00EE3B96">
        <w:t xml:space="preserve">.  </w:t>
      </w:r>
      <w:r w:rsidR="00EE3B96" w:rsidRPr="00317F3F">
        <w:t>La</w:t>
      </w:r>
      <w:r w:rsidRPr="00317F3F">
        <w:t xml:space="preserve"> délégation appréciait le travail effectué au sein du comité, conformément aux plans d</w:t>
      </w:r>
      <w:r w:rsidR="004502EB">
        <w:t>’</w:t>
      </w:r>
      <w:r w:rsidRPr="00317F3F">
        <w:t>action sur les limitations et les exceptio</w:t>
      </w:r>
      <w:r w:rsidR="00EE3B96" w:rsidRPr="00317F3F">
        <w:t>ns</w:t>
      </w:r>
      <w:r w:rsidR="00EE3B96">
        <w:t xml:space="preserve">.  </w:t>
      </w:r>
      <w:r w:rsidR="00EE3B96" w:rsidRPr="00317F3F">
        <w:t xml:space="preserve">À </w:t>
      </w:r>
      <w:r w:rsidRPr="00317F3F">
        <w:t>la suite de la conférence internationale sur ce sujet en octobre 2019, la délégation a relevé avec intérêt qu</w:t>
      </w:r>
      <w:r w:rsidR="004502EB">
        <w:t>’</w:t>
      </w:r>
      <w:r w:rsidRPr="00317F3F">
        <w:t>un large soutien semblait s</w:t>
      </w:r>
      <w:r w:rsidR="004502EB">
        <w:t>’</w:t>
      </w:r>
      <w:r w:rsidRPr="00317F3F">
        <w:t>être dégagé pour axer la poursuite des travaux sur le renforcement des capacités et l</w:t>
      </w:r>
      <w:r w:rsidR="004502EB">
        <w:t>’</w:t>
      </w:r>
      <w:r w:rsidRPr="00317F3F">
        <w:t>amélioration de la législation aux niveaux national et région</w:t>
      </w:r>
      <w:r w:rsidR="00EE3B96" w:rsidRPr="00317F3F">
        <w:t>al</w:t>
      </w:r>
      <w:r w:rsidR="00EE3B96">
        <w:t xml:space="preserve">.  </w:t>
      </w:r>
      <w:r w:rsidR="00EE3B96" w:rsidRPr="00317F3F">
        <w:t>La</w:t>
      </w:r>
      <w:r w:rsidRPr="00317F3F">
        <w:t xml:space="preserve"> délégation </w:t>
      </w:r>
      <w:r w:rsidRPr="00317F3F">
        <w:lastRenderedPageBreak/>
        <w:t>estimait qu</w:t>
      </w:r>
      <w:r w:rsidR="004502EB">
        <w:t>’</w:t>
      </w:r>
      <w:r w:rsidRPr="00317F3F">
        <w:t>il serait utile de réfléchir plus avant à la manière dont l</w:t>
      </w:r>
      <w:r w:rsidR="004502EB">
        <w:t>’</w:t>
      </w:r>
      <w:r w:rsidRPr="00317F3F">
        <w:t>OMPI pourrait apporter une assistance optimale à cet éga</w:t>
      </w:r>
      <w:r w:rsidR="00EE3B96" w:rsidRPr="00317F3F">
        <w:t>rd</w:t>
      </w:r>
      <w:r w:rsidR="00EE3B96">
        <w:t xml:space="preserve">.  </w:t>
      </w:r>
      <w:r w:rsidR="00EE3B96" w:rsidRPr="00317F3F">
        <w:t>Le</w:t>
      </w:r>
      <w:r w:rsidRPr="00317F3F">
        <w:t xml:space="preserve"> rapport des séminaires régionaux et de la conférence internationale confirmait la compréhension sur la base des diverses possibilités d</w:t>
      </w:r>
      <w:r w:rsidR="004502EB">
        <w:t>’</w:t>
      </w:r>
      <w:r w:rsidRPr="00317F3F">
        <w:t>échange sur ce thème dans un cadre national ou région</w:t>
      </w:r>
      <w:r w:rsidR="00EE3B96" w:rsidRPr="00317F3F">
        <w:t>al</w:t>
      </w:r>
      <w:r w:rsidR="00EE3B96">
        <w:t xml:space="preserve">.  </w:t>
      </w:r>
      <w:r w:rsidR="00EE3B96" w:rsidRPr="00317F3F">
        <w:t>La</w:t>
      </w:r>
      <w:r w:rsidRPr="00317F3F">
        <w:t xml:space="preserve"> délégation s</w:t>
      </w:r>
      <w:r w:rsidR="004502EB">
        <w:t>’</w:t>
      </w:r>
      <w:r w:rsidRPr="00317F3F">
        <w:t>est dite prête à s</w:t>
      </w:r>
      <w:r w:rsidR="004502EB">
        <w:t>’</w:t>
      </w:r>
      <w:r w:rsidRPr="00317F3F">
        <w:t>engager de manière constructive sur les points de l</w:t>
      </w:r>
      <w:r w:rsidR="004502EB">
        <w:t>’</w:t>
      </w:r>
      <w:r w:rsidRPr="00317F3F">
        <w:t>ordre du jo</w:t>
      </w:r>
      <w:r w:rsidR="00EE3B96" w:rsidRPr="00317F3F">
        <w:t>ur</w:t>
      </w:r>
      <w:r w:rsidR="00EE3B96">
        <w:t xml:space="preserve">.  </w:t>
      </w:r>
      <w:r w:rsidR="00EE3B96" w:rsidRPr="00317F3F">
        <w:t>To</w:t>
      </w:r>
      <w:r w:rsidRPr="00317F3F">
        <w:t>utefois, elle a indiqué qu</w:t>
      </w:r>
      <w:r w:rsidR="004502EB">
        <w:t>’</w:t>
      </w:r>
      <w:r w:rsidRPr="00317F3F">
        <w:t>elle était favorable à une approche qui axait les travaux du comité sur la manière dont les exceptions et limitations pourraient fonctionner efficacement dans le cadre des traités internationaux existants, tout en étant consciente du rôle important que la concession de licences jouait au sein des États membr</w:t>
      </w:r>
      <w:r w:rsidR="00EE3B96" w:rsidRPr="00317F3F">
        <w:t>es</w:t>
      </w:r>
      <w:r w:rsidR="00EE3B96">
        <w:t xml:space="preserve">.  </w:t>
      </w:r>
      <w:r w:rsidR="00EE3B96" w:rsidRPr="00317F3F">
        <w:t>La</w:t>
      </w:r>
      <w:r w:rsidRPr="00317F3F">
        <w:t xml:space="preserve"> délégation estimait que les travaux effectués ces deux dernières années confirmaient le grand besoin de renforcement des capacités au niveau national ainsi que de conseils de la part de l</w:t>
      </w:r>
      <w:r w:rsidR="004502EB">
        <w:t>’</w:t>
      </w:r>
      <w:r w:rsidRPr="00317F3F">
        <w:t>O</w:t>
      </w:r>
      <w:r w:rsidR="00EE3B96" w:rsidRPr="00317F3F">
        <w:t>MPI</w:t>
      </w:r>
      <w:r w:rsidR="00EE3B96">
        <w:t xml:space="preserve">.  </w:t>
      </w:r>
      <w:r w:rsidR="00EE3B96" w:rsidRPr="00317F3F">
        <w:t>El</w:t>
      </w:r>
      <w:r w:rsidRPr="00317F3F">
        <w:t>le estimait que la meilleure façon d</w:t>
      </w:r>
      <w:r w:rsidR="004502EB">
        <w:t>’</w:t>
      </w:r>
      <w:r w:rsidRPr="00317F3F">
        <w:t>aller de l</w:t>
      </w:r>
      <w:r w:rsidR="004502EB">
        <w:t>’</w:t>
      </w:r>
      <w:r w:rsidRPr="00317F3F">
        <w:t>avant était de continuer à s</w:t>
      </w:r>
      <w:r w:rsidR="004502EB">
        <w:t>’</w:t>
      </w:r>
      <w:r w:rsidRPr="00317F3F">
        <w:t>efforcer de comprendre les problèmes rencontrés par les institutions culturelles et les personnes handicapé</w:t>
      </w:r>
      <w:r w:rsidR="00EE3B96" w:rsidRPr="00317F3F">
        <w:t>es</w:t>
      </w:r>
      <w:r w:rsidR="00EE3B96">
        <w:t xml:space="preserve">.  </w:t>
      </w:r>
      <w:r w:rsidR="00EE3B96" w:rsidRPr="00317F3F">
        <w:t>Ce</w:t>
      </w:r>
      <w:r w:rsidRPr="00317F3F">
        <w:t>la impliquait de prendre pleinement en considération les solutions dont disposaient déjà les États membres de l</w:t>
      </w:r>
      <w:r w:rsidR="004502EB">
        <w:t>’</w:t>
      </w:r>
      <w:r w:rsidRPr="00317F3F">
        <w:t>O</w:t>
      </w:r>
      <w:r w:rsidR="00EE3B96" w:rsidRPr="00317F3F">
        <w:t>MPI</w:t>
      </w:r>
      <w:r w:rsidR="00EE3B96">
        <w:t xml:space="preserve">.  </w:t>
      </w:r>
      <w:r w:rsidR="00EE3B96" w:rsidRPr="00317F3F">
        <w:t>La</w:t>
      </w:r>
      <w:r w:rsidRPr="00317F3F">
        <w:t xml:space="preserve"> délégation a réaffirmé qu</w:t>
      </w:r>
      <w:r w:rsidR="004502EB">
        <w:t>’</w:t>
      </w:r>
      <w:r w:rsidRPr="00317F3F">
        <w:t>elle ne pouvait pas appuyer</w:t>
      </w:r>
      <w:r w:rsidR="00317F3F">
        <w:t xml:space="preserve"> </w:t>
      </w:r>
      <w:r w:rsidRPr="00317F3F">
        <w:t>les travaux visant à l</w:t>
      </w:r>
      <w:r w:rsidR="004502EB">
        <w:t>’</w:t>
      </w:r>
      <w:r w:rsidRPr="00317F3F">
        <w:t>élaboration d</w:t>
      </w:r>
      <w:r w:rsidR="004502EB">
        <w:t>’</w:t>
      </w:r>
      <w:r w:rsidRPr="00317F3F">
        <w:t>instruments juridiquement contraignants au niveau international, mais qu</w:t>
      </w:r>
      <w:r w:rsidR="004502EB">
        <w:t>’</w:t>
      </w:r>
      <w:r w:rsidRPr="00317F3F">
        <w:t>elle croyait en particulier qu</w:t>
      </w:r>
      <w:r w:rsidR="004502EB">
        <w:t>’</w:t>
      </w:r>
      <w:r w:rsidRPr="00317F3F">
        <w:t>il fallait se concentrer sur le renforcement des capacités nationales, combiné à un échange de bonnes pratiques et d</w:t>
      </w:r>
      <w:r w:rsidR="004502EB">
        <w:t>’</w:t>
      </w:r>
      <w:r w:rsidRPr="00317F3F">
        <w:t>orientations, afin de tenir compte au mieux des spécificités régionales et des traditions locales, juridiques et culturelles.</w:t>
      </w:r>
    </w:p>
    <w:p w:rsidR="00733623" w:rsidRPr="00131AC6" w:rsidRDefault="00733623" w:rsidP="00955E16">
      <w:pPr>
        <w:pStyle w:val="ONUMFS"/>
      </w:pPr>
      <w:r w:rsidRPr="00317F3F">
        <w:t>La délégation du Japon a fait sienne la déclaration faite par la délégation du Royaume</w:t>
      </w:r>
      <w:r w:rsidR="003E5E8D">
        <w:noBreakHyphen/>
      </w:r>
      <w:r w:rsidRPr="00317F3F">
        <w:t>Uni, au nom du groupe B.</w:t>
      </w:r>
      <w:r w:rsidR="00317F3F">
        <w:t xml:space="preserve"> </w:t>
      </w:r>
      <w:r w:rsidR="00182A0A">
        <w:t xml:space="preserve"> </w:t>
      </w:r>
      <w:r w:rsidRPr="00317F3F">
        <w:t>À ce propos, la délégation a fait remarquer l</w:t>
      </w:r>
      <w:r w:rsidR="004502EB">
        <w:t>’</w:t>
      </w:r>
      <w:r w:rsidRPr="00317F3F">
        <w:t>importance de déterminer l</w:t>
      </w:r>
      <w:r w:rsidR="004502EB">
        <w:t>’</w:t>
      </w:r>
      <w:r w:rsidRPr="00317F3F">
        <w:t>équilibre approprié entre l</w:t>
      </w:r>
      <w:r w:rsidR="004502EB">
        <w:t>’</w:t>
      </w:r>
      <w:r w:rsidRPr="00317F3F">
        <w:t>intérêt des titulaires de droits et l</w:t>
      </w:r>
      <w:r w:rsidR="004502EB">
        <w:t>’</w:t>
      </w:r>
      <w:r w:rsidRPr="00317F3F">
        <w:t>intérêt publ</w:t>
      </w:r>
      <w:r w:rsidR="00EE3B96" w:rsidRPr="00317F3F">
        <w:t>ic</w:t>
      </w:r>
      <w:r w:rsidR="00EE3B96">
        <w:t xml:space="preserve">.  </w:t>
      </w:r>
      <w:r w:rsidR="00EE3B96" w:rsidRPr="00317F3F">
        <w:t>Le</w:t>
      </w:r>
      <w:r w:rsidRPr="00317F3F">
        <w:t xml:space="preserve"> triple critère fonctionnait bien en tant que norme internationale correctement équilibr</w:t>
      </w:r>
      <w:r w:rsidR="00EE3B96" w:rsidRPr="00317F3F">
        <w:t>ée</w:t>
      </w:r>
      <w:r w:rsidR="00EE3B96">
        <w:t xml:space="preserve">.  </w:t>
      </w:r>
      <w:r w:rsidR="00EE3B96" w:rsidRPr="00317F3F">
        <w:t>Le</w:t>
      </w:r>
      <w:r w:rsidRPr="00317F3F">
        <w:t>s États membres ont établi l</w:t>
      </w:r>
      <w:r w:rsidR="004502EB">
        <w:t>’</w:t>
      </w:r>
      <w:r w:rsidRPr="00317F3F">
        <w:t>équilibre et les exceptions et limitations appropriées sur la base du triple critère en tenant compte des contextes sociaux et culturels respectifs de chaque pa</w:t>
      </w:r>
      <w:r w:rsidR="00EE3B96" w:rsidRPr="00317F3F">
        <w:t>ys</w:t>
      </w:r>
      <w:r w:rsidR="00EE3B96">
        <w:t xml:space="preserve">.  </w:t>
      </w:r>
      <w:r w:rsidR="00EE3B96" w:rsidRPr="00317F3F">
        <w:t>Da</w:t>
      </w:r>
      <w:r w:rsidRPr="00317F3F">
        <w:t>ns ce contexte, le partage des expériences et des pratiques nationales est essentiel et les séminaires régionaux ainsi que la conférence internationale ont été bénéfiques à cet égard.</w:t>
      </w:r>
    </w:p>
    <w:p w:rsidR="00733623" w:rsidRPr="00955E16" w:rsidRDefault="00733623" w:rsidP="00955E16">
      <w:pPr>
        <w:pStyle w:val="ONUMFS"/>
        <w:numPr>
          <w:ilvl w:val="0"/>
          <w:numId w:val="0"/>
        </w:numPr>
      </w:pPr>
      <w:r w:rsidRPr="00317F3F">
        <w:t>Le représentant de l</w:t>
      </w:r>
      <w:r w:rsidR="004502EB">
        <w:t>’</w:t>
      </w:r>
      <w:r w:rsidRPr="00317F3F">
        <w:t>European Visual Artists</w:t>
      </w:r>
      <w:r w:rsidR="00955E16">
        <w:t> </w:t>
      </w:r>
      <w:r w:rsidRPr="00317F3F">
        <w:t>(EVA) a indiqué que ses membres estimaient que les licences collectives étendues aux non</w:t>
      </w:r>
      <w:r w:rsidR="003E5E8D">
        <w:noBreakHyphen/>
      </w:r>
      <w:r w:rsidRPr="00317F3F">
        <w:t>membres avaient un rôle énorme à jouer dans l</w:t>
      </w:r>
      <w:r w:rsidR="004502EB">
        <w:t>’</w:t>
      </w:r>
      <w:r w:rsidRPr="00317F3F">
        <w:t>intérêt des artistes, des institutions du patrimoine culturel, des établissements d</w:t>
      </w:r>
      <w:r w:rsidR="004502EB">
        <w:t>’</w:t>
      </w:r>
      <w:r w:rsidRPr="00317F3F">
        <w:t>enseignement et de tous les utilisateurs.</w:t>
      </w:r>
      <w:r w:rsidR="00317F3F">
        <w:t xml:space="preserve"> </w:t>
      </w:r>
      <w:r w:rsidR="00182A0A">
        <w:t xml:space="preserve"> </w:t>
      </w:r>
      <w:r w:rsidRPr="00317F3F">
        <w:t>L</w:t>
      </w:r>
      <w:r w:rsidR="004502EB">
        <w:t>’</w:t>
      </w:r>
      <w:r w:rsidRPr="00317F3F">
        <w:t>EVA a fait remarquer que la pandémie avait montré à quelle vitesse les licences pouvaient être développées et résoudre les demandes accru</w:t>
      </w:r>
      <w:r w:rsidR="00EE3B96" w:rsidRPr="00317F3F">
        <w:t>es</w:t>
      </w:r>
      <w:r w:rsidR="00EE3B96">
        <w:t xml:space="preserve">.  </w:t>
      </w:r>
      <w:r w:rsidR="00EE3B96" w:rsidRPr="00317F3F">
        <w:t>Po</w:t>
      </w:r>
      <w:r w:rsidRPr="00317F3F">
        <w:t>ur répondre de manière équilibrée aux besoins et aux demandes exprimées par les institutions du patrimoine culturel et les établissements d</w:t>
      </w:r>
      <w:r w:rsidR="004502EB">
        <w:t>’</w:t>
      </w:r>
      <w:r w:rsidRPr="00317F3F">
        <w:t>enseignement, il fallait éviter de nouvelles exceptions et limitations, car les droits d</w:t>
      </w:r>
      <w:r w:rsidR="004502EB">
        <w:t>’</w:t>
      </w:r>
      <w:r w:rsidRPr="00317F3F">
        <w:t>auteur étaient importants et indispensables à la vie quotidienne de ces auteu</w:t>
      </w:r>
      <w:r w:rsidR="00EE3B96" w:rsidRPr="00317F3F">
        <w:t>rs</w:t>
      </w:r>
      <w:r w:rsidR="00EE3B96">
        <w:t xml:space="preserve">.  </w:t>
      </w:r>
      <w:r w:rsidR="00EE3B96" w:rsidRPr="00317F3F">
        <w:t>Le</w:t>
      </w:r>
      <w:r w:rsidRPr="00317F3F">
        <w:t xml:space="preserve">s </w:t>
      </w:r>
      <w:r w:rsidR="00182A0A">
        <w:t>organisations</w:t>
      </w:r>
      <w:r w:rsidRPr="00317F3F">
        <w:t xml:space="preserve"> de gestion collective des œuvres visuelles d</w:t>
      </w:r>
      <w:r w:rsidR="004502EB">
        <w:t>’</w:t>
      </w:r>
      <w:r w:rsidRPr="00317F3F">
        <w:t>EVA ont délivré des milliers de licences presque quotidiennement afin de faciliter à la fois l</w:t>
      </w:r>
      <w:r w:rsidR="004502EB">
        <w:t>’</w:t>
      </w:r>
      <w:r w:rsidRPr="00317F3F">
        <w:t>accès au contenu et la sécurité juridiq</w:t>
      </w:r>
      <w:r w:rsidR="00EE3B96" w:rsidRPr="00317F3F">
        <w:t>ue</w:t>
      </w:r>
      <w:r w:rsidR="00EE3B96">
        <w:t xml:space="preserve">.  </w:t>
      </w:r>
      <w:r w:rsidR="00EE3B96" w:rsidRPr="00317F3F">
        <w:t>De</w:t>
      </w:r>
      <w:r w:rsidRPr="00317F3F">
        <w:t>s licences ont été conclues non seulement avec des institutions du patrimoine culturel et des établissements d</w:t>
      </w:r>
      <w:r w:rsidR="004502EB">
        <w:t>’</w:t>
      </w:r>
      <w:r w:rsidRPr="00317F3F">
        <w:t xml:space="preserve">enseignement, mais aussi avec des musées où elles couvraient toutes les utilisations, </w:t>
      </w:r>
      <w:r w:rsidR="004502EB">
        <w:t>y compris</w:t>
      </w:r>
      <w:r w:rsidRPr="00317F3F">
        <w:t xml:space="preserve"> les utilisations transfrontièr</w:t>
      </w:r>
      <w:r w:rsidR="00EE3B96" w:rsidRPr="00317F3F">
        <w:t>es</w:t>
      </w:r>
      <w:r w:rsidR="00EE3B96">
        <w:t xml:space="preserve">.  </w:t>
      </w:r>
      <w:r w:rsidR="00EE3B96" w:rsidRPr="00317F3F">
        <w:t>Le</w:t>
      </w:r>
      <w:r w:rsidRPr="00317F3F">
        <w:t xml:space="preserve"> représentant s</w:t>
      </w:r>
      <w:r w:rsidR="004502EB">
        <w:t>’</w:t>
      </w:r>
      <w:r w:rsidRPr="00317F3F">
        <w:t>est félicité du marché unique numérique de l</w:t>
      </w:r>
      <w:r w:rsidR="004502EB">
        <w:t>’</w:t>
      </w:r>
      <w:r w:rsidRPr="00317F3F">
        <w:t>UE qui comprenait l</w:t>
      </w:r>
      <w:r w:rsidR="004502EB">
        <w:t>’</w:t>
      </w:r>
      <w:r w:rsidRPr="00317F3F">
        <w:t>extension des licences collectives pour les œuvres retirées du commerce dans les collections publiques.</w:t>
      </w:r>
      <w:r w:rsidR="00317F3F">
        <w:t xml:space="preserve"> </w:t>
      </w:r>
      <w:r w:rsidR="00182A0A">
        <w:t xml:space="preserve"> </w:t>
      </w:r>
      <w:r w:rsidRPr="00317F3F">
        <w:t>L</w:t>
      </w:r>
      <w:r w:rsidR="004502EB">
        <w:t>’</w:t>
      </w:r>
      <w:r w:rsidRPr="00317F3F">
        <w:t>EVA pensait qu</w:t>
      </w:r>
      <w:r w:rsidR="004502EB">
        <w:t>’</w:t>
      </w:r>
      <w:r w:rsidRPr="00317F3F">
        <w:t>il s</w:t>
      </w:r>
      <w:r w:rsidR="004502EB">
        <w:t>’</w:t>
      </w:r>
      <w:r w:rsidRPr="00317F3F">
        <w:t>agissait d</w:t>
      </w:r>
      <w:r w:rsidR="004502EB">
        <w:t>’</w:t>
      </w:r>
      <w:r w:rsidRPr="00317F3F">
        <w:t>un excellent moyen de résoudre de nombreuses difficultés d</w:t>
      </w:r>
      <w:r w:rsidR="004502EB">
        <w:t>’</w:t>
      </w:r>
      <w:r w:rsidRPr="00317F3F">
        <w:t>une manière avantageuse pour toutes les parti</w:t>
      </w:r>
      <w:r w:rsidR="00EE3B96" w:rsidRPr="00317F3F">
        <w:t>es</w:t>
      </w:r>
      <w:r w:rsidR="00EE3B96">
        <w:t xml:space="preserve">.  </w:t>
      </w:r>
      <w:r w:rsidR="00EE3B96" w:rsidRPr="00317F3F">
        <w:t>Le</w:t>
      </w:r>
      <w:r w:rsidRPr="00317F3F">
        <w:t xml:space="preserve"> représentant a fait remarquer que des options suffisantes étaient déjà disponibles aux niveaux national et régional, et qu</w:t>
      </w:r>
      <w:r w:rsidR="004502EB">
        <w:t>’</w:t>
      </w:r>
      <w:r w:rsidRPr="00317F3F">
        <w:t>aucun instrument contraignant au niveau international n</w:t>
      </w:r>
      <w:r w:rsidR="004502EB">
        <w:t>’</w:t>
      </w:r>
      <w:r w:rsidRPr="00317F3F">
        <w:t>était nécessaire.</w:t>
      </w:r>
      <w:r w:rsidR="00317F3F">
        <w:t xml:space="preserve"> </w:t>
      </w:r>
      <w:r w:rsidR="00182A0A">
        <w:t xml:space="preserve"> </w:t>
      </w:r>
      <w:r w:rsidRPr="00317F3F">
        <w:t>L</w:t>
      </w:r>
      <w:r w:rsidR="004502EB">
        <w:t>’</w:t>
      </w:r>
      <w:r w:rsidRPr="00317F3F">
        <w:t>EVA a réaffirmé son soutien au comité et à l</w:t>
      </w:r>
      <w:r w:rsidR="004502EB">
        <w:t>’</w:t>
      </w:r>
      <w:r w:rsidRPr="00317F3F">
        <w:t>OMPI et a déclaré qu</w:t>
      </w:r>
      <w:r w:rsidR="004502EB">
        <w:t>’</w:t>
      </w:r>
      <w:r w:rsidRPr="00317F3F">
        <w:t>elle partagerait ses idées pour renforcer l</w:t>
      </w:r>
      <w:r w:rsidR="004502EB">
        <w:t>’</w:t>
      </w:r>
      <w:r w:rsidRPr="00317F3F">
        <w:t>effort collectif en faveur du renforcement des capacités.</w:t>
      </w:r>
    </w:p>
    <w:p w:rsidR="00733623" w:rsidRPr="00712A6F" w:rsidRDefault="00733623" w:rsidP="00712A6F">
      <w:pPr>
        <w:pStyle w:val="ONUMFS"/>
      </w:pPr>
      <w:r w:rsidRPr="00317F3F">
        <w:t>Le représentant de la Fédération internationale des associations de producteurs de films</w:t>
      </w:r>
      <w:r w:rsidR="00955E16">
        <w:t> </w:t>
      </w:r>
      <w:r w:rsidRPr="00317F3F">
        <w:t>(FIAPF) a salué le rapport complet sur les résultats des plans d</w:t>
      </w:r>
      <w:r w:rsidR="004502EB">
        <w:t>’</w:t>
      </w:r>
      <w:r w:rsidRPr="00317F3F">
        <w:t>action précédents et a évoqué les complexités en jeu, notamment en ce qui concernait la nécessité de ne pas compromettre la durabilité des œuvres créativ</w:t>
      </w:r>
      <w:r w:rsidR="00EE3B96" w:rsidRPr="00317F3F">
        <w:t>es</w:t>
      </w:r>
      <w:r w:rsidR="00EE3B96">
        <w:t xml:space="preserve">.  </w:t>
      </w:r>
      <w:r w:rsidR="00EE3B96" w:rsidRPr="00317F3F">
        <w:t>La</w:t>
      </w:r>
      <w:r w:rsidR="000749AA">
        <w:t> </w:t>
      </w:r>
      <w:r w:rsidR="000749AA" w:rsidRPr="00317F3F">
        <w:t>FIA</w:t>
      </w:r>
      <w:r w:rsidRPr="00317F3F">
        <w:t xml:space="preserve">PF a indiqué que le cadre international </w:t>
      </w:r>
      <w:r w:rsidRPr="00317F3F">
        <w:lastRenderedPageBreak/>
        <w:t>existant en matière de droit d</w:t>
      </w:r>
      <w:r w:rsidR="004502EB">
        <w:t>’</w:t>
      </w:r>
      <w:r w:rsidRPr="00317F3F">
        <w:t xml:space="preserve">auteur, </w:t>
      </w:r>
      <w:r w:rsidR="004502EB">
        <w:t>y compris</w:t>
      </w:r>
      <w:r w:rsidRPr="00317F3F">
        <w:t xml:space="preserve"> la Convention de Berne, le Traité de l</w:t>
      </w:r>
      <w:r w:rsidR="004502EB">
        <w:t>’</w:t>
      </w:r>
      <w:r w:rsidRPr="00317F3F">
        <w:t>OMPI sur le droit d</w:t>
      </w:r>
      <w:r w:rsidR="004502EB">
        <w:t>’</w:t>
      </w:r>
      <w:r w:rsidRPr="00317F3F">
        <w:t>auteur et l</w:t>
      </w:r>
      <w:r w:rsidR="004502EB">
        <w:t>’</w:t>
      </w:r>
      <w:r w:rsidRPr="00317F3F">
        <w:t>accord sur les ADPIC, offrait déjà les éléments de flexibilité nécessaires pour permettre aux États membres d</w:t>
      </w:r>
      <w:r w:rsidR="004502EB">
        <w:t>’</w:t>
      </w:r>
      <w:r w:rsidRPr="00317F3F">
        <w:t>introduire des exceptions et des limitations qui traitaient de questions spécifiques en rapport avec leurs législations nationales et leurs priorités culturelles et en conformité avec le triple critè</w:t>
      </w:r>
      <w:r w:rsidR="00EE3B96" w:rsidRPr="00317F3F">
        <w:t>re</w:t>
      </w:r>
      <w:r w:rsidR="00EE3B96">
        <w:t xml:space="preserve">.  </w:t>
      </w:r>
      <w:r w:rsidR="00EE3B96" w:rsidRPr="00317F3F">
        <w:t>Le</w:t>
      </w:r>
      <w:r w:rsidRPr="00317F3F">
        <w:t xml:space="preserve"> représentant a souligné que de telles exceptions et limitations ne devraient être introduites qu</w:t>
      </w:r>
      <w:r w:rsidR="004502EB">
        <w:t>’</w:t>
      </w:r>
      <w:r w:rsidRPr="00317F3F">
        <w:t>après des évaluations d</w:t>
      </w:r>
      <w:r w:rsidR="004502EB">
        <w:t>’</w:t>
      </w:r>
      <w:r w:rsidRPr="00317F3F">
        <w:t>impact approfondies afin de s</w:t>
      </w:r>
      <w:r w:rsidR="004502EB">
        <w:t>’</w:t>
      </w:r>
      <w:r w:rsidRPr="00317F3F">
        <w:t>assurer que les industries de la création locales n</w:t>
      </w:r>
      <w:r w:rsidR="004502EB">
        <w:t>’</w:t>
      </w:r>
      <w:r w:rsidRPr="00317F3F">
        <w:t>en subissent pas les conséquenc</w:t>
      </w:r>
      <w:r w:rsidR="00EE3B96" w:rsidRPr="00317F3F">
        <w:t>es</w:t>
      </w:r>
      <w:r w:rsidR="00EE3B96">
        <w:t xml:space="preserve">.  </w:t>
      </w:r>
      <w:r w:rsidR="00EE3B96" w:rsidRPr="00317F3F">
        <w:t>La</w:t>
      </w:r>
      <w:r w:rsidR="000749AA">
        <w:t> </w:t>
      </w:r>
      <w:r w:rsidR="000749AA" w:rsidRPr="00317F3F">
        <w:t>FIA</w:t>
      </w:r>
      <w:r w:rsidRPr="00317F3F">
        <w:t>PF a réitéré la nécessité pour l</w:t>
      </w:r>
      <w:r w:rsidR="004502EB">
        <w:t>’</w:t>
      </w:r>
      <w:r w:rsidRPr="00317F3F">
        <w:t>OMPI de soutenir continuellement les États membres dans leurs efforts actuels pour ratifier et mettre en œuvre les traités de l</w:t>
      </w:r>
      <w:r w:rsidR="004502EB">
        <w:t>’</w:t>
      </w:r>
      <w:r w:rsidRPr="00317F3F">
        <w:t>OMPI sur le droit d</w:t>
      </w:r>
      <w:r w:rsidR="004502EB">
        <w:t>’</w:t>
      </w:r>
      <w:r w:rsidRPr="00317F3F">
        <w:t>aute</w:t>
      </w:r>
      <w:r w:rsidR="00EE3B96" w:rsidRPr="00317F3F">
        <w:t>ur</w:t>
      </w:r>
      <w:r w:rsidR="00EE3B96">
        <w:t xml:space="preserve">.  </w:t>
      </w:r>
      <w:r w:rsidR="00EE3B96" w:rsidRPr="00317F3F">
        <w:t>Ce</w:t>
      </w:r>
      <w:r w:rsidRPr="00317F3F">
        <w:t>s traités consacraient des droits substantiels qui étaient essentiels au fonctionnement du cinéma, de la télévision et d</w:t>
      </w:r>
      <w:r w:rsidR="004502EB">
        <w:t>’</w:t>
      </w:r>
      <w:r w:rsidRPr="00317F3F">
        <w:t>autres secteurs créatifs et constituaient une incitation essentielle à la créativité et à l</w:t>
      </w:r>
      <w:r w:rsidR="004502EB">
        <w:t>’</w:t>
      </w:r>
      <w:r w:rsidRPr="00317F3F">
        <w:t>investissement dans la production et la distribution de tous les produits culturels dans le mon</w:t>
      </w:r>
      <w:r w:rsidR="00EE3B96" w:rsidRPr="00317F3F">
        <w:t>de</w:t>
      </w:r>
      <w:r w:rsidR="00EE3B96">
        <w:t xml:space="preserve">.  </w:t>
      </w:r>
      <w:r w:rsidR="00EE3B96" w:rsidRPr="00317F3F">
        <w:t>Le</w:t>
      </w:r>
      <w:r w:rsidRPr="00317F3F">
        <w:t>s bibliothèques et les services d</w:t>
      </w:r>
      <w:r w:rsidR="004502EB">
        <w:t>’</w:t>
      </w:r>
      <w:r w:rsidRPr="00317F3F">
        <w:t>archives avaient historiquement joué un rôle important dans la promotion et la découverte de la disponibilité et de l</w:t>
      </w:r>
      <w:r w:rsidR="004502EB">
        <w:t>’</w:t>
      </w:r>
      <w:r w:rsidRPr="00317F3F">
        <w:t>accès aux films et autres patrimoines culture</w:t>
      </w:r>
      <w:r w:rsidR="00EE3B96" w:rsidRPr="00317F3F">
        <w:t>ls</w:t>
      </w:r>
      <w:r w:rsidR="00EE3B96">
        <w:t xml:space="preserve">.  </w:t>
      </w:r>
      <w:r w:rsidR="00EE3B96" w:rsidRPr="00317F3F">
        <w:t>La</w:t>
      </w:r>
      <w:r w:rsidR="000749AA">
        <w:t> </w:t>
      </w:r>
      <w:r w:rsidR="000749AA" w:rsidRPr="00317F3F">
        <w:t>FIA</w:t>
      </w:r>
      <w:r w:rsidRPr="00317F3F">
        <w:t>PF avait une longue tradition de collaboration avec ces institutio</w:t>
      </w:r>
      <w:r w:rsidR="00EE3B96" w:rsidRPr="00317F3F">
        <w:t>ns</w:t>
      </w:r>
      <w:r w:rsidR="00EE3B96">
        <w:t xml:space="preserve">.  </w:t>
      </w:r>
      <w:r w:rsidR="00EE3B96" w:rsidRPr="00317F3F">
        <w:t>La</w:t>
      </w:r>
      <w:r w:rsidR="000749AA">
        <w:t> </w:t>
      </w:r>
      <w:r w:rsidR="000749AA" w:rsidRPr="00317F3F">
        <w:t>FIA</w:t>
      </w:r>
      <w:r w:rsidRPr="00317F3F">
        <w:t>PF estimait que les réponses aux activités de préservation et d</w:t>
      </w:r>
      <w:r w:rsidR="004502EB">
        <w:t>’</w:t>
      </w:r>
      <w:r w:rsidRPr="00317F3F">
        <w:t>accessibilité ne résidaient pas dans l</w:t>
      </w:r>
      <w:r w:rsidR="004502EB">
        <w:t>’</w:t>
      </w:r>
      <w:r w:rsidRPr="00317F3F">
        <w:t>établissement de normes internationales sur les exceptions et les limitations.</w:t>
      </w:r>
    </w:p>
    <w:p w:rsidR="00733623" w:rsidRPr="004E291B" w:rsidRDefault="00733623" w:rsidP="004E291B">
      <w:pPr>
        <w:pStyle w:val="ONUMFS"/>
      </w:pPr>
      <w:r w:rsidRPr="00317F3F">
        <w:t>La représentante de l</w:t>
      </w:r>
      <w:r w:rsidR="004502EB">
        <w:t>’</w:t>
      </w:r>
      <w:r w:rsidRPr="00317F3F">
        <w:t>Intellectual Property Latin American School</w:t>
      </w:r>
      <w:r w:rsidR="00712A6F">
        <w:t> </w:t>
      </w:r>
      <w:r w:rsidRPr="00317F3F">
        <w:t>(ELAPI) a souligné que les limitations et les exceptions devraient être des actes de souveraineté de chaque Ét</w:t>
      </w:r>
      <w:r w:rsidR="00EE3B96" w:rsidRPr="00317F3F">
        <w:t>at</w:t>
      </w:r>
      <w:r w:rsidR="00EE3B96">
        <w:t xml:space="preserve">.  </w:t>
      </w:r>
      <w:r w:rsidR="00EE3B96" w:rsidRPr="00317F3F">
        <w:t>El</w:t>
      </w:r>
      <w:r w:rsidRPr="00317F3F">
        <w:t>les répondent à des situations juridiques exceptionnelles, et les pays devraient réglementer ces exceptions de manière spécifique, et non par le biais d</w:t>
      </w:r>
      <w:r w:rsidR="004502EB">
        <w:t>’</w:t>
      </w:r>
      <w:r w:rsidRPr="00317F3F">
        <w:t>un traité.</w:t>
      </w:r>
      <w:r w:rsidR="00317F3F">
        <w:t xml:space="preserve"> </w:t>
      </w:r>
      <w:r w:rsidR="00182A0A">
        <w:t xml:space="preserve"> </w:t>
      </w:r>
      <w:r w:rsidRPr="00317F3F">
        <w:t>L</w:t>
      </w:r>
      <w:r w:rsidR="004502EB">
        <w:t>’</w:t>
      </w:r>
      <w:r w:rsidRPr="00317F3F">
        <w:t>ELAPI déplorait que de telles situations, traitées par un traité international, engendrent une grande insécurité juridique et condui</w:t>
      </w:r>
      <w:r w:rsidR="00B5278A">
        <w:t>s</w:t>
      </w:r>
      <w:r w:rsidRPr="00317F3F">
        <w:t>ent à une grande détérioration des conditions qui, en définitive, affecteraient les auteurs et leurs œuvr</w:t>
      </w:r>
      <w:r w:rsidR="00EE3B96" w:rsidRPr="00317F3F">
        <w:t>es</w:t>
      </w:r>
      <w:r w:rsidR="00EE3B96">
        <w:t xml:space="preserve">.  </w:t>
      </w:r>
      <w:r w:rsidR="00EE3B96" w:rsidRPr="00317F3F">
        <w:t>La</w:t>
      </w:r>
      <w:r w:rsidRPr="00317F3F">
        <w:t xml:space="preserve"> représentante a fait remarquer que les industries du droit d</w:t>
      </w:r>
      <w:r w:rsidR="004502EB">
        <w:t>’</w:t>
      </w:r>
      <w:r w:rsidRPr="00317F3F">
        <w:t>auteur affectaient le PIB des pays et l</w:t>
      </w:r>
      <w:r w:rsidR="004502EB">
        <w:t>’</w:t>
      </w:r>
      <w:r w:rsidRPr="00317F3F">
        <w:t>économie de la connaissance qui générait des emplois et contribuait à la croissance des économies, de sorte qu</w:t>
      </w:r>
      <w:r w:rsidR="004502EB">
        <w:t>’</w:t>
      </w:r>
      <w:r w:rsidRPr="00317F3F">
        <w:t>il ne devrait pas exister d</w:t>
      </w:r>
      <w:r w:rsidR="004502EB">
        <w:t>’</w:t>
      </w:r>
      <w:r w:rsidRPr="00317F3F">
        <w:t>exceptions et de limitations pour toutes les situations.</w:t>
      </w:r>
      <w:r w:rsidR="00317F3F">
        <w:t xml:space="preserve"> </w:t>
      </w:r>
      <w:r w:rsidR="00182A0A">
        <w:t xml:space="preserve"> </w:t>
      </w:r>
      <w:r w:rsidRPr="00317F3F">
        <w:t>L</w:t>
      </w:r>
      <w:r w:rsidR="004502EB">
        <w:t>’</w:t>
      </w:r>
      <w:r w:rsidRPr="00317F3F">
        <w:t>ELAPI a exhorté le groupe des pays d</w:t>
      </w:r>
      <w:r w:rsidR="004502EB">
        <w:t>’</w:t>
      </w:r>
      <w:r w:rsidRPr="00317F3F">
        <w:t>Amérique latine et des Caraïbes à ne pas faire des exceptions une norme, car il n</w:t>
      </w:r>
      <w:r w:rsidR="004502EB">
        <w:t>’</w:t>
      </w:r>
      <w:r w:rsidRPr="00317F3F">
        <w:t>était pas nécessaire de se concentrer sur un traité sur les exceptions et les limitations.</w:t>
      </w:r>
      <w:r w:rsidR="00317F3F">
        <w:t xml:space="preserve"> </w:t>
      </w:r>
      <w:r w:rsidR="00182A0A">
        <w:t xml:space="preserve"> </w:t>
      </w:r>
      <w:r w:rsidRPr="00317F3F">
        <w:t>L</w:t>
      </w:r>
      <w:r w:rsidR="004502EB">
        <w:t>’</w:t>
      </w:r>
      <w:r w:rsidRPr="00317F3F">
        <w:t>ELAPI a ajouté qu</w:t>
      </w:r>
      <w:r w:rsidR="004502EB">
        <w:t>’</w:t>
      </w:r>
      <w:r w:rsidRPr="00317F3F">
        <w:t>elle était prête à collaborer avec le groupe des pays d</w:t>
      </w:r>
      <w:r w:rsidR="004502EB">
        <w:t>’</w:t>
      </w:r>
      <w:r w:rsidRPr="00317F3F">
        <w:t>Amérique latine et des Caraïbes et la région pour combler les lacunes.</w:t>
      </w:r>
    </w:p>
    <w:p w:rsidR="00733623" w:rsidRPr="00B87DCE" w:rsidRDefault="00733623" w:rsidP="00B87DCE">
      <w:pPr>
        <w:pStyle w:val="ONUMFS"/>
      </w:pPr>
      <w:r w:rsidRPr="00317F3F">
        <w:t>Le représentant de la Fédération internationale des organismes gérant les droits de reproduction</w:t>
      </w:r>
      <w:r w:rsidR="004E291B" w:rsidRPr="00131AC6">
        <w:t> </w:t>
      </w:r>
      <w:r w:rsidRPr="00131AC6">
        <w:t>(IFRRO) s</w:t>
      </w:r>
      <w:r w:rsidR="004502EB">
        <w:t>’</w:t>
      </w:r>
      <w:r w:rsidRPr="00131AC6">
        <w:t xml:space="preserve">est réjoui </w:t>
      </w:r>
      <w:r w:rsidRPr="00317F3F">
        <w:t xml:space="preserve">de voir que le rôle central joué par les </w:t>
      </w:r>
      <w:r w:rsidR="00182A0A">
        <w:t>organisations</w:t>
      </w:r>
      <w:r w:rsidRPr="00317F3F">
        <w:t xml:space="preserve"> de gestion collective pour faciliter l</w:t>
      </w:r>
      <w:r w:rsidR="004502EB">
        <w:t>’</w:t>
      </w:r>
      <w:r w:rsidRPr="00317F3F">
        <w:t xml:space="preserve">accès au travail, </w:t>
      </w:r>
      <w:r w:rsidR="004502EB">
        <w:t>y compris</w:t>
      </w:r>
      <w:r w:rsidRPr="00317F3F">
        <w:t xml:space="preserve"> au</w:t>
      </w:r>
      <w:r w:rsidR="003E5E8D">
        <w:noBreakHyphen/>
      </w:r>
      <w:r w:rsidRPr="00317F3F">
        <w:t>delà des frontières, était reflété dans le rapport du Secrétari</w:t>
      </w:r>
      <w:r w:rsidR="00EE3B96" w:rsidRPr="00317F3F">
        <w:t>at</w:t>
      </w:r>
      <w:r w:rsidR="00EE3B96">
        <w:t xml:space="preserve">.  </w:t>
      </w:r>
      <w:r w:rsidR="00EE3B96" w:rsidRPr="00317F3F">
        <w:t>Le</w:t>
      </w:r>
      <w:r w:rsidRPr="00317F3F">
        <w:t xml:space="preserve">s </w:t>
      </w:r>
      <w:r w:rsidR="00182A0A">
        <w:t>organisations</w:t>
      </w:r>
      <w:r w:rsidRPr="00317F3F">
        <w:t xml:space="preserve"> de gestion collective ont permettaient l</w:t>
      </w:r>
      <w:r w:rsidR="004502EB">
        <w:t>’</w:t>
      </w:r>
      <w:r w:rsidRPr="00317F3F">
        <w:t>octroi de licences transfrontières, permettant ainsi aux étudiants d</w:t>
      </w:r>
      <w:r w:rsidR="004502EB">
        <w:t>’</w:t>
      </w:r>
      <w:r w:rsidRPr="00317F3F">
        <w:t>accéder à des ressources pédagogiques quel que soit l</w:t>
      </w:r>
      <w:r w:rsidR="004502EB">
        <w:t>’</w:t>
      </w:r>
      <w:r w:rsidRPr="00317F3F">
        <w:t>endroit où ils se trouve</w:t>
      </w:r>
      <w:r w:rsidR="00EE3B96" w:rsidRPr="00317F3F">
        <w:t>nt</w:t>
      </w:r>
      <w:r w:rsidR="00EE3B96">
        <w:t xml:space="preserve">.  </w:t>
      </w:r>
      <w:r w:rsidR="00EE3B96" w:rsidRPr="00317F3F">
        <w:t>En</w:t>
      </w:r>
      <w:r w:rsidRPr="00317F3F">
        <w:t xml:space="preserve"> effet, lors de la pandémie</w:t>
      </w:r>
      <w:r w:rsidR="00AC12CE">
        <w:t> </w:t>
      </w:r>
      <w:r w:rsidRPr="00317F3F">
        <w:t>COVID</w:t>
      </w:r>
      <w:r w:rsidR="003E5E8D">
        <w:noBreakHyphen/>
      </w:r>
      <w:r w:rsidRPr="00317F3F">
        <w:t xml:space="preserve">19, les </w:t>
      </w:r>
      <w:r w:rsidR="00182A0A">
        <w:t>organisations</w:t>
      </w:r>
      <w:r w:rsidRPr="00317F3F">
        <w:t xml:space="preserve"> de gestion collective avaient adapté les compétences en matière d</w:t>
      </w:r>
      <w:r w:rsidR="004502EB">
        <w:t>’</w:t>
      </w:r>
      <w:r w:rsidRPr="00317F3F">
        <w:t>octroi de licences afin que les activités d</w:t>
      </w:r>
      <w:r w:rsidR="004502EB">
        <w:t>’</w:t>
      </w:r>
      <w:r w:rsidRPr="00317F3F">
        <w:t>apprentissage puissent se poursuiv</w:t>
      </w:r>
      <w:r w:rsidR="00EE3B96" w:rsidRPr="00317F3F">
        <w:t>re</w:t>
      </w:r>
      <w:r w:rsidR="00EE3B96">
        <w:t xml:space="preserve">.  </w:t>
      </w:r>
      <w:r w:rsidR="00EE3B96" w:rsidRPr="00317F3F">
        <w:t>Le</w:t>
      </w:r>
      <w:r w:rsidRPr="00317F3F">
        <w:t>s séminaires régionaux et la conférence internationale organisés par le Secrétariat l</w:t>
      </w:r>
      <w:r w:rsidR="004502EB">
        <w:t>’</w:t>
      </w:r>
      <w:r w:rsidRPr="00317F3F">
        <w:t>année précédente avaient permis un débat approfondi sur les exceptions et les limitatio</w:t>
      </w:r>
      <w:r w:rsidR="00EE3B96" w:rsidRPr="00317F3F">
        <w:t>ns</w:t>
      </w:r>
      <w:r w:rsidR="00EE3B96">
        <w:t xml:space="preserve">.  </w:t>
      </w:r>
      <w:r w:rsidR="00EE3B96" w:rsidRPr="00317F3F">
        <w:t>Le</w:t>
      </w:r>
      <w:r w:rsidRPr="00317F3F">
        <w:t xml:space="preserve"> point de vue de l</w:t>
      </w:r>
      <w:r w:rsidR="004502EB">
        <w:t>’</w:t>
      </w:r>
      <w:r w:rsidRPr="00317F3F">
        <w:t>IFFRO, sur la base des délibérations reprises dans le rapport de ces réunions, était que la réponse aux défis de l</w:t>
      </w:r>
      <w:r w:rsidR="004502EB">
        <w:t>’</w:t>
      </w:r>
      <w:r w:rsidRPr="00317F3F">
        <w:t>accès était une combinaison d</w:t>
      </w:r>
      <w:r w:rsidR="004502EB">
        <w:t>’</w:t>
      </w:r>
      <w:r w:rsidRPr="00317F3F">
        <w:t>une mise en œuvre plus efficace des instruments internationaux de droit d</w:t>
      </w:r>
      <w:r w:rsidR="004502EB">
        <w:t>’</w:t>
      </w:r>
      <w:r w:rsidRPr="00317F3F">
        <w:t>auteur déjà existants et du renforcement des capacit</w:t>
      </w:r>
      <w:r w:rsidR="00EE3B96" w:rsidRPr="00317F3F">
        <w:t>és</w:t>
      </w:r>
      <w:r w:rsidR="00EE3B96">
        <w:t xml:space="preserve">.  </w:t>
      </w:r>
      <w:r w:rsidR="00EE3B96" w:rsidRPr="00317F3F">
        <w:t>Pa</w:t>
      </w:r>
      <w:r w:rsidRPr="00317F3F">
        <w:t>r conséquent, l</w:t>
      </w:r>
      <w:r w:rsidR="004502EB">
        <w:t>’</w:t>
      </w:r>
      <w:r w:rsidRPr="00317F3F">
        <w:t>IFRRO était favorable à un résultat des débats du comité sur les exceptions et les limitations qui soit orienté sur l</w:t>
      </w:r>
      <w:r w:rsidR="004502EB">
        <w:t>’</w:t>
      </w:r>
      <w:r w:rsidRPr="00317F3F">
        <w:t>échange d</w:t>
      </w:r>
      <w:r w:rsidR="004502EB">
        <w:t>’</w:t>
      </w:r>
      <w:r w:rsidRPr="00317F3F">
        <w:t>informations dans la pratique, l</w:t>
      </w:r>
      <w:r w:rsidR="004502EB">
        <w:t>’</w:t>
      </w:r>
      <w:r w:rsidRPr="00317F3F">
        <w:t>offre d</w:t>
      </w:r>
      <w:r w:rsidR="004502EB">
        <w:t>’</w:t>
      </w:r>
      <w:r w:rsidRPr="00317F3F">
        <w:t>un programme d</w:t>
      </w:r>
      <w:r w:rsidR="004502EB">
        <w:t>’</w:t>
      </w:r>
      <w:r w:rsidRPr="00317F3F">
        <w:t>assistance technique de l</w:t>
      </w:r>
      <w:r w:rsidR="004502EB">
        <w:t>’</w:t>
      </w:r>
      <w:r w:rsidRPr="00317F3F">
        <w:t>OMPI axé sur la demande et la coopération des gouvernements que l</w:t>
      </w:r>
      <w:r w:rsidR="004502EB">
        <w:t>’</w:t>
      </w:r>
      <w:r w:rsidRPr="00317F3F">
        <w:t>IFFRO était prête à appuyer.</w:t>
      </w:r>
    </w:p>
    <w:p w:rsidR="00733623" w:rsidRPr="004A0365" w:rsidRDefault="00733623" w:rsidP="004A0365">
      <w:pPr>
        <w:pStyle w:val="ONUMFS"/>
      </w:pPr>
      <w:r w:rsidRPr="00317F3F">
        <w:t>Le représentant du Canadian Copyright Institute</w:t>
      </w:r>
      <w:r w:rsidR="004A0365">
        <w:t> </w:t>
      </w:r>
      <w:r w:rsidRPr="00317F3F">
        <w:t>(CCI) souligné que les auteurs, les créateurs, les éditeurs et les distributeurs qui participaient aux travaux</w:t>
      </w:r>
      <w:r w:rsidR="000749AA" w:rsidRPr="00317F3F">
        <w:t xml:space="preserve"> du</w:t>
      </w:r>
      <w:r w:rsidR="000749AA">
        <w:t> </w:t>
      </w:r>
      <w:r w:rsidR="000749AA" w:rsidRPr="00317F3F">
        <w:t>CCI</w:t>
      </w:r>
      <w:r w:rsidRPr="00317F3F">
        <w:t xml:space="preserve"> ont respectueusement relevé que toute discrétion du droit d</w:t>
      </w:r>
      <w:r w:rsidR="004502EB">
        <w:t>’</w:t>
      </w:r>
      <w:r w:rsidRPr="00317F3F">
        <w:t xml:space="preserve">auteur qui se fondait sur les droits de </w:t>
      </w:r>
      <w:r w:rsidRPr="00317F3F">
        <w:lastRenderedPageBreak/>
        <w:t>l</w:t>
      </w:r>
      <w:r w:rsidR="004502EB">
        <w:t>’</w:t>
      </w:r>
      <w:r w:rsidRPr="00317F3F">
        <w:t>homme dans le secteur public devrait soutenir une solide protection du droit d</w:t>
      </w:r>
      <w:r w:rsidR="004502EB">
        <w:t>’</w:t>
      </w:r>
      <w:r w:rsidRPr="00317F3F">
        <w:t>aute</w:t>
      </w:r>
      <w:r w:rsidR="00EE3B96" w:rsidRPr="00317F3F">
        <w:t>ur</w:t>
      </w:r>
      <w:r w:rsidR="00EE3B96">
        <w:t xml:space="preserve">.  </w:t>
      </w:r>
      <w:r w:rsidR="00EE3B96" w:rsidRPr="00317F3F">
        <w:t>Le</w:t>
      </w:r>
      <w:r w:rsidRPr="00317F3F">
        <w:t xml:space="preserve"> droit d</w:t>
      </w:r>
      <w:r w:rsidR="004502EB">
        <w:t>’</w:t>
      </w:r>
      <w:r w:rsidRPr="00317F3F">
        <w:t>auteur était un droit de l</w:t>
      </w:r>
      <w:r w:rsidR="004502EB">
        <w:t>’</w:t>
      </w:r>
      <w:r w:rsidRPr="00317F3F">
        <w:t>homme, et une forte protection du droit d</w:t>
      </w:r>
      <w:r w:rsidR="004502EB">
        <w:t>’</w:t>
      </w:r>
      <w:r w:rsidRPr="00317F3F">
        <w:t>auteur servait l</w:t>
      </w:r>
      <w:r w:rsidR="004502EB">
        <w:t>’</w:t>
      </w:r>
      <w:r w:rsidRPr="00317F3F">
        <w:t>intérêt publ</w:t>
      </w:r>
      <w:r w:rsidR="00EE3B96" w:rsidRPr="00317F3F">
        <w:t>ic</w:t>
      </w:r>
      <w:r w:rsidR="00EE3B96">
        <w:t xml:space="preserve">.  </w:t>
      </w:r>
      <w:r w:rsidR="00EE3B96" w:rsidRPr="00317F3F">
        <w:t>Le</w:t>
      </w:r>
      <w:r w:rsidRPr="00317F3F">
        <w:t>s professionnels de la culture et les industries culturelles indépendantes, en particulier les petites et moyennes entreprises, étaient essentiels à la pratique et à la préservation de cultures riches et diverses qui prospéraient aux niveaux local, national et régional dans le monde enti</w:t>
      </w:r>
      <w:r w:rsidR="00EE3B96" w:rsidRPr="00317F3F">
        <w:t>er</w:t>
      </w:r>
      <w:r w:rsidR="00EE3B96">
        <w:t xml:space="preserve">.  </w:t>
      </w:r>
      <w:r w:rsidR="00EE3B96" w:rsidRPr="00317F3F">
        <w:t>Il</w:t>
      </w:r>
      <w:r w:rsidRPr="00317F3F">
        <w:t>s étaient essentiels à l</w:t>
      </w:r>
      <w:r w:rsidR="004502EB">
        <w:t>’</w:t>
      </w:r>
      <w:r w:rsidRPr="00317F3F">
        <w:t>éducation, aux bourses d</w:t>
      </w:r>
      <w:r w:rsidR="004502EB">
        <w:t>’</w:t>
      </w:r>
      <w:r w:rsidRPr="00317F3F">
        <w:t>études et aux économies local</w:t>
      </w:r>
      <w:r w:rsidR="00EE3B96" w:rsidRPr="00317F3F">
        <w:t>es</w:t>
      </w:r>
      <w:r w:rsidR="00EE3B96">
        <w:t xml:space="preserve">.  </w:t>
      </w:r>
      <w:r w:rsidR="00EE3B96" w:rsidRPr="00317F3F">
        <w:t>La</w:t>
      </w:r>
      <w:r w:rsidRPr="00317F3F">
        <w:t xml:space="preserve"> liberté d</w:t>
      </w:r>
      <w:r w:rsidR="004502EB">
        <w:t>’</w:t>
      </w:r>
      <w:r w:rsidRPr="00317F3F">
        <w:t>expression a souffert avec e</w:t>
      </w:r>
      <w:r w:rsidR="00EE3B96" w:rsidRPr="00317F3F">
        <w:t>ux</w:t>
      </w:r>
      <w:r w:rsidR="00EE3B96">
        <w:t xml:space="preserve">.  </w:t>
      </w:r>
      <w:r w:rsidR="00EE3B96" w:rsidRPr="00317F3F">
        <w:t>Co</w:t>
      </w:r>
      <w:r w:rsidRPr="00317F3F">
        <w:t>mme l</w:t>
      </w:r>
      <w:r w:rsidR="004502EB">
        <w:t>’</w:t>
      </w:r>
      <w:r w:rsidRPr="00317F3F">
        <w:t>indiquait le rapport sur les exceptions et les limitations, en particulier dans la section dédiée aux principes et idées généraux, le SCCR ne devrait pas considérer le droit d</w:t>
      </w:r>
      <w:r w:rsidR="004502EB">
        <w:t>’</w:t>
      </w:r>
      <w:r w:rsidRPr="00317F3F">
        <w:t>auteur par le seul prisme des exceptions et des limitatio</w:t>
      </w:r>
      <w:r w:rsidR="00EE3B96" w:rsidRPr="00317F3F">
        <w:t>ns</w:t>
      </w:r>
      <w:r w:rsidR="00EE3B96">
        <w:t xml:space="preserve">.  </w:t>
      </w:r>
      <w:r w:rsidR="00EE3B96" w:rsidRPr="00317F3F">
        <w:t>Po</w:t>
      </w:r>
      <w:r w:rsidRPr="00317F3F">
        <w:t>ur citer le rapport, le droit d</w:t>
      </w:r>
      <w:r w:rsidR="004502EB">
        <w:t>’</w:t>
      </w:r>
      <w:r w:rsidRPr="00317F3F">
        <w:t>auteur ne devrait pas être perçu comme un obstacle, mais comme un facilitate</w:t>
      </w:r>
      <w:r w:rsidR="00EE3B96" w:rsidRPr="00317F3F">
        <w:t>ur</w:t>
      </w:r>
      <w:r w:rsidR="00EE3B96">
        <w:t xml:space="preserve">.  </w:t>
      </w:r>
      <w:r w:rsidR="00EE3B96" w:rsidRPr="00317F3F">
        <w:t>Le</w:t>
      </w:r>
      <w:r w:rsidRPr="00317F3F">
        <w:t> CCI a recommandé à tous les États membres de veiller à ce que leurs législations nationales sur le droit d</w:t>
      </w:r>
      <w:r w:rsidR="004502EB">
        <w:t>’</w:t>
      </w:r>
      <w:r w:rsidRPr="00317F3F">
        <w:t>auteur protègent les droits exclusifs nécessaires pour soutenir leurs secteurs créatifs, plutôt que d</w:t>
      </w:r>
      <w:r w:rsidR="004502EB">
        <w:t>’</w:t>
      </w:r>
      <w:r w:rsidRPr="00317F3F">
        <w:t>aborder la question sous l</w:t>
      </w:r>
      <w:r w:rsidR="004502EB">
        <w:t>’</w:t>
      </w:r>
      <w:r w:rsidRPr="00317F3F">
        <w:t>angle de l</w:t>
      </w:r>
      <w:r w:rsidR="004502EB">
        <w:t>’</w:t>
      </w:r>
      <w:r w:rsidRPr="00317F3F">
        <w:t>extinction des droi</w:t>
      </w:r>
      <w:r w:rsidR="00EE3B96" w:rsidRPr="00317F3F">
        <w:t>ts</w:t>
      </w:r>
      <w:r w:rsidR="00EE3B96">
        <w:t xml:space="preserve">.  </w:t>
      </w:r>
      <w:r w:rsidR="00EE3B96" w:rsidRPr="00317F3F">
        <w:t>Le</w:t>
      </w:r>
      <w:r w:rsidRPr="00317F3F">
        <w:t> CCI a averti qu</w:t>
      </w:r>
      <w:r w:rsidR="004502EB">
        <w:t>’</w:t>
      </w:r>
      <w:r w:rsidRPr="00317F3F">
        <w:t>en raison de la crise de COVID</w:t>
      </w:r>
      <w:r w:rsidR="003E5E8D">
        <w:noBreakHyphen/>
      </w:r>
      <w:r w:rsidRPr="00317F3F">
        <w:t>19, les exceptions et les limitations devaient être envisagées avec une grande pruden</w:t>
      </w:r>
      <w:r w:rsidR="00EE3B96" w:rsidRPr="00317F3F">
        <w:t>ce</w:t>
      </w:r>
      <w:r w:rsidR="00EE3B96">
        <w:t xml:space="preserve">.  </w:t>
      </w:r>
      <w:r w:rsidR="00EE3B96" w:rsidRPr="00317F3F">
        <w:t>Da</w:t>
      </w:r>
      <w:r w:rsidRPr="00317F3F">
        <w:t>ns les premiers jours de la pandémie, les industries et les professionnels de la création se sont portés volontaires pour aider les enseignants et autres intervenants qui s</w:t>
      </w:r>
      <w:r w:rsidR="004502EB">
        <w:t>’</w:t>
      </w:r>
      <w:r w:rsidRPr="00317F3F">
        <w:t>appuyaient sur des œuvres protégées par le droit d</w:t>
      </w:r>
      <w:r w:rsidR="004502EB">
        <w:t>’</w:t>
      </w:r>
      <w:r w:rsidRPr="00317F3F">
        <w:t>aute</w:t>
      </w:r>
      <w:r w:rsidR="00EE3B96" w:rsidRPr="00317F3F">
        <w:t>ur</w:t>
      </w:r>
      <w:r w:rsidR="00EE3B96">
        <w:t xml:space="preserve">.  </w:t>
      </w:r>
      <w:r w:rsidR="00EE3B96" w:rsidRPr="00317F3F">
        <w:t>Il</w:t>
      </w:r>
      <w:r w:rsidRPr="00317F3F">
        <w:t>s ont eu la capacité de le faire parce que leurs droits d</w:t>
      </w:r>
      <w:r w:rsidR="004502EB">
        <w:t>’</w:t>
      </w:r>
      <w:r w:rsidRPr="00317F3F">
        <w:t>auteur étaient protég</w:t>
      </w:r>
      <w:r w:rsidR="00EE3B96" w:rsidRPr="00317F3F">
        <w:t>és</w:t>
      </w:r>
      <w:r w:rsidR="00EE3B96">
        <w:t xml:space="preserve">.  </w:t>
      </w:r>
      <w:r w:rsidR="00EE3B96" w:rsidRPr="00317F3F">
        <w:t>Le</w:t>
      </w:r>
      <w:r w:rsidRPr="00317F3F">
        <w:t> CCI a indiqué que la crise de</w:t>
      </w:r>
      <w:r w:rsidR="000749AA" w:rsidRPr="00317F3F">
        <w:t xml:space="preserve"> la</w:t>
      </w:r>
      <w:r w:rsidR="000749AA">
        <w:t> </w:t>
      </w:r>
      <w:r w:rsidR="000749AA" w:rsidRPr="00317F3F">
        <w:t>COV</w:t>
      </w:r>
      <w:r w:rsidRPr="00317F3F">
        <w:t>ID</w:t>
      </w:r>
      <w:r w:rsidR="003E5E8D">
        <w:noBreakHyphen/>
      </w:r>
      <w:r w:rsidRPr="00317F3F">
        <w:t>19 avait réaffirmé l</w:t>
      </w:r>
      <w:r w:rsidR="004502EB">
        <w:t>’</w:t>
      </w:r>
      <w:r w:rsidRPr="00317F3F">
        <w:t>importance d</w:t>
      </w:r>
      <w:r w:rsidR="004502EB">
        <w:t>’</w:t>
      </w:r>
      <w:r w:rsidRPr="00317F3F">
        <w:t>un secteur créatif fort soutenu par la protection du droit d</w:t>
      </w:r>
      <w:r w:rsidR="004502EB">
        <w:t>’</w:t>
      </w:r>
      <w:r w:rsidRPr="00317F3F">
        <w:t>auteur.</w:t>
      </w:r>
    </w:p>
    <w:p w:rsidR="00733623" w:rsidRPr="00131AC6" w:rsidRDefault="00733623" w:rsidP="004A0365">
      <w:pPr>
        <w:pStyle w:val="ONUMFS"/>
      </w:pPr>
      <w:r w:rsidRPr="00317F3F">
        <w:t>Le représentant du Program on Information Justice and Intellectual Property</w:t>
      </w:r>
      <w:r w:rsidR="004A0365">
        <w:t> </w:t>
      </w:r>
      <w:r w:rsidRPr="00317F3F">
        <w:t>(PIJIP) a souscrit aux observations faites par les délégations qui soulignaient que la façon de progresser sur le point de l</w:t>
      </w:r>
      <w:r w:rsidR="004502EB">
        <w:t>’</w:t>
      </w:r>
      <w:r w:rsidRPr="00317F3F">
        <w:t>ordre du jour devait tenir compte de la pandémie actuel</w:t>
      </w:r>
      <w:r w:rsidR="00EE3B96" w:rsidRPr="00317F3F">
        <w:t>le</w:t>
      </w:r>
      <w:r w:rsidR="00EE3B96">
        <w:t xml:space="preserve">.  </w:t>
      </w:r>
      <w:r w:rsidR="00EE3B96" w:rsidRPr="00317F3F">
        <w:t>De</w:t>
      </w:r>
      <w:r w:rsidRPr="00317F3F">
        <w:t xml:space="preserve"> nombreuses exceptions pour l</w:t>
      </w:r>
      <w:r w:rsidR="004502EB">
        <w:t>’</w:t>
      </w:r>
      <w:r w:rsidRPr="00317F3F">
        <w:t>éducation, la recherche et l</w:t>
      </w:r>
      <w:r w:rsidR="004502EB">
        <w:t>’</w:t>
      </w:r>
      <w:r w:rsidRPr="00317F3F">
        <w:t>accès aux collections des institutions du patrimoine culturel contiennent des critères étroits qui pourraient entraver les activités en ligne et à distance qui étaient nécessaires pendant la pandémie de COVID</w:t>
      </w:r>
      <w:r w:rsidR="003E5E8D">
        <w:noBreakHyphen/>
      </w:r>
      <w:r w:rsidRPr="00317F3F">
        <w:t>19.</w:t>
      </w:r>
      <w:r w:rsidR="00317F3F">
        <w:t xml:space="preserve"> </w:t>
      </w:r>
      <w:r w:rsidR="00182A0A">
        <w:t xml:space="preserve"> </w:t>
      </w:r>
      <w:r w:rsidRPr="00317F3F">
        <w:t>Par exemple, les lois n</w:t>
      </w:r>
      <w:r w:rsidR="004502EB">
        <w:t>’</w:t>
      </w:r>
      <w:r w:rsidRPr="00317F3F">
        <w:t>autorisaient généralement que la reproduction à ces fins, mais n</w:t>
      </w:r>
      <w:r w:rsidR="004502EB">
        <w:t>’</w:t>
      </w:r>
      <w:r w:rsidRPr="00317F3F">
        <w:t>autorisaient pas la communication nécessaire au partage et au contrôle sur les résea</w:t>
      </w:r>
      <w:r w:rsidR="00EE3B96" w:rsidRPr="00317F3F">
        <w:t>ux</w:t>
      </w:r>
      <w:r w:rsidR="00EE3B96">
        <w:t xml:space="preserve">.  </w:t>
      </w:r>
      <w:r w:rsidR="00EE3B96" w:rsidRPr="00317F3F">
        <w:t>Le</w:t>
      </w:r>
      <w:r w:rsidRPr="00317F3F">
        <w:t>s utilisations se limitaient souvent à des utilisations en classe en face</w:t>
      </w:r>
      <w:r w:rsidR="00B47219">
        <w:t xml:space="preserve"> à </w:t>
      </w:r>
      <w:r w:rsidRPr="00317F3F">
        <w:t>face, ou dans des locaux scolair</w:t>
      </w:r>
      <w:r w:rsidR="00EE3B96" w:rsidRPr="00317F3F">
        <w:t>es</w:t>
      </w:r>
      <w:r w:rsidR="00EE3B96">
        <w:t xml:space="preserve">.  </w:t>
      </w:r>
      <w:r w:rsidR="00EE3B96" w:rsidRPr="00317F3F">
        <w:t>Le</w:t>
      </w:r>
      <w:r w:rsidR="000749AA">
        <w:t> </w:t>
      </w:r>
      <w:r w:rsidR="000749AA" w:rsidRPr="00317F3F">
        <w:t>PIJ</w:t>
      </w:r>
      <w:r w:rsidRPr="00317F3F">
        <w:t>IP a confié avoir trouvé des législations qui limitaient les utilisations au papier exclusiveme</w:t>
      </w:r>
      <w:r w:rsidR="00EE3B96" w:rsidRPr="00317F3F">
        <w:t>nt</w:t>
      </w:r>
      <w:r w:rsidR="00EE3B96">
        <w:t xml:space="preserve">.  </w:t>
      </w:r>
      <w:r w:rsidR="00EE3B96" w:rsidRPr="00317F3F">
        <w:t>Le</w:t>
      </w:r>
      <w:r w:rsidRPr="00317F3F">
        <w:t>s interprétations strictes de ces législations pendant la crise</w:t>
      </w:r>
      <w:r w:rsidR="000749AA" w:rsidRPr="00317F3F">
        <w:t xml:space="preserve"> du</w:t>
      </w:r>
      <w:r w:rsidR="000749AA">
        <w:t> </w:t>
      </w:r>
      <w:r w:rsidR="000749AA" w:rsidRPr="00317F3F">
        <w:t>COV</w:t>
      </w:r>
      <w:r w:rsidRPr="00317F3F">
        <w:t>ID</w:t>
      </w:r>
      <w:r w:rsidR="003E5E8D">
        <w:noBreakHyphen/>
      </w:r>
      <w:r w:rsidRPr="00317F3F">
        <w:t>19 ont violé des droits fondamentaux, notamment le droit de chercher, de recevoir et de répandre des informations par quelque moyen que ce soit et sans considération de frontières, ainsi que le stipulait l</w:t>
      </w:r>
      <w:r w:rsidR="004502EB">
        <w:t>’</w:t>
      </w:r>
      <w:r w:rsidRPr="00317F3F">
        <w:t>article 19 de la Déclaration universelle des droits de l</w:t>
      </w:r>
      <w:r w:rsidR="004502EB">
        <w:t>’</w:t>
      </w:r>
      <w:r w:rsidRPr="00317F3F">
        <w:t>hom</w:t>
      </w:r>
      <w:r w:rsidR="00EE3B96" w:rsidRPr="00317F3F">
        <w:t>me</w:t>
      </w:r>
      <w:r w:rsidR="00EE3B96">
        <w:t xml:space="preserve">.  </w:t>
      </w:r>
      <w:r w:rsidR="00EE3B96" w:rsidRPr="00317F3F">
        <w:t>Le</w:t>
      </w:r>
      <w:r w:rsidR="000749AA">
        <w:t> </w:t>
      </w:r>
      <w:r w:rsidR="000749AA" w:rsidRPr="00317F3F">
        <w:t>PIJ</w:t>
      </w:r>
      <w:r w:rsidRPr="00317F3F">
        <w:t>IP a suggéré que le comité pourrait utiliser la Déclaration de Doha sur les ADPIC et la santé publique comme modèle et rédiger une résolution qui expliquerait et promouvrait les éléments de flexibilité actuels du système international qui pourraient être utilisés pour répondre à la crise de</w:t>
      </w:r>
      <w:r w:rsidR="000749AA" w:rsidRPr="00317F3F">
        <w:t xml:space="preserve"> la</w:t>
      </w:r>
      <w:r w:rsidR="000749AA">
        <w:t> </w:t>
      </w:r>
      <w:r w:rsidR="000749AA" w:rsidRPr="00317F3F">
        <w:t>COV</w:t>
      </w:r>
      <w:r w:rsidRPr="00317F3F">
        <w:t>ID</w:t>
      </w:r>
      <w:r w:rsidR="003E5E8D">
        <w:noBreakHyphen/>
      </w:r>
      <w:r w:rsidRPr="00317F3F">
        <w:t>19.</w:t>
      </w:r>
      <w:r w:rsidR="000749AA">
        <w:t xml:space="preserve"> </w:t>
      </w:r>
      <w:r w:rsidR="00182A0A">
        <w:t xml:space="preserve"> </w:t>
      </w:r>
      <w:r w:rsidR="000749AA" w:rsidRPr="00317F3F">
        <w:t>Le</w:t>
      </w:r>
      <w:r w:rsidR="000749AA">
        <w:t> </w:t>
      </w:r>
      <w:r w:rsidR="000749AA" w:rsidRPr="00317F3F">
        <w:t>PIJ</w:t>
      </w:r>
      <w:r w:rsidRPr="00317F3F">
        <w:t>IP a remercié le Secrétariat pour le rapport très complet sur les plans d</w:t>
      </w:r>
      <w:r w:rsidR="004502EB">
        <w:t>’</w:t>
      </w:r>
      <w:r w:rsidRPr="00317F3F">
        <w:t>action, et le paragraphe 400 du rapport consignait l</w:t>
      </w:r>
      <w:r w:rsidR="004502EB">
        <w:t>’</w:t>
      </w:r>
      <w:r w:rsidRPr="00317F3F">
        <w:t xml:space="preserve">accord pour travailler sur des solutions, </w:t>
      </w:r>
      <w:r w:rsidR="004502EB">
        <w:t>y compris</w:t>
      </w:r>
      <w:r w:rsidRPr="00317F3F">
        <w:t xml:space="preserve"> des instruments aux niveaux appropri</w:t>
      </w:r>
      <w:r w:rsidR="00EE3B96" w:rsidRPr="00317F3F">
        <w:t>és</w:t>
      </w:r>
      <w:r w:rsidR="00EE3B96">
        <w:t xml:space="preserve">.  </w:t>
      </w:r>
      <w:r w:rsidR="00EE3B96" w:rsidRPr="00317F3F">
        <w:t>Le</w:t>
      </w:r>
      <w:r w:rsidR="000749AA">
        <w:t> </w:t>
      </w:r>
      <w:r w:rsidR="000749AA" w:rsidRPr="00317F3F">
        <w:t>PIJ</w:t>
      </w:r>
      <w:r w:rsidRPr="00317F3F">
        <w:t>IP a fait remarquer les priorités selon lesquelles les travaux devraient viser des instruments, sous quelque forme que ce soit, sur la préservation, le numérique et les utilisations transfrontières en faveur de l</w:t>
      </w:r>
      <w:r w:rsidR="004502EB">
        <w:t>’</w:t>
      </w:r>
      <w:r w:rsidRPr="00317F3F">
        <w:t>enseignement, la recherche, les bibliothèques, les services d</w:t>
      </w:r>
      <w:r w:rsidR="004502EB">
        <w:t>’</w:t>
      </w:r>
      <w:r w:rsidRPr="00317F3F">
        <w:t>archives et les musées, ainsi que la création de lois types et d</w:t>
      </w:r>
      <w:r w:rsidR="004502EB">
        <w:t>’</w:t>
      </w:r>
      <w:r w:rsidRPr="00317F3F">
        <w:t>autres questions telles que les garanties de fiabilité, les mesures et la neutralisation par contr</w:t>
      </w:r>
      <w:r w:rsidR="00EE3B96" w:rsidRPr="00317F3F">
        <w:t>at</w:t>
      </w:r>
      <w:r w:rsidR="00EE3B96">
        <w:t xml:space="preserve">.  </w:t>
      </w:r>
      <w:r w:rsidR="00EE3B96" w:rsidRPr="00317F3F">
        <w:t>Le</w:t>
      </w:r>
      <w:r w:rsidRPr="00317F3F">
        <w:t xml:space="preserve"> comité pourrait mener de nouvelles études dans des domaines qui n</w:t>
      </w:r>
      <w:r w:rsidR="004502EB">
        <w:t>’</w:t>
      </w:r>
      <w:r w:rsidRPr="00317F3F">
        <w:t>avaient pas encore été couverts, par exemple sur les exceptions en matière de recherc</w:t>
      </w:r>
      <w:r w:rsidR="00EE3B96" w:rsidRPr="00317F3F">
        <w:t>he</w:t>
      </w:r>
      <w:r w:rsidR="00EE3B96">
        <w:t xml:space="preserve">.  </w:t>
      </w:r>
      <w:r w:rsidR="00EE3B96" w:rsidRPr="00317F3F">
        <w:t>Le</w:t>
      </w:r>
      <w:r w:rsidR="000749AA">
        <w:t> </w:t>
      </w:r>
      <w:r w:rsidR="000749AA" w:rsidRPr="00317F3F">
        <w:t>PIJ</w:t>
      </w:r>
      <w:r w:rsidRPr="00317F3F">
        <w:t>IP a réaffirmé son engagement à fournir une assistance et à effectuer des recherches sur toutes ces questions qui intéressaient le comité.</w:t>
      </w:r>
    </w:p>
    <w:p w:rsidR="00733623" w:rsidRPr="00BE1401" w:rsidRDefault="00733623" w:rsidP="00BE1401">
      <w:pPr>
        <w:pStyle w:val="ONUMFS"/>
      </w:pPr>
      <w:r w:rsidRPr="00317F3F">
        <w:t>Le représentant du Conseil international des archives</w:t>
      </w:r>
      <w:r w:rsidR="004A0365">
        <w:t> </w:t>
      </w:r>
      <w:r w:rsidRPr="00317F3F">
        <w:t>(CIA) a félicité le Secrétariat pour le rapport des réunions régionales et de la conférence internationa</w:t>
      </w:r>
      <w:r w:rsidR="00EE3B96" w:rsidRPr="00317F3F">
        <w:t>le</w:t>
      </w:r>
      <w:r w:rsidR="00EE3B96">
        <w:t xml:space="preserve">.  </w:t>
      </w:r>
      <w:r w:rsidR="00EE3B96" w:rsidRPr="00317F3F">
        <w:t>Le</w:t>
      </w:r>
      <w:r w:rsidRPr="00317F3F">
        <w:t xml:space="preserve"> rapport poursuivait le travail entamé il y a une dizaine d</w:t>
      </w:r>
      <w:r w:rsidR="004502EB">
        <w:t>’</w:t>
      </w:r>
      <w:r w:rsidRPr="00317F3F">
        <w:t>années, comme les rapports de M.</w:t>
      </w:r>
      <w:r w:rsidR="00BE1401">
        <w:t> </w:t>
      </w:r>
      <w:r w:rsidRPr="00317F3F">
        <w:t>Kenneth</w:t>
      </w:r>
      <w:r w:rsidR="00BE1401">
        <w:t> </w:t>
      </w:r>
      <w:r w:rsidRPr="00317F3F">
        <w:t>Crews et, plus récemment, le rapport de M. David</w:t>
      </w:r>
      <w:r w:rsidR="00AC12CE">
        <w:t> </w:t>
      </w:r>
      <w:r w:rsidRPr="00317F3F">
        <w:t>Sutton, sur les informations archivistiqu</w:t>
      </w:r>
      <w:r w:rsidR="00EE3B96" w:rsidRPr="00317F3F">
        <w:t>es</w:t>
      </w:r>
      <w:r w:rsidR="00EE3B96">
        <w:t xml:space="preserve">.  </w:t>
      </w:r>
      <w:r w:rsidR="00EE3B96" w:rsidRPr="00317F3F">
        <w:t>Bi</w:t>
      </w:r>
      <w:r w:rsidRPr="00317F3F">
        <w:t>en qu</w:t>
      </w:r>
      <w:r w:rsidR="004502EB">
        <w:t>’</w:t>
      </w:r>
      <w:r w:rsidRPr="00317F3F">
        <w:t>aucun travail normatif n</w:t>
      </w:r>
      <w:r w:rsidR="004502EB">
        <w:t>’</w:t>
      </w:r>
      <w:r w:rsidRPr="00317F3F">
        <w:t>ait eu lieu, la quarant</w:t>
      </w:r>
      <w:r w:rsidR="004502EB">
        <w:t>ième session</w:t>
      </w:r>
      <w:r w:rsidRPr="00317F3F">
        <w:t xml:space="preserve"> du SCCR a permis de faire avancer l</w:t>
      </w:r>
      <w:r w:rsidR="004502EB">
        <w:t>’</w:t>
      </w:r>
      <w:r w:rsidRPr="00317F3F">
        <w:t xml:space="preserve">ordre </w:t>
      </w:r>
      <w:r w:rsidRPr="00317F3F">
        <w:lastRenderedPageBreak/>
        <w:t>du jour en envisageant les prochaines étapes concrèt</w:t>
      </w:r>
      <w:r w:rsidR="00EE3B96" w:rsidRPr="00317F3F">
        <w:t>es</w:t>
      </w:r>
      <w:r w:rsidR="00EE3B96">
        <w:t xml:space="preserve">.  </w:t>
      </w:r>
      <w:r w:rsidR="00EE3B96" w:rsidRPr="00317F3F">
        <w:t>Le</w:t>
      </w:r>
      <w:r w:rsidRPr="00317F3F">
        <w:t> CIA a répété le mandat de l</w:t>
      </w:r>
      <w:r w:rsidR="004502EB">
        <w:t>’</w:t>
      </w:r>
      <w:r w:rsidRPr="00317F3F">
        <w:t>OMPI d</w:t>
      </w:r>
      <w:r w:rsidR="004502EB">
        <w:t>’</w:t>
      </w:r>
      <w:r w:rsidRPr="00317F3F">
        <w:t>élaborer un système international de propriété intellectuelle équilibré et efficace qui posait les éléments de flexibilité minimum pour les bibliothèques, les services d</w:t>
      </w:r>
      <w:r w:rsidR="004502EB">
        <w:t>’</w:t>
      </w:r>
      <w:r w:rsidRPr="00317F3F">
        <w:t>archives et les musé</w:t>
      </w:r>
      <w:r w:rsidR="00EE3B96" w:rsidRPr="00317F3F">
        <w:t>es</w:t>
      </w:r>
      <w:r w:rsidR="00EE3B96">
        <w:t xml:space="preserve">.  </w:t>
      </w:r>
      <w:r w:rsidR="00EE3B96" w:rsidRPr="00317F3F">
        <w:t>Le</w:t>
      </w:r>
      <w:r w:rsidRPr="00317F3F">
        <w:t> CIA a expliqué qu</w:t>
      </w:r>
      <w:r w:rsidR="004502EB">
        <w:t>’</w:t>
      </w:r>
      <w:r w:rsidRPr="00317F3F">
        <w:t>il n</w:t>
      </w:r>
      <w:r w:rsidR="004502EB">
        <w:t>’</w:t>
      </w:r>
      <w:r w:rsidRPr="00317F3F">
        <w:t>était pas nécessaire de réaliser davantage d</w:t>
      </w:r>
      <w:r w:rsidR="004502EB">
        <w:t>’</w:t>
      </w:r>
      <w:r w:rsidRPr="00317F3F">
        <w:t>études ou de partage des expériences nationales et a indiqué que les exceptions et les législations nationales sur le droit d</w:t>
      </w:r>
      <w:r w:rsidR="004502EB">
        <w:t>’</w:t>
      </w:r>
      <w:r w:rsidRPr="00317F3F">
        <w:t>auteur variaient considérableme</w:t>
      </w:r>
      <w:r w:rsidR="00EE3B96" w:rsidRPr="00317F3F">
        <w:t>nt</w:t>
      </w:r>
      <w:r w:rsidR="00EE3B96">
        <w:t xml:space="preserve">.  </w:t>
      </w:r>
      <w:r w:rsidR="00EE3B96" w:rsidRPr="00317F3F">
        <w:t>Le</w:t>
      </w:r>
      <w:r w:rsidRPr="00317F3F">
        <w:t> CIA a conseillé à l</w:t>
      </w:r>
      <w:r w:rsidR="004502EB">
        <w:t>’</w:t>
      </w:r>
      <w:r w:rsidRPr="00317F3F">
        <w:t>OMPI d</w:t>
      </w:r>
      <w:r w:rsidR="004502EB">
        <w:t>’</w:t>
      </w:r>
      <w:r w:rsidRPr="00317F3F">
        <w:t>agir rapidement afin d</w:t>
      </w:r>
      <w:r w:rsidR="004502EB">
        <w:t>’</w:t>
      </w:r>
      <w:r w:rsidRPr="00317F3F">
        <w:t>éviter des pratiques nationales plus divergent</w:t>
      </w:r>
      <w:r w:rsidR="00EE3B96" w:rsidRPr="00317F3F">
        <w:t>es</w:t>
      </w:r>
      <w:r w:rsidR="00EE3B96">
        <w:t xml:space="preserve">.  </w:t>
      </w:r>
      <w:r w:rsidR="00EE3B96" w:rsidRPr="00317F3F">
        <w:t>Le</w:t>
      </w:r>
      <w:r w:rsidRPr="00317F3F">
        <w:t xml:space="preserve"> représentant a ajouté que bien que l</w:t>
      </w:r>
      <w:r w:rsidR="004502EB">
        <w:t>’</w:t>
      </w:r>
      <w:r w:rsidRPr="00317F3F">
        <w:t>octroi de licences et les contrats fassent légitimement partie du système plus large du droit d</w:t>
      </w:r>
      <w:r w:rsidR="004502EB">
        <w:t>’</w:t>
      </w:r>
      <w:r w:rsidRPr="00317F3F">
        <w:t>auteur, ils étaient sans rapport avec les débats sur les limitations et les exceptio</w:t>
      </w:r>
      <w:r w:rsidR="00EE3B96" w:rsidRPr="00317F3F">
        <w:t>ns</w:t>
      </w:r>
      <w:r w:rsidR="00EE3B96">
        <w:t xml:space="preserve">.  </w:t>
      </w:r>
      <w:r w:rsidR="00EE3B96" w:rsidRPr="00317F3F">
        <w:t>Le</w:t>
      </w:r>
      <w:r w:rsidRPr="00317F3F">
        <w:t xml:space="preserve"> rapport donnait une orientation claire pour une action dans les domaines de la préservation et de l</w:t>
      </w:r>
      <w:r w:rsidR="004502EB">
        <w:t>’</w:t>
      </w:r>
      <w:r w:rsidRPr="00317F3F">
        <w:t>accès numérique transfrontiè</w:t>
      </w:r>
      <w:r w:rsidR="00EE3B96" w:rsidRPr="00317F3F">
        <w:t>re</w:t>
      </w:r>
      <w:r w:rsidR="00EE3B96">
        <w:t xml:space="preserve">.  </w:t>
      </w:r>
      <w:r w:rsidR="00EE3B96" w:rsidRPr="00317F3F">
        <w:t>La</w:t>
      </w:r>
      <w:r w:rsidRPr="00317F3F">
        <w:t xml:space="preserve"> pandémie a réaffirmé que mondial et numérique étaient indiscutablement des mots à surveiller sur le long ter</w:t>
      </w:r>
      <w:r w:rsidR="00EE3B96" w:rsidRPr="00317F3F">
        <w:t>me</w:t>
      </w:r>
      <w:r w:rsidR="00EE3B96">
        <w:t xml:space="preserve">.  </w:t>
      </w:r>
      <w:r w:rsidR="00EE3B96" w:rsidRPr="00317F3F">
        <w:t>Le</w:t>
      </w:r>
      <w:r w:rsidRPr="00317F3F">
        <w:t> CIA a exhorté le SCCR à identifier les prochaines étapes concrètes pour donner la priorité au travail normatif sur les exceptions dans ces domain</w:t>
      </w:r>
      <w:r w:rsidR="00EE3B96" w:rsidRPr="00317F3F">
        <w:t>es</w:t>
      </w:r>
      <w:r w:rsidR="00EE3B96">
        <w:t xml:space="preserve">.  </w:t>
      </w:r>
      <w:r w:rsidR="00EE3B96" w:rsidRPr="00317F3F">
        <w:t>Se</w:t>
      </w:r>
      <w:r w:rsidRPr="00317F3F">
        <w:t>uls des travaux sur la base d</w:t>
      </w:r>
      <w:r w:rsidR="004502EB">
        <w:t>’</w:t>
      </w:r>
      <w:r w:rsidRPr="00317F3F">
        <w:t>un texte feraient apparaître les points de désaccord, avant que des débats et des négociations n</w:t>
      </w:r>
      <w:r w:rsidR="004502EB">
        <w:t>’</w:t>
      </w:r>
      <w:r w:rsidRPr="00317F3F">
        <w:t>aboutissent finalement à un consensus construct</w:t>
      </w:r>
      <w:r w:rsidR="00EE3B96" w:rsidRPr="00317F3F">
        <w:t>if</w:t>
      </w:r>
      <w:r w:rsidR="00EE3B96">
        <w:t xml:space="preserve">.  </w:t>
      </w:r>
      <w:r w:rsidR="00EE3B96" w:rsidRPr="00317F3F">
        <w:t>Le</w:t>
      </w:r>
      <w:r w:rsidRPr="00317F3F">
        <w:t> CIA a suggéré que le Secrétariat prépare un projet de loi type qui traiterait de la préservation et des utilisations numériques transfrontières par les bibliothèques, les services d</w:t>
      </w:r>
      <w:r w:rsidR="004502EB">
        <w:t>’</w:t>
      </w:r>
      <w:r w:rsidRPr="00317F3F">
        <w:t>archives et les musées, pour examen à la quarante</w:t>
      </w:r>
      <w:r w:rsidR="004502EB">
        <w:t> et unième session</w:t>
      </w:r>
      <w:r w:rsidRPr="00317F3F">
        <w:t xml:space="preserve"> du SCCR.</w:t>
      </w:r>
    </w:p>
    <w:p w:rsidR="00733623" w:rsidRPr="00161685" w:rsidRDefault="00733623" w:rsidP="00161685">
      <w:pPr>
        <w:pStyle w:val="ONUMFS"/>
      </w:pPr>
      <w:r w:rsidRPr="00317F3F">
        <w:t>Le représentant de l</w:t>
      </w:r>
      <w:r w:rsidR="004502EB">
        <w:t>’</w:t>
      </w:r>
      <w:r w:rsidRPr="00317F3F">
        <w:t>International Authors</w:t>
      </w:r>
      <w:r w:rsidR="00AC12CE">
        <w:t> </w:t>
      </w:r>
      <w:r w:rsidRPr="00317F3F">
        <w:t>Forum</w:t>
      </w:r>
      <w:r w:rsidR="00BE1401">
        <w:t> </w:t>
      </w:r>
      <w:r w:rsidRPr="00317F3F">
        <w:t>(IAF) a expliqué que les auteurs souhaitaient l</w:t>
      </w:r>
      <w:r w:rsidR="004502EB">
        <w:t>’</w:t>
      </w:r>
      <w:r w:rsidRPr="00317F3F">
        <w:t>accès le plus large possible à leurs œuvres, mais qu</w:t>
      </w:r>
      <w:r w:rsidR="004502EB">
        <w:t>’</w:t>
      </w:r>
      <w:r w:rsidRPr="00317F3F">
        <w:t>il devait y avoir un équilibre entre l</w:t>
      </w:r>
      <w:r w:rsidR="004502EB">
        <w:t>’</w:t>
      </w:r>
      <w:r w:rsidRPr="00317F3F">
        <w:t>accès et la récompense pour s</w:t>
      </w:r>
      <w:r w:rsidR="004502EB">
        <w:t>’</w:t>
      </w:r>
      <w:r w:rsidRPr="00317F3F">
        <w:t>assurer qu</w:t>
      </w:r>
      <w:r w:rsidR="004502EB">
        <w:t>’</w:t>
      </w:r>
      <w:r w:rsidRPr="00317F3F">
        <w:t>ils continuent à créer des œuvres qui étaient apprécié</w:t>
      </w:r>
      <w:r w:rsidR="00EE3B96" w:rsidRPr="00317F3F">
        <w:t>es</w:t>
      </w:r>
      <w:r w:rsidR="00EE3B96">
        <w:t xml:space="preserve">.  </w:t>
      </w:r>
      <w:r w:rsidR="00EE3B96" w:rsidRPr="00317F3F">
        <w:t>Le</w:t>
      </w:r>
      <w:r w:rsidRPr="00317F3F">
        <w:t>s recherches ont révélé que de nombreux auteurs, notamment d</w:t>
      </w:r>
      <w:r w:rsidR="004502EB">
        <w:t>’</w:t>
      </w:r>
      <w:r w:rsidRPr="00317F3F">
        <w:t>ouvrages pédagogiques, pourraient cesser de créer des œuvres en raison de la baisse de la rémunération sans que des mesures soient prises pour les récompenser équitablement de leurs effor</w:t>
      </w:r>
      <w:r w:rsidR="00EE3B96" w:rsidRPr="00317F3F">
        <w:t>ts</w:t>
      </w:r>
      <w:r w:rsidR="00EE3B96">
        <w:t xml:space="preserve">.  </w:t>
      </w:r>
      <w:r w:rsidR="00EE3B96" w:rsidRPr="00317F3F">
        <w:t>Qu</w:t>
      </w:r>
      <w:r w:rsidRPr="00317F3F">
        <w:t>el que soit le pays, les auteurs ne pouvaient pas travailler ou créer efficacement quand ils se voyaient refuser une rémunération ou lorsqu</w:t>
      </w:r>
      <w:r w:rsidR="004502EB">
        <w:t>’</w:t>
      </w:r>
      <w:r w:rsidRPr="00317F3F">
        <w:t>ils étaient mal payés.</w:t>
      </w:r>
      <w:r w:rsidR="00317F3F">
        <w:t xml:space="preserve"> </w:t>
      </w:r>
      <w:r w:rsidR="00182A0A">
        <w:t xml:space="preserve"> </w:t>
      </w:r>
      <w:r w:rsidRPr="00317F3F">
        <w:t>L</w:t>
      </w:r>
      <w:r w:rsidR="004502EB">
        <w:t>’</w:t>
      </w:r>
      <w:r w:rsidRPr="00317F3F">
        <w:t>IAF s</w:t>
      </w:r>
      <w:r w:rsidR="004502EB">
        <w:t>’</w:t>
      </w:r>
      <w:r w:rsidRPr="00317F3F">
        <w:t>est réjoui de la présentation et des déclarations de nombreux États membres et coordonnateurs de groupes, qui ont reconnu l</w:t>
      </w:r>
      <w:r w:rsidR="004502EB">
        <w:t>’</w:t>
      </w:r>
      <w:r w:rsidRPr="00317F3F">
        <w:t>importance d</w:t>
      </w:r>
      <w:r w:rsidR="004502EB">
        <w:t>’</w:t>
      </w:r>
      <w:r w:rsidRPr="00317F3F">
        <w:t>encourager la créativité comme une considération majeure dans ce domai</w:t>
      </w:r>
      <w:r w:rsidR="00EE3B96" w:rsidRPr="00317F3F">
        <w:t>ne</w:t>
      </w:r>
      <w:r w:rsidR="00EE3B96">
        <w:t xml:space="preserve">.  </w:t>
      </w:r>
      <w:r w:rsidR="00EE3B96" w:rsidRPr="00317F3F">
        <w:t>Le</w:t>
      </w:r>
      <w:r w:rsidRPr="00317F3F">
        <w:t>s auteurs considéraient que ces dispositions existantes offraient suffisamment de souplesse aux pays représentés à l</w:t>
      </w:r>
      <w:r w:rsidR="004502EB">
        <w:t>’</w:t>
      </w:r>
      <w:r w:rsidRPr="00317F3F">
        <w:t>OMPI pour poursuivre le travail en vue d</w:t>
      </w:r>
      <w:r w:rsidR="004502EB">
        <w:t>’</w:t>
      </w:r>
      <w:r w:rsidRPr="00317F3F">
        <w:t>une solution nationale, telle que des cadres d</w:t>
      </w:r>
      <w:r w:rsidR="004502EB">
        <w:t>’</w:t>
      </w:r>
      <w:r w:rsidRPr="00317F3F">
        <w:t>octroi de licences qui pourraient être développés conformément aux besoins locaux.</w:t>
      </w:r>
    </w:p>
    <w:p w:rsidR="00733623" w:rsidRPr="009C3A9A" w:rsidRDefault="00733623" w:rsidP="009C3A9A">
      <w:pPr>
        <w:pStyle w:val="ONUMFS"/>
      </w:pPr>
      <w:r w:rsidRPr="00317F3F">
        <w:t>La représentante d</w:t>
      </w:r>
      <w:r w:rsidR="004502EB">
        <w:t>’</w:t>
      </w:r>
      <w:r w:rsidRPr="00317F3F">
        <w:t>Electronic</w:t>
      </w:r>
      <w:r w:rsidR="00AC12CE">
        <w:t> </w:t>
      </w:r>
      <w:r w:rsidRPr="00317F3F">
        <w:t>Information for Libraries</w:t>
      </w:r>
      <w:r w:rsidR="0014219C">
        <w:t> </w:t>
      </w:r>
      <w:r w:rsidRPr="00317F3F">
        <w:t>(eIFL.net) a salué la reconnaissance du patrimoine culturel comme un bien commun inestimable et vulnérab</w:t>
      </w:r>
      <w:r w:rsidR="00EE3B96" w:rsidRPr="00317F3F">
        <w:t>le</w:t>
      </w:r>
      <w:r w:rsidR="00EE3B96">
        <w:t xml:space="preserve">.  </w:t>
      </w:r>
      <w:r w:rsidR="00EE3B96" w:rsidRPr="00317F3F">
        <w:t>Lo</w:t>
      </w:r>
      <w:r w:rsidRPr="00317F3F">
        <w:t>rs de tous les événements, un haut degré de consensus a été exprimé en faveur des travaux sur la préservation du patrimoine cultur</w:t>
      </w:r>
      <w:r w:rsidR="00EE3B96" w:rsidRPr="00317F3F">
        <w:t>el</w:t>
      </w:r>
      <w:r w:rsidR="00EE3B96">
        <w:t xml:space="preserve">.  </w:t>
      </w:r>
      <w:r w:rsidR="00EE3B96" w:rsidRPr="00317F3F">
        <w:t>Le</w:t>
      </w:r>
      <w:r w:rsidRPr="00317F3F">
        <w:t>s experts, les délégations et les observateurs ont tous reconnu la menace que représentaient les catastrophes naturelles, les incendies et les inondations pour le patrimoine culturel de nombreux États membres, notamment les nations insulaires touchées par le changement climatiq</w:t>
      </w:r>
      <w:r w:rsidR="00EE3B96" w:rsidRPr="00317F3F">
        <w:t>ue</w:t>
      </w:r>
      <w:r w:rsidR="00EE3B96">
        <w:t xml:space="preserve">.  </w:t>
      </w:r>
      <w:r w:rsidR="00EE3B96" w:rsidRPr="00317F3F">
        <w:t>En</w:t>
      </w:r>
      <w:r w:rsidRPr="00317F3F">
        <w:t xml:space="preserve"> outre, ils convenaient que les lois sur le droit d</w:t>
      </w:r>
      <w:r w:rsidR="004502EB">
        <w:t>’</w:t>
      </w:r>
      <w:r w:rsidRPr="00317F3F">
        <w:t>auteur de nombreux pays, notamment dans le monde en développement, ne prévoyaient pas d</w:t>
      </w:r>
      <w:r w:rsidR="004502EB">
        <w:t>’</w:t>
      </w:r>
      <w:r w:rsidRPr="00317F3F">
        <w:t>exceptions adéquates pour la préservation numérique ou les utilisations transfrontièr</w:t>
      </w:r>
      <w:r w:rsidR="00EE3B96" w:rsidRPr="00317F3F">
        <w:t>es</w:t>
      </w:r>
      <w:r w:rsidR="00EE3B96">
        <w:t xml:space="preserve">.  </w:t>
      </w:r>
      <w:r w:rsidR="00EE3B96" w:rsidRPr="00317F3F">
        <w:t>La</w:t>
      </w:r>
      <w:r w:rsidRPr="00317F3F">
        <w:t xml:space="preserve"> pandémie de COVID</w:t>
      </w:r>
      <w:r w:rsidR="003E5E8D">
        <w:noBreakHyphen/>
      </w:r>
      <w:r w:rsidRPr="00317F3F">
        <w:t>19 a illustré le problème de la conservati</w:t>
      </w:r>
      <w:r w:rsidR="00EE3B96" w:rsidRPr="00317F3F">
        <w:t>on</w:t>
      </w:r>
      <w:r w:rsidR="00EE3B96">
        <w:t xml:space="preserve">.  </w:t>
      </w:r>
      <w:r w:rsidR="00EE3B96" w:rsidRPr="00317F3F">
        <w:t>Le</w:t>
      </w:r>
      <w:r w:rsidRPr="00317F3F">
        <w:t>s bibliothécaires s</w:t>
      </w:r>
      <w:r w:rsidR="004502EB">
        <w:t>’</w:t>
      </w:r>
      <w:r w:rsidRPr="00317F3F">
        <w:t>efforçaient d</w:t>
      </w:r>
      <w:r w:rsidR="004502EB">
        <w:t>’</w:t>
      </w:r>
      <w:r w:rsidRPr="00317F3F">
        <w:t>identifier et de préserver les informations sur</w:t>
      </w:r>
      <w:r w:rsidR="000749AA" w:rsidRPr="00317F3F">
        <w:t xml:space="preserve"> la</w:t>
      </w:r>
      <w:r w:rsidR="000749AA">
        <w:t> </w:t>
      </w:r>
      <w:r w:rsidR="000749AA" w:rsidRPr="00317F3F">
        <w:t>COV</w:t>
      </w:r>
      <w:r w:rsidRPr="00317F3F">
        <w:t>ID</w:t>
      </w:r>
      <w:r w:rsidR="003E5E8D">
        <w:noBreakHyphen/>
      </w:r>
      <w:r w:rsidRPr="00317F3F">
        <w:t>19 telles que les données de recherche, les articles scientifiques, les vidéos de santé publique, les médias sociaux et les bulletins d</w:t>
      </w:r>
      <w:r w:rsidR="004502EB">
        <w:t>’</w:t>
      </w:r>
      <w:r w:rsidRPr="00317F3F">
        <w:t>actualit</w:t>
      </w:r>
      <w:r w:rsidR="00EE3B96" w:rsidRPr="00317F3F">
        <w:t>és</w:t>
      </w:r>
      <w:r w:rsidR="00EE3B96">
        <w:t xml:space="preserve">.  </w:t>
      </w:r>
      <w:r w:rsidR="00EE3B96" w:rsidRPr="00317F3F">
        <w:t>Ce</w:t>
      </w:r>
      <w:r w:rsidRPr="00317F3F">
        <w:t>s collections conservées sur</w:t>
      </w:r>
      <w:r w:rsidR="000749AA" w:rsidRPr="00317F3F">
        <w:t xml:space="preserve"> la</w:t>
      </w:r>
      <w:r w:rsidR="000749AA">
        <w:t> </w:t>
      </w:r>
      <w:r w:rsidR="000749AA" w:rsidRPr="00317F3F">
        <w:t>COV</w:t>
      </w:r>
      <w:r w:rsidRPr="00317F3F">
        <w:t>ID</w:t>
      </w:r>
      <w:r w:rsidR="003E5E8D">
        <w:noBreakHyphen/>
      </w:r>
      <w:r w:rsidRPr="00317F3F">
        <w:t>19 étaient essentielles pour la recherche et la science futures afin d</w:t>
      </w:r>
      <w:r w:rsidR="004502EB">
        <w:t>’</w:t>
      </w:r>
      <w:r w:rsidRPr="00317F3F">
        <w:t>étudier et de tirer des enseignements de l</w:t>
      </w:r>
      <w:r w:rsidR="004502EB">
        <w:t>’</w:t>
      </w:r>
      <w:r w:rsidRPr="00317F3F">
        <w:t>incidence sur la santé publique, l</w:t>
      </w:r>
      <w:r w:rsidR="004502EB">
        <w:t>’</w:t>
      </w:r>
      <w:r w:rsidRPr="00317F3F">
        <w:t>économie et la culture de la plus grande crise sanitaire mondiale de l</w:t>
      </w:r>
      <w:r w:rsidR="004502EB">
        <w:t>’</w:t>
      </w:r>
      <w:r w:rsidRPr="00317F3F">
        <w:t>époq</w:t>
      </w:r>
      <w:r w:rsidR="00EE3B96" w:rsidRPr="00317F3F">
        <w:t>ue</w:t>
      </w:r>
      <w:r w:rsidR="00EE3B96">
        <w:t xml:space="preserve">.  </w:t>
      </w:r>
      <w:r w:rsidR="00EE3B96" w:rsidRPr="00317F3F">
        <w:t>Ce</w:t>
      </w:r>
      <w:r w:rsidRPr="00317F3F">
        <w:t>pendant, si les œuvres n</w:t>
      </w:r>
      <w:r w:rsidR="004502EB">
        <w:t>’</w:t>
      </w:r>
      <w:r w:rsidRPr="00317F3F">
        <w:t>étaient pas conservées de manière professionnelle, elles seraient inexistantes ou difficiles d</w:t>
      </w:r>
      <w:r w:rsidR="004502EB">
        <w:t>’</w:t>
      </w:r>
      <w:r w:rsidRPr="00317F3F">
        <w:t>acc</w:t>
      </w:r>
      <w:r w:rsidR="00EE3B96" w:rsidRPr="00317F3F">
        <w:t>ès</w:t>
      </w:r>
      <w:r w:rsidR="00EE3B96">
        <w:t xml:space="preserve">.  </w:t>
      </w:r>
      <w:r w:rsidR="00EE3B96" w:rsidRPr="00317F3F">
        <w:t>Da</w:t>
      </w:r>
      <w:r w:rsidRPr="00317F3F">
        <w:t>ns les pays qui ne disposaient pas de droits de conservation clairs, ils se retrouveraient avec des lacunes dans les services d</w:t>
      </w:r>
      <w:r w:rsidR="004502EB">
        <w:t>’</w:t>
      </w:r>
      <w:r w:rsidRPr="00317F3F">
        <w:t>archives nationales ou des œuvres préservées et détenues dans des institutions et d</w:t>
      </w:r>
      <w:r w:rsidR="004502EB">
        <w:t>’</w:t>
      </w:r>
      <w:r w:rsidRPr="00317F3F">
        <w:t>autres pays disposant de meilleures législatio</w:t>
      </w:r>
      <w:r w:rsidR="00EE3B96" w:rsidRPr="00317F3F">
        <w:t>ns</w:t>
      </w:r>
      <w:r w:rsidR="00EE3B96">
        <w:t xml:space="preserve">.  </w:t>
      </w:r>
      <w:r w:rsidR="00EE3B96" w:rsidRPr="00317F3F">
        <w:t>La</w:t>
      </w:r>
      <w:r w:rsidRPr="00317F3F">
        <w:t xml:space="preserve"> représentante a ajouté que l</w:t>
      </w:r>
      <w:r w:rsidR="004502EB">
        <w:t>’</w:t>
      </w:r>
      <w:r w:rsidRPr="00317F3F">
        <w:t>octroi de licences n</w:t>
      </w:r>
      <w:r w:rsidR="004502EB">
        <w:t>’</w:t>
      </w:r>
      <w:r w:rsidRPr="00317F3F">
        <w:t xml:space="preserve">était pas la solution pour la préservation et a averti que les meilleures compétences juridiques du </w:t>
      </w:r>
      <w:r w:rsidRPr="00317F3F">
        <w:lastRenderedPageBreak/>
        <w:t>monde ne seraient pas en mesure de réparer une législation sur le droit d</w:t>
      </w:r>
      <w:r w:rsidR="004502EB">
        <w:t>’</w:t>
      </w:r>
      <w:r w:rsidRPr="00317F3F">
        <w:t xml:space="preserve">auteur bancale. </w:t>
      </w:r>
      <w:r w:rsidR="00182A0A">
        <w:t xml:space="preserve"> </w:t>
      </w:r>
      <w:r w:rsidRPr="00317F3F">
        <w:t>EIFL a suggéré que le SCCR devrait adopter un plan de travail incluant des travaux sur la base d</w:t>
      </w:r>
      <w:r w:rsidR="004502EB">
        <w:t>’</w:t>
      </w:r>
      <w:r w:rsidRPr="00317F3F">
        <w:t>un texte d</w:t>
      </w:r>
      <w:r w:rsidR="004502EB">
        <w:t>’</w:t>
      </w:r>
      <w:r w:rsidRPr="00317F3F">
        <w:t>un instrument de préservation, conformément au mandat de 2012.</w:t>
      </w:r>
      <w:r w:rsidR="00317F3F">
        <w:t xml:space="preserve"> </w:t>
      </w:r>
      <w:r w:rsidR="00182A0A">
        <w:t xml:space="preserve"> </w:t>
      </w:r>
      <w:r w:rsidRPr="00317F3F">
        <w:t xml:space="preserve">Bien que les travaux du comité aient été réduits en raison de la pandémie, EIFL a demandé une approche intérimaire pratique, </w:t>
      </w:r>
      <w:r w:rsidR="004502EB">
        <w:t>à savoir</w:t>
      </w:r>
      <w:r w:rsidRPr="00317F3F">
        <w:t xml:space="preserve"> que le Secrétariat devrait engager son expert, M. Kenneth</w:t>
      </w:r>
      <w:r w:rsidR="00AC12CE">
        <w:t> </w:t>
      </w:r>
      <w:r w:rsidRPr="00317F3F">
        <w:t>Crews, pour préparer une intervention qui pourrait facilement être prête pour la prochaine session du SCCR et qui fournirait alors aux pays des conseils utiles sur ce thème important.</w:t>
      </w:r>
      <w:r w:rsidR="00317F3F">
        <w:t xml:space="preserve"> </w:t>
      </w:r>
      <w:r w:rsidR="00182A0A">
        <w:t xml:space="preserve"> </w:t>
      </w:r>
      <w:r w:rsidRPr="00317F3F">
        <w:t>EIFL a également suggéré que le comité examine l</w:t>
      </w:r>
      <w:r w:rsidR="004502EB">
        <w:t>’</w:t>
      </w:r>
      <w:r w:rsidRPr="00317F3F">
        <w:t>impact de la pandémie sur l</w:t>
      </w:r>
      <w:r w:rsidR="004502EB">
        <w:t>’</w:t>
      </w:r>
      <w:r w:rsidRPr="00317F3F">
        <w:t>accès aux contenus protégés par le droit d</w:t>
      </w:r>
      <w:r w:rsidR="004502EB">
        <w:t>’</w:t>
      </w:r>
      <w:r w:rsidRPr="00317F3F">
        <w:t>auteur.</w:t>
      </w:r>
    </w:p>
    <w:p w:rsidR="00733623" w:rsidRPr="009C3A9A" w:rsidRDefault="00733623" w:rsidP="009C3A9A">
      <w:pPr>
        <w:pStyle w:val="ONUMFS"/>
      </w:pPr>
      <w:r w:rsidRPr="00317F3F">
        <w:t>La représentante de Knowledge Ecology International, Inc.</w:t>
      </w:r>
      <w:r w:rsidR="00C36CE0">
        <w:t xml:space="preserve"> </w:t>
      </w:r>
      <w:r w:rsidRPr="00317F3F">
        <w:t>(KEI) a souligné que les limitations et les exceptions étaient importantes pour les individus et la société, notamment en ce qui concernait l</w:t>
      </w:r>
      <w:r w:rsidR="004502EB">
        <w:t>’</w:t>
      </w:r>
      <w:r w:rsidRPr="00317F3F">
        <w:t>enseignement et la recherche, qui étaient essentiels au développement et à la croissance économique, ainsi que les questions sociales, par exemple l</w:t>
      </w:r>
      <w:r w:rsidR="004502EB">
        <w:t>’</w:t>
      </w:r>
      <w:r w:rsidRPr="00317F3F">
        <w:t>échange d</w:t>
      </w:r>
      <w:r w:rsidR="004502EB">
        <w:t>’</w:t>
      </w:r>
      <w:r w:rsidRPr="00317F3F">
        <w:t>informations et de points de v</w:t>
      </w:r>
      <w:r w:rsidR="00EE3B96" w:rsidRPr="00317F3F">
        <w:t>ue</w:t>
      </w:r>
      <w:r w:rsidR="00EE3B96">
        <w:t xml:space="preserve">.  </w:t>
      </w:r>
      <w:r w:rsidR="00EE3B96" w:rsidRPr="00317F3F">
        <w:t>Au</w:t>
      </w:r>
      <w:r w:rsidRPr="00317F3F">
        <w:t>cun groupe n</w:t>
      </w:r>
      <w:r w:rsidR="004502EB">
        <w:t>’</w:t>
      </w:r>
      <w:r w:rsidRPr="00317F3F">
        <w:t xml:space="preserve">a reconnu un fait important, </w:t>
      </w:r>
      <w:r w:rsidR="004502EB">
        <w:t>à savoir</w:t>
      </w:r>
      <w:r w:rsidRPr="00317F3F">
        <w:t xml:space="preserve"> qu</w:t>
      </w:r>
      <w:r w:rsidR="004502EB">
        <w:t>’</w:t>
      </w:r>
      <w:r w:rsidRPr="00317F3F">
        <w:t>ils dépendaient des limitations et des exceptions pour créer des œuvr</w:t>
      </w:r>
      <w:r w:rsidR="00EE3B96" w:rsidRPr="00317F3F">
        <w:t>es</w:t>
      </w:r>
      <w:r w:rsidR="00EE3B96">
        <w:t xml:space="preserve">.  </w:t>
      </w:r>
      <w:r w:rsidR="00EE3B96" w:rsidRPr="00317F3F">
        <w:t>Co</w:t>
      </w:r>
      <w:r w:rsidRPr="00317F3F">
        <w:t>mme l</w:t>
      </w:r>
      <w:r w:rsidR="004502EB">
        <w:t>’</w:t>
      </w:r>
      <w:r w:rsidRPr="00317F3F">
        <w:t>ont mentionné certaines délégations et certaines ONG, la pandémie a perturbé l</w:t>
      </w:r>
      <w:r w:rsidR="004502EB">
        <w:t>’</w:t>
      </w:r>
      <w:r w:rsidRPr="00317F3F">
        <w:t>enseignement et, dans certains cas, entraîné la fermeture des écoles et des bibliothèqu</w:t>
      </w:r>
      <w:r w:rsidR="00EE3B96" w:rsidRPr="00317F3F">
        <w:t>es</w:t>
      </w:r>
      <w:r w:rsidR="00EE3B96">
        <w:t xml:space="preserve">.  </w:t>
      </w:r>
      <w:r w:rsidR="00EE3B96" w:rsidRPr="00317F3F">
        <w:t>Le</w:t>
      </w:r>
      <w:r w:rsidRPr="00317F3F">
        <w:t xml:space="preserve">s normes mondiales relatives aux lois sur les brevets contenaient des dispositions prévoyant une souplesse supplémentaire </w:t>
      </w:r>
      <w:r w:rsidR="00825438">
        <w:t>en ce qui concerne les</w:t>
      </w:r>
      <w:r w:rsidRPr="00317F3F">
        <w:t xml:space="preserve"> inventions dans les cas d</w:t>
      </w:r>
      <w:r w:rsidR="004502EB">
        <w:t>’</w:t>
      </w:r>
      <w:r w:rsidRPr="00317F3F">
        <w:t>urgence.</w:t>
      </w:r>
      <w:r w:rsidR="00317F3F">
        <w:t xml:space="preserve"> </w:t>
      </w:r>
      <w:r w:rsidR="00182A0A">
        <w:t xml:space="preserve"> </w:t>
      </w:r>
      <w:r w:rsidRPr="00317F3F">
        <w:t>KEI a exhorté l</w:t>
      </w:r>
      <w:r w:rsidR="004502EB">
        <w:t>’</w:t>
      </w:r>
      <w:r w:rsidRPr="00317F3F">
        <w:t>OMPI à partager les informations qu</w:t>
      </w:r>
      <w:r w:rsidR="004502EB">
        <w:t>’</w:t>
      </w:r>
      <w:r w:rsidRPr="00317F3F">
        <w:t>elle considérait comme des normes douces ou dures afin d</w:t>
      </w:r>
      <w:r w:rsidR="004502EB">
        <w:t>’</w:t>
      </w:r>
      <w:r w:rsidRPr="00317F3F">
        <w:t>indiquer clairement que les utilisations numériques contrôlées par les bibliothèques et les écoles pendant une pandémie étaient appropriées.</w:t>
      </w:r>
      <w:r w:rsidR="00317F3F">
        <w:t xml:space="preserve"> </w:t>
      </w:r>
      <w:r w:rsidR="00182A0A">
        <w:t xml:space="preserve"> </w:t>
      </w:r>
      <w:r w:rsidRPr="00317F3F">
        <w:t>KEI a demandé au SCCR d</w:t>
      </w:r>
      <w:r w:rsidR="004502EB">
        <w:t>’</w:t>
      </w:r>
      <w:r w:rsidRPr="00317F3F">
        <w:t>aborder deux domaines de normes mondiales pour les limitations et les exceptions dans le programme de travail actu</w:t>
      </w:r>
      <w:r w:rsidR="00EE3B96" w:rsidRPr="00317F3F">
        <w:t>el</w:t>
      </w:r>
      <w:r w:rsidR="00EE3B96">
        <w:t xml:space="preserve">.  </w:t>
      </w:r>
      <w:r w:rsidR="00EE3B96" w:rsidRPr="00317F3F">
        <w:t>To</w:t>
      </w:r>
      <w:r w:rsidRPr="00317F3F">
        <w:t>ut d</w:t>
      </w:r>
      <w:r w:rsidR="004502EB">
        <w:t>’</w:t>
      </w:r>
      <w:r w:rsidRPr="00317F3F">
        <w:t>abord, il y avait la possibilité de créer un instrument sur la préservation et l</w:t>
      </w:r>
      <w:r w:rsidR="004502EB">
        <w:t>’</w:t>
      </w:r>
      <w:r w:rsidRPr="00317F3F">
        <w:t>archiva</w:t>
      </w:r>
      <w:r w:rsidR="00EE3B96" w:rsidRPr="00317F3F">
        <w:t>ge</w:t>
      </w:r>
      <w:r w:rsidR="00EE3B96">
        <w:t xml:space="preserve">.  </w:t>
      </w:r>
      <w:r w:rsidR="00EE3B96" w:rsidRPr="00317F3F">
        <w:t>La</w:t>
      </w:r>
      <w:r w:rsidRPr="00317F3F">
        <w:t xml:space="preserve"> préservation était un bien public mondial urgent et de nombreuses législations nationales étaient inadéquat</w:t>
      </w:r>
      <w:r w:rsidR="00EE3B96" w:rsidRPr="00317F3F">
        <w:t>es</w:t>
      </w:r>
      <w:r w:rsidR="00EE3B96">
        <w:t xml:space="preserve">.  </w:t>
      </w:r>
      <w:r w:rsidR="00EE3B96" w:rsidRPr="00317F3F">
        <w:t>De</w:t>
      </w:r>
      <w:r w:rsidRPr="00317F3F">
        <w:t>uxièmement, s</w:t>
      </w:r>
      <w:r w:rsidR="004502EB">
        <w:t>’</w:t>
      </w:r>
      <w:r w:rsidRPr="00317F3F">
        <w:t>agissant des autres handicaps, KEI a proposé que le SCCR utilise la formulation qui étendait les avantages du traité de Marrakech aux personnes souffrant d</w:t>
      </w:r>
      <w:r w:rsidR="004502EB">
        <w:t>’</w:t>
      </w:r>
      <w:r w:rsidRPr="00317F3F">
        <w:t>autres handicaps qui, en raison de leur handicap, avaient besoin d</w:t>
      </w:r>
      <w:r w:rsidR="004502EB">
        <w:t>’</w:t>
      </w:r>
      <w:r w:rsidRPr="00317F3F">
        <w:t>un format accessible d</w:t>
      </w:r>
      <w:r w:rsidR="004502EB">
        <w:t>’</w:t>
      </w:r>
      <w:r w:rsidRPr="00317F3F">
        <w:t>un type qui pourrait être réalisé afin de leur donner l</w:t>
      </w:r>
      <w:r w:rsidR="004502EB">
        <w:t>’</w:t>
      </w:r>
      <w:r w:rsidRPr="00317F3F">
        <w:t>accès au même diplôme qu</w:t>
      </w:r>
      <w:r w:rsidR="004502EB">
        <w:t>’</w:t>
      </w:r>
      <w:r w:rsidRPr="00317F3F">
        <w:t xml:space="preserve">une personne sans handicap et qui serait conforme à la Convention des </w:t>
      </w:r>
      <w:r w:rsidR="004502EB">
        <w:t>Nations Unies</w:t>
      </w:r>
      <w:r w:rsidRPr="00317F3F">
        <w:t xml:space="preserve"> relative aux droits des personnes handicapées.</w:t>
      </w:r>
    </w:p>
    <w:p w:rsidR="00733623" w:rsidRPr="009C3A9A" w:rsidRDefault="00733623" w:rsidP="009C3A9A">
      <w:pPr>
        <w:pStyle w:val="ONUMFS"/>
      </w:pPr>
      <w:r w:rsidRPr="00317F3F">
        <w:t xml:space="preserve">La représentante du </w:t>
      </w:r>
      <w:r w:rsidRPr="00131AC6">
        <w:t>Conseil international des musées</w:t>
      </w:r>
      <w:r w:rsidR="009C3A9A" w:rsidRPr="00131AC6">
        <w:t> </w:t>
      </w:r>
      <w:r w:rsidRPr="00131AC6">
        <w:t>(ICOM) a souligné que les musées</w:t>
      </w:r>
      <w:r w:rsidRPr="00317F3F">
        <w:t>, en tant qu</w:t>
      </w:r>
      <w:r w:rsidR="004502EB">
        <w:t>’</w:t>
      </w:r>
      <w:r w:rsidRPr="00317F3F">
        <w:t>institutions à but non lucratif, étaient des acteurs essentiels au service de la société par la sauvegarde et la protection du patrimoine, la promotion de la diversité culturelle, l</w:t>
      </w:r>
      <w:r w:rsidR="004502EB">
        <w:t>’</w:t>
      </w:r>
      <w:r w:rsidRPr="00317F3F">
        <w:t>apprentissage tout au long de la vie et la transmission des connaissanc</w:t>
      </w:r>
      <w:r w:rsidR="00EE3B96" w:rsidRPr="00317F3F">
        <w:t>es</w:t>
      </w:r>
      <w:r w:rsidR="00EE3B96">
        <w:t xml:space="preserve">.  </w:t>
      </w:r>
      <w:r w:rsidR="00EE3B96" w:rsidRPr="00317F3F">
        <w:t>To</w:t>
      </w:r>
      <w:r w:rsidRPr="00317F3F">
        <w:t>utefois, la réalisation de cet objectif avait été menacée par le changement climatique, le manque de ressources, les conflits, le vol et d</w:t>
      </w:r>
      <w:r w:rsidR="004502EB">
        <w:t>’</w:t>
      </w:r>
      <w:r w:rsidRPr="00317F3F">
        <w:t>autres risques pouvant entraîner la perte de collections inestimables et vulnérables.</w:t>
      </w:r>
      <w:r w:rsidR="00317F3F">
        <w:t xml:space="preserve"> </w:t>
      </w:r>
      <w:r w:rsidR="00182A0A">
        <w:t xml:space="preserve"> </w:t>
      </w:r>
      <w:r w:rsidRPr="00317F3F">
        <w:t>L</w:t>
      </w:r>
      <w:r w:rsidR="004502EB">
        <w:t>’</w:t>
      </w:r>
      <w:r w:rsidRPr="00317F3F">
        <w:t>ICOM a remercié les États membres de l</w:t>
      </w:r>
      <w:r w:rsidR="004502EB">
        <w:t>’</w:t>
      </w:r>
      <w:r w:rsidRPr="00317F3F">
        <w:t>OMPI et le Secrétariat d</w:t>
      </w:r>
      <w:r w:rsidR="004502EB">
        <w:t>’</w:t>
      </w:r>
      <w:r w:rsidRPr="00317F3F">
        <w:t>avoir mis à disposition les précieuses études, rapports et réunions pour souligner que, si l</w:t>
      </w:r>
      <w:r w:rsidR="004502EB">
        <w:t>’</w:t>
      </w:r>
      <w:r w:rsidRPr="00317F3F">
        <w:t>importance de la préservation des collections des musées était largement reconnue, un certain nombre de facteurs empêchaient les musées de la mener à bi</w:t>
      </w:r>
      <w:r w:rsidR="00EE3B96" w:rsidRPr="00317F3F">
        <w:t>en</w:t>
      </w:r>
      <w:r w:rsidR="00EE3B96">
        <w:t xml:space="preserve">.  </w:t>
      </w:r>
      <w:r w:rsidR="00EE3B96" w:rsidRPr="00317F3F">
        <w:t>Il</w:t>
      </w:r>
      <w:r w:rsidRPr="00317F3F">
        <w:t xml:space="preserve"> s</w:t>
      </w:r>
      <w:r w:rsidR="004502EB">
        <w:t>’</w:t>
      </w:r>
      <w:r w:rsidRPr="00317F3F">
        <w:t>agissait notamment de l</w:t>
      </w:r>
      <w:r w:rsidR="004502EB">
        <w:t>’</w:t>
      </w:r>
      <w:r w:rsidRPr="00317F3F">
        <w:t xml:space="preserve">absence de dispositions législatives spécifiquement adaptées, </w:t>
      </w:r>
      <w:r w:rsidR="004502EB">
        <w:t>y compris</w:t>
      </w:r>
      <w:r w:rsidRPr="00317F3F">
        <w:t xml:space="preserve"> les exceptions pour la préservation et souvent les œuvres des questions transfrontières.</w:t>
      </w:r>
      <w:r w:rsidR="00317F3F">
        <w:t xml:space="preserve"> </w:t>
      </w:r>
      <w:r w:rsidR="00182A0A">
        <w:t xml:space="preserve"> </w:t>
      </w:r>
      <w:r w:rsidRPr="00317F3F">
        <w:t>L</w:t>
      </w:r>
      <w:r w:rsidR="004502EB">
        <w:t>’</w:t>
      </w:r>
      <w:r w:rsidRPr="00317F3F">
        <w:t>ICOM a fait remarquer que les musées avaient besoin d</w:t>
      </w:r>
      <w:r w:rsidR="004502EB">
        <w:t>’</w:t>
      </w:r>
      <w:r w:rsidRPr="00317F3F">
        <w:t>un système de droit d</w:t>
      </w:r>
      <w:r w:rsidR="004502EB">
        <w:t>’</w:t>
      </w:r>
      <w:r w:rsidRPr="00317F3F">
        <w:t>auteur adapté et harmonisé, permettant des limitations et des exceptions aux fins de préservation, pour assurer la survie de la mémoire, de l</w:t>
      </w:r>
      <w:r w:rsidR="004502EB">
        <w:t>’</w:t>
      </w:r>
      <w:r w:rsidRPr="00317F3F">
        <w:t>histoire et du patrimoine commu</w:t>
      </w:r>
      <w:r w:rsidR="00EE3B96" w:rsidRPr="00317F3F">
        <w:t>ns</w:t>
      </w:r>
      <w:r w:rsidR="00EE3B96">
        <w:t xml:space="preserve">.  </w:t>
      </w:r>
      <w:r w:rsidR="00EE3B96" w:rsidRPr="00317F3F">
        <w:t>Le</w:t>
      </w:r>
      <w:r w:rsidRPr="00317F3F">
        <w:t>s propositions identifiées dans le rapport, notamment en ce qui concernait l</w:t>
      </w:r>
      <w:r w:rsidR="004502EB">
        <w:t>’</w:t>
      </w:r>
      <w:r w:rsidRPr="00317F3F">
        <w:t>octroi de licences, n</w:t>
      </w:r>
      <w:r w:rsidR="004502EB">
        <w:t>’</w:t>
      </w:r>
      <w:r w:rsidRPr="00317F3F">
        <w:t>apportaient aucune solution concrète pour permettre à un musée d</w:t>
      </w:r>
      <w:r w:rsidR="004502EB">
        <w:t>’</w:t>
      </w:r>
      <w:r w:rsidRPr="00317F3F">
        <w:t>exister dans un environnement numérique, surtout à la lumière des graves répercussions de la crise de</w:t>
      </w:r>
      <w:r w:rsidR="000749AA" w:rsidRPr="00317F3F">
        <w:t xml:space="preserve"> la</w:t>
      </w:r>
      <w:r w:rsidR="000749AA">
        <w:t> </w:t>
      </w:r>
      <w:r w:rsidR="000749AA" w:rsidRPr="00317F3F">
        <w:t>COV</w:t>
      </w:r>
      <w:r w:rsidRPr="00317F3F">
        <w:t>ID</w:t>
      </w:r>
      <w:r w:rsidR="003E5E8D">
        <w:noBreakHyphen/>
      </w:r>
      <w:r w:rsidRPr="00317F3F">
        <w:t>19.</w:t>
      </w:r>
      <w:r w:rsidR="00317F3F">
        <w:t xml:space="preserve"> </w:t>
      </w:r>
      <w:r w:rsidR="00182A0A">
        <w:t xml:space="preserve"> </w:t>
      </w:r>
      <w:r w:rsidRPr="00317F3F">
        <w:t>En effet, 30% des musées du monde entier couraient le risque de ne jamais rouvrir leurs portes.</w:t>
      </w:r>
      <w:r w:rsidR="00182A0A">
        <w:t xml:space="preserve"> </w:t>
      </w:r>
      <w:r w:rsidR="00317F3F">
        <w:t xml:space="preserve"> </w:t>
      </w:r>
      <w:r w:rsidRPr="00317F3F">
        <w:t>L</w:t>
      </w:r>
      <w:r w:rsidR="004502EB">
        <w:t>’</w:t>
      </w:r>
      <w:r w:rsidRPr="00317F3F">
        <w:t>ICOM a fait remarquer que le besoin d</w:t>
      </w:r>
      <w:r w:rsidR="004502EB">
        <w:t>’</w:t>
      </w:r>
      <w:r w:rsidRPr="00317F3F">
        <w:t>une action internationale concertée était plus pressant et a exhorté le SCCR, en tant que facilitateur et accélérateur mondial, à prendre des mesures significatives et efficac</w:t>
      </w:r>
      <w:r w:rsidR="00EE3B96" w:rsidRPr="00317F3F">
        <w:t>es</w:t>
      </w:r>
      <w:r w:rsidR="00EE3B96">
        <w:t xml:space="preserve">.  </w:t>
      </w:r>
      <w:r w:rsidR="00EE3B96" w:rsidRPr="00317F3F">
        <w:t>Un</w:t>
      </w:r>
      <w:r w:rsidRPr="00317F3F">
        <w:t>e première réponse pourrait être l</w:t>
      </w:r>
      <w:r w:rsidR="004502EB">
        <w:t>’</w:t>
      </w:r>
      <w:r w:rsidRPr="00317F3F">
        <w:t xml:space="preserve">établissement par le Secrétariat, avec les parties prenantes </w:t>
      </w:r>
      <w:r w:rsidRPr="00317F3F">
        <w:lastRenderedPageBreak/>
        <w:t>concernées, de dispositions de loi type sur la préservation et l</w:t>
      </w:r>
      <w:r w:rsidR="004502EB">
        <w:t>’</w:t>
      </w:r>
      <w:r w:rsidRPr="00317F3F">
        <w:t>accès avant de passer aux travaux normatifs sur la base d</w:t>
      </w:r>
      <w:r w:rsidR="004502EB">
        <w:t>’</w:t>
      </w:r>
      <w:r w:rsidRPr="00317F3F">
        <w:t>un texte sur les limitations et les exceptions qui permettrait à une institution qui préservait un patrimoine commun dans le monde entier de disposer d</w:t>
      </w:r>
      <w:r w:rsidR="004502EB">
        <w:t>’</w:t>
      </w:r>
      <w:r w:rsidRPr="00317F3F">
        <w:t>un cadre juridique harmonisé, adaptable et efficace, essentiel à l</w:t>
      </w:r>
      <w:r w:rsidR="004502EB">
        <w:t>’</w:t>
      </w:r>
      <w:r w:rsidRPr="00317F3F">
        <w:t>accomplissement de sa mission.</w:t>
      </w:r>
    </w:p>
    <w:p w:rsidR="00733623" w:rsidRPr="009C3A9A" w:rsidRDefault="00733623" w:rsidP="009C3A9A">
      <w:pPr>
        <w:pStyle w:val="ONUMFS"/>
      </w:pPr>
      <w:r w:rsidRPr="00317F3F">
        <w:t>La représentante de la Fédération canadienne des associations de bibliothèques</w:t>
      </w:r>
      <w:r w:rsidR="009C3A9A">
        <w:t> </w:t>
      </w:r>
      <w:r w:rsidRPr="00317F3F">
        <w:t>(FCAB) a expliqué que les bibliothèques, les services d</w:t>
      </w:r>
      <w:r w:rsidR="004502EB">
        <w:t>’</w:t>
      </w:r>
      <w:r w:rsidRPr="00317F3F">
        <w:t>archives et les musées continuaient à rencontrer des obstacles à l</w:t>
      </w:r>
      <w:r w:rsidR="004502EB">
        <w:t>’</w:t>
      </w:r>
      <w:r w:rsidRPr="00317F3F">
        <w:t>accès et à la préservation qui n</w:t>
      </w:r>
      <w:r w:rsidR="004502EB">
        <w:t>’</w:t>
      </w:r>
      <w:r w:rsidRPr="00317F3F">
        <w:t>étaient pas abordés par les approches axées sur l</w:t>
      </w:r>
      <w:r w:rsidR="004502EB">
        <w:t>’</w:t>
      </w:r>
      <w:r w:rsidRPr="00317F3F">
        <w:t>octroi de licences, la pandémie de COVID</w:t>
      </w:r>
      <w:r w:rsidR="003E5E8D">
        <w:noBreakHyphen/>
      </w:r>
      <w:r w:rsidRPr="00317F3F">
        <w:t>19 posant de nombreuses difficult</w:t>
      </w:r>
      <w:r w:rsidR="00EE3B96" w:rsidRPr="00317F3F">
        <w:t>és</w:t>
      </w:r>
      <w:r w:rsidR="00EE3B96">
        <w:t xml:space="preserve">.  </w:t>
      </w:r>
      <w:r w:rsidR="00EE3B96" w:rsidRPr="00317F3F">
        <w:t>Ap</w:t>
      </w:r>
      <w:r w:rsidRPr="00317F3F">
        <w:t>rès des décennies d</w:t>
      </w:r>
      <w:r w:rsidR="004502EB">
        <w:t>’</w:t>
      </w:r>
      <w:r w:rsidRPr="00317F3F">
        <w:t>efforts de la part des bibliothèques, l</w:t>
      </w:r>
      <w:r w:rsidR="004502EB">
        <w:t>’</w:t>
      </w:r>
      <w:r w:rsidRPr="00317F3F">
        <w:t>octroi de licences avait échoué à créer un environnement numérique offrant le même niveau d</w:t>
      </w:r>
      <w:r w:rsidR="004502EB">
        <w:t>’</w:t>
      </w:r>
      <w:r w:rsidRPr="00317F3F">
        <w:t>accès que les solutions imprimé</w:t>
      </w:r>
      <w:r w:rsidR="00EE3B96" w:rsidRPr="00317F3F">
        <w:t>es</w:t>
      </w:r>
      <w:r w:rsidR="00EE3B96">
        <w:t xml:space="preserve">.  </w:t>
      </w:r>
      <w:r w:rsidR="00EE3B96" w:rsidRPr="00317F3F">
        <w:t>La</w:t>
      </w:r>
      <w:r w:rsidRPr="00317F3F">
        <w:t> FCAB a réaffirmé son soutien à la poursuite des travaux liés à la préservation et a recommandé un rapport sur un éventuel instrument ou une loi type pour les exceptions de préservation en faveur des bibliothèques, des services d</w:t>
      </w:r>
      <w:r w:rsidR="004502EB">
        <w:t>’</w:t>
      </w:r>
      <w:r w:rsidRPr="00317F3F">
        <w:t>archives et des musé</w:t>
      </w:r>
      <w:r w:rsidR="00EE3B96" w:rsidRPr="00317F3F">
        <w:t>es</w:t>
      </w:r>
      <w:r w:rsidR="00EE3B96">
        <w:t xml:space="preserve">.  </w:t>
      </w:r>
      <w:r w:rsidR="00EE3B96" w:rsidRPr="00317F3F">
        <w:t>La</w:t>
      </w:r>
      <w:r w:rsidRPr="00317F3F">
        <w:t> FCAB a fait observer que les États membres étaient largement d</w:t>
      </w:r>
      <w:r w:rsidR="004502EB">
        <w:t>’</w:t>
      </w:r>
      <w:r w:rsidRPr="00317F3F">
        <w:t>accord pour poursuivre les travaux sur les limitations et les exceptions en faveur des bibliothèques, des services d</w:t>
      </w:r>
      <w:r w:rsidR="004502EB">
        <w:t>’</w:t>
      </w:r>
      <w:r w:rsidRPr="00317F3F">
        <w:t>archives et des musées et que la préservation était une question importante à traiter afin que les documents culturels et historiques soient préserv</w:t>
      </w:r>
      <w:r w:rsidR="00EE3B96" w:rsidRPr="00317F3F">
        <w:t>és</w:t>
      </w:r>
      <w:r w:rsidR="00EE3B96">
        <w:t xml:space="preserve">.  </w:t>
      </w:r>
      <w:r w:rsidR="00EE3B96" w:rsidRPr="00317F3F">
        <w:t>La</w:t>
      </w:r>
      <w:r w:rsidRPr="00317F3F">
        <w:t> FCAB a également exprimé son soutien aux travaux relatifs à un instrument international ou à une loi type sur la préservation qui pourrait servir de catalyseur pour faire avancer les considérations international</w:t>
      </w:r>
      <w:r w:rsidR="00EE3B96" w:rsidRPr="00317F3F">
        <w:t>es</w:t>
      </w:r>
      <w:r w:rsidR="00EE3B96">
        <w:t xml:space="preserve">.  </w:t>
      </w:r>
      <w:r w:rsidR="00EE3B96" w:rsidRPr="00317F3F">
        <w:t>La</w:t>
      </w:r>
      <w:r w:rsidRPr="00317F3F">
        <w:t xml:space="preserve"> FCAB a encouragé le SCCR à progresser sur les limitations et les exceptions et à faire avancer les résultats productifs des nombreuses études, </w:t>
      </w:r>
      <w:r w:rsidR="004502EB">
        <w:t>y compris</w:t>
      </w:r>
      <w:r w:rsidRPr="00317F3F">
        <w:t xml:space="preserve"> la typologie de M. Kenneth</w:t>
      </w:r>
      <w:r w:rsidR="00AC12CE">
        <w:t> </w:t>
      </w:r>
      <w:r w:rsidRPr="00317F3F">
        <w:t>Crews et les enseignements tirés des délibérations et des réunions tenues l</w:t>
      </w:r>
      <w:r w:rsidR="004502EB">
        <w:t>’</w:t>
      </w:r>
      <w:r w:rsidRPr="00317F3F">
        <w:t>année précéden</w:t>
      </w:r>
      <w:r w:rsidR="00EE3B96" w:rsidRPr="00317F3F">
        <w:t>te</w:t>
      </w:r>
      <w:r w:rsidR="00EE3B96">
        <w:t xml:space="preserve">.  </w:t>
      </w:r>
      <w:r w:rsidR="00EE3B96" w:rsidRPr="00317F3F">
        <w:t>La</w:t>
      </w:r>
      <w:r w:rsidRPr="00317F3F">
        <w:t> FCAB a demandé au SCCR d</w:t>
      </w:r>
      <w:r w:rsidR="004502EB">
        <w:t>’</w:t>
      </w:r>
      <w:r w:rsidRPr="00317F3F">
        <w:t>accorder la priorité à un instrument ou à une loi type sur la préservation et les utilisations transfrontières des bibliothèques, archives et musées.</w:t>
      </w:r>
    </w:p>
    <w:p w:rsidR="00733623" w:rsidRPr="00AF6652" w:rsidRDefault="00733623" w:rsidP="00AF6652">
      <w:pPr>
        <w:pStyle w:val="ONUMFS"/>
      </w:pPr>
      <w:r w:rsidRPr="00317F3F">
        <w:t>La représentante du Centre for Internet and Society</w:t>
      </w:r>
      <w:r w:rsidR="009C3A9A">
        <w:t> </w:t>
      </w:r>
      <w:r w:rsidRPr="00317F3F">
        <w:t>(CIS) a indiqué que l</w:t>
      </w:r>
      <w:r w:rsidR="004502EB">
        <w:t>’</w:t>
      </w:r>
      <w:r w:rsidRPr="00317F3F">
        <w:t>Inde, l</w:t>
      </w:r>
      <w:r w:rsidR="004502EB">
        <w:t>’</w:t>
      </w:r>
      <w:r w:rsidRPr="00317F3F">
        <w:t>Afrique du Sud et le Kenya ont cosigné une proposition à l</w:t>
      </w:r>
      <w:r w:rsidR="004502EB">
        <w:t>’</w:t>
      </w:r>
      <w:r w:rsidRPr="00317F3F">
        <w:t>Organisation mondiale du commerce visant à supprimer les barrières de propriété intellectuelle afin d</w:t>
      </w:r>
      <w:r w:rsidR="004502EB">
        <w:t>’</w:t>
      </w:r>
      <w:r w:rsidRPr="00317F3F">
        <w:t>améliorer l</w:t>
      </w:r>
      <w:r w:rsidR="004502EB">
        <w:t>’</w:t>
      </w:r>
      <w:r w:rsidRPr="00317F3F">
        <w:t>accès au développement de produits médicaux pour répondre à l</w:t>
      </w:r>
      <w:r w:rsidR="004502EB">
        <w:t>’</w:t>
      </w:r>
      <w:r w:rsidRPr="00317F3F">
        <w:t>urgence de</w:t>
      </w:r>
      <w:r w:rsidR="000749AA" w:rsidRPr="00317F3F">
        <w:t xml:space="preserve"> la</w:t>
      </w:r>
      <w:r w:rsidR="000749AA">
        <w:t> </w:t>
      </w:r>
      <w:r w:rsidR="000749AA" w:rsidRPr="00317F3F">
        <w:t>COV</w:t>
      </w:r>
      <w:r w:rsidRPr="00317F3F">
        <w:t>ID</w:t>
      </w:r>
      <w:r w:rsidR="003E5E8D">
        <w:noBreakHyphen/>
      </w:r>
      <w:r w:rsidRPr="00317F3F">
        <w:t>19.</w:t>
      </w:r>
      <w:r w:rsidR="00317F3F">
        <w:t xml:space="preserve"> </w:t>
      </w:r>
      <w:r w:rsidR="00182A0A">
        <w:t xml:space="preserve"> </w:t>
      </w:r>
      <w:r w:rsidRPr="00317F3F">
        <w:t>Dans le même esprit, elle a été amenée à constater l</w:t>
      </w:r>
      <w:r w:rsidR="004502EB">
        <w:t>’</w:t>
      </w:r>
      <w:r w:rsidRPr="00317F3F">
        <w:t>état des barrières au droit d</w:t>
      </w:r>
      <w:r w:rsidR="004502EB">
        <w:t>’</w:t>
      </w:r>
      <w:r w:rsidRPr="00317F3F">
        <w:t>auteur inscrites dans les projets de traités et les questions soumises au comi</w:t>
      </w:r>
      <w:r w:rsidR="00EE3B96" w:rsidRPr="00317F3F">
        <w:t>té</w:t>
      </w:r>
      <w:r w:rsidR="00EE3B96">
        <w:t xml:space="preserve">.  </w:t>
      </w:r>
      <w:r w:rsidR="00EE3B96" w:rsidRPr="00317F3F">
        <w:t>Po</w:t>
      </w:r>
      <w:r w:rsidRPr="00317F3F">
        <w:t>ur répondre de manière proportionnée à une situation d</w:t>
      </w:r>
      <w:r w:rsidR="004502EB">
        <w:t>’</w:t>
      </w:r>
      <w:r w:rsidRPr="00317F3F">
        <w:t>urgence, l</w:t>
      </w:r>
      <w:r w:rsidR="004502EB">
        <w:t>’</w:t>
      </w:r>
      <w:r w:rsidRPr="00317F3F">
        <w:t>impact du virtuel a persisté pendant un certain temps, notamment sur l</w:t>
      </w:r>
      <w:r w:rsidR="004502EB">
        <w:t>’</w:t>
      </w:r>
      <w:r w:rsidRPr="00317F3F">
        <w:t>enseignement et la recherche, et il a fallu élargir les limitations et les exceptions à cet éga</w:t>
      </w:r>
      <w:r w:rsidR="00EE3B96" w:rsidRPr="00317F3F">
        <w:t>rd</w:t>
      </w:r>
      <w:r w:rsidR="00EE3B96">
        <w:t xml:space="preserve">.  </w:t>
      </w:r>
      <w:r w:rsidR="00EE3B96" w:rsidRPr="00317F3F">
        <w:t>Le</w:t>
      </w:r>
      <w:r w:rsidRPr="00317F3F">
        <w:t> CIS a exhorté le comité à réexaminer le champ d</w:t>
      </w:r>
      <w:r w:rsidR="004502EB">
        <w:t>’</w:t>
      </w:r>
      <w:r w:rsidRPr="00317F3F">
        <w:t>application des travaux proposés et à l</w:t>
      </w:r>
      <w:r w:rsidR="004502EB">
        <w:t>’</w:t>
      </w:r>
      <w:r w:rsidRPr="00317F3F">
        <w:t>élargir afin de créer des instruments de conservation numérique et d</w:t>
      </w:r>
      <w:r w:rsidR="004502EB">
        <w:t>’</w:t>
      </w:r>
      <w:r w:rsidRPr="00317F3F">
        <w:t>utilisations transfrontières, de créer des législations et des dispositions types sur d</w:t>
      </w:r>
      <w:r w:rsidR="004502EB">
        <w:t>’</w:t>
      </w:r>
      <w:r w:rsidRPr="00317F3F">
        <w:t>autres questions, et de commander simultanément des études pour identifier et mettre en évidence les mesures et les pratiques permettant d</w:t>
      </w:r>
      <w:r w:rsidR="004502EB">
        <w:t>’</w:t>
      </w:r>
      <w:r w:rsidRPr="00317F3F">
        <w:t>assurer l</w:t>
      </w:r>
      <w:r w:rsidR="004502EB">
        <w:t>’</w:t>
      </w:r>
      <w:r w:rsidRPr="00317F3F">
        <w:t>accès aux œuvres pendant la pandémie de COVID</w:t>
      </w:r>
      <w:r w:rsidR="003E5E8D">
        <w:noBreakHyphen/>
      </w:r>
      <w:r w:rsidRPr="00317F3F">
        <w:t>19.</w:t>
      </w:r>
    </w:p>
    <w:p w:rsidR="00733623" w:rsidRPr="00AF6652" w:rsidRDefault="00733623" w:rsidP="00AF6652">
      <w:pPr>
        <w:pStyle w:val="ONUMFS"/>
      </w:pPr>
      <w:r w:rsidRPr="00317F3F">
        <w:t>Le représentant de la Fédération internationale des associations de bibliothécaires et des bibliothèques</w:t>
      </w:r>
      <w:r w:rsidR="00AF6652">
        <w:t> </w:t>
      </w:r>
      <w:r w:rsidRPr="00317F3F">
        <w:t>(FIAB</w:t>
      </w:r>
      <w:r w:rsidRPr="00131AC6">
        <w:t xml:space="preserve">) a remercié le </w:t>
      </w:r>
      <w:r w:rsidRPr="00317F3F">
        <w:t>Secrétariat pour son travail sur le rapport qui a fourni la preuve d</w:t>
      </w:r>
      <w:r w:rsidR="004502EB">
        <w:t>’</w:t>
      </w:r>
      <w:r w:rsidRPr="00317F3F">
        <w:t>un consensus parmi les délégations, en particulier autour de la nécessité de la préservation du patrimoine et de l</w:t>
      </w:r>
      <w:r w:rsidR="004502EB">
        <w:t>’</w:t>
      </w:r>
      <w:r w:rsidRPr="00317F3F">
        <w:t>acc</w:t>
      </w:r>
      <w:r w:rsidR="00EE3B96" w:rsidRPr="00317F3F">
        <w:t>ès</w:t>
      </w:r>
      <w:r w:rsidR="00EE3B96">
        <w:t xml:space="preserve">.  </w:t>
      </w:r>
      <w:r w:rsidR="00EE3B96" w:rsidRPr="00317F3F">
        <w:t>La</w:t>
      </w:r>
      <w:r w:rsidRPr="00317F3F">
        <w:t> FIAB a appelé à l</w:t>
      </w:r>
      <w:r w:rsidR="004502EB">
        <w:t>’</w:t>
      </w:r>
      <w:r w:rsidRPr="00317F3F">
        <w:t>action en raison du manque de clarté du droit international existant, qui conduisait non seulement à des lois inadéquates en matière de droit d</w:t>
      </w:r>
      <w:r w:rsidR="004502EB">
        <w:t>’</w:t>
      </w:r>
      <w:r w:rsidRPr="00317F3F">
        <w:t>auteur, mais aussi à une incertitude pour les institutions lorsqu</w:t>
      </w:r>
      <w:r w:rsidR="004502EB">
        <w:t>’</w:t>
      </w:r>
      <w:r w:rsidRPr="00317F3F">
        <w:t>elles s</w:t>
      </w:r>
      <w:r w:rsidR="004502EB">
        <w:t>’</w:t>
      </w:r>
      <w:r w:rsidRPr="00317F3F">
        <w:t>efforçaient de travailler avec des outils numériques ou par</w:t>
      </w:r>
      <w:r w:rsidR="003E5E8D">
        <w:noBreakHyphen/>
      </w:r>
      <w:r w:rsidRPr="00317F3F">
        <w:t>delà les frontières pour assurer la survie et la disponibilité du patrimoi</w:t>
      </w:r>
      <w:r w:rsidR="00EE3B96" w:rsidRPr="00317F3F">
        <w:t>ne</w:t>
      </w:r>
      <w:r w:rsidR="00EE3B96">
        <w:t xml:space="preserve">.  </w:t>
      </w:r>
      <w:r w:rsidR="00EE3B96" w:rsidRPr="00317F3F">
        <w:t xml:space="preserve">À </w:t>
      </w:r>
      <w:r w:rsidRPr="00317F3F">
        <w:t>la lumière de la pandémie, la FIAB a fait remarquer le coût de laisser les choses au hasa</w:t>
      </w:r>
      <w:r w:rsidR="00EE3B96" w:rsidRPr="00317F3F">
        <w:t>rd</w:t>
      </w:r>
      <w:r w:rsidR="00EE3B96">
        <w:t xml:space="preserve">.  </w:t>
      </w:r>
      <w:r w:rsidR="00EE3B96" w:rsidRPr="00317F3F">
        <w:t>La</w:t>
      </w:r>
      <w:r w:rsidRPr="00317F3F">
        <w:t> FIAB a fait remarquer que la bonne volonté des titulaires de droits était la bienvenue, mais qu</w:t>
      </w:r>
      <w:r w:rsidR="004502EB">
        <w:t>’</w:t>
      </w:r>
      <w:r w:rsidRPr="00317F3F">
        <w:t>il ne fallait pas que la possibilité d</w:t>
      </w:r>
      <w:r w:rsidR="004502EB">
        <w:t>’</w:t>
      </w:r>
      <w:r w:rsidRPr="00317F3F">
        <w:t>utiliser le matériel requis en dépen</w:t>
      </w:r>
      <w:r w:rsidR="00EE3B96" w:rsidRPr="00317F3F">
        <w:t>de</w:t>
      </w:r>
      <w:r w:rsidR="00EE3B96">
        <w:t xml:space="preserve">.  </w:t>
      </w:r>
      <w:r w:rsidR="00EE3B96" w:rsidRPr="00317F3F">
        <w:t>Le</w:t>
      </w:r>
      <w:r w:rsidRPr="00317F3F">
        <w:t>s bibliothèques, les services d</w:t>
      </w:r>
      <w:r w:rsidR="004502EB">
        <w:t>’</w:t>
      </w:r>
      <w:r w:rsidRPr="00317F3F">
        <w:t>archives, les musées, les enseignants et les chercheurs devaient évoluer dans un environnement numériq</w:t>
      </w:r>
      <w:r w:rsidR="00EE3B96" w:rsidRPr="00317F3F">
        <w:t>ue</w:t>
      </w:r>
      <w:r w:rsidR="00EE3B96">
        <w:t xml:space="preserve">.  </w:t>
      </w:r>
      <w:r w:rsidR="00EE3B96" w:rsidRPr="00317F3F">
        <w:t>La</w:t>
      </w:r>
      <w:r w:rsidRPr="00317F3F">
        <w:t> FIAB a déploré que</w:t>
      </w:r>
      <w:r w:rsidR="000749AA" w:rsidRPr="00317F3F">
        <w:t xml:space="preserve"> la</w:t>
      </w:r>
      <w:r w:rsidR="000749AA">
        <w:t> </w:t>
      </w:r>
      <w:r w:rsidR="000749AA" w:rsidRPr="00317F3F">
        <w:t>COV</w:t>
      </w:r>
      <w:r w:rsidRPr="00317F3F">
        <w:t>ID</w:t>
      </w:r>
      <w:r w:rsidR="003E5E8D">
        <w:noBreakHyphen/>
      </w:r>
      <w:r w:rsidRPr="00317F3F">
        <w:t>19 ne soit pas la seule crise et que d</w:t>
      </w:r>
      <w:r w:rsidR="004502EB">
        <w:t>’</w:t>
      </w:r>
      <w:r w:rsidRPr="00317F3F">
        <w:t>autres, comme le changement climatique, d</w:t>
      </w:r>
      <w:r w:rsidR="004A64D1">
        <w:t>uss</w:t>
      </w:r>
      <w:r w:rsidRPr="00317F3F">
        <w:t>ent clairement être abordées à moyen ter</w:t>
      </w:r>
      <w:r w:rsidR="00EE3B96" w:rsidRPr="00317F3F">
        <w:t>me</w:t>
      </w:r>
      <w:r w:rsidR="00EE3B96">
        <w:t xml:space="preserve">.  </w:t>
      </w:r>
      <w:r w:rsidR="00EE3B96" w:rsidRPr="00317F3F">
        <w:t>La</w:t>
      </w:r>
      <w:r w:rsidRPr="00317F3F">
        <w:t> FIAB estimait que les travaux sur la base d</w:t>
      </w:r>
      <w:r w:rsidR="004502EB">
        <w:t>’</w:t>
      </w:r>
      <w:r w:rsidRPr="00317F3F">
        <w:t>un texte étaient essentie</w:t>
      </w:r>
      <w:r w:rsidR="00EE3B96" w:rsidRPr="00317F3F">
        <w:t>ls</w:t>
      </w:r>
      <w:r w:rsidR="00EE3B96">
        <w:t xml:space="preserve">.  </w:t>
      </w:r>
      <w:r w:rsidR="00EE3B96" w:rsidRPr="00317F3F">
        <w:t xml:space="preserve">À </w:t>
      </w:r>
      <w:r w:rsidRPr="00317F3F">
        <w:t xml:space="preserve">court terme, des experts connus, tels que </w:t>
      </w:r>
      <w:r w:rsidRPr="00317F3F">
        <w:lastRenderedPageBreak/>
        <w:t>M. Kenneth</w:t>
      </w:r>
      <w:r w:rsidR="00AC12CE">
        <w:t> </w:t>
      </w:r>
      <w:r w:rsidRPr="00317F3F">
        <w:t>Crews, pourraient aider à préparer des dispositions sur la préservation et l</w:t>
      </w:r>
      <w:r w:rsidR="004502EB">
        <w:t>’</w:t>
      </w:r>
      <w:r w:rsidRPr="00317F3F">
        <w:t>accès en vue de leur examen par les membres du S</w:t>
      </w:r>
      <w:r w:rsidR="00EE3B96" w:rsidRPr="00317F3F">
        <w:t>CCR</w:t>
      </w:r>
      <w:r w:rsidR="00EE3B96">
        <w:t xml:space="preserve">.  </w:t>
      </w:r>
      <w:r w:rsidR="00EE3B96" w:rsidRPr="00317F3F">
        <w:t>La</w:t>
      </w:r>
      <w:r w:rsidRPr="00317F3F">
        <w:t> FIAB a ajouté que le comité pourrait offrir des conseils précieux sur l</w:t>
      </w:r>
      <w:r w:rsidR="004502EB">
        <w:t>’</w:t>
      </w:r>
      <w:r w:rsidRPr="00317F3F">
        <w:t>interprétation du droit international actuel en temps de COVID</w:t>
      </w:r>
      <w:r w:rsidR="003E5E8D">
        <w:noBreakHyphen/>
      </w:r>
      <w:r w:rsidRPr="00317F3F">
        <w:t>19.</w:t>
      </w:r>
      <w:r w:rsidR="00317F3F">
        <w:t xml:space="preserve"> </w:t>
      </w:r>
      <w:r w:rsidR="00182A0A">
        <w:t xml:space="preserve"> </w:t>
      </w:r>
      <w:r w:rsidRPr="00317F3F">
        <w:t>La FIAB s</w:t>
      </w:r>
      <w:r w:rsidR="004502EB">
        <w:t>’</w:t>
      </w:r>
      <w:r w:rsidRPr="00317F3F">
        <w:t>est dite convaincue que l</w:t>
      </w:r>
      <w:r w:rsidR="004502EB">
        <w:t>’</w:t>
      </w:r>
      <w:r w:rsidRPr="00317F3F">
        <w:t>OMPI pourrait continuer à montrer sa pertinence pour faire en sorte que, dans la mesure du possible, la crise sanitaire et la crise climatique ne deviennent pas une crise du patrimoine de l</w:t>
      </w:r>
      <w:r w:rsidR="004502EB">
        <w:t>’</w:t>
      </w:r>
      <w:r w:rsidRPr="00317F3F">
        <w:t>enseignement et de la recherc</w:t>
      </w:r>
      <w:r w:rsidR="00EE3B96" w:rsidRPr="00317F3F">
        <w:t>he</w:t>
      </w:r>
      <w:r w:rsidR="00EE3B96">
        <w:t xml:space="preserve">.  </w:t>
      </w:r>
      <w:r w:rsidR="00EE3B96" w:rsidRPr="00317F3F">
        <w:t>La</w:t>
      </w:r>
      <w:r w:rsidRPr="00317F3F">
        <w:t> FIAB a réaffirmé souscrire à l</w:t>
      </w:r>
      <w:r w:rsidR="004502EB">
        <w:t>’</w:t>
      </w:r>
      <w:r w:rsidRPr="00317F3F">
        <w:t>ordre du jour.</w:t>
      </w:r>
    </w:p>
    <w:p w:rsidR="00733623" w:rsidRPr="00AF6652" w:rsidRDefault="00733623" w:rsidP="00AF6652">
      <w:pPr>
        <w:pStyle w:val="ONUMFS"/>
      </w:pPr>
      <w:r w:rsidRPr="00317F3F">
        <w:t>La représentante de Communia a déclaré que le comité débattait de la question des exceptions au droit d</w:t>
      </w:r>
      <w:r w:rsidR="004502EB">
        <w:t>’</w:t>
      </w:r>
      <w:r w:rsidRPr="00317F3F">
        <w:t>auteur depuis près de 15 a</w:t>
      </w:r>
      <w:r w:rsidR="00EE3B96" w:rsidRPr="00317F3F">
        <w:t>ns</w:t>
      </w:r>
      <w:r w:rsidR="00EE3B96">
        <w:t xml:space="preserve">.  </w:t>
      </w:r>
      <w:r w:rsidR="00EE3B96" w:rsidRPr="00317F3F">
        <w:t>Un</w:t>
      </w:r>
      <w:r w:rsidRPr="00317F3F">
        <w:t xml:space="preserve"> certain nombre d</w:t>
      </w:r>
      <w:r w:rsidR="004502EB">
        <w:t>’</w:t>
      </w:r>
      <w:r w:rsidRPr="00317F3F">
        <w:t>études ont été menées durant cette pério</w:t>
      </w:r>
      <w:r w:rsidR="00EE3B96" w:rsidRPr="00317F3F">
        <w:t>de</w:t>
      </w:r>
      <w:r w:rsidR="00EE3B96">
        <w:t xml:space="preserve">.  </w:t>
      </w:r>
      <w:r w:rsidR="00EE3B96" w:rsidRPr="00317F3F">
        <w:t>La</w:t>
      </w:r>
      <w:r w:rsidRPr="00317F3F">
        <w:t xml:space="preserve"> représentante a fait observer que de nombreux pays avaient le sentiment de ne pas être autorisés à utiliser des contenus protégés pour la recherche en matière d</w:t>
      </w:r>
      <w:r w:rsidR="004502EB">
        <w:t>’</w:t>
      </w:r>
      <w:r w:rsidRPr="00317F3F">
        <w:t>enseignement et d</w:t>
      </w:r>
      <w:r w:rsidR="004502EB">
        <w:t>’</w:t>
      </w:r>
      <w:r w:rsidRPr="00317F3F">
        <w:t>autres fins légitim</w:t>
      </w:r>
      <w:r w:rsidR="00EE3B96" w:rsidRPr="00317F3F">
        <w:t>es</w:t>
      </w:r>
      <w:r w:rsidR="00EE3B96">
        <w:t xml:space="preserve">.  </w:t>
      </w:r>
      <w:r w:rsidR="00EE3B96" w:rsidRPr="00317F3F">
        <w:t>Po</w:t>
      </w:r>
      <w:r w:rsidRPr="00317F3F">
        <w:t>urtant, trouver un terrain d</w:t>
      </w:r>
      <w:r w:rsidR="004502EB">
        <w:t>’</w:t>
      </w:r>
      <w:r w:rsidRPr="00317F3F">
        <w:t>entente pour les exceptions n</w:t>
      </w:r>
      <w:r w:rsidR="004502EB">
        <w:t>’</w:t>
      </w:r>
      <w:r w:rsidRPr="00317F3F">
        <w:t>était pas une priorité pour to</w:t>
      </w:r>
      <w:r w:rsidR="00EE3B96" w:rsidRPr="00317F3F">
        <w:t>us</w:t>
      </w:r>
      <w:r w:rsidR="00EE3B96">
        <w:t xml:space="preserve">.  </w:t>
      </w:r>
      <w:r w:rsidR="00EE3B96" w:rsidRPr="00317F3F">
        <w:t>Le</w:t>
      </w:r>
      <w:r w:rsidRPr="00317F3F">
        <w:t>s progrès étaient limités, même s</w:t>
      </w:r>
      <w:r w:rsidR="004502EB">
        <w:t>’</w:t>
      </w:r>
      <w:r w:rsidRPr="00317F3F">
        <w:t>il existait une tendance claire à ce que les utilisations transfrontières se fassent en lig</w:t>
      </w:r>
      <w:r w:rsidR="00EE3B96" w:rsidRPr="00317F3F">
        <w:t>ne</w:t>
      </w:r>
      <w:r w:rsidR="00EE3B96">
        <w:t xml:space="preserve">.  </w:t>
      </w:r>
      <w:r w:rsidR="00EE3B96" w:rsidRPr="00317F3F">
        <w:t>Ce</w:t>
      </w:r>
      <w:r w:rsidRPr="00317F3F">
        <w:t>t état de fait était tolérable avant la perturbation sociétale massive causée par la pandémie</w:t>
      </w:r>
      <w:r w:rsidR="00AC12CE">
        <w:t> </w:t>
      </w:r>
      <w:r w:rsidRPr="00317F3F">
        <w:t>COVID</w:t>
      </w:r>
      <w:r w:rsidR="003E5E8D">
        <w:noBreakHyphen/>
      </w:r>
      <w:r w:rsidRPr="00317F3F">
        <w:t>19, mais ces six derniers mois, les utilisations transfrontières et en ligne étaient devenues la nouvelle normali</w:t>
      </w:r>
      <w:r w:rsidR="00EE3B96" w:rsidRPr="00317F3F">
        <w:t>té</w:t>
      </w:r>
      <w:r w:rsidR="00EE3B96">
        <w:t xml:space="preserve">.  </w:t>
      </w:r>
      <w:r w:rsidR="00EE3B96" w:rsidRPr="00317F3F">
        <w:t>Pa</w:t>
      </w:r>
      <w:r w:rsidRPr="00317F3F">
        <w:t>rtout dans le monde, les institutions optaient pour des formats à distance ou des modèles hybrides d</w:t>
      </w:r>
      <w:r w:rsidR="004502EB">
        <w:t>’</w:t>
      </w:r>
      <w:r w:rsidRPr="00317F3F">
        <w:t>accès et d</w:t>
      </w:r>
      <w:r w:rsidR="004502EB">
        <w:t>’</w:t>
      </w:r>
      <w:r w:rsidRPr="00317F3F">
        <w:t>utilisation des contenus en personne et en lig</w:t>
      </w:r>
      <w:r w:rsidR="00EE3B96" w:rsidRPr="00317F3F">
        <w:t>ne</w:t>
      </w:r>
      <w:r w:rsidR="00EE3B96">
        <w:t xml:space="preserve">.  </w:t>
      </w:r>
      <w:r w:rsidR="00EE3B96" w:rsidRPr="00317F3F">
        <w:t>Co</w:t>
      </w:r>
      <w:r w:rsidRPr="00317F3F">
        <w:t>mmunia a fait remarquer que les choses ne reviendraient pas tout à fait à la normale, en particulier dans le domaine de l</w:t>
      </w:r>
      <w:r w:rsidR="004502EB">
        <w:t>’</w:t>
      </w:r>
      <w:r w:rsidRPr="00317F3F">
        <w:t>enseignement il y avait alors des enseignants et des étudiants travaillant à domicile, souvent situés dans différents États membres, et devant faire face au traitement fragmenté des exceptions sur ces territoir</w:t>
      </w:r>
      <w:r w:rsidR="00EE3B96" w:rsidRPr="00317F3F">
        <w:t>es</w:t>
      </w:r>
      <w:r w:rsidR="00EE3B96">
        <w:t xml:space="preserve">.  </w:t>
      </w:r>
      <w:r w:rsidR="00EE3B96" w:rsidRPr="00317F3F">
        <w:t>Co</w:t>
      </w:r>
      <w:r w:rsidRPr="00317F3F">
        <w:t>mmunia a fait observer que tous les pays ne préféraient pas négocier bilatéralement avec les pays en développeme</w:t>
      </w:r>
      <w:r w:rsidR="00EE3B96" w:rsidRPr="00317F3F">
        <w:t>nt</w:t>
      </w:r>
      <w:r w:rsidR="00EE3B96">
        <w:t xml:space="preserve">.  </w:t>
      </w:r>
      <w:r w:rsidR="00EE3B96" w:rsidRPr="00317F3F">
        <w:t>Co</w:t>
      </w:r>
      <w:r w:rsidRPr="00317F3F">
        <w:t>mmunia a fait remarquer que cela perpétuait un rapport de force déséquilibré entre l</w:t>
      </w:r>
      <w:r w:rsidR="004502EB">
        <w:t>’</w:t>
      </w:r>
      <w:r w:rsidRPr="00317F3F">
        <w:t>hémisphère nord et l</w:t>
      </w:r>
      <w:r w:rsidR="004502EB">
        <w:t>’</w:t>
      </w:r>
      <w:r w:rsidRPr="00317F3F">
        <w:t>hémisphère s</w:t>
      </w:r>
      <w:r w:rsidR="00EE3B96" w:rsidRPr="00317F3F">
        <w:t>ud</w:t>
      </w:r>
      <w:r w:rsidR="00EE3B96">
        <w:t xml:space="preserve">.  </w:t>
      </w:r>
      <w:r w:rsidR="00EE3B96" w:rsidRPr="00317F3F">
        <w:t>La</w:t>
      </w:r>
      <w:r w:rsidRPr="00317F3F">
        <w:t xml:space="preserve"> représentante estimait que le SCCR pourrait apporter davantage de transparence et de légitimité à ces débats et a exhorté l</w:t>
      </w:r>
      <w:r w:rsidR="004502EB">
        <w:t>’</w:t>
      </w:r>
      <w:r w:rsidRPr="00317F3F">
        <w:t>ensemble des parties prenantes à ne pas laisser le mandat inache</w:t>
      </w:r>
      <w:r w:rsidR="00EE3B96" w:rsidRPr="00317F3F">
        <w:t>vé</w:t>
      </w:r>
      <w:r w:rsidR="00EE3B96">
        <w:t xml:space="preserve">.  </w:t>
      </w:r>
      <w:r w:rsidR="00EE3B96" w:rsidRPr="00317F3F">
        <w:t>Co</w:t>
      </w:r>
      <w:r w:rsidRPr="00317F3F">
        <w:t>mmunia a expressément demandé au comité de se fixer des priorités de travail et de répondre à la pandémie par une déclaration ou une résolution pour affirmer les éléments de flexibilité existants, puis de travailler sur des lois types ainsi que sur une solution contraignante pour les utilisations transfrontières, et enfin d</w:t>
      </w:r>
      <w:r w:rsidR="004502EB">
        <w:t>’</w:t>
      </w:r>
      <w:r w:rsidRPr="00317F3F">
        <w:t>examiner un ensemble minimal d</w:t>
      </w:r>
      <w:r w:rsidR="004502EB">
        <w:t>’</w:t>
      </w:r>
      <w:r w:rsidRPr="00317F3F">
        <w:t>exceptions obligatoires.</w:t>
      </w:r>
    </w:p>
    <w:p w:rsidR="00733623" w:rsidRPr="00AF6652" w:rsidRDefault="00733623" w:rsidP="00AF6652">
      <w:pPr>
        <w:pStyle w:val="ONUMFS"/>
      </w:pPr>
      <w:r w:rsidRPr="00317F3F">
        <w:t>La Fédération internationale des journalistes</w:t>
      </w:r>
      <w:r w:rsidR="00AF6652">
        <w:t> </w:t>
      </w:r>
      <w:r w:rsidRPr="00317F3F">
        <w:t>(FIJ) a déploré les efforts de certains membres pour convaincre le comité que la crise actuelle justifiait en quelque sorte une action précipitée visant à endommager l</w:t>
      </w:r>
      <w:r w:rsidR="004502EB">
        <w:t>’</w:t>
      </w:r>
      <w:r w:rsidRPr="00317F3F">
        <w:t>écosystème dans lequel les œuvres créatives étaient produites et distribué</w:t>
      </w:r>
      <w:r w:rsidR="00EE3B96" w:rsidRPr="00317F3F">
        <w:t>es</w:t>
      </w:r>
      <w:r w:rsidR="00EE3B96">
        <w:t xml:space="preserve">.  </w:t>
      </w:r>
      <w:r w:rsidR="00EE3B96" w:rsidRPr="00317F3F">
        <w:t>La</w:t>
      </w:r>
      <w:r w:rsidRPr="00317F3F">
        <w:t> FIJ a indiqué qu</w:t>
      </w:r>
      <w:r w:rsidR="004502EB">
        <w:t>’</w:t>
      </w:r>
      <w:r w:rsidRPr="00317F3F">
        <w:t>il était de plus en plus important que les œuvres créatives soient économiquement viables, ce qui incluait les mesures créatives appliquées par les journalistes professionnels indépendants pour rendre accessibles aux citoyens des vérités complexes sur la santé publique, par exemp</w:t>
      </w:r>
      <w:r w:rsidR="00EE3B96" w:rsidRPr="00317F3F">
        <w:t>le</w:t>
      </w:r>
      <w:r w:rsidR="00EE3B96">
        <w:t xml:space="preserve">.  </w:t>
      </w:r>
      <w:r w:rsidR="00EE3B96" w:rsidRPr="00317F3F">
        <w:t>C</w:t>
      </w:r>
      <w:r w:rsidR="004502EB">
        <w:t>’</w:t>
      </w:r>
      <w:r w:rsidR="00EE3B96" w:rsidRPr="00317F3F">
        <w:t>é</w:t>
      </w:r>
      <w:r w:rsidRPr="00317F3F">
        <w:t>tait malheureusement particulièrement nécessaire à l</w:t>
      </w:r>
      <w:r w:rsidR="004502EB">
        <w:t>’</w:t>
      </w:r>
      <w:r w:rsidRPr="00317F3F">
        <w:t>heure actuelle, compte tenu de la désinformation et de la mésinformati</w:t>
      </w:r>
      <w:r w:rsidR="00EE3B96" w:rsidRPr="00317F3F">
        <w:t>on</w:t>
      </w:r>
      <w:r w:rsidR="00EE3B96">
        <w:t xml:space="preserve">.  </w:t>
      </w:r>
      <w:r w:rsidR="00EE3B96" w:rsidRPr="00317F3F">
        <w:t>La</w:t>
      </w:r>
      <w:r w:rsidRPr="00317F3F">
        <w:t xml:space="preserve"> capacité des journalistes à gagner leur vie en tant que professionnels indépendants financés par les licences de leur journalisme et non par des lobbyistes et des intérêts particuliers ferait reculer la cause d</w:t>
      </w:r>
      <w:r w:rsidR="004502EB">
        <w:t>’</w:t>
      </w:r>
      <w:r w:rsidRPr="00317F3F">
        <w:t>une information publique ouverte et préci</w:t>
      </w:r>
      <w:r w:rsidR="00EE3B96" w:rsidRPr="00317F3F">
        <w:t>se</w:t>
      </w:r>
      <w:r w:rsidR="00EE3B96">
        <w:t xml:space="preserve">.  </w:t>
      </w:r>
      <w:r w:rsidR="00EE3B96" w:rsidRPr="00317F3F">
        <w:t>La</w:t>
      </w:r>
      <w:r w:rsidRPr="00317F3F">
        <w:t> FIJ a expliqué qu</w:t>
      </w:r>
      <w:r w:rsidR="004502EB">
        <w:t>’</w:t>
      </w:r>
      <w:r w:rsidRPr="00317F3F">
        <w:t>il existait des journalistes dévoués et respectueux de l</w:t>
      </w:r>
      <w:r w:rsidR="004502EB">
        <w:t>’</w:t>
      </w:r>
      <w:r w:rsidRPr="00317F3F">
        <w:t>éthique qui ne pouvaient pas poursuivre leur travail sans les revenus provenant des licences d</w:t>
      </w:r>
      <w:r w:rsidR="004502EB">
        <w:t>’</w:t>
      </w:r>
      <w:r w:rsidRPr="00317F3F">
        <w:t>utilisation à des fins d</w:t>
      </w:r>
      <w:r w:rsidR="004502EB">
        <w:t>’</w:t>
      </w:r>
      <w:r w:rsidRPr="00317F3F">
        <w:t>enseigneme</w:t>
      </w:r>
      <w:r w:rsidR="00EE3B96" w:rsidRPr="00317F3F">
        <w:t>nt</w:t>
      </w:r>
      <w:r w:rsidR="00EE3B96">
        <w:t xml:space="preserve">.  </w:t>
      </w:r>
      <w:r w:rsidR="00EE3B96" w:rsidRPr="00317F3F">
        <w:t>La</w:t>
      </w:r>
      <w:r w:rsidRPr="00317F3F">
        <w:t> FIJ a proposé que les solutions résident dans le développement des licences et dans le partage des meilleures pratiques internationales en matière de modification de la législation, comme l</w:t>
      </w:r>
      <w:r w:rsidR="004502EB">
        <w:t>’</w:t>
      </w:r>
      <w:r w:rsidRPr="00317F3F">
        <w:t>OMPI l</w:t>
      </w:r>
      <w:r w:rsidR="004502EB">
        <w:t>’</w:t>
      </w:r>
      <w:r w:rsidRPr="00317F3F">
        <w:t>a déjà fait si efficacement, et dans la recherche de financements pour le travail essentiel des bibliothèques, des services d</w:t>
      </w:r>
      <w:r w:rsidR="004502EB">
        <w:t>’</w:t>
      </w:r>
      <w:r w:rsidRPr="00317F3F">
        <w:t>archives et des établissements d</w:t>
      </w:r>
      <w:r w:rsidR="004502EB">
        <w:t>’</w:t>
      </w:r>
      <w:r w:rsidRPr="00317F3F">
        <w:t>enseignement.</w:t>
      </w:r>
    </w:p>
    <w:p w:rsidR="00733623" w:rsidRPr="00131AC6" w:rsidRDefault="00733623" w:rsidP="00B00983">
      <w:pPr>
        <w:pStyle w:val="ONUMFS"/>
      </w:pPr>
      <w:r w:rsidRPr="00317F3F">
        <w:t>Le représentant de l</w:t>
      </w:r>
      <w:r w:rsidR="004502EB">
        <w:t>’</w:t>
      </w:r>
      <w:r w:rsidRPr="00317F3F">
        <w:t>Union internationale des éditeurs</w:t>
      </w:r>
      <w:r w:rsidR="00AF6652">
        <w:t> </w:t>
      </w:r>
      <w:r w:rsidRPr="00317F3F">
        <w:t>(UIE) a remercié le Secrétariat pour le rapport sur les séminaires régionaux et la conférence internationale sur les limitations et exceptions.</w:t>
      </w:r>
      <w:r w:rsidR="00317F3F">
        <w:t xml:space="preserve"> </w:t>
      </w:r>
      <w:r w:rsidR="00182A0A">
        <w:t xml:space="preserve"> </w:t>
      </w:r>
      <w:r w:rsidRPr="00317F3F">
        <w:t>L</w:t>
      </w:r>
      <w:r w:rsidR="004502EB">
        <w:t>’</w:t>
      </w:r>
      <w:r w:rsidRPr="00317F3F">
        <w:t>UIE avait participé aux trois séminaires régionaux avec les éditeurs de chaque région ainsi qu</w:t>
      </w:r>
      <w:r w:rsidR="004502EB">
        <w:t>’</w:t>
      </w:r>
      <w:r w:rsidRPr="00317F3F">
        <w:t>à la conférence internationale.</w:t>
      </w:r>
      <w:r w:rsidR="00317F3F">
        <w:t xml:space="preserve"> </w:t>
      </w:r>
      <w:r w:rsidR="00182A0A">
        <w:t xml:space="preserve"> </w:t>
      </w:r>
      <w:r w:rsidRPr="00317F3F">
        <w:t>L</w:t>
      </w:r>
      <w:r w:rsidR="004502EB">
        <w:t>’</w:t>
      </w:r>
      <w:r w:rsidRPr="00317F3F">
        <w:t xml:space="preserve">UIE a trouvé le processus de chacun de ces </w:t>
      </w:r>
      <w:r w:rsidRPr="00317F3F">
        <w:lastRenderedPageBreak/>
        <w:t>événements transparent et propice à des débats anim</w:t>
      </w:r>
      <w:r w:rsidR="00EE3B96" w:rsidRPr="00317F3F">
        <w:t>és</w:t>
      </w:r>
      <w:r w:rsidR="00EE3B96">
        <w:t xml:space="preserve">.  </w:t>
      </w:r>
      <w:r w:rsidR="00EE3B96" w:rsidRPr="00317F3F">
        <w:t>Le</w:t>
      </w:r>
      <w:r w:rsidRPr="00317F3F">
        <w:t>s échanges entre les participants ont été riches et constructi</w:t>
      </w:r>
      <w:r w:rsidR="00EE3B96" w:rsidRPr="00317F3F">
        <w:t>fs</w:t>
      </w:r>
      <w:r w:rsidR="00EE3B96">
        <w:t xml:space="preserve">.  </w:t>
      </w:r>
      <w:r w:rsidR="00EE3B96" w:rsidRPr="00317F3F">
        <w:t>Le</w:t>
      </w:r>
      <w:r w:rsidRPr="00317F3F">
        <w:t>s voix locales se sont parfaitement fait entendre, notamment lors des séminaires organisés à Nairobi et à Saint</w:t>
      </w:r>
      <w:r w:rsidR="003E5E8D">
        <w:noBreakHyphen/>
      </w:r>
      <w:r w:rsidRPr="00317F3F">
        <w:t>Domingue.</w:t>
      </w:r>
      <w:r w:rsidR="00317F3F">
        <w:t xml:space="preserve"> </w:t>
      </w:r>
      <w:r w:rsidR="00182A0A">
        <w:t xml:space="preserve"> </w:t>
      </w:r>
      <w:r w:rsidRPr="00317F3F">
        <w:t>L</w:t>
      </w:r>
      <w:r w:rsidR="004502EB">
        <w:t>’</w:t>
      </w:r>
      <w:r w:rsidRPr="00317F3F">
        <w:t>importance cruciale des contextes, cultures et programmes d</w:t>
      </w:r>
      <w:r w:rsidR="004502EB">
        <w:t>’</w:t>
      </w:r>
      <w:r w:rsidRPr="00317F3F">
        <w:t>études locaux a été reconnue lors de l</w:t>
      </w:r>
      <w:r w:rsidR="004502EB">
        <w:t>’</w:t>
      </w:r>
      <w:r w:rsidRPr="00317F3F">
        <w:t>examen de la fourniture de ressources pédagogiques.</w:t>
      </w:r>
      <w:r w:rsidR="00317F3F">
        <w:t xml:space="preserve"> </w:t>
      </w:r>
      <w:r w:rsidR="00182A0A">
        <w:t xml:space="preserve"> </w:t>
      </w:r>
      <w:r w:rsidRPr="00317F3F">
        <w:t>L</w:t>
      </w:r>
      <w:r w:rsidR="004502EB">
        <w:t>’</w:t>
      </w:r>
      <w:r w:rsidRPr="00317F3F">
        <w:t>UIE s</w:t>
      </w:r>
      <w:r w:rsidR="004502EB">
        <w:t>’</w:t>
      </w:r>
      <w:r w:rsidRPr="00317F3F">
        <w:t>est dite ravie d</w:t>
      </w:r>
      <w:r w:rsidR="004502EB">
        <w:t>’</w:t>
      </w:r>
      <w:r w:rsidRPr="00317F3F">
        <w:t>entendre que les États membres ont également reconnu l</w:t>
      </w:r>
      <w:r w:rsidR="004502EB">
        <w:t>’</w:t>
      </w:r>
      <w:r w:rsidRPr="00317F3F">
        <w:t>importance de la protection du droit d</w:t>
      </w:r>
      <w:r w:rsidR="004502EB">
        <w:t>’</w:t>
      </w:r>
      <w:r w:rsidRPr="00317F3F">
        <w:t>auteur pour leurs propres industries de l</w:t>
      </w:r>
      <w:r w:rsidR="004502EB">
        <w:t>’</w:t>
      </w:r>
      <w:r w:rsidRPr="00317F3F">
        <w:t>édition.</w:t>
      </w:r>
      <w:r w:rsidR="00317F3F">
        <w:t xml:space="preserve"> </w:t>
      </w:r>
      <w:r w:rsidR="00182A0A">
        <w:t xml:space="preserve"> </w:t>
      </w:r>
      <w:r w:rsidRPr="00317F3F">
        <w:t>L</w:t>
      </w:r>
      <w:r w:rsidR="004502EB">
        <w:t>’</w:t>
      </w:r>
      <w:r w:rsidRPr="00317F3F">
        <w:t>UIE a souligné, comme l</w:t>
      </w:r>
      <w:r w:rsidR="004502EB">
        <w:t>’</w:t>
      </w:r>
      <w:r w:rsidRPr="00317F3F">
        <w:t>indiquait le rapport, qu</w:t>
      </w:r>
      <w:r w:rsidR="004502EB">
        <w:t>’</w:t>
      </w:r>
      <w:r w:rsidRPr="00317F3F">
        <w:t>il était important de rappeler le rôle essentiel du droit d</w:t>
      </w:r>
      <w:r w:rsidR="004502EB">
        <w:t>’</w:t>
      </w:r>
      <w:r w:rsidRPr="00317F3F">
        <w:t>auteur pour encourager et récompenser la créativité.</w:t>
      </w:r>
      <w:r w:rsidR="00317F3F">
        <w:t xml:space="preserve"> </w:t>
      </w:r>
      <w:r w:rsidR="00182A0A">
        <w:t xml:space="preserve"> </w:t>
      </w:r>
      <w:r w:rsidRPr="00317F3F">
        <w:t>L</w:t>
      </w:r>
      <w:r w:rsidR="004502EB">
        <w:t>’</w:t>
      </w:r>
      <w:r w:rsidRPr="00317F3F">
        <w:t>UIE a fait remarquer que les créateurs avaient un rôle indispensable dans ce qui deviendrait le patrimoine culturel ainsi que dans ce qui était au cœur de l</w:t>
      </w:r>
      <w:r w:rsidR="004502EB">
        <w:t>’</w:t>
      </w:r>
      <w:r w:rsidRPr="00317F3F">
        <w:t>enseignement et de la recherc</w:t>
      </w:r>
      <w:r w:rsidR="00EE3B96" w:rsidRPr="00317F3F">
        <w:t>he</w:t>
      </w:r>
      <w:r w:rsidR="00EE3B96">
        <w:t xml:space="preserve">.  </w:t>
      </w:r>
      <w:r w:rsidR="00EE3B96" w:rsidRPr="00317F3F">
        <w:t>Pa</w:t>
      </w:r>
      <w:r w:rsidRPr="00317F3F">
        <w:t>r conséquent, une protection forte du droit d</w:t>
      </w:r>
      <w:r w:rsidR="004502EB">
        <w:t>’</w:t>
      </w:r>
      <w:r w:rsidRPr="00317F3F">
        <w:t>auteur représentait un facteur de facilitation des industries locales et créatives et devait constituer le point de départ de tout débat sur les limitations et les exceptio</w:t>
      </w:r>
      <w:r w:rsidR="00EE3B96" w:rsidRPr="00317F3F">
        <w:t>ns</w:t>
      </w:r>
      <w:r w:rsidR="00EE3B96">
        <w:t xml:space="preserve">.  </w:t>
      </w:r>
      <w:r w:rsidR="00EE3B96" w:rsidRPr="00317F3F">
        <w:t>Au</w:t>
      </w:r>
      <w:r w:rsidRPr="00317F3F">
        <w:t xml:space="preserve"> cours des séminaires et de la conférence, de nombreux États membres avaient déclaré qu</w:t>
      </w:r>
      <w:r w:rsidR="004502EB">
        <w:t>’</w:t>
      </w:r>
      <w:r w:rsidRPr="00317F3F">
        <w:t>ils devaient encore évaluer leurs besoins nationaux afin d</w:t>
      </w:r>
      <w:r w:rsidR="004502EB">
        <w:t>’</w:t>
      </w:r>
      <w:r w:rsidRPr="00317F3F">
        <w:t>établir des stratégies qui, tout en tenant compte des limitations et des exceptions, favorisaient également le développement de leurs industries de la création.</w:t>
      </w:r>
      <w:r w:rsidR="00317F3F">
        <w:t xml:space="preserve"> </w:t>
      </w:r>
      <w:r w:rsidR="00182A0A">
        <w:t xml:space="preserve"> </w:t>
      </w:r>
      <w:r w:rsidRPr="00317F3F">
        <w:t>L</w:t>
      </w:r>
      <w:r w:rsidR="004502EB">
        <w:t>’</w:t>
      </w:r>
      <w:r w:rsidRPr="00317F3F">
        <w:t>UIE a indiqué que l</w:t>
      </w:r>
      <w:r w:rsidR="004502EB">
        <w:t>’</w:t>
      </w:r>
      <w:r w:rsidRPr="00317F3F">
        <w:t>établissement d</w:t>
      </w:r>
      <w:r w:rsidR="004502EB">
        <w:t>’</w:t>
      </w:r>
      <w:r w:rsidRPr="00317F3F">
        <w:t>un cadre solide de protection du droit d</w:t>
      </w:r>
      <w:r w:rsidR="004502EB">
        <w:t>’</w:t>
      </w:r>
      <w:r w:rsidRPr="00317F3F">
        <w:t>auteur était essentiel à ces stratégi</w:t>
      </w:r>
      <w:r w:rsidR="00EE3B96" w:rsidRPr="00317F3F">
        <w:t>es</w:t>
      </w:r>
      <w:r w:rsidR="00EE3B96">
        <w:t xml:space="preserve">.  </w:t>
      </w:r>
      <w:r w:rsidR="00EE3B96" w:rsidRPr="00317F3F">
        <w:t>Ai</w:t>
      </w:r>
      <w:r w:rsidRPr="00317F3F">
        <w:t>nsi que le soulignait le rapport, les États membres sont convenus que le droit d</w:t>
      </w:r>
      <w:r w:rsidR="004502EB">
        <w:t>’</w:t>
      </w:r>
      <w:r w:rsidRPr="00317F3F">
        <w:t>auteur ne devait pas être considéré comme un obstacle mais comme un facilitate</w:t>
      </w:r>
      <w:r w:rsidR="00EE3B96" w:rsidRPr="00317F3F">
        <w:t>ur</w:t>
      </w:r>
      <w:r w:rsidR="00EE3B96">
        <w:t xml:space="preserve">.  </w:t>
      </w:r>
      <w:r w:rsidR="00EE3B96" w:rsidRPr="00317F3F">
        <w:t>Il</w:t>
      </w:r>
      <w:r w:rsidRPr="00317F3F">
        <w:t xml:space="preserve"> ne fallait pas confondre liberté d</w:t>
      </w:r>
      <w:r w:rsidR="004502EB">
        <w:t>’</w:t>
      </w:r>
      <w:r w:rsidRPr="00317F3F">
        <w:t>accès et accès gratu</w:t>
      </w:r>
      <w:r w:rsidR="00EE3B96" w:rsidRPr="00317F3F">
        <w:t>it</w:t>
      </w:r>
      <w:r w:rsidR="00EE3B96">
        <w:t xml:space="preserve">.  </w:t>
      </w:r>
      <w:r w:rsidR="00EE3B96" w:rsidRPr="00317F3F">
        <w:t>Le</w:t>
      </w:r>
      <w:r w:rsidRPr="00317F3F">
        <w:t xml:space="preserve"> rapport faisait également référence à la Convention de Berne en indiquant que les limitations et exceptions étaient mues par le triple critè</w:t>
      </w:r>
      <w:r w:rsidR="00EE3B96" w:rsidRPr="00317F3F">
        <w:t>re</w:t>
      </w:r>
      <w:r w:rsidR="00EE3B96">
        <w:t xml:space="preserve">.  </w:t>
      </w:r>
      <w:r w:rsidR="00EE3B96" w:rsidRPr="00317F3F">
        <w:t>Le</w:t>
      </w:r>
      <w:r w:rsidRPr="00317F3F">
        <w:t xml:space="preserve"> cadre juridique international existant permettait déjà aux États membres de légiférer et de relever leurs défis individuels.</w:t>
      </w:r>
      <w:r w:rsidR="00317F3F">
        <w:t xml:space="preserve"> </w:t>
      </w:r>
      <w:r w:rsidR="00182A0A">
        <w:t xml:space="preserve"> </w:t>
      </w:r>
      <w:r w:rsidRPr="00317F3F">
        <w:t>L</w:t>
      </w:r>
      <w:r w:rsidR="004502EB">
        <w:t>’</w:t>
      </w:r>
      <w:r w:rsidRPr="00317F3F">
        <w:t>UIE a demandé aux législateurs nationaux de procéder à des études des effets équitables fondées sur une compréhension approfondie de l</w:t>
      </w:r>
      <w:r w:rsidR="004502EB">
        <w:t>’</w:t>
      </w:r>
      <w:r w:rsidRPr="00317F3F">
        <w:t>écosystème qui permettait la production et la consommation de produits culturels et qui reconnaissaient le vaste éventail de solutions de licence proposées par les éditeurs du monde entier.</w:t>
      </w:r>
      <w:r w:rsidR="00317F3F">
        <w:t xml:space="preserve"> </w:t>
      </w:r>
      <w:r w:rsidR="00182A0A">
        <w:t xml:space="preserve"> </w:t>
      </w:r>
      <w:r w:rsidRPr="00317F3F">
        <w:t>L</w:t>
      </w:r>
      <w:r w:rsidR="004502EB">
        <w:t>’</w:t>
      </w:r>
      <w:r w:rsidRPr="00317F3F">
        <w:t>UIE a souligné l</w:t>
      </w:r>
      <w:r w:rsidR="004502EB">
        <w:t>’</w:t>
      </w:r>
      <w:r w:rsidRPr="00317F3F">
        <w:t>importance éprouvée d</w:t>
      </w:r>
      <w:r w:rsidR="004502EB">
        <w:t>’</w:t>
      </w:r>
      <w:r w:rsidRPr="00317F3F">
        <w:t>un cadre mondial pour le droit d</w:t>
      </w:r>
      <w:r w:rsidR="004502EB">
        <w:t>’</w:t>
      </w:r>
      <w:r w:rsidRPr="00317F3F">
        <w:t>aute</w:t>
      </w:r>
      <w:r w:rsidR="00EE3B96" w:rsidRPr="00317F3F">
        <w:t>ur</w:t>
      </w:r>
      <w:r w:rsidR="00EE3B96">
        <w:t xml:space="preserve">.  </w:t>
      </w:r>
      <w:r w:rsidR="00EE3B96" w:rsidRPr="00317F3F">
        <w:t>Da</w:t>
      </w:r>
      <w:r w:rsidRPr="00317F3F">
        <w:t>ns cette période sans précédent, ce cadre s</w:t>
      </w:r>
      <w:r w:rsidR="004502EB">
        <w:t>’</w:t>
      </w:r>
      <w:r w:rsidRPr="00317F3F">
        <w:t>était avéré intrinsèquement innovant et avait permis aux éditeurs de venir en aide aux pouvoirs publics, aux enseignants, aux parents et au public alors que les gens s</w:t>
      </w:r>
      <w:r w:rsidR="004502EB">
        <w:t>’</w:t>
      </w:r>
      <w:r w:rsidRPr="00317F3F">
        <w:t>adaptaient à l</w:t>
      </w:r>
      <w:r w:rsidR="004502EB">
        <w:t>’</w:t>
      </w:r>
      <w:r w:rsidRPr="00317F3F">
        <w:t>enseignement à domicile et que les pouvoirs publics cherchaient des données scientifiques fiables sur lesquelles fonder des politiques pour protéger leurs citoye</w:t>
      </w:r>
      <w:r w:rsidR="00EE3B96" w:rsidRPr="00317F3F">
        <w:t>ns</w:t>
      </w:r>
      <w:r w:rsidR="00EE3B96">
        <w:t xml:space="preserve">.  </w:t>
      </w:r>
      <w:r w:rsidR="00EE3B96" w:rsidRPr="00317F3F">
        <w:t>Ma</w:t>
      </w:r>
      <w:r w:rsidRPr="00317F3F">
        <w:t>lgré ces circonstances difficiles, la communauté des éditeurs s</w:t>
      </w:r>
      <w:r w:rsidR="004502EB">
        <w:t>’</w:t>
      </w:r>
      <w:r w:rsidRPr="00317F3F">
        <w:t>était mobilisée pour venir en aide aux pouvoirs publics, aux enseignants, aux parents et au publ</w:t>
      </w:r>
      <w:r w:rsidR="00EE3B96" w:rsidRPr="00317F3F">
        <w:t>ic</w:t>
      </w:r>
      <w:r w:rsidR="00EE3B96">
        <w:t xml:space="preserve">.  </w:t>
      </w:r>
      <w:r w:rsidR="00EE3B96" w:rsidRPr="00317F3F">
        <w:t>Da</w:t>
      </w:r>
      <w:r w:rsidRPr="00317F3F">
        <w:t>ns le domaine de l</w:t>
      </w:r>
      <w:r w:rsidR="004502EB">
        <w:t>’</w:t>
      </w:r>
      <w:r w:rsidRPr="00317F3F">
        <w:t>enseignement, les efforts déployés par le secteur de l</w:t>
      </w:r>
      <w:r w:rsidR="004502EB">
        <w:t>’</w:t>
      </w:r>
      <w:r w:rsidRPr="00317F3F">
        <w:t>édition pour élaborer des modèles commerciaux innovants au cours des dernières années s</w:t>
      </w:r>
      <w:r w:rsidR="004502EB">
        <w:t>’</w:t>
      </w:r>
      <w:r w:rsidRPr="00317F3F">
        <w:t>étaient avérés opportuns, et les éditeurs continuaient à travailler avec des partenaires des secteurs public et privé pour créer des contenus et des plateformes éducatives numériques à court comme à long terme.</w:t>
      </w:r>
      <w:r w:rsidR="00317F3F">
        <w:t xml:space="preserve"> </w:t>
      </w:r>
      <w:r w:rsidR="00182A0A">
        <w:t xml:space="preserve"> </w:t>
      </w:r>
      <w:r w:rsidRPr="00317F3F">
        <w:t>L</w:t>
      </w:r>
      <w:r w:rsidR="004502EB">
        <w:t>’</w:t>
      </w:r>
      <w:r w:rsidRPr="00317F3F">
        <w:t>UIE a ajouté que la pandémie de COVID</w:t>
      </w:r>
      <w:r w:rsidR="003E5E8D">
        <w:noBreakHyphen/>
      </w:r>
      <w:r w:rsidRPr="00317F3F">
        <w:t>19 n</w:t>
      </w:r>
      <w:r w:rsidR="004502EB">
        <w:t>’</w:t>
      </w:r>
      <w:r w:rsidRPr="00317F3F">
        <w:t>avait pas rendu la protection du droit d</w:t>
      </w:r>
      <w:r w:rsidR="004502EB">
        <w:t>’</w:t>
      </w:r>
      <w:r w:rsidRPr="00317F3F">
        <w:t>auteur moins viab</w:t>
      </w:r>
      <w:r w:rsidR="00EE3B96" w:rsidRPr="00317F3F">
        <w:t>le</w:t>
      </w:r>
      <w:r w:rsidR="00EE3B96">
        <w:t xml:space="preserve">.  </w:t>
      </w:r>
      <w:r w:rsidR="00EE3B96" w:rsidRPr="00317F3F">
        <w:t>El</w:t>
      </w:r>
      <w:r w:rsidRPr="00317F3F">
        <w:t>le appelé à un effort collectif accru de la part des auteurs et des éditeurs afin de mettre en place un cadre juridique solide.</w:t>
      </w:r>
    </w:p>
    <w:p w:rsidR="00733623" w:rsidRPr="00131AC6" w:rsidRDefault="00733623" w:rsidP="00B00983">
      <w:pPr>
        <w:pStyle w:val="ONUMFS"/>
      </w:pPr>
      <w:r w:rsidRPr="00317F3F">
        <w:t>Le représentant de la Fondation Conector a appelé le comité à un travail de coordination dans un domaine internation</w:t>
      </w:r>
      <w:r w:rsidR="00EE3B96" w:rsidRPr="00317F3F">
        <w:t>al</w:t>
      </w:r>
      <w:r w:rsidR="00EE3B96">
        <w:t xml:space="preserve">.  </w:t>
      </w:r>
      <w:r w:rsidR="00EE3B96" w:rsidRPr="00317F3F">
        <w:t>Il</w:t>
      </w:r>
      <w:r w:rsidRPr="00317F3F">
        <w:t xml:space="preserve"> a appelé à des progrès dans la mise en œuvre de l</w:t>
      </w:r>
      <w:r w:rsidR="004502EB">
        <w:t>’</w:t>
      </w:r>
      <w:r w:rsidRPr="00317F3F">
        <w:t>instrument internation</w:t>
      </w:r>
      <w:r w:rsidR="00EE3B96" w:rsidRPr="00317F3F">
        <w:t>al</w:t>
      </w:r>
      <w:r w:rsidR="00EE3B96">
        <w:t xml:space="preserve">.  </w:t>
      </w:r>
      <w:r w:rsidR="00EE3B96" w:rsidRPr="00317F3F">
        <w:t>La</w:t>
      </w:r>
      <w:r w:rsidRPr="00317F3F">
        <w:t xml:space="preserve"> Fondation Conector a indiqué que les bibliothèques faisaient partie des marchés et qu</w:t>
      </w:r>
      <w:r w:rsidR="004502EB">
        <w:t>’</w:t>
      </w:r>
      <w:r w:rsidRPr="00317F3F">
        <w:t>elles ne devaient en aucun cas être considérées comme une mena</w:t>
      </w:r>
      <w:r w:rsidR="00EE3B96" w:rsidRPr="00317F3F">
        <w:t>ce</w:t>
      </w:r>
      <w:r w:rsidR="00EE3B96">
        <w:t xml:space="preserve">.  </w:t>
      </w:r>
      <w:r w:rsidR="00EE3B96" w:rsidRPr="00317F3F">
        <w:t>Le</w:t>
      </w:r>
      <w:r w:rsidRPr="00317F3F">
        <w:t xml:space="preserve"> représentant a appelé à davantage de souplesse concernant l</w:t>
      </w:r>
      <w:r w:rsidR="004502EB">
        <w:t>’</w:t>
      </w:r>
      <w:r w:rsidRPr="00317F3F">
        <w:t>accès et la préservation notamment, ce qui permettrait de répondre aux défis mondiaux tels que la pandémie ou le réchauffement climatique.</w:t>
      </w:r>
    </w:p>
    <w:p w:rsidR="00733623" w:rsidRPr="00B00983" w:rsidRDefault="00733623" w:rsidP="00B00983">
      <w:pPr>
        <w:pStyle w:val="ONUMFS"/>
      </w:pPr>
      <w:r w:rsidRPr="00317F3F">
        <w:t>Le représentant de l</w:t>
      </w:r>
      <w:r w:rsidR="004502EB">
        <w:t>’</w:t>
      </w:r>
      <w:r w:rsidRPr="00317F3F">
        <w:t>Internationale de l</w:t>
      </w:r>
      <w:r w:rsidR="004502EB">
        <w:t>’</w:t>
      </w:r>
      <w:r w:rsidRPr="00317F3F">
        <w:t>éducation</w:t>
      </w:r>
      <w:r w:rsidR="00B00983">
        <w:t> </w:t>
      </w:r>
      <w:r w:rsidRPr="00317F3F">
        <w:t>(IE) a souligné son travail en tant que fédération mondiale des syndicats de l</w:t>
      </w:r>
      <w:r w:rsidR="004502EB">
        <w:t>’</w:t>
      </w:r>
      <w:r w:rsidRPr="00317F3F">
        <w:t>éducation forte d</w:t>
      </w:r>
      <w:r w:rsidR="004502EB">
        <w:t>’</w:t>
      </w:r>
      <w:r w:rsidRPr="00317F3F">
        <w:t>environ 384 organisations dans 178 pays et territoires, représentant les enseignants, les chercheurs et le personnel de soutien à l</w:t>
      </w:r>
      <w:r w:rsidR="004502EB">
        <w:t>’</w:t>
      </w:r>
      <w:r w:rsidRPr="00317F3F">
        <w:t>éducation dans le monde enti</w:t>
      </w:r>
      <w:r w:rsidR="00EE3B96" w:rsidRPr="00317F3F">
        <w:t>er</w:t>
      </w:r>
      <w:r w:rsidR="00EE3B96">
        <w:t xml:space="preserve">.  </w:t>
      </w:r>
      <w:r w:rsidR="00EE3B96" w:rsidRPr="00317F3F">
        <w:t>Le</w:t>
      </w:r>
      <w:r w:rsidRPr="00317F3F">
        <w:t xml:space="preserve"> représentant a rappelé les circonstances difficiles dues à la crise sanitaire mondiale de</w:t>
      </w:r>
      <w:r w:rsidR="000749AA" w:rsidRPr="00317F3F">
        <w:t xml:space="preserve"> la</w:t>
      </w:r>
      <w:r w:rsidR="000749AA">
        <w:t> </w:t>
      </w:r>
      <w:r w:rsidR="000749AA" w:rsidRPr="00317F3F">
        <w:t>COV</w:t>
      </w:r>
      <w:r w:rsidRPr="00317F3F">
        <w:t>ID</w:t>
      </w:r>
      <w:r w:rsidR="003E5E8D">
        <w:noBreakHyphen/>
      </w:r>
      <w:r w:rsidRPr="00317F3F">
        <w:t>19.</w:t>
      </w:r>
      <w:r w:rsidR="00317F3F">
        <w:t xml:space="preserve"> </w:t>
      </w:r>
      <w:r w:rsidR="00182A0A">
        <w:t xml:space="preserve"> </w:t>
      </w:r>
      <w:r w:rsidRPr="00317F3F">
        <w:t>L</w:t>
      </w:r>
      <w:r w:rsidR="004502EB">
        <w:t>’</w:t>
      </w:r>
      <w:r w:rsidRPr="00317F3F">
        <w:t>IE a expliqué que la pandémie avait entraîné une perturbation historique de la recherche en éducation, de l</w:t>
      </w:r>
      <w:r w:rsidR="004502EB">
        <w:t>’</w:t>
      </w:r>
      <w:r w:rsidRPr="00317F3F">
        <w:t xml:space="preserve">enseignement et de la recherche </w:t>
      </w:r>
      <w:r w:rsidRPr="00317F3F">
        <w:lastRenderedPageBreak/>
        <w:t>en face</w:t>
      </w:r>
      <w:r w:rsidR="00B47219">
        <w:t xml:space="preserve"> à </w:t>
      </w:r>
      <w:r w:rsidRPr="00317F3F">
        <w:t>face à l</w:t>
      </w:r>
      <w:r w:rsidR="004502EB">
        <w:t>’</w:t>
      </w:r>
      <w:r w:rsidRPr="00317F3F">
        <w:t>enseignement et à la recherche à distance, notamment par le biais de la radio, des téléphones mobiles et de diverses plateformes Intern</w:t>
      </w:r>
      <w:r w:rsidR="00EE3B96" w:rsidRPr="00317F3F">
        <w:t>et</w:t>
      </w:r>
      <w:r w:rsidR="00EE3B96">
        <w:t xml:space="preserve">.  </w:t>
      </w:r>
      <w:r w:rsidR="00EE3B96" w:rsidRPr="00317F3F">
        <w:t>Le</w:t>
      </w:r>
      <w:r w:rsidRPr="00317F3F">
        <w:t>s enseignants du monde entier se sont surpassés pour assurer la continuité des activités d</w:t>
      </w:r>
      <w:r w:rsidR="004502EB">
        <w:t>’</w:t>
      </w:r>
      <w:r w:rsidRPr="00317F3F">
        <w:t>enseignement et de recherche, et ce d</w:t>
      </w:r>
      <w:r w:rsidR="004502EB">
        <w:t>’</w:t>
      </w:r>
      <w:r w:rsidRPr="00317F3F">
        <w:t>autant plus qu</w:t>
      </w:r>
      <w:r w:rsidR="004502EB">
        <w:t>’</w:t>
      </w:r>
      <w:r w:rsidRPr="00317F3F">
        <w:t>ils se voyaient refuser l</w:t>
      </w:r>
      <w:r w:rsidR="004502EB">
        <w:t>’</w:t>
      </w:r>
      <w:r w:rsidRPr="00317F3F">
        <w:t>accès aux matériels numériques essentiels, qu</w:t>
      </w:r>
      <w:r w:rsidR="004502EB">
        <w:t>’</w:t>
      </w:r>
      <w:r w:rsidRPr="00317F3F">
        <w:t>ils étaient contraints de travailler dans des zones grises juridiques en utilisant des œuvres essentielles au risque d</w:t>
      </w:r>
      <w:r w:rsidR="004502EB">
        <w:t>’</w:t>
      </w:r>
      <w:r w:rsidRPr="00317F3F">
        <w:t>être poursuivis, alors qu</w:t>
      </w:r>
      <w:r w:rsidR="004502EB">
        <w:t>’</w:t>
      </w:r>
      <w:r w:rsidRPr="00317F3F">
        <w:t>ils remplissaient leurs missions publiques et de respect des droits de l</w:t>
      </w:r>
      <w:r w:rsidR="004502EB">
        <w:t>’</w:t>
      </w:r>
      <w:r w:rsidRPr="00317F3F">
        <w:t>hom</w:t>
      </w:r>
      <w:r w:rsidR="00EE3B96" w:rsidRPr="00317F3F">
        <w:t>me</w:t>
      </w:r>
      <w:r w:rsidR="00EE3B96">
        <w:t xml:space="preserve">.  </w:t>
      </w:r>
      <w:r w:rsidR="00EE3B96" w:rsidRPr="00317F3F">
        <w:t>Pl</w:t>
      </w:r>
      <w:r w:rsidRPr="00317F3F">
        <w:t>us que jamais, les enseignants ont constaté que ce qui était légal en classe, comme lire des histoires aux enfants, jouer des chansons en cours de musique ou travailler sur l</w:t>
      </w:r>
      <w:r w:rsidR="004502EB">
        <w:t>’</w:t>
      </w:r>
      <w:r w:rsidRPr="00317F3F">
        <w:t>art, était illégal dans un environnement en lig</w:t>
      </w:r>
      <w:r w:rsidR="00EE3B96" w:rsidRPr="00317F3F">
        <w:t>ne</w:t>
      </w:r>
      <w:r w:rsidR="00EE3B96">
        <w:t xml:space="preserve">.  </w:t>
      </w:r>
      <w:r w:rsidR="00EE3B96" w:rsidRPr="00317F3F">
        <w:t>En</w:t>
      </w:r>
      <w:r w:rsidRPr="00317F3F">
        <w:t xml:space="preserve"> outre, un nombre croissant d</w:t>
      </w:r>
      <w:r w:rsidR="004502EB">
        <w:t>’</w:t>
      </w:r>
      <w:r w:rsidRPr="00317F3F">
        <w:t>enseignants et de chercheurs ont fait l</w:t>
      </w:r>
      <w:r w:rsidR="004502EB">
        <w:t>’</w:t>
      </w:r>
      <w:r w:rsidRPr="00317F3F">
        <w:t>expérience de ce que signifiait le manque de clarté des utilisations transfrontières des œuvres protégées par le droit d</w:t>
      </w:r>
      <w:r w:rsidR="004502EB">
        <w:t>’</w:t>
      </w:r>
      <w:r w:rsidRPr="00317F3F">
        <w:t>auteur lorsqu</w:t>
      </w:r>
      <w:r w:rsidR="004502EB">
        <w:t>’</w:t>
      </w:r>
      <w:r w:rsidRPr="00317F3F">
        <w:t>ils donnaient des cours à des étudiants situés dans différents pays.</w:t>
      </w:r>
      <w:r w:rsidR="00317F3F">
        <w:t xml:space="preserve"> </w:t>
      </w:r>
      <w:r w:rsidR="00182A0A">
        <w:t xml:space="preserve"> </w:t>
      </w:r>
      <w:r w:rsidRPr="00317F3F">
        <w:t>L</w:t>
      </w:r>
      <w:r w:rsidR="004502EB">
        <w:t>’</w:t>
      </w:r>
      <w:r w:rsidRPr="00317F3F">
        <w:t xml:space="preserve">IE a souligné ce qui devrait être incontestable, </w:t>
      </w:r>
      <w:r w:rsidR="004502EB">
        <w:t>à savoir</w:t>
      </w:r>
      <w:r w:rsidRPr="00317F3F">
        <w:t xml:space="preserve"> que l</w:t>
      </w:r>
      <w:r w:rsidR="004502EB">
        <w:t>’</w:t>
      </w:r>
      <w:r w:rsidRPr="00317F3F">
        <w:t>accès équitable aux matériels essentiels à l</w:t>
      </w:r>
      <w:r w:rsidR="004502EB">
        <w:t>’</w:t>
      </w:r>
      <w:r w:rsidRPr="00317F3F">
        <w:t>enseignement et à l</w:t>
      </w:r>
      <w:r w:rsidR="004502EB">
        <w:t>’</w:t>
      </w:r>
      <w:r w:rsidRPr="00317F3F">
        <w:t>apprentissage était un élément clé du droit à l</w:t>
      </w:r>
      <w:r w:rsidR="004502EB">
        <w:t>’</w:t>
      </w:r>
      <w:r w:rsidRPr="00317F3F">
        <w:t>éducation et à la connaissance et ne devrait jamais dépendre de la bonne volonté des acteurs privés et des tendances du marché, que ce soit pendant la pandémie ou en temps normal.</w:t>
      </w:r>
      <w:r w:rsidR="00317F3F">
        <w:t xml:space="preserve"> </w:t>
      </w:r>
      <w:r w:rsidR="00182A0A">
        <w:t xml:space="preserve"> </w:t>
      </w:r>
      <w:r w:rsidRPr="00317F3F">
        <w:t>L</w:t>
      </w:r>
      <w:r w:rsidR="004502EB">
        <w:t>’</w:t>
      </w:r>
      <w:r w:rsidRPr="00317F3F">
        <w:t>IE a fait observer la manière dont les prix des livres électroniques avaient baissé au début de la pandémie, ce qui montrait l</w:t>
      </w:r>
      <w:r w:rsidR="004502EB">
        <w:t>’</w:t>
      </w:r>
      <w:r w:rsidRPr="00317F3F">
        <w:t>importance d</w:t>
      </w:r>
      <w:r w:rsidR="004502EB">
        <w:t>’</w:t>
      </w:r>
      <w:r w:rsidRPr="00317F3F">
        <w:t>avoir un gouvernement équilibré</w:t>
      </w:r>
      <w:r w:rsidR="004A64D1">
        <w:t xml:space="preserve"> </w:t>
      </w:r>
      <w:r w:rsidRPr="00317F3F">
        <w:t>dirigé par une législation sur le droit d</w:t>
      </w:r>
      <w:r w:rsidR="004502EB">
        <w:t>’</w:t>
      </w:r>
      <w:r w:rsidRPr="00317F3F">
        <w:t>auteur qui protégeait l</w:t>
      </w:r>
      <w:r w:rsidR="004502EB">
        <w:t>’</w:t>
      </w:r>
      <w:r w:rsidRPr="00317F3F">
        <w:t>éducation comme un bien public et un droit de l</w:t>
      </w:r>
      <w:r w:rsidR="004502EB">
        <w:t>’</w:t>
      </w:r>
      <w:r w:rsidRPr="00317F3F">
        <w:t>hom</w:t>
      </w:r>
      <w:r w:rsidR="00EE3B96" w:rsidRPr="00317F3F">
        <w:t>me</w:t>
      </w:r>
      <w:r w:rsidR="00EE3B96">
        <w:t xml:space="preserve">.  </w:t>
      </w:r>
      <w:r w:rsidR="00EE3B96" w:rsidRPr="00317F3F">
        <w:t>La</w:t>
      </w:r>
      <w:r w:rsidRPr="00317F3F">
        <w:t xml:space="preserve"> pandémie a mis davantage en lumière l</w:t>
      </w:r>
      <w:r w:rsidR="004502EB">
        <w:t>’</w:t>
      </w:r>
      <w:r w:rsidRPr="00317F3F">
        <w:t>injustice et a souligné une fois de plus que les défis examinés au sein du SCCR étaient réels et devaient être relevés.</w:t>
      </w:r>
      <w:r w:rsidR="00317F3F">
        <w:t xml:space="preserve"> </w:t>
      </w:r>
      <w:r w:rsidR="00182A0A">
        <w:t xml:space="preserve"> </w:t>
      </w:r>
      <w:r w:rsidRPr="00317F3F">
        <w:t>L</w:t>
      </w:r>
      <w:r w:rsidR="004502EB">
        <w:t>’</w:t>
      </w:r>
      <w:r w:rsidRPr="00317F3F">
        <w:t>IE a remercié le Secrétariat pour son rapport approfondi et avait foi en l</w:t>
      </w:r>
      <w:r w:rsidR="004502EB">
        <w:t>’</w:t>
      </w:r>
      <w:r w:rsidRPr="00317F3F">
        <w:t xml:space="preserve">approche axée sur les résultats promis, </w:t>
      </w:r>
      <w:r w:rsidR="004502EB">
        <w:t>y compris</w:t>
      </w:r>
      <w:r w:rsidRPr="00317F3F">
        <w:t xml:space="preserve"> l</w:t>
      </w:r>
      <w:r w:rsidR="004502EB">
        <w:t>’</w:t>
      </w:r>
      <w:r w:rsidRPr="00317F3F">
        <w:t>examen d</w:t>
      </w:r>
      <w:r w:rsidR="004502EB">
        <w:t>’</w:t>
      </w:r>
      <w:r w:rsidRPr="00317F3F">
        <w:t>un instrument juridique international, évoqué à nouveau par les États membres ayant compris l</w:t>
      </w:r>
      <w:r w:rsidR="004502EB">
        <w:t>’</w:t>
      </w:r>
      <w:r w:rsidRPr="00317F3F">
        <w:t>importance d</w:t>
      </w:r>
      <w:r w:rsidR="004502EB">
        <w:t>’</w:t>
      </w:r>
      <w:r w:rsidRPr="00317F3F">
        <w:t>un engagement international pour relever les défis internationaux, ainsi que pour promouvoir les réformes au niveau national.</w:t>
      </w:r>
      <w:r w:rsidR="00317F3F">
        <w:t xml:space="preserve"> </w:t>
      </w:r>
      <w:r w:rsidR="00182A0A">
        <w:t xml:space="preserve"> </w:t>
      </w:r>
      <w:r w:rsidRPr="00317F3F">
        <w:t>L</w:t>
      </w:r>
      <w:r w:rsidR="004502EB">
        <w:t>’</w:t>
      </w:r>
      <w:r w:rsidRPr="00317F3F">
        <w:t>IE a proposé que le SCCR et l</w:t>
      </w:r>
      <w:r w:rsidR="004502EB">
        <w:t>’</w:t>
      </w:r>
      <w:r w:rsidRPr="00317F3F">
        <w:t>OMPI, en tant qu</w:t>
      </w:r>
      <w:r w:rsidR="004502EB">
        <w:t>’</w:t>
      </w:r>
      <w:r w:rsidRPr="00317F3F">
        <w:t xml:space="preserve">institution des </w:t>
      </w:r>
      <w:r w:rsidR="004502EB">
        <w:t>Nations Unies</w:t>
      </w:r>
      <w:r w:rsidRPr="00317F3F">
        <w:t>, fournissent des conseils aux États membres pour les aider à relever ces défis.</w:t>
      </w:r>
      <w:r w:rsidR="00317F3F">
        <w:t xml:space="preserve"> </w:t>
      </w:r>
      <w:r w:rsidR="00182A0A">
        <w:t xml:space="preserve"> </w:t>
      </w:r>
      <w:r w:rsidRPr="00317F3F">
        <w:t>L</w:t>
      </w:r>
      <w:r w:rsidR="004502EB">
        <w:t>’</w:t>
      </w:r>
      <w:r w:rsidRPr="00317F3F">
        <w:t>OMPI serait en mesure de fournir les orientations nécessaires sous la forme d</w:t>
      </w:r>
      <w:r w:rsidR="004502EB">
        <w:t>’</w:t>
      </w:r>
      <w:r w:rsidRPr="00317F3F">
        <w:t>une déclaration ou d</w:t>
      </w:r>
      <w:r w:rsidR="004502EB">
        <w:t>’</w:t>
      </w:r>
      <w:r w:rsidRPr="00317F3F">
        <w:t>une résolution concernant les exceptions et les limitations en période de COVID</w:t>
      </w:r>
      <w:r w:rsidR="003E5E8D">
        <w:noBreakHyphen/>
      </w:r>
      <w:r w:rsidRPr="00317F3F">
        <w:t>19 et de commander des études sur les mesures d</w:t>
      </w:r>
      <w:r w:rsidR="004502EB">
        <w:t>’</w:t>
      </w:r>
      <w:r w:rsidRPr="00317F3F">
        <w:t>urgence en matière de droit d</w:t>
      </w:r>
      <w:r w:rsidR="004502EB">
        <w:t>’</w:t>
      </w:r>
      <w:r w:rsidRPr="00317F3F">
        <w:t>auteur pour répondre aux besoins de l</w:t>
      </w:r>
      <w:r w:rsidR="004502EB">
        <w:t>’</w:t>
      </w:r>
      <w:r w:rsidRPr="00317F3F">
        <w:t>enseignement, de la recherche et des personnes souffrant d</w:t>
      </w:r>
      <w:r w:rsidR="004502EB">
        <w:t>’</w:t>
      </w:r>
      <w:r w:rsidRPr="00317F3F">
        <w:t>autres handicaps.</w:t>
      </w:r>
    </w:p>
    <w:p w:rsidR="00733623" w:rsidRDefault="00733623" w:rsidP="00092371">
      <w:pPr>
        <w:pStyle w:val="ONUMFS"/>
      </w:pPr>
      <w:r w:rsidRPr="00317F3F">
        <w:t xml:space="preserve">Le représentant de la </w:t>
      </w:r>
      <w:r w:rsidRPr="00131AC6">
        <w:t>Society of American Archivists</w:t>
      </w:r>
      <w:r w:rsidR="00B00983" w:rsidRPr="00131AC6">
        <w:t> </w:t>
      </w:r>
      <w:r w:rsidRPr="00131AC6">
        <w:t>(SAA)</w:t>
      </w:r>
      <w:r w:rsidRPr="00317F3F">
        <w:t xml:space="preserve"> s</w:t>
      </w:r>
      <w:r w:rsidR="004502EB">
        <w:t>’</w:t>
      </w:r>
      <w:r w:rsidRPr="00317F3F">
        <w:t>est réjoui de l</w:t>
      </w:r>
      <w:r w:rsidR="004502EB">
        <w:t>’</w:t>
      </w:r>
      <w:r w:rsidRPr="00317F3F">
        <w:t>attention soutenue que portait le comité à l</w:t>
      </w:r>
      <w:r w:rsidR="004502EB">
        <w:t>’</w:t>
      </w:r>
      <w:r w:rsidRPr="00317F3F">
        <w:t>équilibre du droit d</w:t>
      </w:r>
      <w:r w:rsidR="004502EB">
        <w:t>’</w:t>
      </w:r>
      <w:r w:rsidRPr="00317F3F">
        <w:t>auteur par le biais d</w:t>
      </w:r>
      <w:r w:rsidR="004502EB">
        <w:t>’</w:t>
      </w:r>
      <w:r w:rsidRPr="00317F3F">
        <w:t>exceptions et de limitations, et a demandé un moyen d</w:t>
      </w:r>
      <w:r w:rsidR="004502EB">
        <w:t>’</w:t>
      </w:r>
      <w:r w:rsidRPr="00317F3F">
        <w:t>aider à identifier les prochaines étapes du travail du SCCR sur les services d</w:t>
      </w:r>
      <w:r w:rsidR="004502EB">
        <w:t>’</w:t>
      </w:r>
      <w:r w:rsidRPr="00317F3F">
        <w:t>archives, les bibliothèques et les musé</w:t>
      </w:r>
      <w:r w:rsidR="00EE3B96" w:rsidRPr="00317F3F">
        <w:t>es</w:t>
      </w:r>
      <w:r w:rsidR="00EE3B96">
        <w:t xml:space="preserve">.  </w:t>
      </w:r>
      <w:r w:rsidR="00EE3B96" w:rsidRPr="00317F3F">
        <w:t>La</w:t>
      </w:r>
      <w:r w:rsidRPr="00317F3F">
        <w:t> SAA a souligné la nécessité de prévoir des exceptions pour mener à bien les missions essentielles des archivist</w:t>
      </w:r>
      <w:r w:rsidR="00EE3B96" w:rsidRPr="00317F3F">
        <w:t>es</w:t>
      </w:r>
      <w:r w:rsidR="00EE3B96">
        <w:t xml:space="preserve">.  </w:t>
      </w:r>
      <w:r w:rsidR="00EE3B96" w:rsidRPr="00317F3F">
        <w:t>Le</w:t>
      </w:r>
      <w:r w:rsidRPr="00317F3F">
        <w:t>s services d</w:t>
      </w:r>
      <w:r w:rsidR="004502EB">
        <w:t>’</w:t>
      </w:r>
      <w:r w:rsidRPr="00317F3F">
        <w:t>archives existaient dans toutes sortes d</w:t>
      </w:r>
      <w:r w:rsidR="004502EB">
        <w:t>’</w:t>
      </w:r>
      <w:r w:rsidRPr="00317F3F">
        <w:t>institutions et contenaient tous les formats d</w:t>
      </w:r>
      <w:r w:rsidR="004502EB">
        <w:t>’</w:t>
      </w:r>
      <w:r w:rsidRPr="00317F3F">
        <w:t>informati</w:t>
      </w:r>
      <w:r w:rsidR="00EE3B96" w:rsidRPr="00317F3F">
        <w:t>on</w:t>
      </w:r>
      <w:r w:rsidR="00EE3B96">
        <w:t xml:space="preserve">.  </w:t>
      </w:r>
      <w:r w:rsidR="00EE3B96" w:rsidRPr="00317F3F">
        <w:t>Le</w:t>
      </w:r>
      <w:r w:rsidRPr="00317F3F">
        <w:t>s fonds d</w:t>
      </w:r>
      <w:r w:rsidR="004502EB">
        <w:t>’</w:t>
      </w:r>
      <w:r w:rsidRPr="00317F3F">
        <w:t>archives étaient pour la plupart des ouvrages inédits, jamais commercialisés et, parce qu</w:t>
      </w:r>
      <w:r w:rsidR="004502EB">
        <w:t>’</w:t>
      </w:r>
      <w:r w:rsidRPr="00317F3F">
        <w:t>ils étaient uniques au monde, ils constituaient des ressources patrimoniales mondiales dont on avait besoin au</w:t>
      </w:r>
      <w:r w:rsidR="003E5E8D">
        <w:noBreakHyphen/>
      </w:r>
      <w:r w:rsidRPr="00317F3F">
        <w:t>delà des frontièr</w:t>
      </w:r>
      <w:r w:rsidR="00EE3B96" w:rsidRPr="00317F3F">
        <w:t>es</w:t>
      </w:r>
      <w:r w:rsidR="00EE3B96">
        <w:t xml:space="preserve">.  </w:t>
      </w:r>
      <w:r w:rsidR="00EE3B96" w:rsidRPr="00317F3F">
        <w:t>Le</w:t>
      </w:r>
      <w:r w:rsidRPr="00317F3F">
        <w:t>s archivistes doivent identifier, acquérir et assurer la préservation et la protection de ces matérie</w:t>
      </w:r>
      <w:r w:rsidR="00EE3B96" w:rsidRPr="00317F3F">
        <w:t>ls</w:t>
      </w:r>
      <w:r w:rsidR="00EE3B96">
        <w:t xml:space="preserve">.  </w:t>
      </w:r>
      <w:r w:rsidR="00EE3B96" w:rsidRPr="00317F3F">
        <w:t>Pl</w:t>
      </w:r>
      <w:r w:rsidRPr="00317F3F">
        <w:t>us important encore, la SAA s</w:t>
      </w:r>
      <w:r w:rsidR="004502EB">
        <w:t>’</w:t>
      </w:r>
      <w:r w:rsidRPr="00317F3F">
        <w:t>est efforcée d</w:t>
      </w:r>
      <w:r w:rsidR="004502EB">
        <w:t>’</w:t>
      </w:r>
      <w:r w:rsidRPr="00317F3F">
        <w:t>aider les chercheurs qui utilisent ces matérie</w:t>
      </w:r>
      <w:r w:rsidR="00EE3B96" w:rsidRPr="00317F3F">
        <w:t>ls</w:t>
      </w:r>
      <w:r w:rsidR="00EE3B96">
        <w:t xml:space="preserve">.  </w:t>
      </w:r>
      <w:r w:rsidR="00EE3B96" w:rsidRPr="00317F3F">
        <w:t>La</w:t>
      </w:r>
      <w:r w:rsidRPr="00317F3F">
        <w:t> SAA a ajouté que cela l</w:t>
      </w:r>
      <w:r w:rsidR="004502EB">
        <w:t>’</w:t>
      </w:r>
      <w:r w:rsidRPr="00317F3F">
        <w:t>obligeait à faire des copies principalement sous forme numérique.</w:t>
      </w:r>
      <w:r w:rsidR="00182A0A">
        <w:t xml:space="preserve"> </w:t>
      </w:r>
      <w:r w:rsidRPr="00317F3F">
        <w:t xml:space="preserve"> L</w:t>
      </w:r>
      <w:r w:rsidR="004502EB">
        <w:t>’</w:t>
      </w:r>
      <w:r w:rsidRPr="00317F3F">
        <w:t>idée même de la préservation et de l</w:t>
      </w:r>
      <w:r w:rsidR="004502EB">
        <w:t>’</w:t>
      </w:r>
      <w:r w:rsidRPr="00317F3F">
        <w:t>accessibilité des documents était au cœur de la déclaration universelle de l</w:t>
      </w:r>
      <w:r w:rsidR="004502EB">
        <w:t>’</w:t>
      </w:r>
      <w:r w:rsidRPr="00317F3F">
        <w:t>UNESCO sur les services d</w:t>
      </w:r>
      <w:r w:rsidR="004502EB">
        <w:t>’</w:t>
      </w:r>
      <w:r w:rsidRPr="00317F3F">
        <w:t>archiv</w:t>
      </w:r>
      <w:r w:rsidR="00EE3B96" w:rsidRPr="00317F3F">
        <w:t>es</w:t>
      </w:r>
      <w:r w:rsidR="00EE3B96">
        <w:t xml:space="preserve">.  </w:t>
      </w:r>
      <w:r w:rsidR="00EE3B96" w:rsidRPr="00317F3F">
        <w:t>El</w:t>
      </w:r>
      <w:r w:rsidRPr="00317F3F">
        <w:t>le confirmait le rôle essentiel des services d</w:t>
      </w:r>
      <w:r w:rsidR="004502EB">
        <w:t>’</w:t>
      </w:r>
      <w:r w:rsidRPr="00317F3F">
        <w:t>archives dans la sauvegarde et la contribution à la mémoire de l</w:t>
      </w:r>
      <w:r w:rsidR="004502EB">
        <w:t>’</w:t>
      </w:r>
      <w:r w:rsidRPr="00317F3F">
        <w:t>individu et de la communauté et affirmait que les services d</w:t>
      </w:r>
      <w:r w:rsidR="004502EB">
        <w:t>’</w:t>
      </w:r>
      <w:r w:rsidRPr="00317F3F">
        <w:t>archives étaient essentiels à la promotion de la démocratie et à la protection des droits des citoye</w:t>
      </w:r>
      <w:r w:rsidR="00EE3B96" w:rsidRPr="00317F3F">
        <w:t>ns</w:t>
      </w:r>
      <w:r w:rsidR="00EE3B96">
        <w:t xml:space="preserve">.  </w:t>
      </w:r>
      <w:r w:rsidR="00EE3B96" w:rsidRPr="00317F3F">
        <w:t>Le</w:t>
      </w:r>
      <w:r w:rsidRPr="00317F3F">
        <w:t>s législations actuelles sur le droit d</w:t>
      </w:r>
      <w:r w:rsidR="004502EB">
        <w:t>’</w:t>
      </w:r>
      <w:r w:rsidRPr="00317F3F">
        <w:t>auteur rendaient ces tâches difficiles, voire impossibl</w:t>
      </w:r>
      <w:r w:rsidR="00EE3B96" w:rsidRPr="00317F3F">
        <w:t>es</w:t>
      </w:r>
      <w:r w:rsidR="00EE3B96">
        <w:t xml:space="preserve">.  </w:t>
      </w:r>
      <w:r w:rsidR="00EE3B96" w:rsidRPr="00317F3F">
        <w:t>Le</w:t>
      </w:r>
      <w:r w:rsidRPr="00317F3F">
        <w:t>s archivistes du monde entier avaient besoin d</w:t>
      </w:r>
      <w:r w:rsidR="004502EB">
        <w:t>’</w:t>
      </w:r>
      <w:r w:rsidRPr="00317F3F">
        <w:t>un cadre fonctionnel au sein du droit d</w:t>
      </w:r>
      <w:r w:rsidR="004502EB">
        <w:t>’</w:t>
      </w:r>
      <w:r w:rsidRPr="00317F3F">
        <w:t>auteur leur permettant de poursuivre leur mission, qui consistait à rendre les œuvres accessibles aux personnes, où qu</w:t>
      </w:r>
      <w:r w:rsidR="004502EB">
        <w:t>’</w:t>
      </w:r>
      <w:r w:rsidRPr="00317F3F">
        <w:t>elles soient, indépendamment de leur capacité de déplaceme</w:t>
      </w:r>
      <w:r w:rsidR="00EE3B96" w:rsidRPr="00317F3F">
        <w:t>nt</w:t>
      </w:r>
      <w:r w:rsidR="00EE3B96">
        <w:t xml:space="preserve">.  </w:t>
      </w:r>
      <w:r w:rsidR="00EE3B96" w:rsidRPr="00317F3F">
        <w:t>La</w:t>
      </w:r>
      <w:r w:rsidRPr="00317F3F">
        <w:t> SAA a réaffirmé le rôle distinct de l</w:t>
      </w:r>
      <w:r w:rsidR="004502EB">
        <w:t>’</w:t>
      </w:r>
      <w:r w:rsidRPr="00317F3F">
        <w:t>OMPI dans l</w:t>
      </w:r>
      <w:r w:rsidR="004502EB">
        <w:t>’</w:t>
      </w:r>
      <w:r w:rsidRPr="00317F3F">
        <w:t>établissement de normes pour les exceptions qui reconnaissent la mission non commerciale des services d</w:t>
      </w:r>
      <w:r w:rsidR="004502EB">
        <w:t>’</w:t>
      </w:r>
      <w:r w:rsidRPr="00317F3F">
        <w:t>archiv</w:t>
      </w:r>
      <w:r w:rsidR="00EE3B96" w:rsidRPr="00317F3F">
        <w:t>es</w:t>
      </w:r>
      <w:r w:rsidR="00EE3B96">
        <w:t xml:space="preserve">.  </w:t>
      </w:r>
      <w:r w:rsidR="00EE3B96" w:rsidRPr="00317F3F">
        <w:t>La</w:t>
      </w:r>
      <w:r w:rsidRPr="00317F3F">
        <w:t xml:space="preserve"> SAA a expliqué que la prochaine étape </w:t>
      </w:r>
      <w:r w:rsidRPr="00317F3F">
        <w:lastRenderedPageBreak/>
        <w:t>essentielle pour le SCCR était de commencer les travaux sur la base d</w:t>
      </w:r>
      <w:r w:rsidR="004502EB">
        <w:t>’</w:t>
      </w:r>
      <w:r w:rsidRPr="00317F3F">
        <w:t>un texte sur les limitations et les exceptions, en particulier pour la préservation, et d</w:t>
      </w:r>
      <w:r w:rsidR="004502EB">
        <w:t>’</w:t>
      </w:r>
      <w:r w:rsidRPr="00317F3F">
        <w:t>examiner le problème des œuvres orphelines et la nécessité de fournir un accès transfrontalier à des collections uniques.</w:t>
      </w:r>
    </w:p>
    <w:p w:rsidR="00733623" w:rsidRPr="00092371" w:rsidRDefault="00733623" w:rsidP="00F21E08">
      <w:pPr>
        <w:pStyle w:val="ONUMFS"/>
      </w:pPr>
      <w:r w:rsidRPr="00317F3F">
        <w:t>Le représentant de la Library and Copyright Alliance</w:t>
      </w:r>
      <w:r w:rsidR="00092371">
        <w:t> </w:t>
      </w:r>
      <w:r w:rsidRPr="00317F3F">
        <w:t>(LCA) a souligné que la préservation du patrimoine culturel était un problème univers</w:t>
      </w:r>
      <w:r w:rsidR="00EE3B96" w:rsidRPr="00317F3F">
        <w:t>el</w:t>
      </w:r>
      <w:r w:rsidR="00EE3B96">
        <w:t xml:space="preserve">.  </w:t>
      </w:r>
      <w:r w:rsidR="00EE3B96" w:rsidRPr="00317F3F">
        <w:t>To</w:t>
      </w:r>
      <w:r w:rsidRPr="00317F3F">
        <w:t>utes les œuvres étaient vulnérables au feu, aux inondations et à la détérioration avec le tem</w:t>
      </w:r>
      <w:r w:rsidR="00EE3B96" w:rsidRPr="00317F3F">
        <w:t>ps</w:t>
      </w:r>
      <w:r w:rsidR="00EE3B96">
        <w:t xml:space="preserve">.  </w:t>
      </w:r>
      <w:r w:rsidR="00EE3B96" w:rsidRPr="00317F3F">
        <w:t>La</w:t>
      </w:r>
      <w:r w:rsidRPr="00317F3F">
        <w:t> LCA a observé qu</w:t>
      </w:r>
      <w:r w:rsidR="004502EB">
        <w:t>’</w:t>
      </w:r>
      <w:r w:rsidRPr="00317F3F">
        <w:t>il n</w:t>
      </w:r>
      <w:r w:rsidR="004502EB">
        <w:t>’</w:t>
      </w:r>
      <w:r w:rsidRPr="00317F3F">
        <w:t xml:space="preserve">y avait pas de variations nationales ou régionales </w:t>
      </w:r>
      <w:r w:rsidR="00E256B1">
        <w:t>en ce qui concerne le</w:t>
      </w:r>
      <w:r w:rsidRPr="00317F3F">
        <w:t xml:space="preserve"> besoin de préservation, ce qui entraînait une perte supplémentaire du patrimoine cultur</w:t>
      </w:r>
      <w:r w:rsidR="00EE3B96" w:rsidRPr="00317F3F">
        <w:t>el</w:t>
      </w:r>
      <w:r w:rsidR="00EE3B96">
        <w:t xml:space="preserve">.  </w:t>
      </w:r>
      <w:r w:rsidR="00EE3B96" w:rsidRPr="00317F3F">
        <w:t>Le</w:t>
      </w:r>
      <w:r w:rsidRPr="00317F3F">
        <w:t> LCA a souligné le besoin critique d</w:t>
      </w:r>
      <w:r w:rsidR="004502EB">
        <w:t>’</w:t>
      </w:r>
      <w:r w:rsidRPr="00317F3F">
        <w:t>une action immédia</w:t>
      </w:r>
      <w:r w:rsidR="00EE3B96" w:rsidRPr="00317F3F">
        <w:t>te</w:t>
      </w:r>
      <w:r w:rsidR="00EE3B96">
        <w:t xml:space="preserve">.  </w:t>
      </w:r>
      <w:r w:rsidR="00EE3B96" w:rsidRPr="00317F3F">
        <w:t>El</w:t>
      </w:r>
      <w:r w:rsidRPr="00317F3F">
        <w:t>le a proposé une disposition modèle sur la préservation afin d</w:t>
      </w:r>
      <w:r w:rsidR="004502EB">
        <w:t>’</w:t>
      </w:r>
      <w:r w:rsidRPr="00317F3F">
        <w:t>inciter les pays dont les lois sur la préservation étaient inadéquates à les approuver.</w:t>
      </w:r>
    </w:p>
    <w:p w:rsidR="00733623" w:rsidRPr="00EA4DDB" w:rsidRDefault="00733623" w:rsidP="00EA4DDB">
      <w:pPr>
        <w:pStyle w:val="ONUMFS"/>
      </w:pPr>
      <w:bookmarkStart w:id="6" w:name="_Hlk66730368"/>
      <w:r w:rsidRPr="00317F3F">
        <w:t>Le représentant de la Confédération internationale des sociétés d</w:t>
      </w:r>
      <w:r w:rsidR="004502EB">
        <w:t>’</w:t>
      </w:r>
      <w:r w:rsidRPr="00317F3F">
        <w:t>auteurs et compositeurs</w:t>
      </w:r>
      <w:r w:rsidR="00092371" w:rsidRPr="00131AC6">
        <w:t> </w:t>
      </w:r>
      <w:r w:rsidRPr="00131AC6">
        <w:t xml:space="preserve">(CISAC) </w:t>
      </w:r>
      <w:bookmarkEnd w:id="6"/>
      <w:r w:rsidRPr="00131AC6">
        <w:t xml:space="preserve">a félicité </w:t>
      </w:r>
      <w:r w:rsidRPr="00317F3F">
        <w:t>le Secrétariat pour la préparation des plans d</w:t>
      </w:r>
      <w:r w:rsidR="004502EB">
        <w:t>’</w:t>
      </w:r>
      <w:r w:rsidRPr="00317F3F">
        <w:t>action sur les limitations et les exceptio</w:t>
      </w:r>
      <w:r w:rsidR="00EE3B96" w:rsidRPr="00317F3F">
        <w:t>ns</w:t>
      </w:r>
      <w:r w:rsidR="00EE3B96">
        <w:t xml:space="preserve">.  </w:t>
      </w:r>
      <w:r w:rsidR="00EE3B96" w:rsidRPr="00317F3F">
        <w:t>La</w:t>
      </w:r>
      <w:r w:rsidRPr="00317F3F">
        <w:t> CISAC s</w:t>
      </w:r>
      <w:r w:rsidR="004502EB">
        <w:t>’</w:t>
      </w:r>
      <w:r w:rsidRPr="00317F3F">
        <w:t>est exprimée sur les exceptions et limitations et sur les droits des créateurs et autres qui ont le droit d</w:t>
      </w:r>
      <w:r w:rsidR="004502EB">
        <w:t>’</w:t>
      </w:r>
      <w:r w:rsidRPr="00317F3F">
        <w:t>être rémunérés pour leurs œuvres, et a appelé à un équilibre entre ces éléments de flexibilité, d</w:t>
      </w:r>
      <w:r w:rsidR="004502EB">
        <w:t>’</w:t>
      </w:r>
      <w:r w:rsidRPr="00317F3F">
        <w:t>une part, et le droit des auteurs de pouvoir vivre de leurs œuvres, d</w:t>
      </w:r>
      <w:r w:rsidR="004502EB">
        <w:t>’</w:t>
      </w:r>
      <w:r w:rsidRPr="00317F3F">
        <w:t>autre pa</w:t>
      </w:r>
      <w:r w:rsidR="00EE3B96" w:rsidRPr="00317F3F">
        <w:t>rt</w:t>
      </w:r>
      <w:r w:rsidR="00EE3B96">
        <w:t xml:space="preserve">.  </w:t>
      </w:r>
      <w:r w:rsidR="00EE3B96" w:rsidRPr="00317F3F">
        <w:t>La</w:t>
      </w:r>
      <w:r w:rsidRPr="00317F3F">
        <w:t xml:space="preserve"> CISAC a ajouté que les </w:t>
      </w:r>
      <w:r w:rsidR="00182A0A">
        <w:t>organisations</w:t>
      </w:r>
      <w:r w:rsidRPr="00317F3F">
        <w:t xml:space="preserve"> de gestion collective devraient trouver des solutions aux besoins des bibliothèques, des musées, des services d</w:t>
      </w:r>
      <w:r w:rsidR="004502EB">
        <w:t>’</w:t>
      </w:r>
      <w:r w:rsidRPr="00317F3F">
        <w:t>archives et des établissements d</w:t>
      </w:r>
      <w:r w:rsidR="004502EB">
        <w:t>’</w:t>
      </w:r>
      <w:r w:rsidRPr="00317F3F">
        <w:t>enseignement et de recherche, qu</w:t>
      </w:r>
      <w:r w:rsidR="004502EB">
        <w:t>’</w:t>
      </w:r>
      <w:r w:rsidRPr="00317F3F">
        <w:t>elles soient contractuelles ou non, en répondant aux besoins des utilisateu</w:t>
      </w:r>
      <w:r w:rsidR="00EE3B96" w:rsidRPr="00317F3F">
        <w:t>rs</w:t>
      </w:r>
      <w:r w:rsidR="00EE3B96">
        <w:t xml:space="preserve">.  </w:t>
      </w:r>
      <w:r w:rsidR="00EE3B96" w:rsidRPr="00317F3F">
        <w:t>La</w:t>
      </w:r>
      <w:r w:rsidRPr="00317F3F">
        <w:t> CISAC a rappelé que le cadre juridique international applicable aux exceptions et limitations existait déjà, il s</w:t>
      </w:r>
      <w:r w:rsidR="004502EB">
        <w:t>’</w:t>
      </w:r>
      <w:r w:rsidRPr="00317F3F">
        <w:t>agissait du triple critè</w:t>
      </w:r>
      <w:r w:rsidR="00EE3B96" w:rsidRPr="00317F3F">
        <w:t>re</w:t>
      </w:r>
      <w:r w:rsidR="00EE3B96">
        <w:t xml:space="preserve">.  </w:t>
      </w:r>
      <w:r w:rsidR="00EE3B96" w:rsidRPr="00317F3F">
        <w:t>Le</w:t>
      </w:r>
      <w:r w:rsidRPr="00317F3F">
        <w:t xml:space="preserve"> triple critère, inscrit dans l</w:t>
      </w:r>
      <w:r w:rsidR="004502EB">
        <w:t>’</w:t>
      </w:r>
      <w:r w:rsidRPr="00317F3F">
        <w:t>article 9.2 de la Convention de Berne, offrait suffisamment de souplesse pour que chaque État membre puisse appliquer les limitations et exceptions au droit d</w:t>
      </w:r>
      <w:r w:rsidR="004502EB">
        <w:t>’</w:t>
      </w:r>
      <w:r w:rsidRPr="00317F3F">
        <w:t>auteur les mieux adaptées à son environneme</w:t>
      </w:r>
      <w:r w:rsidR="00EE3B96" w:rsidRPr="00317F3F">
        <w:t>nt</w:t>
      </w:r>
      <w:r w:rsidR="00EE3B96">
        <w:t xml:space="preserve">.  </w:t>
      </w:r>
      <w:r w:rsidR="00EE3B96" w:rsidRPr="00317F3F">
        <w:t>La</w:t>
      </w:r>
      <w:r w:rsidRPr="00317F3F">
        <w:t> CISAC a demandé au comité d</w:t>
      </w:r>
      <w:r w:rsidR="004502EB">
        <w:t>’</w:t>
      </w:r>
      <w:r w:rsidRPr="00317F3F">
        <w:t>adopter la meilleure décision sur la manière de progresser dans ce domai</w:t>
      </w:r>
      <w:r w:rsidR="00EE3B96" w:rsidRPr="00317F3F">
        <w:t>ne</w:t>
      </w:r>
      <w:r w:rsidR="00EE3B96">
        <w:t xml:space="preserve">.  </w:t>
      </w:r>
      <w:r w:rsidR="00EE3B96" w:rsidRPr="00317F3F">
        <w:t>La</w:t>
      </w:r>
      <w:r w:rsidRPr="00317F3F">
        <w:t> CISAC a indiqué qu</w:t>
      </w:r>
      <w:r w:rsidR="004502EB">
        <w:t>’</w:t>
      </w:r>
      <w:r w:rsidRPr="00317F3F">
        <w:t>elle appuyait la proposition faite lors des sessions précédentes de continuer à faciliter l</w:t>
      </w:r>
      <w:r w:rsidR="004502EB">
        <w:t>’</w:t>
      </w:r>
      <w:r w:rsidRPr="00317F3F">
        <w:t>échange d</w:t>
      </w:r>
      <w:r w:rsidR="004502EB">
        <w:t>’</w:t>
      </w:r>
      <w:r w:rsidRPr="00317F3F">
        <w:t>informations et de développer une assistance technique qui pourrait être utilisée par les États membres pour trouver les meilleures solutions aux défis internationaux.</w:t>
      </w:r>
    </w:p>
    <w:p w:rsidR="00733623" w:rsidRPr="00EA4DDB" w:rsidRDefault="00733623" w:rsidP="00EA4DDB">
      <w:pPr>
        <w:pStyle w:val="ONUMFS"/>
      </w:pPr>
      <w:r w:rsidRPr="00317F3F">
        <w:t>La délégation d</w:t>
      </w:r>
      <w:r w:rsidR="004502EB">
        <w:t>’</w:t>
      </w:r>
      <w:r w:rsidRPr="00317F3F">
        <w:t xml:space="preserve">El Salvador a appuyé la déclaration faite par la délégation du </w:t>
      </w:r>
      <w:r w:rsidR="00875DCA">
        <w:t>Panama</w:t>
      </w:r>
      <w:r w:rsidRPr="00317F3F">
        <w:t xml:space="preserve"> au nom du groupe des pays d</w:t>
      </w:r>
      <w:r w:rsidR="004502EB">
        <w:t>’</w:t>
      </w:r>
      <w:r w:rsidRPr="00317F3F">
        <w:t>Amérique latine et des Caraïb</w:t>
      </w:r>
      <w:r w:rsidR="00EE3B96" w:rsidRPr="00317F3F">
        <w:t>es</w:t>
      </w:r>
      <w:r w:rsidR="00EE3B96">
        <w:t xml:space="preserve">.  </w:t>
      </w:r>
      <w:r w:rsidR="00EE3B96" w:rsidRPr="00317F3F">
        <w:t>El</w:t>
      </w:r>
      <w:r w:rsidRPr="00317F3F">
        <w:t>le a indiqué que les informations soumises étaient d</w:t>
      </w:r>
      <w:r w:rsidR="004502EB">
        <w:t>’</w:t>
      </w:r>
      <w:r w:rsidRPr="00317F3F">
        <w:t>une grande valeur en tant que base pour les débats sur les travaux futurs concernant les questions relatives aux limitations et exceptions au droit d</w:t>
      </w:r>
      <w:r w:rsidR="004502EB">
        <w:t>’</w:t>
      </w:r>
      <w:r w:rsidRPr="00317F3F">
        <w:t>auteur, ce à quoi la délégation a pleinement souscr</w:t>
      </w:r>
      <w:r w:rsidR="00EE3B96" w:rsidRPr="00317F3F">
        <w:t>it</w:t>
      </w:r>
      <w:r w:rsidR="00EE3B96">
        <w:t xml:space="preserve">.  </w:t>
      </w:r>
      <w:r w:rsidR="00EE3B96" w:rsidRPr="00317F3F">
        <w:t>La</w:t>
      </w:r>
      <w:r w:rsidRPr="00317F3F">
        <w:t xml:space="preserve"> délégation a mis l</w:t>
      </w:r>
      <w:r w:rsidR="004502EB">
        <w:t>’</w:t>
      </w:r>
      <w:r w:rsidRPr="00317F3F">
        <w:t>accent sur la thématique de la numérisation et du format numérique des œuvres, faisant observer qu</w:t>
      </w:r>
      <w:r w:rsidR="004502EB">
        <w:t>’</w:t>
      </w:r>
      <w:r w:rsidRPr="00317F3F">
        <w:t>il fallait aborder l</w:t>
      </w:r>
      <w:r w:rsidR="004502EB">
        <w:t>’</w:t>
      </w:r>
      <w:r w:rsidRPr="00317F3F">
        <w:t>incidence des nouvelles technologies sur les exceptions pour les bibliothèques, les services d</w:t>
      </w:r>
      <w:r w:rsidR="004502EB">
        <w:t>’</w:t>
      </w:r>
      <w:r w:rsidRPr="00317F3F">
        <w:t>archives, les musées et les établissements d</w:t>
      </w:r>
      <w:r w:rsidR="004502EB">
        <w:t>’</w:t>
      </w:r>
      <w:r w:rsidRPr="00317F3F">
        <w:t>enseignement et de recherc</w:t>
      </w:r>
      <w:r w:rsidR="00EE3B96" w:rsidRPr="00317F3F">
        <w:t>he</w:t>
      </w:r>
      <w:r w:rsidR="00EE3B96">
        <w:t xml:space="preserve">.  </w:t>
      </w:r>
      <w:r w:rsidR="00EE3B96" w:rsidRPr="00317F3F">
        <w:t>El</w:t>
      </w:r>
      <w:r w:rsidRPr="00317F3F">
        <w:t>le a demandé l</w:t>
      </w:r>
      <w:r w:rsidR="004502EB">
        <w:t>’</w:t>
      </w:r>
      <w:r w:rsidRPr="00317F3F">
        <w:t>ouverture officielle d</w:t>
      </w:r>
      <w:r w:rsidR="004502EB">
        <w:t>’</w:t>
      </w:r>
      <w:r w:rsidRPr="00317F3F">
        <w:t>un dialogue structuré sur l</w:t>
      </w:r>
      <w:r w:rsidR="004502EB">
        <w:t>’</w:t>
      </w:r>
      <w:r w:rsidRPr="00317F3F">
        <w:t>application des exceptions et limitations actuelles dans le domaine numériq</w:t>
      </w:r>
      <w:r w:rsidR="00EE3B96" w:rsidRPr="00317F3F">
        <w:t>ue</w:t>
      </w:r>
      <w:r w:rsidR="00EE3B96">
        <w:t xml:space="preserve">.  </w:t>
      </w:r>
      <w:r w:rsidR="00EE3B96" w:rsidRPr="00317F3F">
        <w:t>La</w:t>
      </w:r>
      <w:r w:rsidRPr="00317F3F">
        <w:t xml:space="preserve"> délégation a demandé une décision unilatérale afin de déterminer si les mêmes exceptions et limitations qui existaient actuellement sur la scène internationale étaient suffisantes ou adaptées pour être appliquées aux œuvres au format numérique.</w:t>
      </w:r>
      <w:r w:rsidR="00317F3F">
        <w:t xml:space="preserve"> </w:t>
      </w:r>
      <w:r w:rsidR="00182A0A">
        <w:t xml:space="preserve"> </w:t>
      </w:r>
      <w:r w:rsidRPr="00317F3F">
        <w:t>S</w:t>
      </w:r>
      <w:r w:rsidR="004502EB">
        <w:t>’</w:t>
      </w:r>
      <w:r w:rsidRPr="00317F3F">
        <w:t>il était vrai qu</w:t>
      </w:r>
      <w:r w:rsidR="004502EB">
        <w:t>’</w:t>
      </w:r>
      <w:r w:rsidRPr="00317F3F">
        <w:t>un certain nombre d</w:t>
      </w:r>
      <w:r w:rsidR="004502EB">
        <w:t>’</w:t>
      </w:r>
      <w:r w:rsidRPr="00317F3F">
        <w:t>actions ou de mesures nationales avaient été identifiées, les parties prenantes ne pouvaient sous</w:t>
      </w:r>
      <w:r w:rsidR="003E5E8D">
        <w:noBreakHyphen/>
      </w:r>
      <w:r w:rsidRPr="00317F3F">
        <w:t>estimer l</w:t>
      </w:r>
      <w:r w:rsidR="004502EB">
        <w:t>’</w:t>
      </w:r>
      <w:r w:rsidRPr="00317F3F">
        <w:t>importance de disposer d</w:t>
      </w:r>
      <w:r w:rsidR="004502EB">
        <w:t>’</w:t>
      </w:r>
      <w:r w:rsidRPr="00317F3F">
        <w:t>un cadre juridique international approprié pour adapter à la fois la protection du droit d</w:t>
      </w:r>
      <w:r w:rsidR="004502EB">
        <w:t>’</w:t>
      </w:r>
      <w:r w:rsidRPr="00317F3F">
        <w:t>auteur et des droits connexes et leurs exceptions et limitatio</w:t>
      </w:r>
      <w:r w:rsidR="00EE3B96" w:rsidRPr="00317F3F">
        <w:t>ns</w:t>
      </w:r>
      <w:r w:rsidR="00EE3B96">
        <w:t xml:space="preserve">.  </w:t>
      </w:r>
      <w:r w:rsidR="00EE3B96" w:rsidRPr="00317F3F">
        <w:t>La</w:t>
      </w:r>
      <w:r w:rsidRPr="00317F3F">
        <w:t xml:space="preserve"> délégation a fait observer que si la crise</w:t>
      </w:r>
      <w:r w:rsidR="000749AA" w:rsidRPr="00317F3F">
        <w:t xml:space="preserve"> du</w:t>
      </w:r>
      <w:r w:rsidR="000749AA">
        <w:t> </w:t>
      </w:r>
      <w:r w:rsidR="000749AA" w:rsidRPr="00317F3F">
        <w:t>COV</w:t>
      </w:r>
      <w:r w:rsidRPr="00317F3F">
        <w:t>ID</w:t>
      </w:r>
      <w:r w:rsidR="003E5E8D">
        <w:noBreakHyphen/>
      </w:r>
      <w:r w:rsidRPr="00317F3F">
        <w:t>19 a posé de nombreux défis, elle a considérablement stimulé l</w:t>
      </w:r>
      <w:r w:rsidR="004502EB">
        <w:t>’</w:t>
      </w:r>
      <w:r w:rsidRPr="00317F3F">
        <w:t>utilisation des technologies de l</w:t>
      </w:r>
      <w:r w:rsidR="004502EB">
        <w:t>’</w:t>
      </w:r>
      <w:r w:rsidRPr="00317F3F">
        <w:t>informati</w:t>
      </w:r>
      <w:r w:rsidR="00EE3B96" w:rsidRPr="00317F3F">
        <w:t>on</w:t>
      </w:r>
      <w:r w:rsidR="00EE3B96">
        <w:t xml:space="preserve">.  </w:t>
      </w:r>
      <w:r w:rsidR="00EE3B96" w:rsidRPr="00317F3F">
        <w:t>El</w:t>
      </w:r>
      <w:r w:rsidRPr="00317F3F">
        <w:t>le avait espoir que les membres trouveraient le moyen adéquat de se conformer au mandat du comité et d</w:t>
      </w:r>
      <w:r w:rsidR="004502EB">
        <w:t>’</w:t>
      </w:r>
      <w:r w:rsidRPr="00317F3F">
        <w:t>être à la hauteur du mandat de l</w:t>
      </w:r>
      <w:r w:rsidR="004502EB">
        <w:t>’</w:t>
      </w:r>
      <w:r w:rsidRPr="00317F3F">
        <w:t>organisation et de la société mondiale</w:t>
      </w:r>
      <w:r w:rsidR="004A64D1">
        <w:t>s</w:t>
      </w:r>
      <w:r w:rsidRPr="00317F3F">
        <w:t xml:space="preserve"> à l</w:t>
      </w:r>
      <w:r w:rsidR="004502EB">
        <w:t>’</w:t>
      </w:r>
      <w:r w:rsidRPr="00317F3F">
        <w:t>ère de l</w:t>
      </w:r>
      <w:r w:rsidR="004502EB">
        <w:t>’</w:t>
      </w:r>
      <w:r w:rsidRPr="00317F3F">
        <w:t>information.</w:t>
      </w:r>
    </w:p>
    <w:p w:rsidR="00733623" w:rsidRPr="00EA4DDB" w:rsidRDefault="00733623" w:rsidP="00EA4DDB">
      <w:pPr>
        <w:pStyle w:val="ONUMFS"/>
      </w:pPr>
      <w:r w:rsidRPr="00317F3F">
        <w:t>Le représentant d</w:t>
      </w:r>
      <w:r w:rsidR="004502EB">
        <w:t>’</w:t>
      </w:r>
      <w:r w:rsidRPr="00317F3F">
        <w:t>Innovarte a fait remarquer que, bien que les exceptions soient à l</w:t>
      </w:r>
      <w:r w:rsidR="004502EB">
        <w:t>’</w:t>
      </w:r>
      <w:r w:rsidRPr="00317F3F">
        <w:t>ordre du jour depuis longtemps, la pandémie de COVID</w:t>
      </w:r>
      <w:r w:rsidR="003E5E8D">
        <w:noBreakHyphen/>
      </w:r>
      <w:r w:rsidRPr="00317F3F">
        <w:t>19 avait touché des milliers de personnes et changé la vie économique et sociale, chose que le comité ne pouvait ignor</w:t>
      </w:r>
      <w:r w:rsidR="00EE3B96" w:rsidRPr="00317F3F">
        <w:t>er</w:t>
      </w:r>
      <w:r w:rsidR="00EE3B96">
        <w:t xml:space="preserve">.  </w:t>
      </w:r>
      <w:r w:rsidR="00EE3B96" w:rsidRPr="00317F3F">
        <w:t>La</w:t>
      </w:r>
      <w:r w:rsidRPr="00317F3F">
        <w:t xml:space="preserve"> crise de</w:t>
      </w:r>
      <w:r w:rsidR="000749AA" w:rsidRPr="00317F3F">
        <w:t xml:space="preserve"> </w:t>
      </w:r>
      <w:r w:rsidR="000749AA" w:rsidRPr="00317F3F">
        <w:lastRenderedPageBreak/>
        <w:t>la</w:t>
      </w:r>
      <w:r w:rsidR="000749AA">
        <w:t> </w:t>
      </w:r>
      <w:r w:rsidR="000749AA" w:rsidRPr="00317F3F">
        <w:t>COV</w:t>
      </w:r>
      <w:r w:rsidRPr="00317F3F">
        <w:t>ID</w:t>
      </w:r>
      <w:r w:rsidR="003E5E8D">
        <w:noBreakHyphen/>
      </w:r>
      <w:r w:rsidRPr="00317F3F">
        <w:t>19 avait affecté de nombreux domaines liés au droit d</w:t>
      </w:r>
      <w:r w:rsidR="004502EB">
        <w:t>’</w:t>
      </w:r>
      <w:r w:rsidRPr="00317F3F">
        <w:t>auteur, mais l</w:t>
      </w:r>
      <w:r w:rsidR="004502EB">
        <w:t>’</w:t>
      </w:r>
      <w:r w:rsidRPr="00317F3F">
        <w:t>enseignement, des bibliothèques, des musées et des services d</w:t>
      </w:r>
      <w:r w:rsidR="004502EB">
        <w:t>’</w:t>
      </w:r>
      <w:r w:rsidRPr="00317F3F">
        <w:t>archives, avai</w:t>
      </w:r>
      <w:r w:rsidR="004A64D1">
        <w:t>en</w:t>
      </w:r>
      <w:r w:rsidRPr="00317F3F">
        <w:t>t subi des conséquences majeures pour leur travail essenti</w:t>
      </w:r>
      <w:r w:rsidR="00EE3B96" w:rsidRPr="00317F3F">
        <w:t>el</w:t>
      </w:r>
      <w:r w:rsidR="00EE3B96">
        <w:t xml:space="preserve">.  </w:t>
      </w:r>
      <w:r w:rsidR="00EE3B96" w:rsidRPr="00317F3F">
        <w:t>Se</w:t>
      </w:r>
      <w:r w:rsidRPr="00317F3F">
        <w:t>uls les pays disposant de solides exceptions au droit d</w:t>
      </w:r>
      <w:r w:rsidR="004502EB">
        <w:t>’</w:t>
      </w:r>
      <w:r w:rsidRPr="00317F3F">
        <w:t>auteur, comme les États</w:t>
      </w:r>
      <w:r w:rsidR="003E5E8D">
        <w:noBreakHyphen/>
      </w:r>
      <w:r w:rsidRPr="00317F3F">
        <w:t>Unis</w:t>
      </w:r>
      <w:r w:rsidR="00182A0A">
        <w:t xml:space="preserve"> d</w:t>
      </w:r>
      <w:r w:rsidR="004502EB">
        <w:t>’</w:t>
      </w:r>
      <w:r w:rsidR="00182A0A">
        <w:t>Amérique</w:t>
      </w:r>
      <w:r w:rsidRPr="00317F3F">
        <w:t>, ont autorisé la numérisation d</w:t>
      </w:r>
      <w:r w:rsidR="004502EB">
        <w:t>’</w:t>
      </w:r>
      <w:r w:rsidRPr="00317F3F">
        <w:t>œuvres pour l</w:t>
      </w:r>
      <w:r w:rsidR="004502EB">
        <w:t>’</w:t>
      </w:r>
      <w:r w:rsidRPr="00317F3F">
        <w:t>enseignement à distance ou le prêt numérique contrôlé, afin d</w:t>
      </w:r>
      <w:r w:rsidR="004502EB">
        <w:t>’</w:t>
      </w:r>
      <w:r w:rsidRPr="00317F3F">
        <w:t>atténuer les effets de la pandémie dans ces domain</w:t>
      </w:r>
      <w:r w:rsidR="00EE3B96" w:rsidRPr="00317F3F">
        <w:t>es</w:t>
      </w:r>
      <w:r w:rsidR="00EE3B96">
        <w:t xml:space="preserve">.  </w:t>
      </w:r>
      <w:r w:rsidR="00EE3B96" w:rsidRPr="00317F3F">
        <w:t>Au</w:t>
      </w:r>
      <w:r w:rsidRPr="00317F3F">
        <w:t xml:space="preserve"> contraire, dans des pays comme le Chili et d</w:t>
      </w:r>
      <w:r w:rsidR="004502EB">
        <w:t>’</w:t>
      </w:r>
      <w:r w:rsidRPr="00317F3F">
        <w:t>autres pays dont les législations ne disposent pas des éléments de flexibilité suffisants, par exemple pour le prêt numérique contrôlé, les bibliothèques publiques ont été fermé</w:t>
      </w:r>
      <w:r w:rsidR="00EE3B96" w:rsidRPr="00317F3F">
        <w:t>es</w:t>
      </w:r>
      <w:r w:rsidR="00EE3B96">
        <w:t xml:space="preserve">.  </w:t>
      </w:r>
      <w:r w:rsidR="00EE3B96" w:rsidRPr="00317F3F">
        <w:t>Da</w:t>
      </w:r>
      <w:r w:rsidRPr="00317F3F">
        <w:t>ns le cas du Chili, le gouvernement a bien acheté des livres pour elles, comme elles n</w:t>
      </w:r>
      <w:r w:rsidR="004502EB">
        <w:t>’</w:t>
      </w:r>
      <w:r w:rsidRPr="00317F3F">
        <w:t>ont pas pu ouvrir mais en raison de la pandémie, les incitations à poursuivre les achats s</w:t>
      </w:r>
      <w:r w:rsidR="004502EB">
        <w:t>’</w:t>
      </w:r>
      <w:r w:rsidRPr="00317F3F">
        <w:t>en sont trouvé</w:t>
      </w:r>
      <w:r w:rsidR="004A64D1">
        <w:t>es</w:t>
      </w:r>
      <w:r w:rsidRPr="00317F3F">
        <w:t xml:space="preserve"> réduit</w:t>
      </w:r>
      <w:r w:rsidR="00EE3B96" w:rsidRPr="00317F3F">
        <w:t>es</w:t>
      </w:r>
      <w:r w:rsidR="00EE3B96">
        <w:t xml:space="preserve">.  </w:t>
      </w:r>
      <w:r w:rsidR="00EE3B96" w:rsidRPr="00317F3F">
        <w:t>En</w:t>
      </w:r>
      <w:r w:rsidRPr="00317F3F">
        <w:t xml:space="preserve"> l</w:t>
      </w:r>
      <w:r w:rsidR="004502EB">
        <w:t>’</w:t>
      </w:r>
      <w:r w:rsidRPr="00317F3F">
        <w:t>absence d</w:t>
      </w:r>
      <w:r w:rsidR="004502EB">
        <w:t>’</w:t>
      </w:r>
      <w:r w:rsidRPr="00317F3F">
        <w:t>une exception pour le prêt numérique contrôlé, un cercle vicieux s</w:t>
      </w:r>
      <w:r w:rsidR="004502EB">
        <w:t>’</w:t>
      </w:r>
      <w:r w:rsidRPr="00317F3F">
        <w:t>est ensuivi, privant la société d</w:t>
      </w:r>
      <w:r w:rsidR="004502EB">
        <w:t>’</w:t>
      </w:r>
      <w:r w:rsidRPr="00317F3F">
        <w:t>accès et le marché de ces livr</w:t>
      </w:r>
      <w:r w:rsidR="00EE3B96" w:rsidRPr="00317F3F">
        <w:t>es</w:t>
      </w:r>
      <w:r w:rsidR="00EE3B96">
        <w:t xml:space="preserve">.  </w:t>
      </w:r>
      <w:r w:rsidR="00EE3B96" w:rsidRPr="00317F3F">
        <w:t>En</w:t>
      </w:r>
      <w:r w:rsidRPr="00317F3F">
        <w:t xml:space="preserve"> outre, la nécessité de s</w:t>
      </w:r>
      <w:r w:rsidR="004502EB">
        <w:t>’</w:t>
      </w:r>
      <w:r w:rsidRPr="00317F3F">
        <w:t>engager dans l</w:t>
      </w:r>
      <w:r w:rsidR="004502EB">
        <w:t>’</w:t>
      </w:r>
      <w:r w:rsidRPr="00317F3F">
        <w:t>exploration des données pour la recherche des tendances ou des résultats dans les domaines liés à la pandémie n</w:t>
      </w:r>
      <w:r w:rsidR="004502EB">
        <w:t>’</w:t>
      </w:r>
      <w:r w:rsidRPr="00317F3F">
        <w:t>était possible que lorsqu</w:t>
      </w:r>
      <w:r w:rsidR="004502EB">
        <w:t>’</w:t>
      </w:r>
      <w:r w:rsidRPr="00317F3F">
        <w:t>il y avait des exceptions à ces effets, réduisant ainsi la capacité du monde à mettre fin à la pandém</w:t>
      </w:r>
      <w:r w:rsidR="00EE3B96" w:rsidRPr="00317F3F">
        <w:t>ie</w:t>
      </w:r>
      <w:r w:rsidR="00EE3B96">
        <w:t xml:space="preserve">.  </w:t>
      </w:r>
      <w:r w:rsidR="00EE3B96" w:rsidRPr="00317F3F">
        <w:t>In</w:t>
      </w:r>
      <w:r w:rsidRPr="00317F3F">
        <w:t>novarte a exhorté le comité à se concentrer d</w:t>
      </w:r>
      <w:r w:rsidR="004502EB">
        <w:t>’</w:t>
      </w:r>
      <w:r w:rsidRPr="00317F3F">
        <w:t>urgence sur l</w:t>
      </w:r>
      <w:r w:rsidR="004502EB">
        <w:t>’</w:t>
      </w:r>
      <w:r w:rsidRPr="00317F3F">
        <w:t>ordre du jour pour l</w:t>
      </w:r>
      <w:r w:rsidR="004502EB">
        <w:t>’</w:t>
      </w:r>
      <w:r w:rsidRPr="00317F3F">
        <w:t>identification et l</w:t>
      </w:r>
      <w:r w:rsidR="004502EB">
        <w:t>’</w:t>
      </w:r>
      <w:r w:rsidRPr="00317F3F">
        <w:t>analyse des éléments de flexibilité liés au droit d</w:t>
      </w:r>
      <w:r w:rsidR="004502EB">
        <w:t>’</w:t>
      </w:r>
      <w:r w:rsidRPr="00317F3F">
        <w:t>aute</w:t>
      </w:r>
      <w:r w:rsidR="00EE3B96" w:rsidRPr="00317F3F">
        <w:t>ur</w:t>
      </w:r>
      <w:r w:rsidR="00EE3B96">
        <w:t xml:space="preserve">.  </w:t>
      </w:r>
      <w:r w:rsidR="00EE3B96" w:rsidRPr="00317F3F">
        <w:t>In</w:t>
      </w:r>
      <w:r w:rsidRPr="00317F3F">
        <w:t>novarte estimait que l</w:t>
      </w:r>
      <w:r w:rsidR="004502EB">
        <w:t>’</w:t>
      </w:r>
      <w:r w:rsidRPr="00317F3F">
        <w:t>adoption était urgente en raison de la pandémie et des futures urgences sanitaires, notamment en ce qui concernait l</w:t>
      </w:r>
      <w:r w:rsidR="004502EB">
        <w:t>’</w:t>
      </w:r>
      <w:r w:rsidRPr="00317F3F">
        <w:t>enseignement en ligne et l</w:t>
      </w:r>
      <w:r w:rsidR="004502EB">
        <w:t>’</w:t>
      </w:r>
      <w:r w:rsidRPr="00317F3F">
        <w:t>accès aux collections des bibliothèques, des services d</w:t>
      </w:r>
      <w:r w:rsidR="004502EB">
        <w:t>’</w:t>
      </w:r>
      <w:r w:rsidRPr="00317F3F">
        <w:t>archives et des musées afin de permettre le développement d</w:t>
      </w:r>
      <w:r w:rsidR="004502EB">
        <w:t>’</w:t>
      </w:r>
      <w:r w:rsidRPr="00317F3F">
        <w:t>activités pédagogiques à tous les niveaux, ainsi que la recherche publique et privée.</w:t>
      </w:r>
    </w:p>
    <w:p w:rsidR="00733623" w:rsidRPr="00EA4DDB" w:rsidRDefault="00733623" w:rsidP="00EA4DDB">
      <w:pPr>
        <w:pStyle w:val="ONUMFS"/>
      </w:pPr>
      <w:r w:rsidRPr="00317F3F">
        <w:t>La représentante de l</w:t>
      </w:r>
      <w:r w:rsidR="004502EB">
        <w:t>’</w:t>
      </w:r>
      <w:r w:rsidRPr="00317F3F">
        <w:t>Authors Licensing and Collecting Society</w:t>
      </w:r>
      <w:r w:rsidR="00EA4DDB">
        <w:t> </w:t>
      </w:r>
      <w:r w:rsidRPr="00317F3F">
        <w:t>(ALCS) a appelé à la prudence dans toute approche visant à étendre les exceptions et les limitations au droit d</w:t>
      </w:r>
      <w:r w:rsidR="004502EB">
        <w:t>’</w:t>
      </w:r>
      <w:r w:rsidRPr="00317F3F">
        <w:t>aute</w:t>
      </w:r>
      <w:r w:rsidR="00EE3B96" w:rsidRPr="00317F3F">
        <w:t>ur</w:t>
      </w:r>
      <w:r w:rsidR="00EE3B96">
        <w:t xml:space="preserve">.  </w:t>
      </w:r>
      <w:r w:rsidR="00EE3B96" w:rsidRPr="00317F3F">
        <w:t>Il</w:t>
      </w:r>
      <w:r w:rsidRPr="00317F3F">
        <w:t xml:space="preserve"> avait été prouvé au Canada que des modifications excessives du droit d</w:t>
      </w:r>
      <w:r w:rsidR="004502EB">
        <w:t>’</w:t>
      </w:r>
      <w:r w:rsidRPr="00317F3F">
        <w:t>auteur, sans tenir compte de la rémunération des auteurs, avaient entraîné une baisse significative des revenus des auteu</w:t>
      </w:r>
      <w:r w:rsidR="00EE3B96" w:rsidRPr="00317F3F">
        <w:t>rs</w:t>
      </w:r>
      <w:r w:rsidR="00EE3B96">
        <w:t xml:space="preserve">.  </w:t>
      </w:r>
      <w:r w:rsidR="00EE3B96" w:rsidRPr="00317F3F">
        <w:t>De</w:t>
      </w:r>
      <w:r w:rsidRPr="00317F3F">
        <w:t>s études menées au Royaume</w:t>
      </w:r>
      <w:r w:rsidR="003E5E8D">
        <w:noBreakHyphen/>
      </w:r>
      <w:r w:rsidRPr="00317F3F">
        <w:t>Uni et dans d</w:t>
      </w:r>
      <w:r w:rsidR="004502EB">
        <w:t>’</w:t>
      </w:r>
      <w:r w:rsidRPr="00317F3F">
        <w:t>autres pays ont démontré que les revenus des auteurs étaient en baisse, comme le détaillait une étude de l</w:t>
      </w:r>
      <w:r w:rsidR="004502EB">
        <w:t>’</w:t>
      </w:r>
      <w:r w:rsidRPr="00317F3F">
        <w:t>ALCS et une enquête parlementaire sur les revenus des auteurs au Royaume</w:t>
      </w:r>
      <w:r w:rsidR="003E5E8D">
        <w:noBreakHyphen/>
      </w:r>
      <w:r w:rsidRPr="00317F3F">
        <w:t>U</w:t>
      </w:r>
      <w:r w:rsidR="00EE3B96" w:rsidRPr="00317F3F">
        <w:t>ni</w:t>
      </w:r>
      <w:r w:rsidR="00EE3B96">
        <w:t xml:space="preserve">.  </w:t>
      </w:r>
      <w:r w:rsidR="00EE3B96" w:rsidRPr="00317F3F">
        <w:t>To</w:t>
      </w:r>
      <w:r w:rsidRPr="00317F3F">
        <w:t>ute discussion ou décision sur de nouvelles limitations et exceptions au droit d</w:t>
      </w:r>
      <w:r w:rsidR="004502EB">
        <w:t>’</w:t>
      </w:r>
      <w:r w:rsidRPr="00317F3F">
        <w:t>auteur devait prendre en compte comme il se devait les répercussions sur les auteurs et le potentiel d</w:t>
      </w:r>
      <w:r w:rsidR="004502EB">
        <w:t>’</w:t>
      </w:r>
      <w:r w:rsidRPr="00317F3F">
        <w:t>alternatives tel</w:t>
      </w:r>
      <w:r w:rsidR="004A64D1">
        <w:t>le</w:t>
      </w:r>
      <w:r w:rsidRPr="00317F3F">
        <w:t>s que les modèles de licences qui garantissaient une rémunération équitable pour les créateurs.</w:t>
      </w:r>
    </w:p>
    <w:p w:rsidR="00733623" w:rsidRPr="00131AC6" w:rsidRDefault="00733623" w:rsidP="00EA4DDB">
      <w:pPr>
        <w:pStyle w:val="ONUMFS"/>
      </w:pPr>
      <w:r w:rsidRPr="00317F3F">
        <w:t>Le président a eu le plaisir d</w:t>
      </w:r>
      <w:r w:rsidR="004502EB">
        <w:t>’</w:t>
      </w:r>
      <w:r w:rsidRPr="00317F3F">
        <w:t>écouter les interventions de toutes les délégations et a remercié les techniciens et les interprètes pour leur contribution à la réussite de la sessi</w:t>
      </w:r>
      <w:r w:rsidR="00EE3B96" w:rsidRPr="00317F3F">
        <w:t>on</w:t>
      </w:r>
      <w:r w:rsidR="00EE3B96">
        <w:t xml:space="preserve">.  </w:t>
      </w:r>
      <w:r w:rsidR="00EE3B96" w:rsidRPr="00317F3F">
        <w:t>Le</w:t>
      </w:r>
      <w:r w:rsidRPr="00317F3F">
        <w:t xml:space="preserve"> président a félicité le Secrétariat pour son travail remarquable.</w:t>
      </w:r>
    </w:p>
    <w:p w:rsidR="000749AA" w:rsidRDefault="00617AA3" w:rsidP="0045263D">
      <w:pPr>
        <w:pStyle w:val="Heading1"/>
      </w:pPr>
      <w:r w:rsidRPr="0048498A">
        <w:t>Point 8 de l</w:t>
      </w:r>
      <w:r w:rsidR="004502EB">
        <w:t>’</w:t>
      </w:r>
      <w:r w:rsidRPr="0048498A">
        <w:t>ordre du jour</w:t>
      </w:r>
      <w:r w:rsidR="004502EB">
        <w:t> :</w:t>
      </w:r>
      <w:r w:rsidRPr="0048498A">
        <w:t xml:space="preserve"> questions diverses</w:t>
      </w:r>
    </w:p>
    <w:p w:rsidR="0045263D" w:rsidRPr="0045263D" w:rsidRDefault="0045263D" w:rsidP="0045263D"/>
    <w:p w:rsidR="00733623" w:rsidRPr="0045263D" w:rsidRDefault="00733623" w:rsidP="0045263D">
      <w:pPr>
        <w:pStyle w:val="ONUMFS"/>
      </w:pPr>
      <w:r w:rsidRPr="00317F3F">
        <w:t>Le président a ouvert le point 8 à l</w:t>
      </w:r>
      <w:r w:rsidR="004502EB">
        <w:t>’</w:t>
      </w:r>
      <w:r w:rsidRPr="00317F3F">
        <w:t xml:space="preserve">ordre du jour consacré aux questions diverses. </w:t>
      </w:r>
      <w:r w:rsidR="00182A0A">
        <w:t xml:space="preserve"> </w:t>
      </w:r>
      <w:r w:rsidRPr="00317F3F">
        <w:t>L</w:t>
      </w:r>
      <w:r w:rsidR="004502EB">
        <w:t>’</w:t>
      </w:r>
      <w:r w:rsidRPr="00317F3F">
        <w:t>ordre du jour couvrait trois points sous cette rubrique et une nouvelle propositi</w:t>
      </w:r>
      <w:r w:rsidR="00EE3B96" w:rsidRPr="00317F3F">
        <w:t>on</w:t>
      </w:r>
      <w:r w:rsidR="00EE3B96">
        <w:t xml:space="preserve">.  </w:t>
      </w:r>
      <w:r w:rsidR="00EE3B96" w:rsidRPr="00317F3F">
        <w:t>Il</w:t>
      </w:r>
      <w:r w:rsidRPr="00317F3F">
        <w:t xml:space="preserve"> y avait deux présentations vidéo, puis une brève introduction sur chacun de ces suje</w:t>
      </w:r>
      <w:r w:rsidR="00EE3B96" w:rsidRPr="00317F3F">
        <w:t>ts</w:t>
      </w:r>
      <w:r w:rsidR="00EE3B96">
        <w:t xml:space="preserve">.  </w:t>
      </w:r>
      <w:r w:rsidR="00EE3B96" w:rsidRPr="00317F3F">
        <w:t>Le</w:t>
      </w:r>
      <w:r w:rsidRPr="00317F3F">
        <w:t xml:space="preserve"> président a demandé au Secrétariat de faire part de toute annonce.</w:t>
      </w:r>
    </w:p>
    <w:p w:rsidR="00733623" w:rsidRDefault="00A80F2C" w:rsidP="0045263D">
      <w:pPr>
        <w:pStyle w:val="Heading4"/>
      </w:pPr>
      <w:r w:rsidRPr="0048498A">
        <w:t>Environnement numérique</w:t>
      </w:r>
    </w:p>
    <w:p w:rsidR="0045263D" w:rsidRPr="0045263D" w:rsidRDefault="0045263D" w:rsidP="0045263D"/>
    <w:p w:rsidR="00733623" w:rsidRPr="0045263D" w:rsidRDefault="00733623" w:rsidP="0045263D">
      <w:pPr>
        <w:pStyle w:val="ONUMFS"/>
      </w:pPr>
      <w:r w:rsidRPr="00317F3F">
        <w:t>Le président a présenté le premier sous</w:t>
      </w:r>
      <w:r w:rsidR="003E5E8D">
        <w:noBreakHyphen/>
      </w:r>
      <w:r w:rsidRPr="00317F3F">
        <w:t>point intitulé ‟Proposition pour un examen du droit d</w:t>
      </w:r>
      <w:r w:rsidR="004502EB">
        <w:t>’</w:t>
      </w:r>
      <w:r w:rsidRPr="00317F3F">
        <w:t>auteur dans l</w:t>
      </w:r>
      <w:r w:rsidR="004502EB">
        <w:t>’</w:t>
      </w:r>
      <w:r w:rsidRPr="00317F3F">
        <w:t>environnement numérique”.</w:t>
      </w:r>
      <w:r w:rsidR="00317F3F">
        <w:t xml:space="preserve"> </w:t>
      </w:r>
      <w:r w:rsidR="00182A0A">
        <w:t xml:space="preserve"> </w:t>
      </w:r>
      <w:r w:rsidRPr="00317F3F">
        <w:t>Actuellement, les travaux étaient axés sur une étude des droits numériques sur les droits d</w:t>
      </w:r>
      <w:r w:rsidR="004502EB">
        <w:t>’</w:t>
      </w:r>
      <w:r w:rsidRPr="00317F3F">
        <w:t>auteur dans l</w:t>
      </w:r>
      <w:r w:rsidR="004502EB">
        <w:t>’</w:t>
      </w:r>
      <w:r w:rsidRPr="00317F3F">
        <w:t>environnement numériq</w:t>
      </w:r>
      <w:r w:rsidR="00EE3B96" w:rsidRPr="00317F3F">
        <w:t>ue</w:t>
      </w:r>
      <w:r w:rsidR="00EE3B96">
        <w:t xml:space="preserve">.  </w:t>
      </w:r>
      <w:r w:rsidR="00EE3B96" w:rsidRPr="00317F3F">
        <w:t>Le</w:t>
      </w:r>
      <w:r w:rsidRPr="00317F3F">
        <w:t xml:space="preserve"> président a donné la parole au Secrétariat et indiqué que les observations suivraient.</w:t>
      </w:r>
    </w:p>
    <w:p w:rsidR="00733623" w:rsidRPr="00BD047E" w:rsidRDefault="00733623" w:rsidP="00BD047E">
      <w:pPr>
        <w:pStyle w:val="ONUMFS"/>
      </w:pPr>
      <w:r w:rsidRPr="00317F3F">
        <w:t>Le Secrétariat a rappelé que les travaux sur les services numériques et musicaux s</w:t>
      </w:r>
      <w:r w:rsidR="004502EB">
        <w:t>’</w:t>
      </w:r>
      <w:r w:rsidRPr="00317F3F">
        <w:t>inscrivaient dans le cadre de la question de l</w:t>
      </w:r>
      <w:r w:rsidR="004502EB">
        <w:t>’</w:t>
      </w:r>
      <w:r w:rsidRPr="00317F3F">
        <w:t>analyse du droit d</w:t>
      </w:r>
      <w:r w:rsidR="004502EB">
        <w:t>’</w:t>
      </w:r>
      <w:r w:rsidRPr="00317F3F">
        <w:t>auteur dans l</w:t>
      </w:r>
      <w:r w:rsidR="004502EB">
        <w:t>’</w:t>
      </w:r>
      <w:r w:rsidRPr="00317F3F">
        <w:t>environnement numérique actuellement examinée au point 8 de l</w:t>
      </w:r>
      <w:r w:rsidR="004502EB">
        <w:t>’</w:t>
      </w:r>
      <w:r w:rsidRPr="00317F3F">
        <w:t>ordre du jour, ‟Questions diverses”.</w:t>
      </w:r>
      <w:r w:rsidR="00317F3F">
        <w:t xml:space="preserve"> </w:t>
      </w:r>
      <w:r w:rsidR="00182A0A">
        <w:t xml:space="preserve"> </w:t>
      </w:r>
      <w:r w:rsidRPr="00317F3F">
        <w:t xml:space="preserve">Le </w:t>
      </w:r>
      <w:r w:rsidRPr="00317F3F">
        <w:lastRenderedPageBreak/>
        <w:t>Secrétariat a fourni quelques informations relatives à la procédure et aux travaux menés ces dernières années sur la questi</w:t>
      </w:r>
      <w:r w:rsidR="00EE3B96" w:rsidRPr="00317F3F">
        <w:t>on</w:t>
      </w:r>
      <w:r w:rsidR="00EE3B96">
        <w:t xml:space="preserve">.  </w:t>
      </w:r>
      <w:r w:rsidR="00EE3B96" w:rsidRPr="00317F3F">
        <w:t>Ce</w:t>
      </w:r>
      <w:r w:rsidRPr="00317F3F">
        <w:t xml:space="preserve"> thème a été introduit par une proposition contenue dans le </w:t>
      </w:r>
      <w:r w:rsidR="004502EB" w:rsidRPr="00317F3F">
        <w:t>document</w:t>
      </w:r>
      <w:r w:rsidR="004502EB">
        <w:t xml:space="preserve"> </w:t>
      </w:r>
      <w:r w:rsidR="004502EB" w:rsidRPr="00317F3F">
        <w:t>SC</w:t>
      </w:r>
      <w:r w:rsidRPr="00317F3F">
        <w:t>CR/31/4 présentée par le groupe des pays d</w:t>
      </w:r>
      <w:r w:rsidR="004502EB">
        <w:t>’</w:t>
      </w:r>
      <w:r w:rsidRPr="00317F3F">
        <w:t>Amérique latine et des Caraïbes en décembre 2015, dans le but d</w:t>
      </w:r>
      <w:r w:rsidR="004502EB">
        <w:t>’</w:t>
      </w:r>
      <w:r w:rsidRPr="00317F3F">
        <w:t>ouvrir un débat sur le droit d</w:t>
      </w:r>
      <w:r w:rsidR="004502EB">
        <w:t>’</w:t>
      </w:r>
      <w:r w:rsidRPr="00317F3F">
        <w:t>auteur dans l</w:t>
      </w:r>
      <w:r w:rsidR="004502EB">
        <w:t>’</w:t>
      </w:r>
      <w:r w:rsidRPr="00317F3F">
        <w:t>environnement numérique et cette première proposition comprenait un large éventail de questions différentes, telles que le rôle des services numériques et des fournisseurs de services Internet, la rémunération équitable des artistes, les questions de transparence et les droits des utilisateu</w:t>
      </w:r>
      <w:r w:rsidR="00EE3B96" w:rsidRPr="00317F3F">
        <w:t>rs</w:t>
      </w:r>
      <w:r w:rsidR="00EE3B96">
        <w:t xml:space="preserve">.  </w:t>
      </w:r>
      <w:r w:rsidR="00EE3B96" w:rsidRPr="00317F3F">
        <w:t>Ce</w:t>
      </w:r>
      <w:r w:rsidRPr="00317F3F">
        <w:t>s questions concernaient essentiellement l</w:t>
      </w:r>
      <w:r w:rsidR="004502EB">
        <w:t>’</w:t>
      </w:r>
      <w:r w:rsidRPr="00317F3F">
        <w:t>ancien spectre des industries de la créati</w:t>
      </w:r>
      <w:r w:rsidR="00EE3B96" w:rsidRPr="00317F3F">
        <w:t>on</w:t>
      </w:r>
      <w:r w:rsidR="00EE3B96">
        <w:t xml:space="preserve">.  </w:t>
      </w:r>
      <w:r w:rsidR="00EE3B96" w:rsidRPr="00317F3F">
        <w:t>Da</w:t>
      </w:r>
      <w:r w:rsidRPr="00317F3F">
        <w:t>ns un premier temps, le Secrétariat a pris des dispositions pour la préparation d</w:t>
      </w:r>
      <w:r w:rsidR="004502EB">
        <w:t>’</w:t>
      </w:r>
      <w:r w:rsidRPr="00317F3F">
        <w:t>une étude exploratoire sur l</w:t>
      </w:r>
      <w:r w:rsidR="004502EB">
        <w:t>’</w:t>
      </w:r>
      <w:r w:rsidRPr="00317F3F">
        <w:t>impact de l</w:t>
      </w:r>
      <w:r w:rsidR="004502EB">
        <w:t>’</w:t>
      </w:r>
      <w:r w:rsidRPr="00317F3F">
        <w:t>environnement numérique pour la législation sur le droit d</w:t>
      </w:r>
      <w:r w:rsidR="004502EB">
        <w:t>’</w:t>
      </w:r>
      <w:r w:rsidRPr="00317F3F">
        <w:t xml:space="preserve">auteur adoptée entre 2006 et 2016, qui figurait dans le </w:t>
      </w:r>
      <w:r w:rsidR="004502EB" w:rsidRPr="00317F3F">
        <w:t>document</w:t>
      </w:r>
      <w:r w:rsidR="00F16115">
        <w:t> </w:t>
      </w:r>
      <w:r w:rsidR="004502EB" w:rsidRPr="00317F3F">
        <w:t>SC</w:t>
      </w:r>
      <w:r w:rsidRPr="00317F3F">
        <w:t>CR/35/4.</w:t>
      </w:r>
      <w:r w:rsidR="00317F3F">
        <w:t xml:space="preserve"> </w:t>
      </w:r>
      <w:r w:rsidR="00182A0A">
        <w:t xml:space="preserve"> </w:t>
      </w:r>
      <w:r w:rsidRPr="00317F3F">
        <w:t>Le Secrétariat a également organisé un exercice de réflexion en avril 2017 avec 11 universitaires représentant toutes les régions et traditions juridiques, dont les résultats ont également été présentés à ce comi</w:t>
      </w:r>
      <w:r w:rsidR="00EE3B96" w:rsidRPr="00317F3F">
        <w:t>té</w:t>
      </w:r>
      <w:r w:rsidR="00EE3B96">
        <w:t xml:space="preserve">.  </w:t>
      </w:r>
      <w:r w:rsidR="00EE3B96" w:rsidRPr="00317F3F">
        <w:t>En</w:t>
      </w:r>
      <w:r w:rsidRPr="00317F3F">
        <w:t xml:space="preserve"> guise de suivi, la délégation du Brésil a proposé et le comité a accepté de procéder à une analyse ciblée du marché de la musique à l</w:t>
      </w:r>
      <w:r w:rsidR="004502EB">
        <w:t>’</w:t>
      </w:r>
      <w:r w:rsidRPr="00317F3F">
        <w:t>ère numériq</w:t>
      </w:r>
      <w:r w:rsidR="00EE3B96" w:rsidRPr="00317F3F">
        <w:t>ue</w:t>
      </w:r>
      <w:r w:rsidR="00EE3B96">
        <w:t xml:space="preserve">.  </w:t>
      </w:r>
      <w:r w:rsidR="00EE3B96" w:rsidRPr="00317F3F">
        <w:t>En</w:t>
      </w:r>
      <w:r w:rsidRPr="00317F3F">
        <w:t xml:space="preserve"> identifiant le secteur de la musique comme le premier domaine à couvrir, le comité a également laissé ouverte la possibilité de demander des études supplémentaires couvrant d</w:t>
      </w:r>
      <w:r w:rsidR="004502EB">
        <w:t>’</w:t>
      </w:r>
      <w:r w:rsidRPr="00317F3F">
        <w:t>autres domaines, tels que les secteurs de l</w:t>
      </w:r>
      <w:r w:rsidR="004502EB">
        <w:t>’</w:t>
      </w:r>
      <w:r w:rsidRPr="00317F3F">
        <w:t>audiovisuel et de l</w:t>
      </w:r>
      <w:r w:rsidR="004502EB">
        <w:t>’</w:t>
      </w:r>
      <w:r w:rsidRPr="00317F3F">
        <w:t>éditi</w:t>
      </w:r>
      <w:r w:rsidR="00EE3B96" w:rsidRPr="00317F3F">
        <w:t>on</w:t>
      </w:r>
      <w:r w:rsidR="00EE3B96">
        <w:t xml:space="preserve">.  </w:t>
      </w:r>
      <w:r w:rsidR="00EE3B96" w:rsidRPr="00317F3F">
        <w:t>Le</w:t>
      </w:r>
      <w:r w:rsidRPr="00317F3F">
        <w:t xml:space="preserve"> Secrétariat a préparé un document, ‟Modalités d</w:t>
      </w:r>
      <w:r w:rsidR="004502EB">
        <w:t>’</w:t>
      </w:r>
      <w:r w:rsidRPr="00317F3F">
        <w:t xml:space="preserve">une étude sur les services de musique numérique”, qui a été examiné, amendé et approuvé par le comité et restitué dans le </w:t>
      </w:r>
      <w:r w:rsidR="004502EB" w:rsidRPr="00317F3F">
        <w:t>document</w:t>
      </w:r>
      <w:r w:rsidR="00F16115">
        <w:t> </w:t>
      </w:r>
      <w:r w:rsidR="004502EB" w:rsidRPr="00317F3F">
        <w:t>SC</w:t>
      </w:r>
      <w:r w:rsidRPr="00317F3F">
        <w:t>CR/37/4</w:t>
      </w:r>
      <w:r w:rsidR="00182A0A">
        <w:t> </w:t>
      </w:r>
      <w:r w:rsidRPr="00317F3F">
        <w:t>Rev. qui guidait actuellement le travail du Secrétariat dans ce process</w:t>
      </w:r>
      <w:r w:rsidR="00EE3B96" w:rsidRPr="00317F3F">
        <w:t>us</w:t>
      </w:r>
      <w:r w:rsidR="00EE3B96">
        <w:t xml:space="preserve">.  </w:t>
      </w:r>
      <w:r w:rsidR="00EE3B96" w:rsidRPr="00317F3F">
        <w:t>Co</w:t>
      </w:r>
      <w:r w:rsidRPr="00317F3F">
        <w:t>nformément à ces modalités, l</w:t>
      </w:r>
      <w:r w:rsidR="004502EB">
        <w:t>’</w:t>
      </w:r>
      <w:r w:rsidRPr="00317F3F">
        <w:t>étude exploratoire commençait par tenter de fournir une description du marché de la musique en ligne et des principaux modèles commerciaux qui émergent dans le mon</w:t>
      </w:r>
      <w:r w:rsidR="00EE3B96" w:rsidRPr="00317F3F">
        <w:t>de</w:t>
      </w:r>
      <w:r w:rsidR="00EE3B96">
        <w:t xml:space="preserve">.  </w:t>
      </w:r>
      <w:r w:rsidR="00EE3B96" w:rsidRPr="00317F3F">
        <w:t>Ce</w:t>
      </w:r>
      <w:r w:rsidRPr="00317F3F">
        <w:t xml:space="preserve">tte introduction au marché mondial de la musique numérique, contenue dans le </w:t>
      </w:r>
      <w:r w:rsidR="004502EB" w:rsidRPr="00317F3F">
        <w:t>document</w:t>
      </w:r>
      <w:r w:rsidR="00F16115">
        <w:t> </w:t>
      </w:r>
      <w:r w:rsidR="004502EB" w:rsidRPr="00317F3F">
        <w:t>SC</w:t>
      </w:r>
      <w:r w:rsidRPr="00317F3F">
        <w:t>CR/39/3 a été préparée par Mme Susan</w:t>
      </w:r>
      <w:r w:rsidR="00AC12CE">
        <w:t> </w:t>
      </w:r>
      <w:r w:rsidRPr="00317F3F">
        <w:t>Butler et présentée au comité à sa précédente session en octobre 2019.</w:t>
      </w:r>
      <w:r w:rsidR="00317F3F">
        <w:t xml:space="preserve"> </w:t>
      </w:r>
      <w:r w:rsidR="00182A0A">
        <w:t xml:space="preserve"> </w:t>
      </w:r>
      <w:r w:rsidRPr="00317F3F">
        <w:t>Le Secrétariat a expliqué que les prochaines étapes de l</w:t>
      </w:r>
      <w:r w:rsidR="004502EB">
        <w:t>’</w:t>
      </w:r>
      <w:r w:rsidRPr="00317F3F">
        <w:t xml:space="preserve">analyse se concentreraient sur des domaines plus spécifiques, </w:t>
      </w:r>
      <w:r w:rsidR="004502EB">
        <w:t>à savoir</w:t>
      </w:r>
      <w:r w:rsidRPr="00317F3F">
        <w:t xml:space="preserve"> la chaîne des droits ou le flux de droits, la chaîne de valeur ou le flux de revenus, et les mécanismes de collecte de données sur l</w:t>
      </w:r>
      <w:r w:rsidR="004502EB">
        <w:t>’</w:t>
      </w:r>
      <w:r w:rsidRPr="00317F3F">
        <w:t>utilisation de la musique et de déclaration de la distribution des redevances ou le flux d</w:t>
      </w:r>
      <w:r w:rsidR="004502EB">
        <w:t>’</w:t>
      </w:r>
      <w:r w:rsidRPr="00317F3F">
        <w:t>informatio</w:t>
      </w:r>
      <w:r w:rsidR="00EE3B96" w:rsidRPr="00317F3F">
        <w:t>ns</w:t>
      </w:r>
      <w:r w:rsidR="00EE3B96">
        <w:t xml:space="preserve">.  </w:t>
      </w:r>
      <w:r w:rsidR="00EE3B96" w:rsidRPr="00317F3F">
        <w:t>Af</w:t>
      </w:r>
      <w:r w:rsidRPr="00317F3F">
        <w:t>in de répondre à la demande du comité, le Secrétariat a indiqué qu</w:t>
      </w:r>
      <w:r w:rsidR="004502EB">
        <w:t>’</w:t>
      </w:r>
      <w:r w:rsidRPr="00317F3F">
        <w:t>il prenait des dispositions pour la préparation de plusieurs analyses des sujets identifiés dans le but d</w:t>
      </w:r>
      <w:r w:rsidR="004502EB">
        <w:t>’</w:t>
      </w:r>
      <w:r w:rsidRPr="00317F3F">
        <w:t>élargir la portée géographique et d</w:t>
      </w:r>
      <w:r w:rsidR="004502EB">
        <w:t>’</w:t>
      </w:r>
      <w:r w:rsidRPr="00317F3F">
        <w:t>inclure les perspectives et les points de vue de toutes les parties prenantes concerné</w:t>
      </w:r>
      <w:r w:rsidR="00EE3B96" w:rsidRPr="00317F3F">
        <w:t>es</w:t>
      </w:r>
      <w:r w:rsidR="00EE3B96">
        <w:t xml:space="preserve">.  </w:t>
      </w:r>
      <w:r w:rsidR="00EE3B96" w:rsidRPr="00317F3F">
        <w:t>De</w:t>
      </w:r>
      <w:r w:rsidRPr="00317F3F">
        <w:t>puis sa création, le Secrétariat avait cherché à obtenir la participation active d</w:t>
      </w:r>
      <w:r w:rsidR="004502EB">
        <w:t>’</w:t>
      </w:r>
      <w:r w:rsidRPr="00317F3F">
        <w:t>organisations et d</w:t>
      </w:r>
      <w:r w:rsidR="004502EB">
        <w:t>’</w:t>
      </w:r>
      <w:r w:rsidRPr="00317F3F">
        <w:t>ONG représentant les principaux acteurs du secteur de la musique, afin de contribuer à la collecte de données et de fournir une description technique des défis juridiques et économiques auxquels le secteur est confron</w:t>
      </w:r>
      <w:r w:rsidR="00EE3B96" w:rsidRPr="00317F3F">
        <w:t>té</w:t>
      </w:r>
      <w:r w:rsidR="00EE3B96">
        <w:t xml:space="preserve">.  </w:t>
      </w:r>
      <w:r w:rsidR="00EE3B96" w:rsidRPr="00317F3F">
        <w:t>Da</w:t>
      </w:r>
      <w:r w:rsidRPr="00317F3F">
        <w:t>ns ce contexte,</w:t>
      </w:r>
      <w:r w:rsidR="00BD047E">
        <w:t xml:space="preserve"> </w:t>
      </w:r>
      <w:r w:rsidRPr="00317F3F">
        <w:t>le Secrétariat a organisé</w:t>
      </w:r>
      <w:r w:rsidR="00317F3F">
        <w:t xml:space="preserve"> </w:t>
      </w:r>
      <w:r w:rsidRPr="00317F3F">
        <w:t>en février 2020 une réunion de réflexion avec les représentants des parties prenantes et modérée par Susan</w:t>
      </w:r>
      <w:r w:rsidR="00AC12CE">
        <w:t> </w:t>
      </w:r>
      <w:r w:rsidRPr="00317F3F">
        <w:t>Butl</w:t>
      </w:r>
      <w:r w:rsidR="00EE3B96" w:rsidRPr="00317F3F">
        <w:t>er</w:t>
      </w:r>
      <w:r w:rsidR="00EE3B96">
        <w:t xml:space="preserve">.  </w:t>
      </w:r>
      <w:r w:rsidR="00EE3B96" w:rsidRPr="00317F3F">
        <w:t>Le</w:t>
      </w:r>
      <w:r w:rsidRPr="00317F3F">
        <w:t>s délibérations de ces deux jours ont permis de dégager des éléments qui seraient pris en compte dans l</w:t>
      </w:r>
      <w:r w:rsidR="004502EB">
        <w:t>’</w:t>
      </w:r>
      <w:r w:rsidRPr="00317F3F">
        <w:t>étude fina</w:t>
      </w:r>
      <w:r w:rsidR="00EE3B96" w:rsidRPr="00317F3F">
        <w:t>le</w:t>
      </w:r>
      <w:r w:rsidR="00EE3B96">
        <w:t xml:space="preserve">.  </w:t>
      </w:r>
      <w:r w:rsidR="00EE3B96" w:rsidRPr="00317F3F">
        <w:t>Le</w:t>
      </w:r>
      <w:r w:rsidRPr="00317F3F">
        <w:t>s domaines d</w:t>
      </w:r>
      <w:r w:rsidR="004502EB">
        <w:t>’</w:t>
      </w:r>
      <w:r w:rsidRPr="00317F3F">
        <w:t>analyse de l</w:t>
      </w:r>
      <w:r w:rsidR="004502EB">
        <w:t>’</w:t>
      </w:r>
      <w:r w:rsidRPr="00317F3F">
        <w:t>étude exploratoire étaient extrêmement complexes, et la procédure de préparation avait pris plus de temps que pré</w:t>
      </w:r>
      <w:r w:rsidR="00EE3B96" w:rsidRPr="00317F3F">
        <w:t>vu</w:t>
      </w:r>
      <w:r w:rsidR="00EE3B96">
        <w:t xml:space="preserve">.  </w:t>
      </w:r>
      <w:r w:rsidR="00EE3B96" w:rsidRPr="00317F3F">
        <w:t>Le</w:t>
      </w:r>
      <w:r w:rsidRPr="00317F3F">
        <w:t xml:space="preserve"> Secrétariat espérait être en mesure de publier tous les éléments restants de l</w:t>
      </w:r>
      <w:r w:rsidR="004502EB">
        <w:t>’</w:t>
      </w:r>
      <w:r w:rsidRPr="00317F3F">
        <w:t>étude exploratoire au cours de l</w:t>
      </w:r>
      <w:r w:rsidR="004502EB">
        <w:t>’</w:t>
      </w:r>
      <w:r w:rsidRPr="00317F3F">
        <w:t>année suivante.</w:t>
      </w:r>
    </w:p>
    <w:p w:rsidR="00733623" w:rsidRPr="00BD047E" w:rsidRDefault="00733623" w:rsidP="00BD047E">
      <w:pPr>
        <w:pStyle w:val="ONUMFS"/>
      </w:pPr>
      <w:r w:rsidRPr="00317F3F">
        <w:t>Le président a invité les délégations à présenter leurs observations général</w:t>
      </w:r>
      <w:r w:rsidR="00EE3B96" w:rsidRPr="00317F3F">
        <w:t>es</w:t>
      </w:r>
      <w:r w:rsidR="00EE3B96">
        <w:t xml:space="preserve">.  </w:t>
      </w:r>
      <w:r w:rsidR="00EE3B96" w:rsidRPr="00317F3F">
        <w:t>Le</w:t>
      </w:r>
      <w:r w:rsidRPr="00317F3F">
        <w:t xml:space="preserve"> président a proposé trois minutes pour les États membres et deux minutes pour les observateurs tout en encourageant les déclarations écrites au Secrétariat.</w:t>
      </w:r>
    </w:p>
    <w:p w:rsidR="00733623" w:rsidRPr="00131AC6" w:rsidRDefault="00733623" w:rsidP="00564EB1">
      <w:pPr>
        <w:pStyle w:val="ONUMFS"/>
      </w:pPr>
      <w:r w:rsidRPr="00317F3F">
        <w:t>La délégation du Panama, s</w:t>
      </w:r>
      <w:r w:rsidR="004502EB">
        <w:t>’</w:t>
      </w:r>
      <w:r w:rsidRPr="00317F3F">
        <w:t>exprimant au nom du groupe des pays d</w:t>
      </w:r>
      <w:r w:rsidR="004502EB">
        <w:t>’</w:t>
      </w:r>
      <w:r w:rsidRPr="00317F3F">
        <w:t>Amérique latine et des Caraïbes, a félicité le Secrétariat pour le rapport sur l</w:t>
      </w:r>
      <w:r w:rsidR="004502EB">
        <w:t>’</w:t>
      </w:r>
      <w:r w:rsidRPr="00317F3F">
        <w:t>introduction aux services numériqu</w:t>
      </w:r>
      <w:r w:rsidR="00EE3B96" w:rsidRPr="00317F3F">
        <w:t>es</w:t>
      </w:r>
      <w:r w:rsidR="00EE3B96">
        <w:t xml:space="preserve">.  </w:t>
      </w:r>
      <w:r w:rsidR="00EE3B96" w:rsidRPr="00317F3F">
        <w:t>El</w:t>
      </w:r>
      <w:r w:rsidRPr="00317F3F">
        <w:t>le a fait remarquer que les membres ont approuvé la réalisation de cette étude lors de la trente</w:t>
      </w:r>
      <w:r w:rsidR="003E5E8D">
        <w:noBreakHyphen/>
      </w:r>
      <w:r w:rsidRPr="00317F3F">
        <w:t>sept</w:t>
      </w:r>
      <w:r w:rsidR="004502EB">
        <w:t>ième session</w:t>
      </w:r>
      <w:r w:rsidRPr="00317F3F">
        <w:t xml:space="preserve"> du comité en 2018.</w:t>
      </w:r>
      <w:r w:rsidR="00317F3F">
        <w:t xml:space="preserve"> </w:t>
      </w:r>
      <w:r w:rsidR="00182A0A">
        <w:t xml:space="preserve"> </w:t>
      </w:r>
      <w:r w:rsidRPr="00317F3F">
        <w:t>Il a été convenu que la prochaine étape de l</w:t>
      </w:r>
      <w:r w:rsidR="004502EB">
        <w:t>’</w:t>
      </w:r>
      <w:r w:rsidRPr="00317F3F">
        <w:t>étude serait présentée au cours de la sessi</w:t>
      </w:r>
      <w:r w:rsidR="00EE3B96" w:rsidRPr="00317F3F">
        <w:t>on</w:t>
      </w:r>
      <w:r w:rsidR="00EE3B96">
        <w:t xml:space="preserve">.  </w:t>
      </w:r>
      <w:r w:rsidR="00EE3B96" w:rsidRPr="00317F3F">
        <w:t>Ce</w:t>
      </w:r>
      <w:r w:rsidRPr="00317F3F">
        <w:t>pendant, la délégation a fait remarquer que le rapport du Secrétariat ne montrait aucun progrès et ne fournissait pas non plus d</w:t>
      </w:r>
      <w:r w:rsidR="004502EB">
        <w:t>’</w:t>
      </w:r>
      <w:r w:rsidRPr="00317F3F">
        <w:t>informations suffisantes permettant d</w:t>
      </w:r>
      <w:r w:rsidR="004502EB">
        <w:t>’</w:t>
      </w:r>
      <w:r w:rsidRPr="00317F3F">
        <w:t>analyser la dynamique de la chaîne du marché de la musique numérique et la répartition de la valeur dans cette même chaîne, ainsi que l</w:t>
      </w:r>
      <w:r w:rsidR="004502EB">
        <w:t>’</w:t>
      </w:r>
      <w:r w:rsidRPr="00317F3F">
        <w:t xml:space="preserve">incidence </w:t>
      </w:r>
      <w:r w:rsidRPr="00317F3F">
        <w:lastRenderedPageBreak/>
        <w:t>économique des nouvelles technologi</w:t>
      </w:r>
      <w:r w:rsidR="00EE3B96" w:rsidRPr="00317F3F">
        <w:t>es</w:t>
      </w:r>
      <w:r w:rsidR="00EE3B96">
        <w:t xml:space="preserve">.  </w:t>
      </w:r>
      <w:r w:rsidR="00EE3B96" w:rsidRPr="00317F3F">
        <w:t>El</w:t>
      </w:r>
      <w:r w:rsidRPr="00317F3F">
        <w:t>le a proposé que le Secrétariat dresse un calendrier de travail clair établissant avec certitude la préparation d</w:t>
      </w:r>
      <w:r w:rsidR="004502EB">
        <w:t>’</w:t>
      </w:r>
      <w:r w:rsidRPr="00317F3F">
        <w:t xml:space="preserve">un document qui répondrait aux besoins énumérés dans le </w:t>
      </w:r>
      <w:r w:rsidR="004502EB" w:rsidRPr="00317F3F">
        <w:t>document</w:t>
      </w:r>
      <w:r w:rsidR="00F16115">
        <w:t> </w:t>
      </w:r>
      <w:r w:rsidR="004502EB" w:rsidRPr="00317F3F">
        <w:t>SC</w:t>
      </w:r>
      <w:r w:rsidRPr="00317F3F">
        <w:t>CR/37/4, ‟Modalités d</w:t>
      </w:r>
      <w:r w:rsidR="004502EB">
        <w:t>’</w:t>
      </w:r>
      <w:r w:rsidRPr="00317F3F">
        <w:t>une étude sur les services de musique numérique”.</w:t>
      </w:r>
      <w:r w:rsidR="00317F3F">
        <w:t xml:space="preserve"> </w:t>
      </w:r>
      <w:r w:rsidR="00182A0A">
        <w:t xml:space="preserve"> </w:t>
      </w:r>
      <w:r w:rsidRPr="00317F3F">
        <w:t>Le groupe des pays d</w:t>
      </w:r>
      <w:r w:rsidR="004502EB">
        <w:t>’</w:t>
      </w:r>
      <w:r w:rsidRPr="00317F3F">
        <w:t>Amérique latine et des Caraïbes a souligné l</w:t>
      </w:r>
      <w:r w:rsidR="004502EB">
        <w:t>’</w:t>
      </w:r>
      <w:r w:rsidRPr="00317F3F">
        <w:t>importance que le groupe attache aux travaux à réaliser dans le cadre du point sur le droit d</w:t>
      </w:r>
      <w:r w:rsidR="004502EB">
        <w:t>’</w:t>
      </w:r>
      <w:r w:rsidRPr="00317F3F">
        <w:t>auteur dans l</w:t>
      </w:r>
      <w:r w:rsidR="004502EB">
        <w:t>’</w:t>
      </w:r>
      <w:r w:rsidRPr="00317F3F">
        <w:t>environnement numérique où l</w:t>
      </w:r>
      <w:r w:rsidR="004502EB">
        <w:t>’</w:t>
      </w:r>
      <w:r w:rsidRPr="00317F3F">
        <w:t>avancement de l</w:t>
      </w:r>
      <w:r w:rsidR="004502EB">
        <w:t>’</w:t>
      </w:r>
      <w:r w:rsidRPr="00317F3F">
        <w:t>étude précitée permettra d</w:t>
      </w:r>
      <w:r w:rsidR="004502EB">
        <w:t>’</w:t>
      </w:r>
      <w:r w:rsidRPr="00317F3F">
        <w:t>étendre l</w:t>
      </w:r>
      <w:r w:rsidR="004502EB">
        <w:t>’</w:t>
      </w:r>
      <w:r w:rsidRPr="00317F3F">
        <w:t>exploration du sujet à d</w:t>
      </w:r>
      <w:r w:rsidR="004502EB">
        <w:t>’</w:t>
      </w:r>
      <w:r w:rsidRPr="00317F3F">
        <w:t>autres domaines et d</w:t>
      </w:r>
      <w:r w:rsidR="004502EB">
        <w:t>’</w:t>
      </w:r>
      <w:r w:rsidRPr="00317F3F">
        <w:t>autres zones géographiques.</w:t>
      </w:r>
    </w:p>
    <w:p w:rsidR="00733623" w:rsidRPr="00564EB1" w:rsidRDefault="00733623" w:rsidP="00564EB1">
      <w:pPr>
        <w:pStyle w:val="ONUMFS"/>
      </w:pPr>
      <w:r w:rsidRPr="00317F3F">
        <w:t>La délégation du Brésil a fait observer que le monde évoluait vers une plus grande numérisation, la pandémie de COVID</w:t>
      </w:r>
      <w:r w:rsidR="003E5E8D">
        <w:noBreakHyphen/>
      </w:r>
      <w:r w:rsidRPr="00317F3F">
        <w:t>19 accélérant la tendan</w:t>
      </w:r>
      <w:r w:rsidR="00EE3B96" w:rsidRPr="00317F3F">
        <w:t>ce</w:t>
      </w:r>
      <w:r w:rsidR="00EE3B96">
        <w:t xml:space="preserve">.  </w:t>
      </w:r>
      <w:r w:rsidR="00EE3B96" w:rsidRPr="00317F3F">
        <w:t>Av</w:t>
      </w:r>
      <w:r w:rsidRPr="00317F3F">
        <w:t>ec le passage à l</w:t>
      </w:r>
      <w:r w:rsidR="004502EB">
        <w:t>’</w:t>
      </w:r>
      <w:r w:rsidRPr="00317F3F">
        <w:t>environnement numérique, de nouvelles façons de commercialiser et de distribuer des contenus protégés par le droit d</w:t>
      </w:r>
      <w:r w:rsidR="004502EB">
        <w:t>’</w:t>
      </w:r>
      <w:r w:rsidRPr="00317F3F">
        <w:t>auteur sont apparues, de nouvelles plateformes étant lancées chaque jour, dont la plupart faisaient de plus en plus appel à l</w:t>
      </w:r>
      <w:r w:rsidR="004502EB">
        <w:t>’</w:t>
      </w:r>
      <w:r w:rsidRPr="00317F3F">
        <w:t>intelligence artificielle pour leur fonctionneme</w:t>
      </w:r>
      <w:r w:rsidR="00EE3B96" w:rsidRPr="00317F3F">
        <w:t>nt</w:t>
      </w:r>
      <w:r w:rsidR="00EE3B96">
        <w:t xml:space="preserve">.  </w:t>
      </w:r>
      <w:r w:rsidR="00EE3B96" w:rsidRPr="00317F3F">
        <w:t>La</w:t>
      </w:r>
      <w:r w:rsidRPr="00317F3F">
        <w:t xml:space="preserve"> délégation a fait remarquer que cela avait des conséquences pour les artistes et les consommateurs, les résultats étant inégalement répartis le long de la chaîne de vale</w:t>
      </w:r>
      <w:r w:rsidR="00EE3B96" w:rsidRPr="00317F3F">
        <w:t>ur</w:t>
      </w:r>
      <w:r w:rsidR="00EE3B96">
        <w:t xml:space="preserve">.  </w:t>
      </w:r>
      <w:r w:rsidR="00EE3B96" w:rsidRPr="00317F3F">
        <w:t>La</w:t>
      </w:r>
      <w:r w:rsidRPr="00317F3F">
        <w:t xml:space="preserve"> délégation estimait que le thème du droit d</w:t>
      </w:r>
      <w:r w:rsidR="004502EB">
        <w:t>’</w:t>
      </w:r>
      <w:r w:rsidRPr="00317F3F">
        <w:t>auteur dans l</w:t>
      </w:r>
      <w:r w:rsidR="004502EB">
        <w:t>’</w:t>
      </w:r>
      <w:r w:rsidRPr="00317F3F">
        <w:t>environnement numérique, question et tendance économique imminente, était suffisamment vaste et mature pour devenir un point permanent de l</w:t>
      </w:r>
      <w:r w:rsidR="004502EB">
        <w:t>’</w:t>
      </w:r>
      <w:r w:rsidRPr="00317F3F">
        <w:t>ordre du jour du comi</w:t>
      </w:r>
      <w:r w:rsidR="00EE3B96" w:rsidRPr="00317F3F">
        <w:t>té</w:t>
      </w:r>
      <w:r w:rsidR="00EE3B96">
        <w:t xml:space="preserve">.  </w:t>
      </w:r>
      <w:r w:rsidR="00EE3B96" w:rsidRPr="00317F3F">
        <w:t>El</w:t>
      </w:r>
      <w:r w:rsidRPr="00317F3F">
        <w:t>le a salué l</w:t>
      </w:r>
      <w:r w:rsidR="004502EB">
        <w:t>’</w:t>
      </w:r>
      <w:r w:rsidRPr="00317F3F">
        <w:t>avis des membres à ce prop</w:t>
      </w:r>
      <w:r w:rsidR="00EE3B96" w:rsidRPr="00317F3F">
        <w:t>os</w:t>
      </w:r>
      <w:r w:rsidR="00EE3B96">
        <w:t xml:space="preserve">.  </w:t>
      </w:r>
      <w:r w:rsidR="00EE3B96" w:rsidRPr="00317F3F">
        <w:t>El</w:t>
      </w:r>
      <w:r w:rsidRPr="00317F3F">
        <w:t>le a souscrit à la déclaration faite par le Panama au nom du groupe des pays d</w:t>
      </w:r>
      <w:r w:rsidR="004502EB">
        <w:t>’</w:t>
      </w:r>
      <w:r w:rsidRPr="00317F3F">
        <w:t>Amérique latine et des Caraïbes, qui résumait ses principales préoccupations concernant l</w:t>
      </w:r>
      <w:r w:rsidR="004502EB">
        <w:t>’</w:t>
      </w:r>
      <w:r w:rsidRPr="00317F3F">
        <w:t>étude sur les services de musique numériq</w:t>
      </w:r>
      <w:r w:rsidR="00EE3B96" w:rsidRPr="00317F3F">
        <w:t>ue</w:t>
      </w:r>
      <w:r w:rsidR="00EE3B96">
        <w:t xml:space="preserve">.  </w:t>
      </w:r>
      <w:r w:rsidR="00EE3B96" w:rsidRPr="00317F3F">
        <w:t>La</w:t>
      </w:r>
      <w:r w:rsidRPr="00317F3F">
        <w:t xml:space="preserve"> délégation a reconnu les efforts déployés par le Secrétariat pour produire l</w:t>
      </w:r>
      <w:r w:rsidR="004502EB">
        <w:t>’</w:t>
      </w:r>
      <w:r w:rsidRPr="00317F3F">
        <w:t>étu</w:t>
      </w:r>
      <w:r w:rsidR="00EE3B96" w:rsidRPr="00317F3F">
        <w:t>de</w:t>
      </w:r>
      <w:r w:rsidR="00EE3B96">
        <w:t xml:space="preserve">.  </w:t>
      </w:r>
      <w:r w:rsidR="00EE3B96" w:rsidRPr="00317F3F">
        <w:t>To</w:t>
      </w:r>
      <w:r w:rsidRPr="00317F3F">
        <w:t>utefois, lors de la réunion de la trente</w:t>
      </w:r>
      <w:r w:rsidR="003E5E8D">
        <w:noBreakHyphen/>
      </w:r>
      <w:r w:rsidRPr="00317F3F">
        <w:t>neuv</w:t>
      </w:r>
      <w:r w:rsidR="004502EB">
        <w:t>ième session</w:t>
      </w:r>
      <w:r w:rsidRPr="00317F3F">
        <w:t xml:space="preserve"> du SCCR, elle n</w:t>
      </w:r>
      <w:r w:rsidR="004502EB">
        <w:t>’</w:t>
      </w:r>
      <w:r w:rsidRPr="00317F3F">
        <w:t>avait pas été pleinement satisfaite des réponses fournies à certaines questions relatives à son élaborati</w:t>
      </w:r>
      <w:r w:rsidR="00EE3B96" w:rsidRPr="00317F3F">
        <w:t>on</w:t>
      </w:r>
      <w:r w:rsidR="00EE3B96">
        <w:t xml:space="preserve">.  </w:t>
      </w:r>
      <w:r w:rsidR="00EE3B96" w:rsidRPr="00317F3F">
        <w:t>Re</w:t>
      </w:r>
      <w:r w:rsidRPr="00317F3F">
        <w:t>connaissant les défis imposés par la pandémie de COVID</w:t>
      </w:r>
      <w:r w:rsidR="003E5E8D">
        <w:noBreakHyphen/>
      </w:r>
      <w:r w:rsidRPr="00317F3F">
        <w:t>19, la délégation estimait que, même en tenant compte de ces défis, il restait des lacunes par rapport à ce qui aurait pu être réali</w:t>
      </w:r>
      <w:r w:rsidR="00EE3B96" w:rsidRPr="00317F3F">
        <w:t>sé</w:t>
      </w:r>
      <w:r w:rsidR="00EE3B96">
        <w:t xml:space="preserve">.  </w:t>
      </w:r>
      <w:r w:rsidR="00EE3B96" w:rsidRPr="00317F3F">
        <w:t xml:space="preserve">À </w:t>
      </w:r>
      <w:r w:rsidRPr="00317F3F">
        <w:t>sa trente</w:t>
      </w:r>
      <w:r w:rsidR="003E5E8D">
        <w:noBreakHyphen/>
      </w:r>
      <w:r w:rsidRPr="00317F3F">
        <w:t>neuv</w:t>
      </w:r>
      <w:r w:rsidR="004502EB">
        <w:t>ième session</w:t>
      </w:r>
      <w:r w:rsidRPr="00317F3F">
        <w:t xml:space="preserve">, le comité a été informé que le </w:t>
      </w:r>
      <w:r w:rsidR="004502EB" w:rsidRPr="00317F3F">
        <w:t>document</w:t>
      </w:r>
      <w:r w:rsidR="00F16115">
        <w:t> </w:t>
      </w:r>
      <w:r w:rsidR="004502EB" w:rsidRPr="00317F3F">
        <w:t>SC</w:t>
      </w:r>
      <w:r w:rsidRPr="00317F3F">
        <w:t>CR/39/3, ‟Introduction au marché mondial de la musique numérique”, constituerait une première phase de l</w:t>
      </w:r>
      <w:r w:rsidR="004502EB">
        <w:t>’</w:t>
      </w:r>
      <w:r w:rsidRPr="00317F3F">
        <w:t>étude, même si les modalités d</w:t>
      </w:r>
      <w:r w:rsidR="004502EB">
        <w:t>’</w:t>
      </w:r>
      <w:r w:rsidRPr="00317F3F">
        <w:t>une étude sur les services de musique numérique n</w:t>
      </w:r>
      <w:r w:rsidR="004502EB">
        <w:t>’</w:t>
      </w:r>
      <w:r w:rsidRPr="00317F3F">
        <w:t>évoquaient pas de telles phas</w:t>
      </w:r>
      <w:r w:rsidR="00EE3B96" w:rsidRPr="00317F3F">
        <w:t>es</w:t>
      </w:r>
      <w:r w:rsidR="00EE3B96">
        <w:t xml:space="preserve">.  </w:t>
      </w:r>
      <w:r w:rsidR="00EE3B96" w:rsidRPr="00317F3F">
        <w:t>La</w:t>
      </w:r>
      <w:r w:rsidRPr="00317F3F">
        <w:t xml:space="preserve"> délégation a rappelé toutes les préoccupations qui ont été soulevées et les suggestions qui ont été faites dans sa déclaration à la trente</w:t>
      </w:r>
      <w:r w:rsidR="003E5E8D">
        <w:noBreakHyphen/>
      </w:r>
      <w:r w:rsidRPr="00317F3F">
        <w:t>neuv</w:t>
      </w:r>
      <w:r w:rsidR="004502EB">
        <w:t>ième session</w:t>
      </w:r>
      <w:r w:rsidRPr="00317F3F">
        <w:t xml:space="preserve"> du SCCR concernant ce sujet de l</w:t>
      </w:r>
      <w:r w:rsidR="004502EB">
        <w:t>’</w:t>
      </w:r>
      <w:r w:rsidRPr="00317F3F">
        <w:t>ordre du jo</w:t>
      </w:r>
      <w:r w:rsidR="00EE3B96" w:rsidRPr="00317F3F">
        <w:t>ur</w:t>
      </w:r>
      <w:r w:rsidR="00EE3B96">
        <w:t xml:space="preserve">.  </w:t>
      </w:r>
      <w:r w:rsidR="00EE3B96" w:rsidRPr="00317F3F">
        <w:t>Le</w:t>
      </w:r>
      <w:r w:rsidRPr="00317F3F">
        <w:t xml:space="preserve"> paragraphe 24 du résumé du président de la trente</w:t>
      </w:r>
      <w:r w:rsidR="003E5E8D">
        <w:noBreakHyphen/>
      </w:r>
      <w:r w:rsidRPr="00317F3F">
        <w:t>neuv</w:t>
      </w:r>
      <w:r w:rsidR="004502EB">
        <w:t>ième session</w:t>
      </w:r>
      <w:r w:rsidRPr="00317F3F">
        <w:t xml:space="preserve"> du SCCR affirmait qu</w:t>
      </w:r>
      <w:r w:rsidR="004502EB">
        <w:t>’</w:t>
      </w:r>
      <w:r w:rsidRPr="00317F3F">
        <w:t>une prochaine phase était prévue pour la quarant</w:t>
      </w:r>
      <w:r w:rsidR="004502EB">
        <w:t>ième session</w:t>
      </w:r>
      <w:r w:rsidRPr="00317F3F">
        <w:t xml:space="preserve"> du S</w:t>
      </w:r>
      <w:r w:rsidR="00EE3B96" w:rsidRPr="00317F3F">
        <w:t>CCR</w:t>
      </w:r>
      <w:r w:rsidR="00EE3B96">
        <w:t xml:space="preserve">.  </w:t>
      </w:r>
      <w:r w:rsidR="00EE3B96" w:rsidRPr="00317F3F">
        <w:t>La</w:t>
      </w:r>
      <w:r w:rsidRPr="00317F3F">
        <w:t xml:space="preserve"> délégation a remarqué que depuis la trente</w:t>
      </w:r>
      <w:r w:rsidR="003E5E8D">
        <w:noBreakHyphen/>
      </w:r>
      <w:r w:rsidRPr="00317F3F">
        <w:t>neuv</w:t>
      </w:r>
      <w:r w:rsidR="004502EB">
        <w:t>ième session</w:t>
      </w:r>
      <w:r w:rsidRPr="00317F3F">
        <w:t xml:space="preserve"> du SCCR, peu de progrès ont été réalisés à cet éga</w:t>
      </w:r>
      <w:r w:rsidR="00EE3B96" w:rsidRPr="00317F3F">
        <w:t>rd</w:t>
      </w:r>
      <w:r w:rsidR="00EE3B96">
        <w:t xml:space="preserve">.  </w:t>
      </w:r>
      <w:r w:rsidR="00EE3B96" w:rsidRPr="00317F3F">
        <w:t>El</w:t>
      </w:r>
      <w:r w:rsidRPr="00317F3F">
        <w:t>le a demandé au Secrétariat de fournir un calendrier précis pour la remise de l</w:t>
      </w:r>
      <w:r w:rsidR="004502EB">
        <w:t>’</w:t>
      </w:r>
      <w:r w:rsidRPr="00317F3F">
        <w:t xml:space="preserve">étude comprenant tous les éléments demandés dans le </w:t>
      </w:r>
      <w:r w:rsidR="004502EB" w:rsidRPr="00317F3F">
        <w:t>document</w:t>
      </w:r>
      <w:r w:rsidR="004502EB">
        <w:t xml:space="preserve"> </w:t>
      </w:r>
      <w:r w:rsidR="004502EB" w:rsidRPr="00317F3F">
        <w:t>SC</w:t>
      </w:r>
      <w:r w:rsidRPr="00317F3F">
        <w:t>CR 37/4/Rev. qui a été adopté par le comité.</w:t>
      </w:r>
    </w:p>
    <w:p w:rsidR="00733623" w:rsidRPr="00564EB1" w:rsidRDefault="00733623" w:rsidP="00564EB1">
      <w:pPr>
        <w:pStyle w:val="ONUMFS"/>
      </w:pPr>
      <w:r w:rsidRPr="00317F3F">
        <w:t>La délégation du Zimbabwe, s</w:t>
      </w:r>
      <w:r w:rsidR="004502EB">
        <w:t>’</w:t>
      </w:r>
      <w:r w:rsidRPr="00317F3F">
        <w:t>exprimant au nom du groupe des pays africains, a souligné l</w:t>
      </w:r>
      <w:r w:rsidR="004502EB">
        <w:t>’</w:t>
      </w:r>
      <w:r w:rsidRPr="00317F3F">
        <w:t>importance de l</w:t>
      </w:r>
      <w:r w:rsidR="004502EB">
        <w:t>’</w:t>
      </w:r>
      <w:r w:rsidRPr="00317F3F">
        <w:t>étude exploratoire sur les modalités d</w:t>
      </w:r>
      <w:r w:rsidR="004502EB">
        <w:t>’</w:t>
      </w:r>
      <w:r w:rsidRPr="00317F3F">
        <w:t>une étude sur les services de musique numérique qui devait être présentée en 2021.</w:t>
      </w:r>
      <w:r w:rsidR="00317F3F">
        <w:t xml:space="preserve"> </w:t>
      </w:r>
      <w:r w:rsidR="00182A0A">
        <w:t xml:space="preserve"> </w:t>
      </w:r>
      <w:r w:rsidRPr="00317F3F">
        <w:t>Le groupe des pays africains a réitéré son soutien à la proposition d</w:t>
      </w:r>
      <w:r w:rsidR="004502EB">
        <w:t>’</w:t>
      </w:r>
      <w:r w:rsidRPr="00317F3F">
        <w:t>analyse du droit d</w:t>
      </w:r>
      <w:r w:rsidR="004502EB">
        <w:t>’</w:t>
      </w:r>
      <w:r w:rsidRPr="00317F3F">
        <w:t>auteur dans l</w:t>
      </w:r>
      <w:r w:rsidR="004502EB">
        <w:t>’</w:t>
      </w:r>
      <w:r w:rsidRPr="00317F3F">
        <w:t>environnement numérique par le groupe des pays d</w:t>
      </w:r>
      <w:r w:rsidR="004502EB">
        <w:t>’</w:t>
      </w:r>
      <w:r w:rsidRPr="00317F3F">
        <w:t>Amérique latine et des Caraïb</w:t>
      </w:r>
      <w:r w:rsidR="00EE3B96" w:rsidRPr="00317F3F">
        <w:t>es</w:t>
      </w:r>
      <w:r w:rsidR="00EE3B96">
        <w:t xml:space="preserve">.  </w:t>
      </w:r>
      <w:r w:rsidR="00EE3B96" w:rsidRPr="00317F3F">
        <w:t>Le</w:t>
      </w:r>
      <w:r w:rsidRPr="00317F3F">
        <w:t xml:space="preserve"> groupe des pays africains a fait remarquer que la pandémie de COVID</w:t>
      </w:r>
      <w:r w:rsidR="003E5E8D">
        <w:noBreakHyphen/>
      </w:r>
      <w:r w:rsidRPr="00317F3F">
        <w:t>19 avait entraîné une augmentation astronomique et sans précédent de la demande d</w:t>
      </w:r>
      <w:r w:rsidR="004502EB">
        <w:t>’</w:t>
      </w:r>
      <w:r w:rsidRPr="00317F3F">
        <w:t>œuvres protégées par le droit d</w:t>
      </w:r>
      <w:r w:rsidR="004502EB">
        <w:t>’</w:t>
      </w:r>
      <w:r w:rsidRPr="00317F3F">
        <w:t>auteur via les plateformes numériqu</w:t>
      </w:r>
      <w:r w:rsidR="00EE3B96" w:rsidRPr="00317F3F">
        <w:t>es</w:t>
      </w:r>
      <w:r w:rsidR="00EE3B96">
        <w:t xml:space="preserve">.  </w:t>
      </w:r>
      <w:r w:rsidR="00EE3B96" w:rsidRPr="00317F3F">
        <w:t>Le</w:t>
      </w:r>
      <w:r w:rsidRPr="00317F3F">
        <w:t>s plateformes numériques ne connaissaient pas les frontières et pouvaient donc exposer les artistes à un public plus lar</w:t>
      </w:r>
      <w:r w:rsidR="00EE3B96" w:rsidRPr="00317F3F">
        <w:t>ge</w:t>
      </w:r>
      <w:r w:rsidR="00EE3B96">
        <w:t xml:space="preserve">.  </w:t>
      </w:r>
      <w:r w:rsidR="00EE3B96" w:rsidRPr="00317F3F">
        <w:t>Ma</w:t>
      </w:r>
      <w:r w:rsidRPr="00317F3F">
        <w:t>lheureusement, en raison de l</w:t>
      </w:r>
      <w:r w:rsidR="004502EB">
        <w:t>’</w:t>
      </w:r>
      <w:r w:rsidRPr="00317F3F">
        <w:t>absence de cadres juridiques adéquats, cette demande accrue n</w:t>
      </w:r>
      <w:r w:rsidR="004502EB">
        <w:t>’</w:t>
      </w:r>
      <w:r w:rsidRPr="00317F3F">
        <w:t>a pas pu se traduire par une augmentation de la rémunération des créateu</w:t>
      </w:r>
      <w:r w:rsidR="00EE3B96" w:rsidRPr="00317F3F">
        <w:t>rs</w:t>
      </w:r>
      <w:r w:rsidR="00EE3B96">
        <w:t xml:space="preserve">.  </w:t>
      </w:r>
      <w:r w:rsidR="00EE3B96" w:rsidRPr="00317F3F">
        <w:t>Se</w:t>
      </w:r>
      <w:r w:rsidRPr="00317F3F">
        <w:t>lon le rapport</w:t>
      </w:r>
      <w:r w:rsidR="00AC12CE">
        <w:t> </w:t>
      </w:r>
      <w:r w:rsidRPr="00317F3F">
        <w:t>2020 Global Collection Report (Rapport mondial 2020 sur l</w:t>
      </w:r>
      <w:r w:rsidR="004502EB">
        <w:t>’</w:t>
      </w:r>
      <w:r w:rsidRPr="00317F3F">
        <w:t>état des perceptions) de la Confédération internationale des sociétés d</w:t>
      </w:r>
      <w:r w:rsidR="004502EB">
        <w:t>’</w:t>
      </w:r>
      <w:r w:rsidRPr="00317F3F">
        <w:t>auteurs et compositeurs,</w:t>
      </w:r>
      <w:r w:rsidR="000749AA" w:rsidRPr="00317F3F">
        <w:t xml:space="preserve"> la</w:t>
      </w:r>
      <w:r w:rsidR="000749AA">
        <w:t> </w:t>
      </w:r>
      <w:r w:rsidR="000749AA" w:rsidRPr="00317F3F">
        <w:t>COV</w:t>
      </w:r>
      <w:r w:rsidRPr="00317F3F">
        <w:t>ID</w:t>
      </w:r>
      <w:r w:rsidR="003E5E8D">
        <w:noBreakHyphen/>
      </w:r>
      <w:r w:rsidRPr="00317F3F">
        <w:t>19 a eu une incidence significative sur la perception des redevances à l</w:t>
      </w:r>
      <w:r w:rsidR="004502EB">
        <w:t>’</w:t>
      </w:r>
      <w:r w:rsidRPr="00317F3F">
        <w:t>échelle mondiale, en particulier dans le domaine de la musique en direct et de la musique de fo</w:t>
      </w:r>
      <w:r w:rsidR="00EE3B96" w:rsidRPr="00317F3F">
        <w:t>nd</w:t>
      </w:r>
      <w:r w:rsidR="00EE3B96">
        <w:t xml:space="preserve">.  </w:t>
      </w:r>
      <w:r w:rsidR="00EE3B96" w:rsidRPr="00317F3F">
        <w:t>Le</w:t>
      </w:r>
      <w:r w:rsidRPr="00317F3F">
        <w:t xml:space="preserve"> rapport indiquait que les perceptions pour la musique en direct et la musique de fond ont été réduites à presque zé</w:t>
      </w:r>
      <w:r w:rsidR="00EE3B96" w:rsidRPr="00317F3F">
        <w:t>ro</w:t>
      </w:r>
      <w:r w:rsidR="00EE3B96">
        <w:t xml:space="preserve">.  </w:t>
      </w:r>
      <w:r w:rsidR="00EE3B96" w:rsidRPr="00317F3F">
        <w:t>En</w:t>
      </w:r>
      <w:r w:rsidRPr="00317F3F">
        <w:t xml:space="preserve"> revanche, la diffusion en continu (le streaming) en ligne a connu une forte augmentation, les habitudes de consommation ayant changé en raison des restrictions mises en place par les pouvoirs publics pour endiguer la </w:t>
      </w:r>
      <w:r w:rsidRPr="00317F3F">
        <w:lastRenderedPageBreak/>
        <w:t>pandémie de coronavirus.</w:t>
      </w:r>
      <w:r w:rsidR="00317F3F">
        <w:t xml:space="preserve"> </w:t>
      </w:r>
      <w:r w:rsidR="00182A0A">
        <w:t xml:space="preserve"> </w:t>
      </w:r>
      <w:r w:rsidRPr="00317F3F">
        <w:t>L</w:t>
      </w:r>
      <w:r w:rsidR="004502EB">
        <w:t>’</w:t>
      </w:r>
      <w:r w:rsidRPr="00317F3F">
        <w:t>on a relevé que l</w:t>
      </w:r>
      <w:r w:rsidR="004502EB">
        <w:t>’</w:t>
      </w:r>
      <w:r w:rsidRPr="00317F3F">
        <w:t xml:space="preserve">augmentation de la diffusion en continu en ligne a surtout profité aux fournisseurs de services en ligne, tandis que les récompenses pour les </w:t>
      </w:r>
      <w:r w:rsidR="00182A0A">
        <w:t>organisations</w:t>
      </w:r>
      <w:r w:rsidRPr="00317F3F">
        <w:t xml:space="preserve"> de gestion collective et les créateurs, en particulier en Afrique, étaient très limité</w:t>
      </w:r>
      <w:r w:rsidR="00EE3B96" w:rsidRPr="00317F3F">
        <w:t>es</w:t>
      </w:r>
      <w:r w:rsidR="00EE3B96">
        <w:t xml:space="preserve">.  </w:t>
      </w:r>
      <w:r w:rsidR="00EE3B96" w:rsidRPr="00317F3F">
        <w:t>Le</w:t>
      </w:r>
      <w:r w:rsidRPr="00317F3F">
        <w:t xml:space="preserve"> groupe a recommandé que l</w:t>
      </w:r>
      <w:r w:rsidR="004502EB">
        <w:t>’</w:t>
      </w:r>
      <w:r w:rsidRPr="00317F3F">
        <w:t>étude comprenne également les effets de COVID</w:t>
      </w:r>
      <w:r w:rsidR="003E5E8D">
        <w:noBreakHyphen/>
      </w:r>
      <w:r w:rsidRPr="00317F3F">
        <w:t>19 sur la demande de musique numériq</w:t>
      </w:r>
      <w:r w:rsidR="00EE3B96" w:rsidRPr="00317F3F">
        <w:t>ue</w:t>
      </w:r>
      <w:r w:rsidR="00EE3B96">
        <w:t xml:space="preserve">.  </w:t>
      </w:r>
      <w:r w:rsidR="00EE3B96" w:rsidRPr="00317F3F">
        <w:t>Il</w:t>
      </w:r>
      <w:r w:rsidRPr="00317F3F">
        <w:t xml:space="preserve"> s</w:t>
      </w:r>
      <w:r w:rsidR="004502EB">
        <w:t>’</w:t>
      </w:r>
      <w:r w:rsidRPr="00317F3F">
        <w:t>agissait d</w:t>
      </w:r>
      <w:r w:rsidR="004502EB">
        <w:t>’</w:t>
      </w:r>
      <w:r w:rsidRPr="00317F3F">
        <w:t>un secteur qui pourrait grandement profiter de l</w:t>
      </w:r>
      <w:r w:rsidR="004502EB">
        <w:t>’</w:t>
      </w:r>
      <w:r w:rsidRPr="00317F3F">
        <w:t>expansion du marché numérique mondial et employer et autonomiser des milliers d</w:t>
      </w:r>
      <w:r w:rsidR="004502EB">
        <w:t>’</w:t>
      </w:r>
      <w:r w:rsidRPr="00317F3F">
        <w:t>artistes dans les industries musicales des pays en développement.</w:t>
      </w:r>
    </w:p>
    <w:p w:rsidR="00733623" w:rsidRPr="00564EB1" w:rsidRDefault="00733623" w:rsidP="00564EB1">
      <w:pPr>
        <w:pStyle w:val="ONUMFS"/>
      </w:pPr>
      <w:r w:rsidRPr="00317F3F">
        <w:t>La délégation d</w:t>
      </w:r>
      <w:r w:rsidR="004502EB">
        <w:t>’</w:t>
      </w:r>
      <w:r w:rsidRPr="00317F3F">
        <w:t>El Salvador a souscrit à la déclaration faite par la délégation du Panama au nom du groupe des pays d</w:t>
      </w:r>
      <w:r w:rsidR="004502EB">
        <w:t>’</w:t>
      </w:r>
      <w:r w:rsidRPr="00317F3F">
        <w:t>Amérique latine et des Caraïb</w:t>
      </w:r>
      <w:r w:rsidR="00EE3B96" w:rsidRPr="00317F3F">
        <w:t>es</w:t>
      </w:r>
      <w:r w:rsidR="00EE3B96">
        <w:t xml:space="preserve">.  </w:t>
      </w:r>
      <w:r w:rsidR="00EE3B96" w:rsidRPr="00317F3F">
        <w:t>El</w:t>
      </w:r>
      <w:r w:rsidRPr="00317F3F">
        <w:t>le a remercié le Secrétariat pour la mise à jour des informations contenues dans l</w:t>
      </w:r>
      <w:r w:rsidR="004502EB">
        <w:t>’</w:t>
      </w:r>
      <w:r w:rsidRPr="00317F3F">
        <w:t>étude sur les services de musique numériq</w:t>
      </w:r>
      <w:r w:rsidR="00EE3B96" w:rsidRPr="00317F3F">
        <w:t>ue</w:t>
      </w:r>
      <w:r w:rsidR="00EE3B96">
        <w:t xml:space="preserve">.  </w:t>
      </w:r>
      <w:r w:rsidR="00EE3B96" w:rsidRPr="00317F3F">
        <w:t>El</w:t>
      </w:r>
      <w:r w:rsidRPr="00317F3F">
        <w:t>le a réaffirmé qu</w:t>
      </w:r>
      <w:r w:rsidR="004502EB">
        <w:t>’</w:t>
      </w:r>
      <w:r w:rsidRPr="00317F3F">
        <w:t>il était important d</w:t>
      </w:r>
      <w:r w:rsidR="004502EB">
        <w:t>’</w:t>
      </w:r>
      <w:r w:rsidRPr="00317F3F">
        <w:t>entamer des discussions structurées au sein du SCCR sur le droit d</w:t>
      </w:r>
      <w:r w:rsidR="004502EB">
        <w:t>’</w:t>
      </w:r>
      <w:r w:rsidRPr="00317F3F">
        <w:t>auteur dans l</w:t>
      </w:r>
      <w:r w:rsidR="004502EB">
        <w:t>’</w:t>
      </w:r>
      <w:r w:rsidRPr="00317F3F">
        <w:t>environnement numériq</w:t>
      </w:r>
      <w:r w:rsidR="00EE3B96" w:rsidRPr="00317F3F">
        <w:t>ue</w:t>
      </w:r>
      <w:r w:rsidR="00EE3B96">
        <w:t xml:space="preserve">.  </w:t>
      </w:r>
      <w:r w:rsidR="00EE3B96" w:rsidRPr="00317F3F">
        <w:t>No</w:t>
      </w:r>
      <w:r w:rsidRPr="00317F3F">
        <w:t>tant qu</w:t>
      </w:r>
      <w:r w:rsidR="004502EB">
        <w:t>’</w:t>
      </w:r>
      <w:r w:rsidRPr="00317F3F">
        <w:t>il était important de conclure rapidement l</w:t>
      </w:r>
      <w:r w:rsidR="004502EB">
        <w:t>’</w:t>
      </w:r>
      <w:r w:rsidRPr="00317F3F">
        <w:t>étude exploratoire sur les services de musique numérique, non seulement pour en analyser les résultats, mais aussi pour disposer d</w:t>
      </w:r>
      <w:r w:rsidR="004502EB">
        <w:t>’</w:t>
      </w:r>
      <w:r w:rsidRPr="00317F3F">
        <w:t>un espace permettant d</w:t>
      </w:r>
      <w:r w:rsidR="004502EB">
        <w:t>’</w:t>
      </w:r>
      <w:r w:rsidRPr="00317F3F">
        <w:t>aborder d</w:t>
      </w:r>
      <w:r w:rsidR="004502EB">
        <w:t>’</w:t>
      </w:r>
      <w:r w:rsidRPr="00317F3F">
        <w:t>autres types d</w:t>
      </w:r>
      <w:r w:rsidR="004502EB">
        <w:t>’</w:t>
      </w:r>
      <w:r w:rsidRPr="00317F3F">
        <w:t>œuvres qui faisaient désormais l</w:t>
      </w:r>
      <w:r w:rsidR="004502EB">
        <w:t>’</w:t>
      </w:r>
      <w:r w:rsidRPr="00317F3F">
        <w:t>objet de services numériques.</w:t>
      </w:r>
      <w:r w:rsidR="00317F3F">
        <w:t xml:space="preserve"> </w:t>
      </w:r>
      <w:r w:rsidR="00182A0A">
        <w:t xml:space="preserve"> </w:t>
      </w:r>
      <w:r w:rsidRPr="00317F3F">
        <w:t>L</w:t>
      </w:r>
      <w:r w:rsidR="004502EB">
        <w:t>’</w:t>
      </w:r>
      <w:r w:rsidRPr="00317F3F">
        <w:t>Internet et la quatrième révolution industrielle avaient déjà transformé les choses, rendant nécessaire d</w:t>
      </w:r>
      <w:r w:rsidR="004502EB">
        <w:t>’</w:t>
      </w:r>
      <w:r w:rsidRPr="00317F3F">
        <w:t>entamer des débats, plus que jamais en raison de l</w:t>
      </w:r>
      <w:r w:rsidR="004502EB">
        <w:t>’</w:t>
      </w:r>
      <w:r w:rsidRPr="00317F3F">
        <w:t>utilisation croissante de l</w:t>
      </w:r>
      <w:r w:rsidR="004502EB">
        <w:t>’</w:t>
      </w:r>
      <w:r w:rsidRPr="00317F3F">
        <w:t>Internet dans diverses activités familiales, professionnelles, académiques, e</w:t>
      </w:r>
      <w:r w:rsidR="00EE3B96" w:rsidRPr="00317F3F">
        <w:t>tc</w:t>
      </w:r>
      <w:r w:rsidR="00EE3B96">
        <w:t xml:space="preserve">.  </w:t>
      </w:r>
      <w:r w:rsidR="00EE3B96" w:rsidRPr="00317F3F">
        <w:t>La</w:t>
      </w:r>
      <w:r w:rsidRPr="00317F3F">
        <w:t xml:space="preserve"> délégation a souligné la nécessité d</w:t>
      </w:r>
      <w:r w:rsidR="004502EB">
        <w:t>’</w:t>
      </w:r>
      <w:r w:rsidRPr="00317F3F">
        <w:t>inscrire ce point à l</w:t>
      </w:r>
      <w:r w:rsidR="004502EB">
        <w:t>’</w:t>
      </w:r>
      <w:r w:rsidRPr="00317F3F">
        <w:t>ordre du jour du SCCR dès que possible, et d</w:t>
      </w:r>
      <w:r w:rsidR="004502EB">
        <w:t>’</w:t>
      </w:r>
      <w:r w:rsidRPr="00317F3F">
        <w:t>en faire un point permanent, notamment en raison de l</w:t>
      </w:r>
      <w:r w:rsidR="004502EB">
        <w:t>’</w:t>
      </w:r>
      <w:r w:rsidRPr="00317F3F">
        <w:t>interaction accrue avec les diverses œuvres protégées par le droit d</w:t>
      </w:r>
      <w:r w:rsidR="004502EB">
        <w:t>’</w:t>
      </w:r>
      <w:r w:rsidRPr="00317F3F">
        <w:t>auteur et les droits connex</w:t>
      </w:r>
      <w:r w:rsidR="00EE3B96" w:rsidRPr="00317F3F">
        <w:t>es</w:t>
      </w:r>
      <w:r w:rsidR="00EE3B96">
        <w:t xml:space="preserve">.  </w:t>
      </w:r>
      <w:r w:rsidR="00EE3B96" w:rsidRPr="00317F3F">
        <w:t>La</w:t>
      </w:r>
      <w:r w:rsidRPr="00317F3F">
        <w:t xml:space="preserve"> délégation a fait remarquer que cette décision n</w:t>
      </w:r>
      <w:r w:rsidR="004502EB">
        <w:t>’</w:t>
      </w:r>
      <w:r w:rsidRPr="00317F3F">
        <w:t>avait pas pu être adoptée lors de la session précédente, et elle espérait que les délibérations pourraient reprendre lorsque les circonstances seraient favorables afin d</w:t>
      </w:r>
      <w:r w:rsidR="004502EB">
        <w:t>’</w:t>
      </w:r>
      <w:r w:rsidRPr="00317F3F">
        <w:t>avancer.</w:t>
      </w:r>
    </w:p>
    <w:p w:rsidR="00733623" w:rsidRPr="00564EB1" w:rsidRDefault="00733623" w:rsidP="00564EB1">
      <w:pPr>
        <w:pStyle w:val="ONUMFS"/>
      </w:pPr>
      <w:r w:rsidRPr="00317F3F">
        <w:t>La délégation des États</w:t>
      </w:r>
      <w:r w:rsidR="003E5E8D">
        <w:noBreakHyphen/>
      </w:r>
      <w:r w:rsidRPr="00317F3F">
        <w:t xml:space="preserve">Unis </w:t>
      </w:r>
      <w:r w:rsidR="00182A0A">
        <w:t>d</w:t>
      </w:r>
      <w:r w:rsidR="004502EB">
        <w:t>’</w:t>
      </w:r>
      <w:r w:rsidR="00182A0A">
        <w:t>Amérique</w:t>
      </w:r>
      <w:r w:rsidRPr="00317F3F">
        <w:t xml:space="preserve"> estimait que le SCCR devrait être une instance permettant de débattre en temps opportun des questions fondamentales et essentielles relatives au droit d</w:t>
      </w:r>
      <w:r w:rsidR="004502EB">
        <w:t>’</w:t>
      </w:r>
      <w:r w:rsidRPr="00317F3F">
        <w:t>auteur sans préparer un quelconque établissement de norm</w:t>
      </w:r>
      <w:r w:rsidR="00EE3B96" w:rsidRPr="00317F3F">
        <w:t>es</w:t>
      </w:r>
      <w:r w:rsidR="00EE3B96">
        <w:t xml:space="preserve">.  </w:t>
      </w:r>
      <w:r w:rsidR="00EE3B96" w:rsidRPr="00317F3F">
        <w:t>Co</w:t>
      </w:r>
      <w:r w:rsidRPr="00317F3F">
        <w:t>nformément à ce point de vue, les États</w:t>
      </w:r>
      <w:r w:rsidR="003E5E8D">
        <w:noBreakHyphen/>
      </w:r>
      <w:r w:rsidRPr="00317F3F">
        <w:t>Unis</w:t>
      </w:r>
      <w:r w:rsidR="00182A0A">
        <w:t xml:space="preserve"> d</w:t>
      </w:r>
      <w:r w:rsidR="004502EB">
        <w:t>’</w:t>
      </w:r>
      <w:r w:rsidR="00182A0A">
        <w:t>Amérique</w:t>
      </w:r>
      <w:r w:rsidRPr="00317F3F">
        <w:t xml:space="preserve"> ont remercié le Secrétariat pour sa mise à jour sur l</w:t>
      </w:r>
      <w:r w:rsidR="004502EB">
        <w:t>’</w:t>
      </w:r>
      <w:r w:rsidRPr="00317F3F">
        <w:t>avancement de la recherche sur les services de musique numérique, et se réjouissaient de poursuivre les débats sur ce sujet lors de la prochaine session du comité.</w:t>
      </w:r>
    </w:p>
    <w:p w:rsidR="00733623" w:rsidRPr="00564EB1" w:rsidRDefault="00733623" w:rsidP="00564EB1">
      <w:pPr>
        <w:pStyle w:val="ONUMFS"/>
      </w:pPr>
      <w:r w:rsidRPr="00317F3F">
        <w:t>La délégation de la République dominicaine a informé le comité des travaux de l</w:t>
      </w:r>
      <w:r w:rsidR="004502EB">
        <w:t>’</w:t>
      </w:r>
      <w:r w:rsidRPr="00317F3F">
        <w:t>Office national du droit d</w:t>
      </w:r>
      <w:r w:rsidR="004502EB">
        <w:t>’</w:t>
      </w:r>
      <w:r w:rsidRPr="00317F3F">
        <w:t xml:space="preserve">auteur de la République dominicaine </w:t>
      </w:r>
      <w:r w:rsidR="00C11752">
        <w:t>en ce qui concerne le</w:t>
      </w:r>
      <w:r w:rsidRPr="00317F3F">
        <w:t xml:space="preserve"> droit d</w:t>
      </w:r>
      <w:r w:rsidR="004502EB">
        <w:t>’</w:t>
      </w:r>
      <w:r w:rsidRPr="00317F3F">
        <w:t xml:space="preserve">auteur et </w:t>
      </w:r>
      <w:r w:rsidR="00C11752">
        <w:t>les</w:t>
      </w:r>
      <w:r w:rsidRPr="00317F3F">
        <w:t xml:space="preserve"> droits connexes dans le pays, l</w:t>
      </w:r>
      <w:r w:rsidR="004502EB">
        <w:t>’</w:t>
      </w:r>
      <w:r w:rsidRPr="00317F3F">
        <w:t>automatisation des enregistrements pendant la pandémie et son rôle dans la prévention du pirata</w:t>
      </w:r>
      <w:r w:rsidR="00EE3B96" w:rsidRPr="00317F3F">
        <w:t>ge</w:t>
      </w:r>
      <w:r w:rsidR="00EE3B96">
        <w:t xml:space="preserve">.  </w:t>
      </w:r>
      <w:r w:rsidR="00EE3B96" w:rsidRPr="00317F3F">
        <w:t>La</w:t>
      </w:r>
      <w:r w:rsidRPr="00317F3F">
        <w:t xml:space="preserve"> délégation a expliqué que le piratage était l</w:t>
      </w:r>
      <w:r w:rsidR="004502EB">
        <w:t>’</w:t>
      </w:r>
      <w:r w:rsidRPr="00317F3F">
        <w:t>un des principaux défis en matière de droit d</w:t>
      </w:r>
      <w:r w:rsidR="004502EB">
        <w:t>’</w:t>
      </w:r>
      <w:r w:rsidRPr="00317F3F">
        <w:t>auteur, notamment dans le contexte des médias numériques et des médias sociaux.</w:t>
      </w:r>
    </w:p>
    <w:p w:rsidR="00733623" w:rsidRPr="00564EB1" w:rsidRDefault="00733623" w:rsidP="00564EB1">
      <w:pPr>
        <w:pStyle w:val="ONUMFS"/>
      </w:pPr>
      <w:r w:rsidRPr="00317F3F">
        <w:t>La délégation de l</w:t>
      </w:r>
      <w:r w:rsidR="004502EB">
        <w:t>’</w:t>
      </w:r>
      <w:r w:rsidRPr="00317F3F">
        <w:t>Union européenne a souligné que la question du droit d</w:t>
      </w:r>
      <w:r w:rsidR="004502EB">
        <w:t>’</w:t>
      </w:r>
      <w:r w:rsidRPr="00317F3F">
        <w:t>auteur dans l</w:t>
      </w:r>
      <w:r w:rsidR="004502EB">
        <w:t>’</w:t>
      </w:r>
      <w:r w:rsidRPr="00317F3F">
        <w:t>environnement numérique méritait un examen attentif afin de garantir une protection plus efficace du droit d</w:t>
      </w:r>
      <w:r w:rsidR="004502EB">
        <w:t>’</w:t>
      </w:r>
      <w:r w:rsidRPr="00317F3F">
        <w:t>auteur et que ce dernier puisse jouer son rôle à l</w:t>
      </w:r>
      <w:r w:rsidR="004502EB">
        <w:t>’</w:t>
      </w:r>
      <w:r w:rsidRPr="00317F3F">
        <w:t>ère numériq</w:t>
      </w:r>
      <w:r w:rsidR="00EE3B96" w:rsidRPr="00317F3F">
        <w:t>ue</w:t>
      </w:r>
      <w:r w:rsidR="00EE3B96">
        <w:t xml:space="preserve">.  </w:t>
      </w:r>
      <w:r w:rsidR="00EE3B96" w:rsidRPr="00317F3F">
        <w:t xml:space="preserve">À </w:t>
      </w:r>
      <w:r w:rsidRPr="00317F3F">
        <w:t>cet égard, la délégation a remercié le Secrétariat pour les mises à jour sur le sujet, et attendait avec impatience l</w:t>
      </w:r>
      <w:r w:rsidR="004502EB">
        <w:t>’</w:t>
      </w:r>
      <w:r w:rsidRPr="00317F3F">
        <w:t>étude exploratoire complète en 2021.</w:t>
      </w:r>
    </w:p>
    <w:p w:rsidR="00733623" w:rsidRPr="00564EB1" w:rsidRDefault="00733623" w:rsidP="00564EB1">
      <w:pPr>
        <w:pStyle w:val="ONUMFS"/>
      </w:pPr>
      <w:r w:rsidRPr="00317F3F">
        <w:t>La délégation du Gabon a souscrit aux déclarations de la délégation du Zimbabwe au nom du groupe des pays africai</w:t>
      </w:r>
      <w:r w:rsidR="00EE3B96" w:rsidRPr="00317F3F">
        <w:t>ns</w:t>
      </w:r>
      <w:r w:rsidR="00EE3B96">
        <w:t xml:space="preserve">.  </w:t>
      </w:r>
      <w:r w:rsidR="00EE3B96" w:rsidRPr="00317F3F">
        <w:t>La</w:t>
      </w:r>
      <w:r w:rsidRPr="00317F3F">
        <w:t xml:space="preserve"> délégation a pris note des points relatifs au service de musique numérique en relation avec le document pertine</w:t>
      </w:r>
      <w:r w:rsidR="00EE3B96" w:rsidRPr="00317F3F">
        <w:t>nt</w:t>
      </w:r>
      <w:r w:rsidR="00EE3B96">
        <w:t xml:space="preserve">.  </w:t>
      </w:r>
      <w:r w:rsidR="00EE3B96" w:rsidRPr="00317F3F">
        <w:t>El</w:t>
      </w:r>
      <w:r w:rsidRPr="00317F3F">
        <w:t>le a également pris note des perspectives concernant le suivi de l</w:t>
      </w:r>
      <w:r w:rsidR="004502EB">
        <w:t>’</w:t>
      </w:r>
      <w:r w:rsidRPr="00317F3F">
        <w:t>étude, notamment sur les chaînes de valeur, les flux financiers et les modalités de percepti</w:t>
      </w:r>
      <w:r w:rsidR="00EE3B96" w:rsidRPr="00317F3F">
        <w:t>on</w:t>
      </w:r>
      <w:r w:rsidR="00EE3B96">
        <w:t xml:space="preserve">.  </w:t>
      </w:r>
      <w:r w:rsidR="00EE3B96" w:rsidRPr="00317F3F">
        <w:t>La</w:t>
      </w:r>
      <w:r w:rsidRPr="00317F3F">
        <w:t xml:space="preserve"> délégation a indiqué qu</w:t>
      </w:r>
      <w:r w:rsidR="004502EB">
        <w:t>’</w:t>
      </w:r>
      <w:r w:rsidRPr="00317F3F">
        <w:t>elle serait ravie de voir les conclusions de l</w:t>
      </w:r>
      <w:r w:rsidR="004502EB">
        <w:t>’</w:t>
      </w:r>
      <w:r w:rsidRPr="00317F3F">
        <w:t>étude exploratoire, qui seraient présentées l</w:t>
      </w:r>
      <w:r w:rsidR="004502EB">
        <w:t>’</w:t>
      </w:r>
      <w:r w:rsidRPr="00317F3F">
        <w:t>année suivante.</w:t>
      </w:r>
    </w:p>
    <w:p w:rsidR="00733623" w:rsidRPr="00564EB1" w:rsidRDefault="00733623" w:rsidP="00564EB1">
      <w:pPr>
        <w:pStyle w:val="ONUMFS"/>
      </w:pPr>
      <w:r w:rsidRPr="00317F3F">
        <w:t>La représentante de Knowledge Ecology International</w:t>
      </w:r>
      <w:r w:rsidR="00564EB1">
        <w:t> </w:t>
      </w:r>
      <w:r w:rsidRPr="00317F3F">
        <w:t>(KEI) a expliqué que, s</w:t>
      </w:r>
      <w:r w:rsidR="004502EB">
        <w:t>’</w:t>
      </w:r>
      <w:r w:rsidRPr="00317F3F">
        <w:t>agissant de</w:t>
      </w:r>
      <w:r w:rsidR="00564EB1">
        <w:t xml:space="preserve"> </w:t>
      </w:r>
      <w:r w:rsidRPr="00317F3F">
        <w:t>l</w:t>
      </w:r>
      <w:r w:rsidR="004502EB">
        <w:t>’</w:t>
      </w:r>
      <w:r w:rsidRPr="00317F3F">
        <w:t>analyse du droit d</w:t>
      </w:r>
      <w:r w:rsidR="004502EB">
        <w:t>’</w:t>
      </w:r>
      <w:r w:rsidRPr="00317F3F">
        <w:t>auteur dans l</w:t>
      </w:r>
      <w:r w:rsidR="004502EB">
        <w:t>’</w:t>
      </w:r>
      <w:r w:rsidRPr="00317F3F">
        <w:t xml:space="preserve">environnement numérique, le SCCR devrait inclure un axe de travail sur la transparence, un sujet mentionné dans la proposition initiale du groupe des pays </w:t>
      </w:r>
      <w:r w:rsidRPr="00317F3F">
        <w:lastRenderedPageBreak/>
        <w:t>d</w:t>
      </w:r>
      <w:r w:rsidR="004502EB">
        <w:t>’</w:t>
      </w:r>
      <w:r w:rsidRPr="00317F3F">
        <w:t>Amérique latine et des Caraïbes et pour lequel il existe des possibilités d</w:t>
      </w:r>
      <w:r w:rsidR="004502EB">
        <w:t>’</w:t>
      </w:r>
      <w:r w:rsidRPr="00317F3F">
        <w:t>identifier les lacunes ainsi que les mesures qui permettraient d</w:t>
      </w:r>
      <w:r w:rsidR="004502EB">
        <w:t>’</w:t>
      </w:r>
      <w:r w:rsidRPr="00317F3F">
        <w:t>améliorer la transparen</w:t>
      </w:r>
      <w:r w:rsidR="00EE3B96" w:rsidRPr="00317F3F">
        <w:t>ce</w:t>
      </w:r>
      <w:r w:rsidR="00EE3B96">
        <w:t xml:space="preserve">.  </w:t>
      </w:r>
      <w:r w:rsidR="00EE3B96" w:rsidRPr="00317F3F">
        <w:t>Ce</w:t>
      </w:r>
      <w:r w:rsidRPr="00317F3F">
        <w:t>la pourrait inclure, par exemple, une plus grande transparence de la répartition des revenus entre les auteurs, les artistes</w:t>
      </w:r>
      <w:r w:rsidR="003E5E8D">
        <w:noBreakHyphen/>
      </w:r>
      <w:r w:rsidRPr="00317F3F">
        <w:t>interprètes ou exécutants et les éditeurs, les radiodiffuseurs ou autres titulaires de droits, ainsi que des flux de revenus entre les pays.</w:t>
      </w:r>
      <w:r w:rsidR="00317F3F">
        <w:t xml:space="preserve"> </w:t>
      </w:r>
      <w:r w:rsidR="00182A0A">
        <w:t xml:space="preserve"> </w:t>
      </w:r>
      <w:r w:rsidRPr="00317F3F">
        <w:t>KEI a appelé à une plus grande transparence des finances des plateformes qui distribuaient et diffusaient les œuvres en conti</w:t>
      </w:r>
      <w:r w:rsidR="00EE3B96" w:rsidRPr="00317F3F">
        <w:t>nu</w:t>
      </w:r>
      <w:r w:rsidR="00EE3B96">
        <w:t xml:space="preserve">.  </w:t>
      </w:r>
      <w:r w:rsidR="00EE3B96" w:rsidRPr="00317F3F">
        <w:t>La</w:t>
      </w:r>
      <w:r w:rsidRPr="00317F3F">
        <w:t xml:space="preserve"> transparence pourrait inclure l</w:t>
      </w:r>
      <w:r w:rsidR="004502EB">
        <w:t>’</w:t>
      </w:r>
      <w:r w:rsidRPr="00317F3F">
        <w:t>amélioration des métadonnées concernant l</w:t>
      </w:r>
      <w:r w:rsidR="004502EB">
        <w:t>’</w:t>
      </w:r>
      <w:r w:rsidRPr="00317F3F">
        <w:t>identité des photographes, des auteurs, des artistes</w:t>
      </w:r>
      <w:r w:rsidR="003E5E8D">
        <w:noBreakHyphen/>
      </w:r>
      <w:r w:rsidRPr="00317F3F">
        <w:t>interprètes ou exécutants, des dates des œuvres et des titulaires de droi</w:t>
      </w:r>
      <w:r w:rsidR="00EE3B96" w:rsidRPr="00317F3F">
        <w:t>ts</w:t>
      </w:r>
      <w:r w:rsidR="00EE3B96">
        <w:t xml:space="preserve">.  </w:t>
      </w:r>
      <w:r w:rsidR="00EE3B96" w:rsidRPr="00317F3F">
        <w:t>La</w:t>
      </w:r>
      <w:r w:rsidRPr="00317F3F">
        <w:t xml:space="preserve"> transparence pourrait également inclure la création de référentiels de contrats entre les auteurs et les artistes</w:t>
      </w:r>
      <w:r w:rsidR="003E5E8D">
        <w:noBreakHyphen/>
      </w:r>
      <w:r w:rsidRPr="00317F3F">
        <w:t>interprètes et leurs éditeurs, ainsi qu</w:t>
      </w:r>
      <w:r w:rsidR="004502EB">
        <w:t>’</w:t>
      </w:r>
      <w:r w:rsidRPr="00317F3F">
        <w:t>entre les éditeurs et les bibliothèques et instituts de recherche, afin de mieux comprendre si les contrats étaient équitables et s</w:t>
      </w:r>
      <w:r w:rsidR="004502EB">
        <w:t>’</w:t>
      </w:r>
      <w:r w:rsidRPr="00317F3F">
        <w:t>ils atteignaient les objectifs sociaux en matière d</w:t>
      </w:r>
      <w:r w:rsidR="004502EB">
        <w:t>’</w:t>
      </w:r>
      <w:r w:rsidRPr="00317F3F">
        <w:t>accès et de soutien aux auteurs et aux artistes.</w:t>
      </w:r>
      <w:r w:rsidR="00317F3F">
        <w:t xml:space="preserve"> </w:t>
      </w:r>
      <w:r w:rsidR="00182A0A">
        <w:t xml:space="preserve"> </w:t>
      </w:r>
      <w:r w:rsidRPr="00317F3F">
        <w:t>KEI a fourni quelques bons exemples de métadonnées pour diffuser de la musique en continu et quelques exemples de maintien en amont, par exemple sur les mêmes plateform</w:t>
      </w:r>
      <w:r w:rsidR="00EE3B96" w:rsidRPr="00317F3F">
        <w:t>es</w:t>
      </w:r>
      <w:r w:rsidR="00EE3B96">
        <w:t xml:space="preserve">.  </w:t>
      </w:r>
      <w:r w:rsidR="00EE3B96" w:rsidRPr="00317F3F">
        <w:t>Sa</w:t>
      </w:r>
      <w:r w:rsidRPr="00317F3F">
        <w:t>voir pourquoi il en était ainsi et identifier les meilleures pratiques et les problèmes éventuels concernant les normes et l</w:t>
      </w:r>
      <w:r w:rsidR="004502EB">
        <w:t>’</w:t>
      </w:r>
      <w:r w:rsidRPr="00317F3F">
        <w:t>interopérabilité des bases de données, comme les données, serait une bonne utilisation du temps du S</w:t>
      </w:r>
      <w:r w:rsidR="00EE3B96" w:rsidRPr="00317F3F">
        <w:t>CCR</w:t>
      </w:r>
      <w:r w:rsidR="00EE3B96">
        <w:t xml:space="preserve">.  </w:t>
      </w:r>
      <w:r w:rsidR="00EE3B96" w:rsidRPr="00317F3F">
        <w:t>Au</w:t>
      </w:r>
      <w:r w:rsidRPr="00317F3F">
        <w:t xml:space="preserve"> lieu de reproduire les combats entre les éditeurs et les groupes d</w:t>
      </w:r>
      <w:r w:rsidR="004502EB">
        <w:t>’</w:t>
      </w:r>
      <w:r w:rsidRPr="00317F3F">
        <w:t>utilisateurs, le comité pourrait alors se concentrer sur l</w:t>
      </w:r>
      <w:r w:rsidR="004502EB">
        <w:t>’</w:t>
      </w:r>
      <w:r w:rsidRPr="00317F3F">
        <w:t>amélioration du système du droit d</w:t>
      </w:r>
      <w:r w:rsidR="004502EB">
        <w:t>’</w:t>
      </w:r>
      <w:r w:rsidRPr="00317F3F">
        <w:t>auteur pour les auteurs, les interprètes et les auditeurs, les trois principales parties prenantes.</w:t>
      </w:r>
      <w:r w:rsidR="00317F3F">
        <w:t xml:space="preserve"> </w:t>
      </w:r>
      <w:r w:rsidR="00182A0A">
        <w:t xml:space="preserve"> </w:t>
      </w:r>
      <w:r w:rsidRPr="00317F3F">
        <w:t>KEI estimait que la transparence devenait une question essentielle pour protéger la société contre l</w:t>
      </w:r>
      <w:r w:rsidR="004502EB">
        <w:t>’</w:t>
      </w:r>
      <w:r w:rsidRPr="00317F3F">
        <w:t>utilisation croissante de la propagande et des faux récits pour manipuler les résultats politiques.</w:t>
      </w:r>
      <w:r w:rsidR="00317F3F">
        <w:t xml:space="preserve"> </w:t>
      </w:r>
      <w:r w:rsidR="00182A0A">
        <w:t xml:space="preserve"> </w:t>
      </w:r>
      <w:r w:rsidRPr="00317F3F">
        <w:t>KEI a ajouté qu</w:t>
      </w:r>
      <w:r w:rsidR="004502EB">
        <w:t>’</w:t>
      </w:r>
      <w:r w:rsidRPr="00317F3F">
        <w:t>elle appuierait les efforts visant à obtenir davantage de preuves et de faits avant l</w:t>
      </w:r>
      <w:r w:rsidR="004502EB">
        <w:t>’</w:t>
      </w:r>
      <w:r w:rsidRPr="00317F3F">
        <w:t>élaboration des politiqu</w:t>
      </w:r>
      <w:r w:rsidR="00EE3B96" w:rsidRPr="00317F3F">
        <w:t>es</w:t>
      </w:r>
      <w:r w:rsidR="00EE3B96">
        <w:t xml:space="preserve">.  </w:t>
      </w:r>
      <w:r w:rsidR="00EE3B96" w:rsidRPr="00317F3F">
        <w:t>Le</w:t>
      </w:r>
      <w:r w:rsidRPr="00317F3F">
        <w:t>s politiques post</w:t>
      </w:r>
      <w:r w:rsidR="003E5E8D">
        <w:noBreakHyphen/>
      </w:r>
      <w:r w:rsidRPr="00317F3F">
        <w:t>vérité ont donné lieu à une culture politique dans laquelle le débat était largement encadré par des appels à l</w:t>
      </w:r>
      <w:r w:rsidR="004502EB">
        <w:t>’</w:t>
      </w:r>
      <w:r w:rsidRPr="00317F3F">
        <w:t>émotion déconnectés des faits ou des détails de la politique.</w:t>
      </w:r>
      <w:r w:rsidR="00317F3F">
        <w:t xml:space="preserve"> </w:t>
      </w:r>
      <w:r w:rsidR="00182A0A">
        <w:t xml:space="preserve"> </w:t>
      </w:r>
      <w:r w:rsidRPr="00317F3F">
        <w:t>L</w:t>
      </w:r>
      <w:r w:rsidR="004502EB">
        <w:t>’</w:t>
      </w:r>
      <w:r w:rsidRPr="00317F3F">
        <w:t>OMPI pourrait s</w:t>
      </w:r>
      <w:r w:rsidR="004502EB">
        <w:t>’</w:t>
      </w:r>
      <w:r w:rsidRPr="00317F3F">
        <w:t>orienter vers plus de faits, plus de vérité en adaptant un point de l</w:t>
      </w:r>
      <w:r w:rsidR="004502EB">
        <w:t>’</w:t>
      </w:r>
      <w:r w:rsidRPr="00317F3F">
        <w:t>ordre du jour sur la transparence et ce faisant, faire en sorte que le système du droit d</w:t>
      </w:r>
      <w:r w:rsidR="004502EB">
        <w:t>’</w:t>
      </w:r>
      <w:r w:rsidRPr="00317F3F">
        <w:t>auteur fonctionne mieux pour la société.</w:t>
      </w:r>
    </w:p>
    <w:p w:rsidR="00733623" w:rsidRPr="00212800" w:rsidRDefault="00733623" w:rsidP="00212800">
      <w:pPr>
        <w:pStyle w:val="ONUMFS"/>
      </w:pPr>
      <w:r w:rsidRPr="00317F3F">
        <w:t>La représentante de l</w:t>
      </w:r>
      <w:r w:rsidR="004502EB">
        <w:t>’</w:t>
      </w:r>
      <w:r w:rsidRPr="00317F3F">
        <w:t>Intellectual Property Latin American School</w:t>
      </w:r>
      <w:r w:rsidR="00212800">
        <w:t> </w:t>
      </w:r>
      <w:r w:rsidRPr="00317F3F">
        <w:t>(ELAPI) a fait observer qu</w:t>
      </w:r>
      <w:r w:rsidR="004502EB">
        <w:t>’</w:t>
      </w:r>
      <w:r w:rsidRPr="00317F3F">
        <w:t>il fallait poursuivre l</w:t>
      </w:r>
      <w:r w:rsidR="004502EB">
        <w:t>’</w:t>
      </w:r>
      <w:r w:rsidRPr="00317F3F">
        <w:t>analyse détaillée du problème qui s</w:t>
      </w:r>
      <w:r w:rsidR="004502EB">
        <w:t>’</w:t>
      </w:r>
      <w:r w:rsidRPr="00317F3F">
        <w:t xml:space="preserve">aggravait, </w:t>
      </w:r>
      <w:r w:rsidR="004502EB">
        <w:t>à savoir</w:t>
      </w:r>
      <w:r w:rsidRPr="00317F3F">
        <w:t xml:space="preserve"> la protection des droits des artistes et des interprètes dans l</w:t>
      </w:r>
      <w:r w:rsidR="004502EB">
        <w:t>’</w:t>
      </w:r>
      <w:r w:rsidRPr="00317F3F">
        <w:t>environnement numérique.</w:t>
      </w:r>
      <w:r w:rsidR="00317F3F">
        <w:t xml:space="preserve"> </w:t>
      </w:r>
      <w:r w:rsidR="00182A0A">
        <w:t xml:space="preserve"> </w:t>
      </w:r>
      <w:r w:rsidRPr="00317F3F">
        <w:t>L</w:t>
      </w:r>
      <w:r w:rsidR="004502EB">
        <w:t>’</w:t>
      </w:r>
      <w:r w:rsidRPr="00317F3F">
        <w:t>ELAPI a appelé à un équilibre entre la perception de revenus économiques et l</w:t>
      </w:r>
      <w:r w:rsidR="004502EB">
        <w:t>’</w:t>
      </w:r>
      <w:r w:rsidRPr="00317F3F">
        <w:t>utilisation d</w:t>
      </w:r>
      <w:r w:rsidR="004502EB">
        <w:t>’</w:t>
      </w:r>
      <w:r w:rsidRPr="00317F3F">
        <w:t>œuvres protégées, que celles</w:t>
      </w:r>
      <w:r w:rsidR="003E5E8D">
        <w:noBreakHyphen/>
      </w:r>
      <w:r w:rsidRPr="00317F3F">
        <w:t>ci soient protégées ou non, notant qu</w:t>
      </w:r>
      <w:r w:rsidR="004502EB">
        <w:t>’</w:t>
      </w:r>
      <w:r w:rsidRPr="00317F3F">
        <w:t>il s</w:t>
      </w:r>
      <w:r w:rsidR="004502EB">
        <w:t>’</w:t>
      </w:r>
      <w:r w:rsidRPr="00317F3F">
        <w:t>agissait de l</w:t>
      </w:r>
      <w:r w:rsidR="004502EB">
        <w:t>’</w:t>
      </w:r>
      <w:r w:rsidRPr="00317F3F">
        <w:t>un des principaux obstacles à l</w:t>
      </w:r>
      <w:r w:rsidR="004502EB">
        <w:t>’</w:t>
      </w:r>
      <w:r w:rsidRPr="00317F3F">
        <w:t>obtention d</w:t>
      </w:r>
      <w:r w:rsidR="004502EB">
        <w:t>’</w:t>
      </w:r>
      <w:r w:rsidRPr="00317F3F">
        <w:t>une véritable compensation économique pour les titulaires de droits sur les œuvres protégées et la protection de l</w:t>
      </w:r>
      <w:r w:rsidR="004502EB">
        <w:t>’</w:t>
      </w:r>
      <w:r w:rsidRPr="00317F3F">
        <w:t>activité culturelle.</w:t>
      </w:r>
      <w:r w:rsidR="00317F3F">
        <w:t xml:space="preserve"> </w:t>
      </w:r>
      <w:r w:rsidR="00182A0A">
        <w:t xml:space="preserve"> </w:t>
      </w:r>
      <w:r w:rsidRPr="00317F3F">
        <w:t>L</w:t>
      </w:r>
      <w:r w:rsidR="004502EB">
        <w:t>’</w:t>
      </w:r>
      <w:r w:rsidRPr="00317F3F">
        <w:t>ELAPI s</w:t>
      </w:r>
      <w:r w:rsidR="004502EB">
        <w:t>’</w:t>
      </w:r>
      <w:r w:rsidRPr="00317F3F">
        <w:t>est dite prête à collaborer au travail effectué afin de déterminer le comportement des différents groupes qui composaient les groupes dans cet environnement numérique afin que les gens gardent à l</w:t>
      </w:r>
      <w:r w:rsidR="004502EB">
        <w:t>’</w:t>
      </w:r>
      <w:r w:rsidRPr="00317F3F">
        <w:t>esprit les répercussions négatives de la pandémie sur les artistes</w:t>
      </w:r>
      <w:r w:rsidR="003E5E8D">
        <w:noBreakHyphen/>
      </w:r>
      <w:r w:rsidRPr="00317F3F">
        <w:t>interprètes et les artistes.</w:t>
      </w:r>
    </w:p>
    <w:p w:rsidR="00733623" w:rsidRPr="00212800" w:rsidRDefault="00733623" w:rsidP="00212800">
      <w:pPr>
        <w:pStyle w:val="ONUMFS"/>
      </w:pPr>
      <w:r w:rsidRPr="00317F3F">
        <w:t>La délégation du Kenya a repris à son compte la déclaration faite précédemment par la délégation du Zimbabwe au nom du groupe des pays africai</w:t>
      </w:r>
      <w:r w:rsidR="00EE3B96" w:rsidRPr="00317F3F">
        <w:t>ns</w:t>
      </w:r>
      <w:r w:rsidR="00EE3B96">
        <w:t xml:space="preserve">.  </w:t>
      </w:r>
      <w:r w:rsidR="00EE3B96" w:rsidRPr="00317F3F">
        <w:t>El</w:t>
      </w:r>
      <w:r w:rsidRPr="00317F3F">
        <w:t>le a reconnu comme un signe encourageant la dématérialisation croissante des œuvres protégées par le droit d</w:t>
      </w:r>
      <w:r w:rsidR="004502EB">
        <w:t>’</w:t>
      </w:r>
      <w:r w:rsidRPr="00317F3F">
        <w:t>auteur et la migration des environnements analogiques vers les environnements numériques, et par conséquent une étude complète de l</w:t>
      </w:r>
      <w:r w:rsidR="004502EB">
        <w:t>’</w:t>
      </w:r>
      <w:r w:rsidRPr="00317F3F">
        <w:t>incidence de la numérisation sur les œuvres protégées par le droit d</w:t>
      </w:r>
      <w:r w:rsidR="004502EB">
        <w:t>’</w:t>
      </w:r>
      <w:r w:rsidRPr="00317F3F">
        <w:t>aute</w:t>
      </w:r>
      <w:r w:rsidR="00EE3B96" w:rsidRPr="00317F3F">
        <w:t>ur</w:t>
      </w:r>
      <w:r w:rsidR="00EE3B96">
        <w:t xml:space="preserve">.  </w:t>
      </w:r>
      <w:r w:rsidR="00EE3B96" w:rsidRPr="00317F3F">
        <w:t>To</w:t>
      </w:r>
      <w:r w:rsidRPr="00317F3F">
        <w:t>utefois, la délégation s</w:t>
      </w:r>
      <w:r w:rsidR="004502EB">
        <w:t>’</w:t>
      </w:r>
      <w:r w:rsidRPr="00317F3F">
        <w:t>est dite consciente des contraintes posées par</w:t>
      </w:r>
      <w:r w:rsidR="000749AA" w:rsidRPr="00317F3F">
        <w:t xml:space="preserve"> la</w:t>
      </w:r>
      <w:r w:rsidR="000749AA">
        <w:t> </w:t>
      </w:r>
      <w:r w:rsidR="000749AA" w:rsidRPr="00317F3F">
        <w:t>COV</w:t>
      </w:r>
      <w:r w:rsidRPr="00317F3F">
        <w:t>ID</w:t>
      </w:r>
      <w:r w:rsidR="003E5E8D">
        <w:noBreakHyphen/>
      </w:r>
      <w:r w:rsidRPr="00317F3F">
        <w:t>19, et espérait qu</w:t>
      </w:r>
      <w:r w:rsidR="004502EB">
        <w:t>’</w:t>
      </w:r>
      <w:r w:rsidRPr="00317F3F">
        <w:t>à l</w:t>
      </w:r>
      <w:r w:rsidR="004502EB">
        <w:t>’</w:t>
      </w:r>
      <w:r w:rsidRPr="00317F3F">
        <w:t>avenir, le Secrétariat serait en mesure de faire avancer la question afin d</w:t>
      </w:r>
      <w:r w:rsidR="004502EB">
        <w:t>’</w:t>
      </w:r>
      <w:r w:rsidRPr="00317F3F">
        <w:t>établir un rapport complet couvrant peut</w:t>
      </w:r>
      <w:r w:rsidR="003E5E8D">
        <w:noBreakHyphen/>
      </w:r>
      <w:r w:rsidRPr="00317F3F">
        <w:t>être un domaine protégé par le droit d</w:t>
      </w:r>
      <w:r w:rsidR="004502EB">
        <w:t>’</w:t>
      </w:r>
      <w:r w:rsidRPr="00317F3F">
        <w:t>auteur beaucoup plus lar</w:t>
      </w:r>
      <w:r w:rsidR="00EE3B96" w:rsidRPr="00317F3F">
        <w:t>ge</w:t>
      </w:r>
      <w:r w:rsidR="00EE3B96">
        <w:t xml:space="preserve">.  </w:t>
      </w:r>
      <w:r w:rsidR="00EE3B96" w:rsidRPr="00317F3F">
        <w:t>La</w:t>
      </w:r>
      <w:r w:rsidRPr="00317F3F">
        <w:t xml:space="preserve"> délégation du Kenya a ajouté qu</w:t>
      </w:r>
      <w:r w:rsidR="004502EB">
        <w:t>’</w:t>
      </w:r>
      <w:r w:rsidRPr="00317F3F">
        <w:t>elle pourrait participer à d</w:t>
      </w:r>
      <w:r w:rsidR="004502EB">
        <w:t>’</w:t>
      </w:r>
      <w:r w:rsidRPr="00317F3F">
        <w:t>autres discussions dans ce domaine particulier afin de démêler des questions diverses relatives au droit d</w:t>
      </w:r>
      <w:r w:rsidR="004502EB">
        <w:t>’</w:t>
      </w:r>
      <w:r w:rsidRPr="00317F3F">
        <w:t>auteur dans l</w:t>
      </w:r>
      <w:r w:rsidR="004502EB">
        <w:t>’</w:t>
      </w:r>
      <w:r w:rsidRPr="00317F3F">
        <w:t>environnement numérique.</w:t>
      </w:r>
    </w:p>
    <w:p w:rsidR="00733623" w:rsidRDefault="00A80F2C" w:rsidP="00212800">
      <w:pPr>
        <w:pStyle w:val="Heading4"/>
      </w:pPr>
      <w:r w:rsidRPr="0048498A">
        <w:t>Droit de suite</w:t>
      </w:r>
    </w:p>
    <w:p w:rsidR="00212800" w:rsidRPr="00212800" w:rsidRDefault="00212800" w:rsidP="00212800"/>
    <w:p w:rsidR="00733623" w:rsidRPr="004C17FD" w:rsidRDefault="00733623" w:rsidP="004C17FD">
      <w:pPr>
        <w:pStyle w:val="ONUMFS"/>
      </w:pPr>
      <w:r w:rsidRPr="00317F3F">
        <w:lastRenderedPageBreak/>
        <w:t>Le président a présenté le thème suivant de ce point de l</w:t>
      </w:r>
      <w:r w:rsidR="004502EB">
        <w:t>’</w:t>
      </w:r>
      <w:r w:rsidRPr="00317F3F">
        <w:t>ordre du jour, le droit de sui</w:t>
      </w:r>
      <w:r w:rsidR="00EE3B96" w:rsidRPr="00317F3F">
        <w:t>te</w:t>
      </w:r>
      <w:r w:rsidR="00EE3B96">
        <w:t xml:space="preserve">.  </w:t>
      </w:r>
      <w:r w:rsidR="00EE3B96" w:rsidRPr="00317F3F">
        <w:t>Le</w:t>
      </w:r>
      <w:r w:rsidRPr="00317F3F">
        <w:t xml:space="preserve"> président a fait référence à la proposition soumise par les délégations du Sénégal et du Congo d</w:t>
      </w:r>
      <w:r w:rsidR="004502EB">
        <w:t>’</w:t>
      </w:r>
      <w:r w:rsidRPr="00317F3F">
        <w:t>inscrire le droit de suite à l</w:t>
      </w:r>
      <w:r w:rsidR="004502EB">
        <w:t>’</w:t>
      </w:r>
      <w:r w:rsidRPr="00317F3F">
        <w:t>ordre du jour des futurs travaux du comité permane</w:t>
      </w:r>
      <w:r w:rsidR="00EE3B96" w:rsidRPr="00317F3F">
        <w:t>nt</w:t>
      </w:r>
      <w:r w:rsidR="00EE3B96">
        <w:t xml:space="preserve">.  </w:t>
      </w:r>
      <w:r w:rsidR="00EE3B96" w:rsidRPr="00317F3F">
        <w:t>Ce</w:t>
      </w:r>
      <w:r w:rsidRPr="00317F3F">
        <w:t>tte proposition a été présentée lors de la trente</w:t>
      </w:r>
      <w:r w:rsidR="004502EB">
        <w:t> et unième session</w:t>
      </w:r>
      <w:r w:rsidRPr="00317F3F">
        <w:t xml:space="preserve"> du comité, </w:t>
      </w:r>
      <w:r w:rsidR="004502EB" w:rsidRPr="00317F3F">
        <w:t>document</w:t>
      </w:r>
      <w:r w:rsidR="00F16115">
        <w:t> </w:t>
      </w:r>
      <w:r w:rsidR="004502EB" w:rsidRPr="00317F3F">
        <w:t>SC</w:t>
      </w:r>
      <w:r w:rsidRPr="00317F3F">
        <w:t>CR/31/5.</w:t>
      </w:r>
      <w:r w:rsidR="00317F3F">
        <w:t xml:space="preserve">  </w:t>
      </w:r>
      <w:r w:rsidRPr="00317F3F">
        <w:t>À la trente</w:t>
      </w:r>
      <w:r w:rsidR="003E5E8D">
        <w:noBreakHyphen/>
      </w:r>
      <w:r w:rsidRPr="00317F3F">
        <w:t>six</w:t>
      </w:r>
      <w:r w:rsidR="004502EB">
        <w:t>ième session</w:t>
      </w:r>
      <w:r w:rsidRPr="00317F3F">
        <w:t>, le comité a décidé de mettre en place un groupe de travail composé de membres et de parties prenant</w:t>
      </w:r>
      <w:r w:rsidR="00EE3B96" w:rsidRPr="00317F3F">
        <w:t>es</w:t>
      </w:r>
      <w:r w:rsidR="00EE3B96">
        <w:t xml:space="preserve">.  </w:t>
      </w:r>
      <w:r w:rsidR="00EE3B96" w:rsidRPr="00317F3F">
        <w:t>Tr</w:t>
      </w:r>
      <w:r w:rsidRPr="00317F3F">
        <w:t>ois groupes de travail ont été mis en place sous la direction de Marie</w:t>
      </w:r>
      <w:r w:rsidR="003E5E8D">
        <w:noBreakHyphen/>
      </w:r>
      <w:r w:rsidRPr="00317F3F">
        <w:t>Anne</w:t>
      </w:r>
      <w:r w:rsidR="00AC12CE">
        <w:t> </w:t>
      </w:r>
      <w:r w:rsidRPr="00317F3F">
        <w:t>Ferry</w:t>
      </w:r>
      <w:r w:rsidR="003E5E8D">
        <w:noBreakHyphen/>
      </w:r>
      <w:r w:rsidRPr="00317F3F">
        <w:t>Fall, Sam</w:t>
      </w:r>
      <w:r w:rsidR="00AC12CE">
        <w:t> </w:t>
      </w:r>
      <w:r w:rsidR="00212800">
        <w:t>Ricketson, et </w:t>
      </w:r>
      <w:r w:rsidRPr="00317F3F">
        <w:t>A</w:t>
      </w:r>
      <w:r w:rsidR="00212800">
        <w:t>ziz </w:t>
      </w:r>
      <w:r w:rsidRPr="00317F3F">
        <w:t>Die</w:t>
      </w:r>
      <w:r w:rsidR="00EE3B96" w:rsidRPr="00317F3F">
        <w:t>ng</w:t>
      </w:r>
      <w:r w:rsidR="00EE3B96">
        <w:t xml:space="preserve">.  </w:t>
      </w:r>
      <w:r w:rsidR="00EE3B96" w:rsidRPr="00317F3F">
        <w:t>Le</w:t>
      </w:r>
      <w:r w:rsidRPr="00317F3F">
        <w:t xml:space="preserve"> président a renvoyé aux </w:t>
      </w:r>
      <w:r w:rsidR="004502EB" w:rsidRPr="00317F3F">
        <w:t>documents</w:t>
      </w:r>
      <w:r w:rsidR="00F16115">
        <w:t> </w:t>
      </w:r>
      <w:r w:rsidR="004502EB" w:rsidRPr="00317F3F">
        <w:t>SC</w:t>
      </w:r>
      <w:r w:rsidRPr="00317F3F">
        <w:t>CR/40/6, SCCR/40/7 et SCCR/40/8 qui se trouvaient sur le site</w:t>
      </w:r>
      <w:r w:rsidR="00182A0A">
        <w:t> Web</w:t>
      </w:r>
      <w:r w:rsidRPr="00317F3F">
        <w:t xml:space="preserve"> du comité.</w:t>
      </w:r>
    </w:p>
    <w:p w:rsidR="00733623" w:rsidRPr="004C17FD" w:rsidRDefault="00733623" w:rsidP="004C17FD">
      <w:pPr>
        <w:pStyle w:val="ONUMFS"/>
      </w:pPr>
      <w:r w:rsidRPr="00317F3F">
        <w:t>La directrice générale de la Société des auteurs dans le</w:t>
      </w:r>
      <w:r w:rsidR="004C17FD">
        <w:t>s arts graphiques et plastiques </w:t>
      </w:r>
      <w:r w:rsidRPr="00317F3F">
        <w:t>(ADAGP) et présidente du groupe de travail sur les galeries a présenté un panorama de l</w:t>
      </w:r>
      <w:r w:rsidR="004502EB">
        <w:t>’</w:t>
      </w:r>
      <w:r w:rsidRPr="00317F3F">
        <w:t>application du droit de suite aux galeries d</w:t>
      </w:r>
      <w:r w:rsidR="004502EB">
        <w:t>’</w:t>
      </w:r>
      <w:r w:rsidRPr="00317F3F">
        <w:t>art dans différents pa</w:t>
      </w:r>
      <w:r w:rsidR="00EE3B96" w:rsidRPr="00317F3F">
        <w:t>ys</w:t>
      </w:r>
      <w:r w:rsidR="00EE3B96">
        <w:t xml:space="preserve">.  </w:t>
      </w:r>
      <w:r w:rsidR="00EE3B96" w:rsidRPr="00317F3F">
        <w:t>La</w:t>
      </w:r>
      <w:r w:rsidRPr="00317F3F">
        <w:t xml:space="preserve"> présentation a porté sur des questions spécifiques concernant l</w:t>
      </w:r>
      <w:r w:rsidR="004502EB">
        <w:t>’</w:t>
      </w:r>
      <w:r w:rsidRPr="00317F3F">
        <w:t>application du droit de suite aux galeri</w:t>
      </w:r>
      <w:r w:rsidR="00EE3B96" w:rsidRPr="00317F3F">
        <w:t>es</w:t>
      </w:r>
      <w:r w:rsidR="00EE3B96">
        <w:t xml:space="preserve">.  </w:t>
      </w:r>
      <w:r w:rsidR="00EE3B96" w:rsidRPr="00317F3F">
        <w:t>Le</w:t>
      </w:r>
      <w:r w:rsidRPr="00317F3F">
        <w:t xml:space="preserve"> groupe de travail est parti du constat qu</w:t>
      </w:r>
      <w:r w:rsidR="004502EB">
        <w:t>’</w:t>
      </w:r>
      <w:r w:rsidRPr="00317F3F">
        <w:t>il semblait suffisamment clair que le droit de suite s</w:t>
      </w:r>
      <w:r w:rsidR="004502EB">
        <w:t>’</w:t>
      </w:r>
      <w:r w:rsidRPr="00317F3F">
        <w:t>appliquait aux maisons de vente aux enchères, mais que la nécessité d</w:t>
      </w:r>
      <w:r w:rsidR="004502EB">
        <w:t>’</w:t>
      </w:r>
      <w:r w:rsidRPr="00317F3F">
        <w:t>appliquer ce droit aux galeries d</w:t>
      </w:r>
      <w:r w:rsidR="004502EB">
        <w:t>’</w:t>
      </w:r>
      <w:r w:rsidRPr="00317F3F">
        <w:t>art dans les États membres soulevait davantage de questio</w:t>
      </w:r>
      <w:r w:rsidR="00EE3B96" w:rsidRPr="00317F3F">
        <w:t>ns</w:t>
      </w:r>
      <w:r w:rsidR="00EE3B96">
        <w:t xml:space="preserve">.  </w:t>
      </w:r>
      <w:r w:rsidR="00EE3B96" w:rsidRPr="00317F3F">
        <w:t>Il</w:t>
      </w:r>
      <w:r w:rsidRPr="00317F3F">
        <w:t xml:space="preserve"> ne faisait aucun doute que les galeries d</w:t>
      </w:r>
      <w:r w:rsidR="004502EB">
        <w:t>’</w:t>
      </w:r>
      <w:r w:rsidRPr="00317F3F">
        <w:t>art se trouvaient parfois dans une situation précaire, jouant un rôle clé dans la diffusion du travail des artistes et c</w:t>
      </w:r>
      <w:r w:rsidR="004502EB">
        <w:t>’</w:t>
      </w:r>
      <w:r w:rsidRPr="00317F3F">
        <w:t>est pourquoi elles étaient parfois réticentes à appliquer ce qu</w:t>
      </w:r>
      <w:r w:rsidR="004502EB">
        <w:t>’</w:t>
      </w:r>
      <w:r w:rsidRPr="00317F3F">
        <w:t>elles percevaient comme une charge économique et administrati</w:t>
      </w:r>
      <w:r w:rsidR="00EE3B96" w:rsidRPr="00317F3F">
        <w:t>ve</w:t>
      </w:r>
      <w:r w:rsidR="00EE3B96">
        <w:t xml:space="preserve">.  </w:t>
      </w:r>
      <w:r w:rsidR="00EE3B96" w:rsidRPr="00317F3F">
        <w:t>Af</w:t>
      </w:r>
      <w:r w:rsidRPr="00317F3F">
        <w:t>in de dépasser le stade des simples réflexions effectives et de dépasser les sentiments négatifs élémentaires non étayés par des éléments concrets, le groupe de travail a cherché à avoir une vision objective de la question en recueillant des informations et des statistiques vérifiées sur le terrain relative</w:t>
      </w:r>
      <w:r w:rsidR="00BD38AF">
        <w:t>s</w:t>
      </w:r>
      <w:r w:rsidRPr="00317F3F">
        <w:t xml:space="preserve"> à l</w:t>
      </w:r>
      <w:r w:rsidR="004502EB">
        <w:t>’</w:t>
      </w:r>
      <w:r w:rsidRPr="00317F3F">
        <w:t>application du droit de suite au secteur des galeries afin que les délibérations aient lieu à ce sujet dans les meilleurs déla</w:t>
      </w:r>
      <w:r w:rsidR="00EE3B96" w:rsidRPr="00317F3F">
        <w:t>is</w:t>
      </w:r>
      <w:r w:rsidR="00EE3B96">
        <w:t xml:space="preserve">.  </w:t>
      </w:r>
      <w:r w:rsidR="00EE3B96" w:rsidRPr="00317F3F">
        <w:t>Le</w:t>
      </w:r>
      <w:r w:rsidRPr="00317F3F">
        <w:t>s données du rapport provenaient de rapports publics élaborés par diverses entités, notamment par des économistes, mais aussi par des sociétés de tarification de l</w:t>
      </w:r>
      <w:r w:rsidR="004502EB">
        <w:t>’</w:t>
      </w:r>
      <w:r w:rsidRPr="00317F3F">
        <w:t>a</w:t>
      </w:r>
      <w:r w:rsidR="00EE3B96" w:rsidRPr="00317F3F">
        <w:t>rt</w:t>
      </w:r>
      <w:r w:rsidR="00EE3B96">
        <w:t xml:space="preserve">.  </w:t>
      </w:r>
      <w:r w:rsidR="00EE3B96" w:rsidRPr="00317F3F">
        <w:t>El</w:t>
      </w:r>
      <w:r w:rsidRPr="00317F3F">
        <w:t>le a fait remarquer que le groupe de travail avait inclus les réponses au questionnaire qui ont été envoyées en mai 2020 et auxquelles un certain nombre d</w:t>
      </w:r>
      <w:r w:rsidR="004502EB">
        <w:t>’</w:t>
      </w:r>
      <w:r w:rsidR="00182A0A">
        <w:t>organisations</w:t>
      </w:r>
      <w:r w:rsidRPr="00317F3F">
        <w:t xml:space="preserve"> de gestion collective ont répon</w:t>
      </w:r>
      <w:r w:rsidR="00EE3B96" w:rsidRPr="00317F3F">
        <w:t>du</w:t>
      </w:r>
      <w:r w:rsidR="00EE3B96">
        <w:t xml:space="preserve">.  </w:t>
      </w:r>
      <w:r w:rsidR="00EE3B96" w:rsidRPr="00317F3F">
        <w:t>Le</w:t>
      </w:r>
      <w:r w:rsidRPr="00317F3F">
        <w:t xml:space="preserve"> rapport s</w:t>
      </w:r>
      <w:r w:rsidR="004502EB">
        <w:t>’</w:t>
      </w:r>
      <w:r w:rsidRPr="00317F3F">
        <w:t>articulait en trois parti</w:t>
      </w:r>
      <w:r w:rsidR="00EE3B96" w:rsidRPr="00317F3F">
        <w:t>es</w:t>
      </w:r>
      <w:r w:rsidR="00EE3B96">
        <w:t xml:space="preserve">.  </w:t>
      </w:r>
      <w:r w:rsidR="00EE3B96" w:rsidRPr="00317F3F">
        <w:t>La</w:t>
      </w:r>
      <w:r w:rsidRPr="00317F3F">
        <w:t xml:space="preserve"> première partie consistait à établir le nombre de galeries au sein des marchés de l</w:t>
      </w:r>
      <w:r w:rsidR="004502EB">
        <w:t>’</w:t>
      </w:r>
      <w:r w:rsidRPr="00317F3F">
        <w:t>art nationaux, et en particulier le nombre de galeries opérant sur le second marché</w:t>
      </w:r>
      <w:r w:rsidR="00182A0A">
        <w:t xml:space="preserve">; </w:t>
      </w:r>
      <w:r w:rsidRPr="00317F3F">
        <w:t xml:space="preserve"> en effet, il était essentiel de rappeler que le droit de suite ne s</w:t>
      </w:r>
      <w:r w:rsidR="004502EB">
        <w:t>’</w:t>
      </w:r>
      <w:r w:rsidRPr="00317F3F">
        <w:t>appliquait pas aux galeries du premier marc</w:t>
      </w:r>
      <w:r w:rsidR="00EE3B96" w:rsidRPr="00317F3F">
        <w:t>hé</w:t>
      </w:r>
      <w:r w:rsidR="00EE3B96">
        <w:t xml:space="preserve">.  </w:t>
      </w:r>
      <w:r w:rsidR="00EE3B96" w:rsidRPr="00317F3F">
        <w:t>La</w:t>
      </w:r>
      <w:r w:rsidRPr="00317F3F">
        <w:t xml:space="preserve"> deuxième partie du rapport visait à déterminer les frais administratifs à payer par les galeries d</w:t>
      </w:r>
      <w:r w:rsidR="004502EB">
        <w:t>’</w:t>
      </w:r>
      <w:r w:rsidRPr="00317F3F">
        <w:t>art lors de l</w:t>
      </w:r>
      <w:r w:rsidR="004502EB">
        <w:t>’</w:t>
      </w:r>
      <w:r w:rsidRPr="00317F3F">
        <w:t>application du droit de sui</w:t>
      </w:r>
      <w:r w:rsidR="00EE3B96" w:rsidRPr="00317F3F">
        <w:t>te</w:t>
      </w:r>
      <w:r w:rsidR="00EE3B96">
        <w:t xml:space="preserve">.  </w:t>
      </w:r>
      <w:r w:rsidR="00EE3B96" w:rsidRPr="00317F3F">
        <w:t>En</w:t>
      </w:r>
      <w:r w:rsidRPr="00317F3F">
        <w:t>fin, la troisième partie du rapport se penchait sur les difficultés d</w:t>
      </w:r>
      <w:r w:rsidR="004502EB">
        <w:t>’</w:t>
      </w:r>
      <w:r w:rsidRPr="00317F3F">
        <w:t>application du droit de suite aux galeries en raison de la fréquence professionnelle et de l</w:t>
      </w:r>
      <w:r w:rsidR="004502EB">
        <w:t>’</w:t>
      </w:r>
      <w:r w:rsidRPr="00317F3F">
        <w:t>opacité des vent</w:t>
      </w:r>
      <w:r w:rsidR="00EE3B96" w:rsidRPr="00317F3F">
        <w:t>es</w:t>
      </w:r>
      <w:r w:rsidR="00EE3B96">
        <w:t xml:space="preserve">.  </w:t>
      </w:r>
      <w:r w:rsidR="00EE3B96" w:rsidRPr="00317F3F">
        <w:t>Le</w:t>
      </w:r>
      <w:r w:rsidRPr="00317F3F">
        <w:t xml:space="preserve"> rapport indiquait que seules 5% des galeries en Allemagne étaient touchées, pour 10 à 12% en Belgique et aux Pays</w:t>
      </w:r>
      <w:r w:rsidR="003E5E8D">
        <w:noBreakHyphen/>
      </w:r>
      <w:r w:rsidRPr="00317F3F">
        <w:t>Bas, et 25% en Autriche et en Fran</w:t>
      </w:r>
      <w:r w:rsidR="00EE3B96" w:rsidRPr="00317F3F">
        <w:t>ce</w:t>
      </w:r>
      <w:r w:rsidR="00EE3B96">
        <w:t xml:space="preserve">.  </w:t>
      </w:r>
      <w:r w:rsidR="00EE3B96" w:rsidRPr="00317F3F">
        <w:t>S</w:t>
      </w:r>
      <w:r w:rsidR="004502EB">
        <w:t>’</w:t>
      </w:r>
      <w:r w:rsidR="00EE3B96" w:rsidRPr="00317F3F">
        <w:t>a</w:t>
      </w:r>
      <w:r w:rsidRPr="00317F3F">
        <w:t>gissant des frais administratifs, selon la taille de la galerie, ils variaient entre une heure et un jour par an pour les galeri</w:t>
      </w:r>
      <w:r w:rsidR="00EE3B96" w:rsidRPr="00317F3F">
        <w:t>es</w:t>
      </w:r>
      <w:r w:rsidR="00EE3B96">
        <w:t xml:space="preserve">.  </w:t>
      </w:r>
      <w:r w:rsidR="00EE3B96" w:rsidRPr="00317F3F">
        <w:t>Po</w:t>
      </w:r>
      <w:r w:rsidRPr="00317F3F">
        <w:t>ur l</w:t>
      </w:r>
      <w:r w:rsidR="004502EB">
        <w:t>’</w:t>
      </w:r>
      <w:r w:rsidRPr="00317F3F">
        <w:t>application du droit de suite aux galeries, le fondement des demandeurs professionnels constituait un point central, signalé par de nombreux répondan</w:t>
      </w:r>
      <w:r w:rsidR="00EE3B96" w:rsidRPr="00317F3F">
        <w:t>ts</w:t>
      </w:r>
      <w:r w:rsidR="00EE3B96">
        <w:t xml:space="preserve">.  </w:t>
      </w:r>
      <w:r w:rsidR="00EE3B96" w:rsidRPr="00317F3F">
        <w:t>El</w:t>
      </w:r>
      <w:r w:rsidRPr="00317F3F">
        <w:t>le a fait remarquer que le sujet était également pertinent pour les galeries et les maisons de vente aux enchères, car par définition les maisons de vente aux enchères étaient publiques et leurs résultats n</w:t>
      </w:r>
      <w:r w:rsidR="004502EB">
        <w:t>’</w:t>
      </w:r>
      <w:r w:rsidRPr="00317F3F">
        <w:t>étaient pas tenus secrets, il était donc facile d</w:t>
      </w:r>
      <w:r w:rsidR="004502EB">
        <w:t>’</w:t>
      </w:r>
      <w:r w:rsidRPr="00317F3F">
        <w:t>appliquer le droit de sui</w:t>
      </w:r>
      <w:r w:rsidR="00EE3B96" w:rsidRPr="00317F3F">
        <w:t>te</w:t>
      </w:r>
      <w:r w:rsidR="00EE3B96">
        <w:t xml:space="preserve">.  </w:t>
      </w:r>
      <w:r w:rsidR="00EE3B96" w:rsidRPr="00317F3F">
        <w:t>La</w:t>
      </w:r>
      <w:r w:rsidRPr="00317F3F">
        <w:t xml:space="preserve"> fréquence du marché était un point majeur pour l</w:t>
      </w:r>
      <w:r w:rsidR="004502EB">
        <w:t>’</w:t>
      </w:r>
      <w:r w:rsidRPr="00317F3F">
        <w:t>activité de la galerie;</w:t>
      </w:r>
      <w:r w:rsidR="00182A0A">
        <w:t xml:space="preserve"> </w:t>
      </w:r>
      <w:r w:rsidR="00317F3F">
        <w:t xml:space="preserve"> </w:t>
      </w:r>
      <w:r w:rsidRPr="00317F3F">
        <w:t>il s</w:t>
      </w:r>
      <w:r w:rsidR="004502EB">
        <w:t>’</w:t>
      </w:r>
      <w:r w:rsidRPr="00317F3F">
        <w:t>agissait donc de savoir quelles limites fixer entre fréquence du marché et transparence pour appliquer le droit de sui</w:t>
      </w:r>
      <w:r w:rsidR="00EE3B96" w:rsidRPr="00317F3F">
        <w:t>te</w:t>
      </w:r>
      <w:r w:rsidR="00EE3B96">
        <w:t xml:space="preserve">.  </w:t>
      </w:r>
      <w:r w:rsidR="00EE3B96" w:rsidRPr="00317F3F">
        <w:t>Le</w:t>
      </w:r>
      <w:r w:rsidRPr="00317F3F">
        <w:t>s réalités nationales des marchés différaient, néanmoins, de nombreuses personnes interrogées ont déclaré qu</w:t>
      </w:r>
      <w:r w:rsidR="004502EB">
        <w:t>’</w:t>
      </w:r>
      <w:r w:rsidRPr="00317F3F">
        <w:t>il était nécessaire d</w:t>
      </w:r>
      <w:r w:rsidR="004502EB">
        <w:t>’</w:t>
      </w:r>
      <w:r w:rsidRPr="00317F3F">
        <w:t>avoir un marché plus transparent avec des règles respectées par tous, signe d</w:t>
      </w:r>
      <w:r w:rsidR="004502EB">
        <w:t>’</w:t>
      </w:r>
      <w:r w:rsidRPr="00317F3F">
        <w:t>un marché sain et fo</w:t>
      </w:r>
      <w:r w:rsidR="00EE3B96" w:rsidRPr="00317F3F">
        <w:t>rt</w:t>
      </w:r>
      <w:r w:rsidR="00EE3B96">
        <w:t xml:space="preserve">.  </w:t>
      </w:r>
      <w:r w:rsidR="00EE3B96" w:rsidRPr="00317F3F">
        <w:t>Ce</w:t>
      </w:r>
      <w:r w:rsidRPr="00317F3F">
        <w:t>la contribuerait à endiguer le fléau, comme tout le monde l</w:t>
      </w:r>
      <w:r w:rsidR="004502EB">
        <w:t>’</w:t>
      </w:r>
      <w:r w:rsidRPr="00317F3F">
        <w:t>a souligné, des œuvre</w:t>
      </w:r>
      <w:r w:rsidR="00F64256">
        <w:t>s</w:t>
      </w:r>
      <w:r w:rsidRPr="00317F3F">
        <w:t xml:space="preserve"> contrefaites sur le marché de l</w:t>
      </w:r>
      <w:r w:rsidR="004502EB">
        <w:t>’</w:t>
      </w:r>
      <w:r w:rsidRPr="00317F3F">
        <w:t>a</w:t>
      </w:r>
      <w:r w:rsidR="00EE3B96" w:rsidRPr="00317F3F">
        <w:t>rt</w:t>
      </w:r>
      <w:r w:rsidR="00EE3B96">
        <w:t xml:space="preserve">.  </w:t>
      </w:r>
      <w:r w:rsidR="00EE3B96" w:rsidRPr="00317F3F">
        <w:t>El</w:t>
      </w:r>
      <w:r w:rsidRPr="00317F3F">
        <w:t>le a ajouté que le groupe a reçu des réponses au questionnaire et que trois lignes directrices ont émergé de leur trava</w:t>
      </w:r>
      <w:r w:rsidR="00EE3B96" w:rsidRPr="00317F3F">
        <w:t>il</w:t>
      </w:r>
      <w:r w:rsidR="00EE3B96">
        <w:t xml:space="preserve">.  </w:t>
      </w:r>
      <w:r w:rsidR="00EE3B96" w:rsidRPr="00317F3F">
        <w:t>La</w:t>
      </w:r>
      <w:r w:rsidRPr="00317F3F">
        <w:t> première était d</w:t>
      </w:r>
      <w:r w:rsidR="004502EB">
        <w:t>’</w:t>
      </w:r>
      <w:r w:rsidRPr="00317F3F">
        <w:t>élargir le questionnaire aux répondants hors Europe, mais aussi de compléter le rapport sur certains points, comme la disparité, par exemple, de la charge du droit de suite selon les législations, qui pouvait être source de double paiement ou d</w:t>
      </w:r>
      <w:r w:rsidR="004502EB">
        <w:t>’</w:t>
      </w:r>
      <w:r w:rsidRPr="00317F3F">
        <w:t>absence de paieme</w:t>
      </w:r>
      <w:r w:rsidR="00EE3B96" w:rsidRPr="00317F3F">
        <w:t>nt</w:t>
      </w:r>
      <w:r w:rsidR="00EE3B96">
        <w:t xml:space="preserve">.  </w:t>
      </w:r>
      <w:r w:rsidR="00EE3B96" w:rsidRPr="00317F3F">
        <w:t>Né</w:t>
      </w:r>
      <w:r w:rsidRPr="00317F3F">
        <w:t>anmoins, cette disparité devait être étudiée plus en détail pour en évaluer l</w:t>
      </w:r>
      <w:r w:rsidR="004502EB">
        <w:t>’</w:t>
      </w:r>
      <w:r w:rsidRPr="00317F3F">
        <w:t>impact ré</w:t>
      </w:r>
      <w:r w:rsidR="00EE3B96" w:rsidRPr="00317F3F">
        <w:t>el</w:t>
      </w:r>
      <w:r w:rsidR="00EE3B96">
        <w:t xml:space="preserve">.  </w:t>
      </w:r>
      <w:r w:rsidR="00EE3B96" w:rsidRPr="00317F3F">
        <w:t>Un</w:t>
      </w:r>
      <w:r w:rsidRPr="00317F3F">
        <w:t xml:space="preserve">e </w:t>
      </w:r>
      <w:r w:rsidRPr="00317F3F">
        <w:lastRenderedPageBreak/>
        <w:t>autre piste à explorer reposait sur l</w:t>
      </w:r>
      <w:r w:rsidR="004502EB">
        <w:t>’</w:t>
      </w:r>
      <w:r w:rsidRPr="00317F3F">
        <w:t>application effective du droit, notamment en ce qui concernait la transparence, la traçabilité et la dynamique du marché de l</w:t>
      </w:r>
      <w:r w:rsidR="004502EB">
        <w:t>’</w:t>
      </w:r>
      <w:r w:rsidRPr="00317F3F">
        <w:t>art impliquant les professionnels de la gestion des droits et les artist</w:t>
      </w:r>
      <w:r w:rsidR="00EE3B96" w:rsidRPr="00317F3F">
        <w:t>es</w:t>
      </w:r>
      <w:r w:rsidR="00EE3B96">
        <w:t xml:space="preserve">.  </w:t>
      </w:r>
      <w:r w:rsidR="00EE3B96" w:rsidRPr="00317F3F">
        <w:t>En</w:t>
      </w:r>
      <w:r w:rsidRPr="00317F3F">
        <w:t>fin, l</w:t>
      </w:r>
      <w:r w:rsidR="004502EB">
        <w:t>’</w:t>
      </w:r>
      <w:r w:rsidRPr="00317F3F">
        <w:t>établissement d</w:t>
      </w:r>
      <w:r w:rsidR="004502EB">
        <w:t>’</w:t>
      </w:r>
      <w:r w:rsidRPr="00317F3F">
        <w:t>une documentation sur le droit de suite appliqué aux galeries avec une mise à jour régulière des études serait un outil utile pour les États membres intéressés.</w:t>
      </w:r>
    </w:p>
    <w:p w:rsidR="00733623" w:rsidRPr="00131AC6" w:rsidRDefault="00733623" w:rsidP="001B1FB9">
      <w:pPr>
        <w:pStyle w:val="ONUMFS"/>
      </w:pPr>
      <w:r w:rsidRPr="00317F3F">
        <w:t>Le chef du sous</w:t>
      </w:r>
      <w:r w:rsidR="003E5E8D">
        <w:noBreakHyphen/>
      </w:r>
      <w:r w:rsidRPr="00317F3F">
        <w:t>groupe de travail n° 2 de l</w:t>
      </w:r>
      <w:r w:rsidR="004502EB">
        <w:t>’</w:t>
      </w:r>
      <w:r w:rsidRPr="00317F3F">
        <w:t>équipe d</w:t>
      </w:r>
      <w:r w:rsidR="004502EB">
        <w:t>’</w:t>
      </w:r>
      <w:r w:rsidRPr="00317F3F">
        <w:t>experts sur le droit de suite, Sam</w:t>
      </w:r>
      <w:r w:rsidR="00AC12CE">
        <w:t> </w:t>
      </w:r>
      <w:r w:rsidRPr="00317F3F">
        <w:t>Ricketon, a examiné la gestion du droit de suite dans différentes juridictions afin d</w:t>
      </w:r>
      <w:r w:rsidR="004502EB">
        <w:t>’</w:t>
      </w:r>
      <w:r w:rsidRPr="00317F3F">
        <w:t>identifier ce que l</w:t>
      </w:r>
      <w:r w:rsidR="004502EB">
        <w:t>’</w:t>
      </w:r>
      <w:r w:rsidRPr="00317F3F">
        <w:t>on pourrait appeler les modalités concrètes de ces régimes, les principales caractéristiques, et de fournir un rapport qui les expose, les mette en contraste et les compa</w:t>
      </w:r>
      <w:r w:rsidR="00EE3B96" w:rsidRPr="00317F3F">
        <w:t>re</w:t>
      </w:r>
      <w:r w:rsidR="00EE3B96">
        <w:t xml:space="preserve">.  </w:t>
      </w:r>
      <w:r w:rsidR="00EE3B96" w:rsidRPr="00317F3F">
        <w:t>Il</w:t>
      </w:r>
      <w:r w:rsidRPr="00317F3F">
        <w:t xml:space="preserve"> a indiqué qu</w:t>
      </w:r>
      <w:r w:rsidR="004502EB">
        <w:t>’</w:t>
      </w:r>
      <w:r w:rsidRPr="00317F3F">
        <w:t xml:space="preserve">il avait examiné les réponses de certaines juridictions, </w:t>
      </w:r>
      <w:r w:rsidR="004502EB">
        <w:t>à savoir</w:t>
      </w:r>
      <w:r w:rsidRPr="00317F3F">
        <w:t xml:space="preserve"> l</w:t>
      </w:r>
      <w:r w:rsidR="004502EB">
        <w:t>’</w:t>
      </w:r>
      <w:r w:rsidRPr="00317F3F">
        <w:t>Australie, le Brésil, la France, la Hongrie, la Pologne, la Slovaquie, la Suède, la République tchèque, le Royaume</w:t>
      </w:r>
      <w:r w:rsidR="003E5E8D">
        <w:noBreakHyphen/>
      </w:r>
      <w:r w:rsidRPr="00317F3F">
        <w:t>Uni, la Russie, et l</w:t>
      </w:r>
      <w:r w:rsidR="004502EB">
        <w:t>’</w:t>
      </w:r>
      <w:r w:rsidRPr="00317F3F">
        <w:t>Urugu</w:t>
      </w:r>
      <w:r w:rsidR="00EE3B96" w:rsidRPr="00317F3F">
        <w:t>ay</w:t>
      </w:r>
      <w:r w:rsidR="00EE3B96">
        <w:t xml:space="preserve">.  </w:t>
      </w:r>
      <w:r w:rsidR="00EE3B96" w:rsidRPr="00317F3F">
        <w:t>Le</w:t>
      </w:r>
      <w:r w:rsidRPr="00317F3F">
        <w:t>s questions relatives à la mise en œuvre et à la gestion du droit de suite et des systèmes de redevances dans les pays en développement n</w:t>
      </w:r>
      <w:r w:rsidR="004502EB">
        <w:t>’</w:t>
      </w:r>
      <w:r w:rsidRPr="00317F3F">
        <w:t>ont pas été abordées dans le cadre de ces travaux, même s</w:t>
      </w:r>
      <w:r w:rsidR="004502EB">
        <w:t>’</w:t>
      </w:r>
      <w:r w:rsidRPr="00317F3F">
        <w:t>il convenait de noter que de tels systèmes avaient fait l</w:t>
      </w:r>
      <w:r w:rsidR="004502EB">
        <w:t>’</w:t>
      </w:r>
      <w:r w:rsidRPr="00317F3F">
        <w:t>objet d</w:t>
      </w:r>
      <w:r w:rsidR="004502EB">
        <w:t>’</w:t>
      </w:r>
      <w:r w:rsidRPr="00317F3F">
        <w:t>une législation dans un certain nombre de pays africains, notamment au Mali et au Sénég</w:t>
      </w:r>
      <w:r w:rsidR="00EE3B96" w:rsidRPr="00317F3F">
        <w:t>al</w:t>
      </w:r>
      <w:r w:rsidR="00EE3B96">
        <w:t xml:space="preserve">.  </w:t>
      </w:r>
      <w:r w:rsidR="00EE3B96" w:rsidRPr="00317F3F">
        <w:t>Le</w:t>
      </w:r>
      <w:r w:rsidRPr="00317F3F">
        <w:t>s travaux ont commencé au début de l</w:t>
      </w:r>
      <w:r w:rsidR="004502EB">
        <w:t>’</w:t>
      </w:r>
      <w:r w:rsidRPr="00317F3F">
        <w:t>année par la diffusion d</w:t>
      </w:r>
      <w:r w:rsidR="004502EB">
        <w:t>’</w:t>
      </w:r>
      <w:r w:rsidRPr="00317F3F">
        <w:t>un questionnaire aux représentants des juridictions sélectionnées, à l</w:t>
      </w:r>
      <w:r w:rsidR="004502EB">
        <w:t>’</w:t>
      </w:r>
      <w:r w:rsidRPr="00317F3F">
        <w:t>exception de la Pologne qui ne disposait pas d</w:t>
      </w:r>
      <w:r w:rsidR="004502EB">
        <w:t>’</w:t>
      </w:r>
      <w:r w:rsidRPr="00317F3F">
        <w:t xml:space="preserve">une </w:t>
      </w:r>
      <w:r w:rsidR="00182A0A">
        <w:t>organisation</w:t>
      </w:r>
      <w:r w:rsidRPr="00317F3F">
        <w:t xml:space="preserve"> de gestion collective d</w:t>
      </w:r>
      <w:r w:rsidR="004502EB">
        <w:t>’</w:t>
      </w:r>
      <w:r w:rsidRPr="00317F3F">
        <w:t>œuvres artistiqu</w:t>
      </w:r>
      <w:r w:rsidR="00EE3B96" w:rsidRPr="00317F3F">
        <w:t>es</w:t>
      </w:r>
      <w:r w:rsidR="00EE3B96">
        <w:t xml:space="preserve">.  </w:t>
      </w:r>
      <w:r w:rsidR="00EE3B96" w:rsidRPr="00317F3F">
        <w:t>Il</w:t>
      </w:r>
      <w:r w:rsidRPr="00317F3F">
        <w:t xml:space="preserve"> a donné un aperçu des répons</w:t>
      </w:r>
      <w:r w:rsidR="00EE3B96" w:rsidRPr="00317F3F">
        <w:t>es</w:t>
      </w:r>
      <w:r w:rsidR="00EE3B96">
        <w:t xml:space="preserve">.  </w:t>
      </w:r>
      <w:r w:rsidR="00EE3B96" w:rsidRPr="00317F3F">
        <w:t>To</w:t>
      </w:r>
      <w:r w:rsidRPr="00317F3F">
        <w:t>ut d</w:t>
      </w:r>
      <w:r w:rsidR="004502EB">
        <w:t>’</w:t>
      </w:r>
      <w:r w:rsidRPr="00317F3F">
        <w:t>abord, le groupe a demandé quand le droit de suite a été établi dans le pays et en quoi il consista</w:t>
      </w:r>
      <w:r w:rsidR="00EE3B96" w:rsidRPr="00317F3F">
        <w:t>it</w:t>
      </w:r>
      <w:r w:rsidR="00EE3B96">
        <w:t xml:space="preserve">.  </w:t>
      </w:r>
      <w:r w:rsidR="00EE3B96" w:rsidRPr="00317F3F">
        <w:t>Op</w:t>
      </w:r>
      <w:r w:rsidRPr="00317F3F">
        <w:t>érait</w:t>
      </w:r>
      <w:r w:rsidR="003E5E8D">
        <w:noBreakHyphen/>
      </w:r>
      <w:r w:rsidRPr="00317F3F">
        <w:t>il par inclusion dans la législation nationale sur le droit d</w:t>
      </w:r>
      <w:r w:rsidR="004502EB">
        <w:t>’</w:t>
      </w:r>
      <w:r w:rsidRPr="00317F3F">
        <w:t>auteur ou par le biais d</w:t>
      </w:r>
      <w:r w:rsidR="004502EB">
        <w:t>’</w:t>
      </w:r>
      <w:r w:rsidRPr="00317F3F">
        <w:t>une réglementation libre ou d</w:t>
      </w:r>
      <w:r w:rsidR="004502EB">
        <w:t>’</w:t>
      </w:r>
      <w:r w:rsidRPr="00317F3F">
        <w:t xml:space="preserve">une autre manière? </w:t>
      </w:r>
      <w:r w:rsidR="00182A0A">
        <w:t xml:space="preserve"> </w:t>
      </w:r>
      <w:r w:rsidRPr="00317F3F">
        <w:t xml:space="preserve">Le groupe a cherché </w:t>
      </w:r>
      <w:r w:rsidR="004502EB">
        <w:t>à savoir</w:t>
      </w:r>
      <w:r w:rsidRPr="00317F3F">
        <w:t xml:space="preserve"> quelles œuvres étaient soumises à ce régi</w:t>
      </w:r>
      <w:r w:rsidR="00EE3B96" w:rsidRPr="00317F3F">
        <w:t>me</w:t>
      </w:r>
      <w:r w:rsidR="00EE3B96">
        <w:t xml:space="preserve">.  </w:t>
      </w:r>
      <w:r w:rsidR="00EE3B96" w:rsidRPr="00317F3F">
        <w:t>Pa</w:t>
      </w:r>
      <w:r w:rsidRPr="00317F3F">
        <w:t>r exemple, y avait</w:t>
      </w:r>
      <w:r w:rsidR="003E5E8D">
        <w:noBreakHyphen/>
      </w:r>
      <w:r w:rsidRPr="00317F3F">
        <w:t>il des limitations sur les types d</w:t>
      </w:r>
      <w:r w:rsidR="004502EB">
        <w:t>’</w:t>
      </w:r>
      <w:r w:rsidRPr="00317F3F">
        <w:t>œuvres d</w:t>
      </w:r>
      <w:r w:rsidR="004502EB">
        <w:t>’</w:t>
      </w:r>
      <w:r w:rsidRPr="00317F3F">
        <w:t>art couvertes?</w:t>
      </w:r>
      <w:r w:rsidR="00182A0A">
        <w:t xml:space="preserve"> </w:t>
      </w:r>
      <w:r w:rsidR="00317F3F">
        <w:t xml:space="preserve"> </w:t>
      </w:r>
      <w:r w:rsidRPr="00317F3F">
        <w:t>A</w:t>
      </w:r>
      <w:r w:rsidR="003E5E8D">
        <w:noBreakHyphen/>
      </w:r>
      <w:r w:rsidRPr="00317F3F">
        <w:t>t</w:t>
      </w:r>
      <w:r w:rsidR="003E5E8D">
        <w:noBreakHyphen/>
      </w:r>
      <w:r w:rsidRPr="00317F3F">
        <w:t>il été étendu au</w:t>
      </w:r>
      <w:r w:rsidR="003E5E8D">
        <w:noBreakHyphen/>
      </w:r>
      <w:r w:rsidRPr="00317F3F">
        <w:t>delà des œuvres artistiques aux manuscrits originaux des livres de musique et de littérature, comme le permet l</w:t>
      </w:r>
      <w:r w:rsidR="004502EB">
        <w:t>’</w:t>
      </w:r>
      <w:r w:rsidR="000749AA" w:rsidRPr="00317F3F">
        <w:t>article</w:t>
      </w:r>
      <w:r w:rsidR="000749AA">
        <w:t> </w:t>
      </w:r>
      <w:r w:rsidR="000749AA" w:rsidRPr="00317F3F">
        <w:t>1</w:t>
      </w:r>
      <w:r w:rsidRPr="00317F3F">
        <w:t>4.2 de la Convention de Berne?</w:t>
      </w:r>
      <w:r w:rsidR="00317F3F">
        <w:t xml:space="preserve"> </w:t>
      </w:r>
      <w:r w:rsidR="00182A0A">
        <w:t xml:space="preserve"> </w:t>
      </w:r>
      <w:r w:rsidRPr="00317F3F">
        <w:t>Et ensuite, quelles reventes étaient couvertes, affectées, et quelles étaient les exclusions des reventes soumises à la redevance dans votre juridiction?</w:t>
      </w:r>
      <w:r w:rsidR="00317F3F">
        <w:t xml:space="preserve"> </w:t>
      </w:r>
      <w:r w:rsidR="00182A0A">
        <w:t xml:space="preserve"> </w:t>
      </w:r>
      <w:r w:rsidRPr="00317F3F">
        <w:t>Ensuite, et c</w:t>
      </w:r>
      <w:r w:rsidR="004502EB">
        <w:t>’</w:t>
      </w:r>
      <w:r w:rsidRPr="00317F3F">
        <w:t>est le plus important, quel était le montant de la redevance?</w:t>
      </w:r>
      <w:r w:rsidR="00317F3F">
        <w:t xml:space="preserve"> </w:t>
      </w:r>
      <w:r w:rsidR="00182A0A">
        <w:t xml:space="preserve"> </w:t>
      </w:r>
      <w:r w:rsidRPr="00317F3F">
        <w:t>Quel en était le montant?</w:t>
      </w:r>
      <w:r w:rsidR="00317F3F">
        <w:t xml:space="preserve"> </w:t>
      </w:r>
      <w:r w:rsidR="00182A0A">
        <w:t xml:space="preserve"> </w:t>
      </w:r>
      <w:r w:rsidRPr="00317F3F">
        <w:t>Comment cela se passait</w:t>
      </w:r>
      <w:r w:rsidR="003E5E8D">
        <w:noBreakHyphen/>
      </w:r>
      <w:r w:rsidRPr="00317F3F">
        <w:t>il?</w:t>
      </w:r>
      <w:r w:rsidR="00317F3F">
        <w:t xml:space="preserve"> </w:t>
      </w:r>
      <w:r w:rsidR="00182A0A">
        <w:t xml:space="preserve"> </w:t>
      </w:r>
      <w:r w:rsidRPr="00317F3F">
        <w:t>Y avait</w:t>
      </w:r>
      <w:r w:rsidR="003E5E8D">
        <w:noBreakHyphen/>
      </w:r>
      <w:r w:rsidRPr="00317F3F">
        <w:t>il des montants minimums avant de pouvoir les facturer?</w:t>
      </w:r>
      <w:r w:rsidR="00182A0A">
        <w:t xml:space="preserve"> </w:t>
      </w:r>
      <w:r w:rsidR="00317F3F">
        <w:t xml:space="preserve"> </w:t>
      </w:r>
      <w:r w:rsidRPr="00317F3F">
        <w:t>Y avait</w:t>
      </w:r>
      <w:r w:rsidR="003E5E8D">
        <w:noBreakHyphen/>
      </w:r>
      <w:r w:rsidRPr="00317F3F">
        <w:t>il des plafonds maximums ou des plafonds au</w:t>
      </w:r>
      <w:r w:rsidR="003E5E8D">
        <w:noBreakHyphen/>
      </w:r>
      <w:r w:rsidRPr="00317F3F">
        <w:t>delà desquels la redevance n</w:t>
      </w:r>
      <w:r w:rsidR="004502EB">
        <w:t>’</w:t>
      </w:r>
      <w:r w:rsidRPr="00317F3F">
        <w:t>était pas appliquée?</w:t>
      </w:r>
      <w:r w:rsidR="00317F3F">
        <w:t xml:space="preserve"> </w:t>
      </w:r>
      <w:r w:rsidR="00182A0A">
        <w:t xml:space="preserve"> </w:t>
      </w:r>
      <w:r w:rsidRPr="00317F3F">
        <w:t>Qui était responsable du paiement</w:t>
      </w:r>
      <w:r w:rsidR="004502EB">
        <w:t> :</w:t>
      </w:r>
      <w:r w:rsidRPr="00317F3F">
        <w:t xml:space="preserve"> l</w:t>
      </w:r>
      <w:r w:rsidR="004502EB">
        <w:t>’</w:t>
      </w:r>
      <w:r w:rsidRPr="00317F3F">
        <w:t>acheteur, le vendeur ou un intermédiaire?</w:t>
      </w:r>
      <w:r w:rsidR="00317F3F">
        <w:t xml:space="preserve"> </w:t>
      </w:r>
      <w:r w:rsidR="00182A0A">
        <w:t xml:space="preserve"> </w:t>
      </w:r>
      <w:r w:rsidRPr="00317F3F">
        <w:t>Comment le programme était</w:t>
      </w:r>
      <w:r w:rsidR="003E5E8D">
        <w:noBreakHyphen/>
      </w:r>
      <w:r w:rsidRPr="00317F3F">
        <w:t>il?</w:t>
      </w:r>
      <w:r w:rsidR="00182A0A">
        <w:t xml:space="preserve"> </w:t>
      </w:r>
      <w:r w:rsidR="00317F3F">
        <w:t xml:space="preserve"> </w:t>
      </w:r>
      <w:r w:rsidRPr="00317F3F">
        <w:t>Par exemple, laissait</w:t>
      </w:r>
      <w:r w:rsidR="003E5E8D">
        <w:noBreakHyphen/>
      </w:r>
      <w:r w:rsidRPr="00317F3F">
        <w:t>on simplement aux artistes eux</w:t>
      </w:r>
      <w:r w:rsidR="003E5E8D">
        <w:noBreakHyphen/>
      </w:r>
      <w:r w:rsidRPr="00317F3F">
        <w:t>mêmes le soin de poursuivre et de faire respecter leurs droits, ou les soumettait</w:t>
      </w:r>
      <w:r w:rsidR="003E5E8D">
        <w:noBreakHyphen/>
      </w:r>
      <w:r w:rsidRPr="00317F3F">
        <w:t>on à une forme de gestion collective?</w:t>
      </w:r>
      <w:r w:rsidR="00317F3F">
        <w:t xml:space="preserve"> </w:t>
      </w:r>
      <w:r w:rsidR="00182A0A">
        <w:t xml:space="preserve"> </w:t>
      </w:r>
      <w:r w:rsidRPr="00317F3F">
        <w:t>Quels étaient les niveaux de retour aux artistes?</w:t>
      </w:r>
      <w:r w:rsidR="00317F3F">
        <w:t xml:space="preserve"> </w:t>
      </w:r>
      <w:r w:rsidR="00182A0A">
        <w:t xml:space="preserve"> </w:t>
      </w:r>
      <w:r w:rsidRPr="00317F3F">
        <w:t>Des groupes particuliers en bénéficiaient</w:t>
      </w:r>
      <w:r w:rsidR="003E5E8D">
        <w:noBreakHyphen/>
      </w:r>
      <w:r w:rsidRPr="00317F3F">
        <w:t>ils plus que d</w:t>
      </w:r>
      <w:r w:rsidR="004502EB">
        <w:t>’</w:t>
      </w:r>
      <w:r w:rsidRPr="00317F3F">
        <w:t>autres?</w:t>
      </w:r>
      <w:r w:rsidR="00182A0A">
        <w:t xml:space="preserve"> </w:t>
      </w:r>
      <w:r w:rsidR="00317F3F">
        <w:t xml:space="preserve"> </w:t>
      </w:r>
      <w:r w:rsidRPr="00317F3F">
        <w:t>Tous les artistes en bénéficiaient</w:t>
      </w:r>
      <w:r w:rsidR="003E5E8D">
        <w:noBreakHyphen/>
      </w:r>
      <w:r w:rsidRPr="00317F3F">
        <w:t>ils, peut</w:t>
      </w:r>
      <w:r w:rsidR="003E5E8D">
        <w:noBreakHyphen/>
      </w:r>
      <w:r w:rsidRPr="00317F3F">
        <w:t>être plus que les jeunes artistes, et quid des successions?</w:t>
      </w:r>
      <w:r w:rsidR="00317F3F">
        <w:t xml:space="preserve"> </w:t>
      </w:r>
      <w:r w:rsidR="00182A0A">
        <w:t xml:space="preserve"> </w:t>
      </w:r>
      <w:r w:rsidRPr="00317F3F">
        <w:t>Quels problèmes administratifs pouvaient survenir dans la gestion du droit de suite au sein de la juridiction?</w:t>
      </w:r>
      <w:r w:rsidR="00317F3F">
        <w:t xml:space="preserve"> </w:t>
      </w:r>
      <w:r w:rsidR="00182A0A">
        <w:t xml:space="preserve"> </w:t>
      </w:r>
      <w:r w:rsidRPr="00317F3F">
        <w:t>En particulier, quels étaient les coûts impliqués, et dans quelle mesure était</w:t>
      </w:r>
      <w:r w:rsidR="003E5E8D">
        <w:noBreakHyphen/>
      </w:r>
      <w:r w:rsidRPr="00317F3F">
        <w:t>il possible, notamment lorsque la gestion collective s</w:t>
      </w:r>
      <w:r w:rsidR="004502EB">
        <w:t>’</w:t>
      </w:r>
      <w:r w:rsidRPr="00317F3F">
        <w:t>appliquait, de déployer des technologies numériques dans la recherche et le traitement de ce droit?</w:t>
      </w:r>
      <w:r w:rsidR="00317F3F">
        <w:t xml:space="preserve"> </w:t>
      </w:r>
      <w:r w:rsidR="00182A0A">
        <w:t xml:space="preserve"> </w:t>
      </w:r>
      <w:r w:rsidRPr="00317F3F">
        <w:t>Le groupe s</w:t>
      </w:r>
      <w:r w:rsidR="004502EB">
        <w:t>’</w:t>
      </w:r>
      <w:r w:rsidRPr="00317F3F">
        <w:t xml:space="preserve">est également penché sur les accords réciproques entre les différents pays qui disposent de ce droit, notamment entre les </w:t>
      </w:r>
      <w:r w:rsidR="00182A0A">
        <w:t>organisations</w:t>
      </w:r>
      <w:r w:rsidRPr="00317F3F">
        <w:t xml:space="preserve"> de gestion collecti</w:t>
      </w:r>
      <w:r w:rsidR="00EE3B96" w:rsidRPr="00317F3F">
        <w:t>ve</w:t>
      </w:r>
      <w:r w:rsidR="00EE3B96">
        <w:t xml:space="preserve">.  </w:t>
      </w:r>
      <w:r w:rsidR="00EE3B96" w:rsidRPr="00317F3F">
        <w:t>Et</w:t>
      </w:r>
      <w:r w:rsidRPr="00317F3F">
        <w:t xml:space="preserve"> si de tels arrangements existaient, comment avaient</w:t>
      </w:r>
      <w:r w:rsidR="003E5E8D">
        <w:noBreakHyphen/>
      </w:r>
      <w:r w:rsidRPr="00317F3F">
        <w:t>ils été mis en œuvre?</w:t>
      </w:r>
      <w:r w:rsidR="00182A0A">
        <w:t xml:space="preserve"> </w:t>
      </w:r>
      <w:r w:rsidR="00317F3F">
        <w:t xml:space="preserve"> </w:t>
      </w:r>
      <w:r w:rsidRPr="00317F3F">
        <w:t>Et quelles autres questions s</w:t>
      </w:r>
      <w:r w:rsidR="004502EB">
        <w:t>’</w:t>
      </w:r>
      <w:r w:rsidRPr="00317F3F">
        <w:t xml:space="preserve">étaient posées </w:t>
      </w:r>
      <w:r w:rsidR="00154051">
        <w:t>en ce qui concerne</w:t>
      </w:r>
      <w:r w:rsidRPr="00317F3F">
        <w:t xml:space="preserve"> la mise en œuvre et </w:t>
      </w:r>
      <w:r w:rsidR="00154051">
        <w:t>le</w:t>
      </w:r>
      <w:r w:rsidRPr="00317F3F">
        <w:t xml:space="preserve"> fonctionnement des systèmes de droit de suite dans les pays respectifs? </w:t>
      </w:r>
      <w:r w:rsidR="00182A0A">
        <w:t xml:space="preserve"> </w:t>
      </w:r>
      <w:r w:rsidRPr="00317F3F">
        <w:t>Y avait</w:t>
      </w:r>
      <w:r w:rsidR="003E5E8D">
        <w:noBreakHyphen/>
      </w:r>
      <w:r w:rsidRPr="00317F3F">
        <w:t>il des groupes de soutien forts pour ce droit, ou y avait</w:t>
      </w:r>
      <w:r w:rsidR="003E5E8D">
        <w:noBreakHyphen/>
      </w:r>
      <w:r w:rsidRPr="00317F3F">
        <w:t>il des zones d</w:t>
      </w:r>
      <w:r w:rsidR="004502EB">
        <w:t>’</w:t>
      </w:r>
      <w:r w:rsidRPr="00317F3F">
        <w:t>opposition et quelles étaient</w:t>
      </w:r>
      <w:r w:rsidR="003E5E8D">
        <w:noBreakHyphen/>
      </w:r>
      <w:r w:rsidRPr="00317F3F">
        <w:t>elles?</w:t>
      </w:r>
      <w:r w:rsidR="00317F3F">
        <w:t xml:space="preserve"> </w:t>
      </w:r>
      <w:r w:rsidR="00182A0A">
        <w:t xml:space="preserve"> </w:t>
      </w:r>
      <w:r w:rsidRPr="00317F3F">
        <w:t>Enfin, le cas échéant, quelles modifications avaient été proposées au régime?</w:t>
      </w:r>
      <w:r w:rsidR="00182A0A">
        <w:t xml:space="preserve"> </w:t>
      </w:r>
      <w:r w:rsidR="00317F3F">
        <w:t xml:space="preserve"> </w:t>
      </w:r>
      <w:r w:rsidRPr="00317F3F">
        <w:t>Les résultats montraient une variété de pratiques adoptées par les pays qui avaient été pris en compte dans la mise en œuvre des systèmes de droit de sui</w:t>
      </w:r>
      <w:r w:rsidR="00EE3B96" w:rsidRPr="00317F3F">
        <w:t>te</w:t>
      </w:r>
      <w:r w:rsidR="00EE3B96">
        <w:t xml:space="preserve">.  </w:t>
      </w:r>
      <w:r w:rsidR="00EE3B96" w:rsidRPr="00317F3F">
        <w:t>Il</w:t>
      </w:r>
      <w:r w:rsidRPr="00317F3F">
        <w:t xml:space="preserve"> existait des variations, assez logiquement, quant aux types d</w:t>
      </w:r>
      <w:r w:rsidR="004502EB">
        <w:t>’</w:t>
      </w:r>
      <w:r w:rsidRPr="00317F3F">
        <w:t>œuvres couver</w:t>
      </w:r>
      <w:r w:rsidR="00EE3B96" w:rsidRPr="00317F3F">
        <w:t>ts</w:t>
      </w:r>
      <w:r w:rsidR="00EE3B96">
        <w:t xml:space="preserve">.  </w:t>
      </w:r>
      <w:r w:rsidR="00EE3B96" w:rsidRPr="00317F3F">
        <w:t>Ce</w:t>
      </w:r>
      <w:r w:rsidRPr="00317F3F">
        <w:t>rtaines juridictions excluaient des catégories particulières d</w:t>
      </w:r>
      <w:r w:rsidR="004502EB">
        <w:t>’</w:t>
      </w:r>
      <w:r w:rsidRPr="00317F3F">
        <w:t>œuvres d</w:t>
      </w:r>
      <w:r w:rsidR="004502EB">
        <w:t>’</w:t>
      </w:r>
      <w:r w:rsidRPr="00317F3F">
        <w:t>art et d</w:t>
      </w:r>
      <w:r w:rsidR="004502EB">
        <w:t>’</w:t>
      </w:r>
      <w:r w:rsidRPr="00317F3F">
        <w:t>autres étaient plus larg</w:t>
      </w:r>
      <w:r w:rsidR="00EE3B96" w:rsidRPr="00317F3F">
        <w:t>es</w:t>
      </w:r>
      <w:r w:rsidR="00EE3B96">
        <w:t xml:space="preserve">.  </w:t>
      </w:r>
      <w:r w:rsidR="00EE3B96" w:rsidRPr="00317F3F">
        <w:t>Le</w:t>
      </w:r>
      <w:r w:rsidRPr="00317F3F">
        <w:t>s types de reventes couvertes et les exclusions de ces reventes étaient des questions importantes pour lesquelles il existait des différences entre un certain nombre de juridictio</w:t>
      </w:r>
      <w:r w:rsidR="00EE3B96" w:rsidRPr="00317F3F">
        <w:t>ns</w:t>
      </w:r>
      <w:r w:rsidR="00EE3B96">
        <w:t xml:space="preserve">.  </w:t>
      </w:r>
      <w:r w:rsidR="00EE3B96" w:rsidRPr="00317F3F">
        <w:t>Le</w:t>
      </w:r>
      <w:r w:rsidRPr="00317F3F">
        <w:t>s différences se situaient au niveau des droits facturés et au fait de savoir si des niveaux maximums étaient imposés.</w:t>
      </w:r>
      <w:r w:rsidR="00317F3F">
        <w:t xml:space="preserve"> </w:t>
      </w:r>
      <w:r w:rsidR="00182A0A">
        <w:t xml:space="preserve"> </w:t>
      </w:r>
      <w:r w:rsidRPr="00317F3F">
        <w:t>D</w:t>
      </w:r>
      <w:r w:rsidR="004502EB">
        <w:t>’</w:t>
      </w:r>
      <w:r w:rsidRPr="00317F3F">
        <w:t>une manière générale, le droit de suite se situe entre 3 et</w:t>
      </w:r>
      <w:r w:rsidR="004C17FD">
        <w:t> </w:t>
      </w:r>
      <w:r w:rsidRPr="00317F3F">
        <w:t>5%, mais il existait, en particulier dans les pays européens soumis à la directive CE, des niveaux maximums au</w:t>
      </w:r>
      <w:r w:rsidR="003E5E8D">
        <w:noBreakHyphen/>
      </w:r>
      <w:r w:rsidRPr="00317F3F">
        <w:t xml:space="preserve">delà desquels la redevance </w:t>
      </w:r>
      <w:r w:rsidRPr="00317F3F">
        <w:lastRenderedPageBreak/>
        <w:t>n</w:t>
      </w:r>
      <w:r w:rsidR="004502EB">
        <w:t>’</w:t>
      </w:r>
      <w:r w:rsidRPr="00317F3F">
        <w:t>était pas perç</w:t>
      </w:r>
      <w:r w:rsidR="00EE3B96" w:rsidRPr="00317F3F">
        <w:t>ue</w:t>
      </w:r>
      <w:r w:rsidR="00EE3B96">
        <w:t xml:space="preserve">.  </w:t>
      </w:r>
      <w:r w:rsidR="00EE3B96" w:rsidRPr="00317F3F">
        <w:t>Il</w:t>
      </w:r>
      <w:r w:rsidRPr="00317F3F">
        <w:t xml:space="preserve"> y avait des différences quant aux personnes responsables du paiement, et au mode d</w:t>
      </w:r>
      <w:r w:rsidR="004502EB">
        <w:t>’</w:t>
      </w:r>
      <w:r w:rsidRPr="00317F3F">
        <w:t>administration du droit, il y avait des différences quant au mode d</w:t>
      </w:r>
      <w:r w:rsidR="004502EB">
        <w:t>’</w:t>
      </w:r>
      <w:r w:rsidRPr="00317F3F">
        <w:t>administration collective adopté dans la plupart des pays, qu</w:t>
      </w:r>
      <w:r w:rsidR="004502EB">
        <w:t>’</w:t>
      </w:r>
      <w:r w:rsidRPr="00317F3F">
        <w:t>il soit obligatoire ou volontaire, ou que la juridiction en question relève simplement de l</w:t>
      </w:r>
      <w:r w:rsidR="004502EB">
        <w:t>’</w:t>
      </w:r>
      <w:r w:rsidRPr="00317F3F">
        <w:t>exécution individuelle.</w:t>
      </w:r>
    </w:p>
    <w:p w:rsidR="00733623" w:rsidRPr="001B1FB9" w:rsidRDefault="001B1FB9" w:rsidP="001B1FB9">
      <w:pPr>
        <w:pStyle w:val="ONUMFS"/>
      </w:pPr>
      <w:r>
        <w:t>Aziz </w:t>
      </w:r>
      <w:r w:rsidR="00733623" w:rsidRPr="00317F3F">
        <w:t>Dieng, chef du sous</w:t>
      </w:r>
      <w:r w:rsidR="003E5E8D">
        <w:noBreakHyphen/>
      </w:r>
      <w:r w:rsidR="00733623" w:rsidRPr="00317F3F">
        <w:t>groupe de travail n° 3, a indiqué que son groupe de travail avait travaillé sur deux questions, tout d</w:t>
      </w:r>
      <w:r w:rsidR="004502EB">
        <w:t>’</w:t>
      </w:r>
      <w:r w:rsidR="00733623" w:rsidRPr="00317F3F">
        <w:t>abord, le droit de suite en tant que facteur de structuration du marc</w:t>
      </w:r>
      <w:r w:rsidR="00EE3B96" w:rsidRPr="00317F3F">
        <w:t>hé</w:t>
      </w:r>
      <w:r w:rsidR="00EE3B96">
        <w:t xml:space="preserve">.  </w:t>
      </w:r>
      <w:r w:rsidR="00EE3B96" w:rsidRPr="00317F3F">
        <w:t>De</w:t>
      </w:r>
      <w:r w:rsidR="00733623" w:rsidRPr="00317F3F">
        <w:t xml:space="preserve">uxièmement, le droit de suite en tant que facteur de rééquilibrage économique entre les pays du </w:t>
      </w:r>
      <w:r w:rsidR="00F64256">
        <w:t>N</w:t>
      </w:r>
      <w:r w:rsidR="00733623" w:rsidRPr="00317F3F">
        <w:t xml:space="preserve">ord et les pays du </w:t>
      </w:r>
      <w:r w:rsidR="00F64256">
        <w:t>S</w:t>
      </w:r>
      <w:r w:rsidR="00EE3B96" w:rsidRPr="00317F3F">
        <w:t>ud</w:t>
      </w:r>
      <w:r w:rsidR="00EE3B96">
        <w:t xml:space="preserve">.  </w:t>
      </w:r>
      <w:r w:rsidR="00EE3B96" w:rsidRPr="00317F3F">
        <w:t>La</w:t>
      </w:r>
      <w:r w:rsidR="00733623" w:rsidRPr="00317F3F">
        <w:t xml:space="preserve"> méthode utilisée a en fait été très simp</w:t>
      </w:r>
      <w:r w:rsidR="00EE3B96" w:rsidRPr="00317F3F">
        <w:t>le</w:t>
      </w:r>
      <w:r w:rsidR="00EE3B96">
        <w:t xml:space="preserve">.  </w:t>
      </w:r>
      <w:r w:rsidR="00EE3B96" w:rsidRPr="00317F3F">
        <w:t>El</w:t>
      </w:r>
      <w:r w:rsidR="00733623" w:rsidRPr="00317F3F">
        <w:t>le a pris la forme d</w:t>
      </w:r>
      <w:r w:rsidR="004502EB">
        <w:t>’</w:t>
      </w:r>
      <w:r w:rsidR="00733623" w:rsidRPr="00317F3F">
        <w:t>entretiens avec des artistes célèbres dont les œuvres ont connu un succès certain, notamment des artistes africai</w:t>
      </w:r>
      <w:r w:rsidR="00EE3B96" w:rsidRPr="00317F3F">
        <w:t>ns</w:t>
      </w:r>
      <w:r w:rsidR="00EE3B96">
        <w:t xml:space="preserve">.  </w:t>
      </w:r>
      <w:r w:rsidR="00EE3B96" w:rsidRPr="00317F3F">
        <w:t>Le</w:t>
      </w:r>
      <w:r w:rsidR="00733623" w:rsidRPr="00317F3F">
        <w:t>s différents points de vue exprimés reflétaient leur utilisation, et ces points de vue ne reflétaient en aucun cas les opinions de l</w:t>
      </w:r>
      <w:r w:rsidR="004502EB">
        <w:t>’</w:t>
      </w:r>
      <w:r w:rsidR="00733623" w:rsidRPr="00317F3F">
        <w:t>OMPI ni celles de l</w:t>
      </w:r>
      <w:r w:rsidR="004502EB">
        <w:t>’</w:t>
      </w:r>
      <w:r w:rsidR="00733623" w:rsidRPr="00317F3F">
        <w:t>auteur de l</w:t>
      </w:r>
      <w:r w:rsidR="004502EB">
        <w:t>’</w:t>
      </w:r>
      <w:r w:rsidR="00733623" w:rsidRPr="00317F3F">
        <w:t>étu</w:t>
      </w:r>
      <w:r w:rsidR="00EE3B96" w:rsidRPr="00317F3F">
        <w:t>de</w:t>
      </w:r>
      <w:r w:rsidR="00EE3B96">
        <w:t xml:space="preserve">.  </w:t>
      </w:r>
      <w:r w:rsidR="00EE3B96" w:rsidRPr="00317F3F">
        <w:t>Il</w:t>
      </w:r>
      <w:r w:rsidR="00733623" w:rsidRPr="00317F3F">
        <w:t xml:space="preserve"> a élaboré les défis relatifs au marché africain et a expliqué qu</w:t>
      </w:r>
      <w:r w:rsidR="004502EB">
        <w:t>’</w:t>
      </w:r>
      <w:r w:rsidR="00733623" w:rsidRPr="00317F3F">
        <w:t>il y avait un sentiment parmi les artistes qu</w:t>
      </w:r>
      <w:r w:rsidR="004502EB">
        <w:t>’</w:t>
      </w:r>
      <w:r w:rsidR="00733623" w:rsidRPr="00317F3F">
        <w:t>il a fait intervenir selon lequel le droit de suite était théoriq</w:t>
      </w:r>
      <w:r w:rsidR="00EE3B96" w:rsidRPr="00317F3F">
        <w:t>ue</w:t>
      </w:r>
      <w:r w:rsidR="00EE3B96">
        <w:t xml:space="preserve">.  </w:t>
      </w:r>
      <w:r w:rsidR="00EE3B96" w:rsidRPr="00317F3F">
        <w:t>Il</w:t>
      </w:r>
      <w:r w:rsidR="00733623" w:rsidRPr="00317F3F">
        <w:t xml:space="preserve"> a relevé que certains artistes pensaient que même s</w:t>
      </w:r>
      <w:r w:rsidR="004502EB">
        <w:t>’</w:t>
      </w:r>
      <w:r w:rsidR="00733623" w:rsidRPr="00317F3F">
        <w:t>il n</w:t>
      </w:r>
      <w:r w:rsidR="004502EB">
        <w:t>’</w:t>
      </w:r>
      <w:r w:rsidR="00733623" w:rsidRPr="00317F3F">
        <w:t>y avait pas de marché, pour ainsi dire, il fallait tenir compte du fait que les œuvres voyageaient beaucoup et que les prix de vente des œuvres ne cessaient d</w:t>
      </w:r>
      <w:r w:rsidR="004502EB">
        <w:t>’</w:t>
      </w:r>
      <w:r w:rsidR="00733623" w:rsidRPr="00317F3F">
        <w:t>augmenter comme toutes les statistiques le démontraie</w:t>
      </w:r>
      <w:r w:rsidR="00EE3B96" w:rsidRPr="00317F3F">
        <w:t>nt</w:t>
      </w:r>
      <w:r w:rsidR="00EE3B96">
        <w:t xml:space="preserve">.  </w:t>
      </w:r>
      <w:r w:rsidR="00EE3B96" w:rsidRPr="00317F3F">
        <w:t>Il</w:t>
      </w:r>
      <w:r w:rsidR="00733623" w:rsidRPr="00317F3F">
        <w:t xml:space="preserve"> a indiqué que l</w:t>
      </w:r>
      <w:r w:rsidR="004502EB">
        <w:t>’</w:t>
      </w:r>
      <w:r w:rsidR="00733623" w:rsidRPr="00317F3F">
        <w:t>argent reçu en Afrique a été d</w:t>
      </w:r>
      <w:r w:rsidR="004502EB">
        <w:t>’</w:t>
      </w:r>
      <w:r w:rsidR="00733623" w:rsidRPr="00317F3F">
        <w:t>une grande aide pour le travail et les projets.</w:t>
      </w:r>
      <w:r w:rsidR="00317F3F">
        <w:t xml:space="preserve"> </w:t>
      </w:r>
      <w:r w:rsidR="00182A0A">
        <w:t xml:space="preserve"> </w:t>
      </w:r>
      <w:r w:rsidR="00733623" w:rsidRPr="00317F3F">
        <w:t>D</w:t>
      </w:r>
      <w:r w:rsidR="004502EB">
        <w:t>’</w:t>
      </w:r>
      <w:r w:rsidR="00733623" w:rsidRPr="00317F3F">
        <w:t>autre part, d</w:t>
      </w:r>
      <w:r w:rsidR="004502EB">
        <w:t>’</w:t>
      </w:r>
      <w:r w:rsidR="00733623" w:rsidRPr="00317F3F">
        <w:t>autres artistes ont dit qu</w:t>
      </w:r>
      <w:r w:rsidR="004502EB">
        <w:t>’</w:t>
      </w:r>
      <w:r w:rsidR="00733623" w:rsidRPr="00317F3F">
        <w:t>il n</w:t>
      </w:r>
      <w:r w:rsidR="004502EB">
        <w:t>’</w:t>
      </w:r>
      <w:r w:rsidR="00733623" w:rsidRPr="00317F3F">
        <w:t>y avait pas de marché, ce qui n</w:t>
      </w:r>
      <w:r w:rsidR="004502EB">
        <w:t>’</w:t>
      </w:r>
      <w:r w:rsidR="00733623" w:rsidRPr="00317F3F">
        <w:t>était pas jus</w:t>
      </w:r>
      <w:r w:rsidR="00EE3B96" w:rsidRPr="00317F3F">
        <w:t>te</w:t>
      </w:r>
      <w:r w:rsidR="00EE3B96">
        <w:t xml:space="preserve">.  </w:t>
      </w:r>
      <w:r w:rsidR="00EE3B96" w:rsidRPr="00317F3F">
        <w:t>Il</w:t>
      </w:r>
      <w:r w:rsidR="00733623" w:rsidRPr="00317F3F">
        <w:t xml:space="preserve"> existait un marché émergent qu</w:t>
      </w:r>
      <w:r w:rsidR="004502EB">
        <w:t>’</w:t>
      </w:r>
      <w:r w:rsidR="00733623" w:rsidRPr="00317F3F">
        <w:t>il fallait examiner pour savoir ce qui se développa</w:t>
      </w:r>
      <w:r w:rsidR="00EE3B96" w:rsidRPr="00317F3F">
        <w:t>it</w:t>
      </w:r>
      <w:r w:rsidR="00EE3B96">
        <w:t xml:space="preserve">.  </w:t>
      </w:r>
      <w:r w:rsidR="00EE3B96" w:rsidRPr="00317F3F">
        <w:t>Il</w:t>
      </w:r>
      <w:r w:rsidR="00733623" w:rsidRPr="00317F3F">
        <w:t xml:space="preserve"> a fait observer l</w:t>
      </w:r>
      <w:r w:rsidR="004502EB">
        <w:t>’</w:t>
      </w:r>
      <w:r w:rsidR="00733623" w:rsidRPr="00317F3F">
        <w:t>augmentation du talent, la distribution des œuvres, les prix des œuvres ainsi que les galeri</w:t>
      </w:r>
      <w:r w:rsidR="00EE3B96" w:rsidRPr="00317F3F">
        <w:t>es</w:t>
      </w:r>
      <w:r w:rsidR="00EE3B96">
        <w:t xml:space="preserve">.  </w:t>
      </w:r>
      <w:r w:rsidR="00EE3B96" w:rsidRPr="00317F3F">
        <w:t>Le</w:t>
      </w:r>
      <w:r w:rsidR="00733623" w:rsidRPr="00317F3F">
        <w:t>s artistes à succès créaient leurs propres fondations pour soutenir de nouveaux talen</w:t>
      </w:r>
      <w:r w:rsidR="00EE3B96" w:rsidRPr="00317F3F">
        <w:t>ts</w:t>
      </w:r>
      <w:r w:rsidR="00EE3B96">
        <w:t xml:space="preserve">.  </w:t>
      </w:r>
      <w:r w:rsidR="00EE3B96" w:rsidRPr="00317F3F">
        <w:t>Ce</w:t>
      </w:r>
      <w:r w:rsidR="00733623" w:rsidRPr="00317F3F">
        <w:t>la a contribué à l</w:t>
      </w:r>
      <w:r w:rsidR="004502EB">
        <w:t>’</w:t>
      </w:r>
      <w:r w:rsidR="00733623" w:rsidRPr="00317F3F">
        <w:t>émergence du marc</w:t>
      </w:r>
      <w:r w:rsidR="00EE3B96" w:rsidRPr="00317F3F">
        <w:t>hé</w:t>
      </w:r>
      <w:r w:rsidR="00EE3B96">
        <w:t xml:space="preserve">.  </w:t>
      </w:r>
      <w:r w:rsidR="00EE3B96" w:rsidRPr="00317F3F">
        <w:t>Le</w:t>
      </w:r>
      <w:r w:rsidR="00733623" w:rsidRPr="00317F3F">
        <w:t xml:space="preserve"> mot ‟justice” revenait sans ces</w:t>
      </w:r>
      <w:r w:rsidR="00EE3B96" w:rsidRPr="00317F3F">
        <w:t>se</w:t>
      </w:r>
      <w:r w:rsidR="00EE3B96">
        <w:t xml:space="preserve">.  </w:t>
      </w:r>
      <w:r w:rsidR="00EE3B96" w:rsidRPr="00317F3F">
        <w:t>Un</w:t>
      </w:r>
      <w:r w:rsidR="00733623" w:rsidRPr="00317F3F">
        <w:t xml:space="preserve"> artiste célèbre a d</w:t>
      </w:r>
      <w:r w:rsidR="004502EB">
        <w:t>’</w:t>
      </w:r>
      <w:r w:rsidR="00733623" w:rsidRPr="00317F3F">
        <w:t>ailleurs évoqué le parcours de l</w:t>
      </w:r>
      <w:r w:rsidR="004502EB">
        <w:t>’</w:t>
      </w:r>
      <w:r w:rsidR="00733623" w:rsidRPr="00317F3F">
        <w:t>une de ses œuvres récent</w:t>
      </w:r>
      <w:r w:rsidR="00EE3B96" w:rsidRPr="00317F3F">
        <w:t>es</w:t>
      </w:r>
      <w:r w:rsidR="00EE3B96">
        <w:t xml:space="preserve">.  </w:t>
      </w:r>
      <w:r w:rsidR="00EE3B96" w:rsidRPr="00317F3F">
        <w:t>El</w:t>
      </w:r>
      <w:r w:rsidR="00733623" w:rsidRPr="00317F3F">
        <w:t>le a été vendue pour 16 000 euros au départ, puis revendue pour 26 000 euros en Europe, ce qui a permis à l</w:t>
      </w:r>
      <w:r w:rsidR="004502EB">
        <w:t>’</w:t>
      </w:r>
      <w:r w:rsidR="00733623" w:rsidRPr="00317F3F">
        <w:t>artiste de percevoir de l</w:t>
      </w:r>
      <w:r w:rsidR="004502EB">
        <w:t>’</w:t>
      </w:r>
      <w:r w:rsidR="00733623" w:rsidRPr="00317F3F">
        <w:t>argent grâce au droit de sui</w:t>
      </w:r>
      <w:r w:rsidR="00EE3B96" w:rsidRPr="00317F3F">
        <w:t>te</w:t>
      </w:r>
      <w:r w:rsidR="00EE3B96">
        <w:t xml:space="preserve">.  </w:t>
      </w:r>
      <w:r w:rsidR="00EE3B96" w:rsidRPr="00317F3F">
        <w:t>La</w:t>
      </w:r>
      <w:r w:rsidR="00733623" w:rsidRPr="00317F3F">
        <w:t xml:space="preserve"> même œuvre d</w:t>
      </w:r>
      <w:r w:rsidR="004502EB">
        <w:t>’</w:t>
      </w:r>
      <w:r w:rsidR="00733623" w:rsidRPr="00317F3F">
        <w:t>art a été vendue une nouvelle fois aux États</w:t>
      </w:r>
      <w:r w:rsidR="003E5E8D">
        <w:noBreakHyphen/>
      </w:r>
      <w:r w:rsidR="00733623" w:rsidRPr="00317F3F">
        <w:t>Unis</w:t>
      </w:r>
      <w:r w:rsidR="00182A0A">
        <w:t xml:space="preserve"> d</w:t>
      </w:r>
      <w:r w:rsidR="004502EB">
        <w:t>’</w:t>
      </w:r>
      <w:r w:rsidR="00182A0A">
        <w:t>Amérique</w:t>
      </w:r>
      <w:r w:rsidR="00733623" w:rsidRPr="00317F3F">
        <w:t xml:space="preserve"> pour 70 000 euros, mais dans ce cas, il n</w:t>
      </w:r>
      <w:r w:rsidR="004502EB">
        <w:t>’</w:t>
      </w:r>
      <w:r w:rsidR="00733623" w:rsidRPr="00317F3F">
        <w:t>a pas reçu un centime, source chez lui d</w:t>
      </w:r>
      <w:r w:rsidR="004502EB">
        <w:t>’</w:t>
      </w:r>
      <w:r w:rsidR="00733623" w:rsidRPr="00317F3F">
        <w:t>une grande frustrati</w:t>
      </w:r>
      <w:r w:rsidR="00EE3B96" w:rsidRPr="00317F3F">
        <w:t>on</w:t>
      </w:r>
      <w:r w:rsidR="00EE3B96">
        <w:t xml:space="preserve">.  </w:t>
      </w:r>
      <w:r w:rsidR="00EE3B96" w:rsidRPr="00317F3F">
        <w:t>Le</w:t>
      </w:r>
      <w:r w:rsidR="00733623" w:rsidRPr="00317F3F">
        <w:t xml:space="preserve"> président a ajouté que de nombreux artistes africains ressentaient cette frustrati</w:t>
      </w:r>
      <w:r w:rsidR="00EE3B96" w:rsidRPr="00317F3F">
        <w:t>on</w:t>
      </w:r>
      <w:r w:rsidR="00EE3B96">
        <w:t xml:space="preserve">.  </w:t>
      </w:r>
      <w:r w:rsidR="00EE3B96" w:rsidRPr="00317F3F">
        <w:t>Il</w:t>
      </w:r>
      <w:r w:rsidR="00733623" w:rsidRPr="00317F3F">
        <w:t xml:space="preserve"> a fait remarquer que le droit de suite permettrait une certaine forme de justice et aiderait l</w:t>
      </w:r>
      <w:r w:rsidR="004502EB">
        <w:t>’</w:t>
      </w:r>
      <w:r w:rsidR="00733623" w:rsidRPr="00317F3F">
        <w:t>artiste à être associé au succès commercial de son œuvre, mais aussi à avoir une sorte de traçabilité sur le parcours de son œuv</w:t>
      </w:r>
      <w:r w:rsidR="00EE3B96" w:rsidRPr="00317F3F">
        <w:t>re</w:t>
      </w:r>
      <w:r w:rsidR="00EE3B96">
        <w:t xml:space="preserve">.  </w:t>
      </w:r>
      <w:r w:rsidR="00EE3B96" w:rsidRPr="00317F3F">
        <w:t>Il</w:t>
      </w:r>
      <w:r w:rsidR="00733623" w:rsidRPr="00317F3F">
        <w:t xml:space="preserve"> a indiqué pour conclure que les artistes africains étaient très favorables au droit de sui</w:t>
      </w:r>
      <w:r w:rsidR="00EE3B96" w:rsidRPr="00317F3F">
        <w:t>te</w:t>
      </w:r>
      <w:r w:rsidR="00EE3B96">
        <w:t xml:space="preserve">.  </w:t>
      </w:r>
      <w:r w:rsidR="00EE3B96" w:rsidRPr="00317F3F">
        <w:t>Le</w:t>
      </w:r>
      <w:r w:rsidR="00733623" w:rsidRPr="00317F3F">
        <w:t xml:space="preserve"> président a également fait remarquer que, pour la suite des travaux, il serait intéressant de créer une sorte de cartographie du marché de l</w:t>
      </w:r>
      <w:r w:rsidR="004502EB">
        <w:t>’</w:t>
      </w:r>
      <w:r w:rsidR="00733623" w:rsidRPr="00317F3F">
        <w:t>art, et par la même occasion, il serait également intéressant d</w:t>
      </w:r>
      <w:r w:rsidR="004502EB">
        <w:t>’</w:t>
      </w:r>
      <w:r w:rsidR="00733623" w:rsidRPr="00317F3F">
        <w:t>examiner les tendances émergentes en Afrique.</w:t>
      </w:r>
    </w:p>
    <w:p w:rsidR="00733623" w:rsidRPr="001B1FB9" w:rsidRDefault="00733623" w:rsidP="001B1FB9">
      <w:pPr>
        <w:pStyle w:val="ONUMFS"/>
      </w:pPr>
      <w:r w:rsidRPr="00317F3F">
        <w:t>La délégation du Zimbabwe, s</w:t>
      </w:r>
      <w:r w:rsidR="004502EB">
        <w:t>’</w:t>
      </w:r>
      <w:r w:rsidRPr="00317F3F">
        <w:t>exprimant au nom du groupe des pays africains, a remercié la directrice de la Société des auteurs dans les arts graphiques et plastiques</w:t>
      </w:r>
      <w:r w:rsidR="001B1FB9">
        <w:t> </w:t>
      </w:r>
      <w:r w:rsidRPr="00317F3F">
        <w:t xml:space="preserve">(ADAGP) pour la préparation et la présentation du rapport du groupe de travail sur le droit de suite dans le </w:t>
      </w:r>
      <w:r w:rsidR="004502EB" w:rsidRPr="00317F3F">
        <w:t>document</w:t>
      </w:r>
      <w:r w:rsidR="00F16115">
        <w:t> </w:t>
      </w:r>
      <w:r w:rsidR="004502EB" w:rsidRPr="00317F3F">
        <w:t>SC</w:t>
      </w:r>
      <w:r w:rsidRPr="00317F3F">
        <w:t>CR/40/6.</w:t>
      </w:r>
      <w:r w:rsidR="00317F3F">
        <w:t xml:space="preserve"> </w:t>
      </w:r>
      <w:r w:rsidR="00182A0A">
        <w:t xml:space="preserve"> </w:t>
      </w:r>
      <w:r w:rsidRPr="00317F3F">
        <w:t>Le groupe a également exprimé sa gratitude au professeur Sam</w:t>
      </w:r>
      <w:r w:rsidR="00AC12CE">
        <w:t> </w:t>
      </w:r>
      <w:r w:rsidRPr="00317F3F">
        <w:t xml:space="preserve">Ricketson pour la préparation du </w:t>
      </w:r>
      <w:r w:rsidR="004502EB" w:rsidRPr="00317F3F">
        <w:t>document</w:t>
      </w:r>
      <w:r w:rsidR="00F16115">
        <w:t> </w:t>
      </w:r>
      <w:r w:rsidR="004502EB" w:rsidRPr="00317F3F">
        <w:t>SC</w:t>
      </w:r>
      <w:r w:rsidRPr="00317F3F">
        <w:t>CR/40/7.</w:t>
      </w:r>
      <w:r w:rsidR="00317F3F">
        <w:t xml:space="preserve"> </w:t>
      </w:r>
      <w:r w:rsidR="00182A0A">
        <w:t xml:space="preserve"> </w:t>
      </w:r>
      <w:r w:rsidRPr="00317F3F">
        <w:t>Le groupe des pays africains a réaffirmé le soutien des délégations du Sénégal et du Congo à l</w:t>
      </w:r>
      <w:r w:rsidR="004502EB">
        <w:t>’</w:t>
      </w:r>
      <w:r w:rsidRPr="00317F3F">
        <w:t>inclusion du droit de suite comme point permanent de l</w:t>
      </w:r>
      <w:r w:rsidR="004502EB">
        <w:t>’</w:t>
      </w:r>
      <w:r w:rsidRPr="00317F3F">
        <w:t>ordre du jour général du S</w:t>
      </w:r>
      <w:r w:rsidR="00EE3B96" w:rsidRPr="00317F3F">
        <w:t>CCR</w:t>
      </w:r>
      <w:r w:rsidR="00EE3B96">
        <w:t xml:space="preserve">.  </w:t>
      </w:r>
      <w:r w:rsidR="00EE3B96" w:rsidRPr="00317F3F">
        <w:t>Le</w:t>
      </w:r>
      <w:r w:rsidRPr="00317F3F">
        <w:t xml:space="preserve"> groupe a fait remarquer que plus de 80 pays à travers le monde avaient intégré le droit de suite dans leur législati</w:t>
      </w:r>
      <w:r w:rsidR="00EE3B96" w:rsidRPr="00317F3F">
        <w:t>on</w:t>
      </w:r>
      <w:r w:rsidR="00EE3B96">
        <w:t xml:space="preserve">.  </w:t>
      </w:r>
      <w:r w:rsidR="00EE3B96" w:rsidRPr="00317F3F">
        <w:t>Il</w:t>
      </w:r>
      <w:r w:rsidRPr="00317F3F">
        <w:t xml:space="preserve"> estimait que ce droit constituait un impératif moral et économique pour les créateurs visuels et assurait l</w:t>
      </w:r>
      <w:r w:rsidR="004502EB">
        <w:t>’</w:t>
      </w:r>
      <w:r w:rsidRPr="00317F3F">
        <w:t>équi</w:t>
      </w:r>
      <w:r w:rsidR="00EE3B96" w:rsidRPr="00317F3F">
        <w:t>té</w:t>
      </w:r>
      <w:r w:rsidR="00EE3B96">
        <w:t xml:space="preserve">.  </w:t>
      </w:r>
      <w:r w:rsidR="00EE3B96" w:rsidRPr="00317F3F">
        <w:t>La</w:t>
      </w:r>
      <w:r w:rsidRPr="00317F3F">
        <w:t xml:space="preserve"> doctrine de la première vente a inutilement privé les artistes visuels et leurs héritiers d</w:t>
      </w:r>
      <w:r w:rsidR="004502EB">
        <w:t>’</w:t>
      </w:r>
      <w:r w:rsidRPr="00317F3F">
        <w:t>une part de la valeur de revente de leurs œuvr</w:t>
      </w:r>
      <w:r w:rsidR="00EE3B96" w:rsidRPr="00317F3F">
        <w:t>es</w:t>
      </w:r>
      <w:r w:rsidR="00EE3B96">
        <w:t xml:space="preserve">.  </w:t>
      </w:r>
      <w:r w:rsidR="00EE3B96" w:rsidRPr="00317F3F">
        <w:t>La</w:t>
      </w:r>
      <w:r w:rsidRPr="00317F3F">
        <w:t xml:space="preserve"> nécessité de faire de ce sujet un point permanent de l</w:t>
      </w:r>
      <w:r w:rsidR="004502EB">
        <w:t>’</w:t>
      </w:r>
      <w:r w:rsidRPr="00317F3F">
        <w:t>ordre du jour s</w:t>
      </w:r>
      <w:r w:rsidR="004502EB">
        <w:t>’</w:t>
      </w:r>
      <w:r w:rsidRPr="00317F3F">
        <w:t>imposait donc depuis longtem</w:t>
      </w:r>
      <w:r w:rsidR="00EE3B96" w:rsidRPr="00317F3F">
        <w:t>ps</w:t>
      </w:r>
      <w:r w:rsidR="00EE3B96">
        <w:t xml:space="preserve">.  </w:t>
      </w:r>
      <w:r w:rsidR="00EE3B96" w:rsidRPr="00317F3F">
        <w:t>Le</w:t>
      </w:r>
      <w:r w:rsidRPr="00317F3F">
        <w:t xml:space="preserve"> groupe des pays africains a exhorté les membres à se pencher sérieusement sur la questi</w:t>
      </w:r>
      <w:r w:rsidR="00EE3B96" w:rsidRPr="00317F3F">
        <w:t>on</w:t>
      </w:r>
      <w:r w:rsidR="00EE3B96">
        <w:t xml:space="preserve">.  </w:t>
      </w:r>
      <w:r w:rsidR="00EE3B96" w:rsidRPr="00317F3F">
        <w:t>Il</w:t>
      </w:r>
      <w:r w:rsidRPr="00317F3F">
        <w:t xml:space="preserve"> a été établi que l</w:t>
      </w:r>
      <w:r w:rsidR="004502EB">
        <w:t>’</w:t>
      </w:r>
      <w:r w:rsidRPr="00317F3F">
        <w:t>article 14.2 est un arrangement bilatéral réciproque qui laisse un nombre important d</w:t>
      </w:r>
      <w:r w:rsidR="004502EB">
        <w:t>’</w:t>
      </w:r>
      <w:r w:rsidRPr="00317F3F">
        <w:t>artistes visuels vulnérabl</w:t>
      </w:r>
      <w:r w:rsidR="00EE3B96" w:rsidRPr="00317F3F">
        <w:t>es</w:t>
      </w:r>
      <w:r w:rsidR="00EE3B96">
        <w:t xml:space="preserve">.  </w:t>
      </w:r>
      <w:r w:rsidR="00EE3B96" w:rsidRPr="00317F3F">
        <w:t>Le</w:t>
      </w:r>
      <w:r w:rsidRPr="00317F3F">
        <w:t>s artistes visuels, contrairement aux autres titulaires de droit d</w:t>
      </w:r>
      <w:r w:rsidR="004502EB">
        <w:t>’</w:t>
      </w:r>
      <w:r w:rsidRPr="00317F3F">
        <w:t>auteur, tels que les auteurs et les artistes</w:t>
      </w:r>
      <w:r w:rsidR="003E5E8D">
        <w:noBreakHyphen/>
      </w:r>
      <w:r w:rsidRPr="00317F3F">
        <w:t>interprètes, ne pouvaient produire que des objets originaux singulie</w:t>
      </w:r>
      <w:r w:rsidR="00EE3B96" w:rsidRPr="00317F3F">
        <w:t>rs</w:t>
      </w:r>
      <w:r w:rsidR="00EE3B96">
        <w:t xml:space="preserve">.  </w:t>
      </w:r>
      <w:r w:rsidR="00EE3B96" w:rsidRPr="00317F3F">
        <w:t>Le</w:t>
      </w:r>
      <w:r w:rsidRPr="00317F3F">
        <w:t xml:space="preserve"> groupe attendait avec intérêt les futurs débats </w:t>
      </w:r>
      <w:r w:rsidR="00F64256">
        <w:t xml:space="preserve">sur </w:t>
      </w:r>
      <w:r w:rsidRPr="00317F3F">
        <w:t>le sujet et a imploré les membres de parvenir à un consensus sur l</w:t>
      </w:r>
      <w:r w:rsidR="004502EB">
        <w:t>’</w:t>
      </w:r>
      <w:r w:rsidRPr="00317F3F">
        <w:t>inclusion du sujet comme point permanent de l</w:t>
      </w:r>
      <w:r w:rsidR="004502EB">
        <w:t>’</w:t>
      </w:r>
      <w:r w:rsidRPr="00317F3F">
        <w:t>ordre du jour du SCCR.</w:t>
      </w:r>
    </w:p>
    <w:p w:rsidR="00733623" w:rsidRPr="001B1FB9" w:rsidRDefault="00733623" w:rsidP="001B1FB9">
      <w:pPr>
        <w:pStyle w:val="ONUMFS"/>
      </w:pPr>
      <w:r w:rsidRPr="00317F3F">
        <w:lastRenderedPageBreak/>
        <w:t>La délégation de l</w:t>
      </w:r>
      <w:r w:rsidR="004502EB">
        <w:t>’</w:t>
      </w:r>
      <w:r w:rsidRPr="00317F3F">
        <w:t>Union européenne a réaffirmé son appui à la proposition des délégations du Sénégal et du Congo visant à inscrire le droit de suite à l</w:t>
      </w:r>
      <w:r w:rsidR="004502EB">
        <w:t>’</w:t>
      </w:r>
      <w:r w:rsidRPr="00317F3F">
        <w:t>ordre du jour du S</w:t>
      </w:r>
      <w:r w:rsidR="00EE3B96" w:rsidRPr="00317F3F">
        <w:t>CCR</w:t>
      </w:r>
      <w:r w:rsidR="00EE3B96">
        <w:t xml:space="preserve">.  </w:t>
      </w:r>
      <w:r w:rsidR="00EE3B96" w:rsidRPr="00317F3F">
        <w:t>El</w:t>
      </w:r>
      <w:r w:rsidRPr="00317F3F">
        <w:t>le a remercié les représentants de l</w:t>
      </w:r>
      <w:r w:rsidR="004502EB">
        <w:t>’</w:t>
      </w:r>
      <w:r w:rsidRPr="00317F3F">
        <w:t>équipe d</w:t>
      </w:r>
      <w:r w:rsidR="004502EB">
        <w:t>’</w:t>
      </w:r>
      <w:r w:rsidRPr="00317F3F">
        <w:t>experts pour les mises à jour du travail effectué jusqu</w:t>
      </w:r>
      <w:r w:rsidR="004502EB">
        <w:t>’</w:t>
      </w:r>
      <w:r w:rsidRPr="00317F3F">
        <w:t>à présent.</w:t>
      </w:r>
      <w:r w:rsidR="00317F3F">
        <w:t xml:space="preserve"> </w:t>
      </w:r>
      <w:r w:rsidR="00182A0A">
        <w:t xml:space="preserve"> </w:t>
      </w:r>
      <w:r w:rsidRPr="00317F3F">
        <w:t>L</w:t>
      </w:r>
      <w:r w:rsidR="004502EB">
        <w:t>’</w:t>
      </w:r>
      <w:r w:rsidRPr="00317F3F">
        <w:t>UE attachait énormément d</w:t>
      </w:r>
      <w:r w:rsidR="004502EB">
        <w:t>’</w:t>
      </w:r>
      <w:r w:rsidRPr="00317F3F">
        <w:t>importance au droit de suite, qui faisait partie du cadre juridique de l</w:t>
      </w:r>
      <w:r w:rsidR="004502EB">
        <w:t>’</w:t>
      </w:r>
      <w:r w:rsidRPr="00317F3F">
        <w:t>UE depuis près de 20 ans et il existait une législation spécifique applicable et de nombreuses expériences dont on pouvait s</w:t>
      </w:r>
      <w:r w:rsidR="004502EB">
        <w:t>’</w:t>
      </w:r>
      <w:r w:rsidRPr="00317F3F">
        <w:t>inspirer dans les États membres de l</w:t>
      </w:r>
      <w:r w:rsidR="004502EB">
        <w:t>’</w:t>
      </w:r>
      <w:r w:rsidRPr="00317F3F">
        <w:t>UE.</w:t>
      </w:r>
      <w:r w:rsidR="00317F3F">
        <w:t xml:space="preserve"> </w:t>
      </w:r>
      <w:r w:rsidR="00182A0A">
        <w:t xml:space="preserve"> </w:t>
      </w:r>
      <w:r w:rsidRPr="00317F3F">
        <w:t>Ceci étant, l</w:t>
      </w:r>
      <w:r w:rsidR="004502EB">
        <w:t>’</w:t>
      </w:r>
      <w:r w:rsidRPr="00317F3F">
        <w:t>UE a fait part de son appui sans réserve au débat sur le droit de suite au sein du S</w:t>
      </w:r>
      <w:r w:rsidR="00EE3B96" w:rsidRPr="00317F3F">
        <w:t>CCR</w:t>
      </w:r>
      <w:r w:rsidR="00EE3B96">
        <w:t xml:space="preserve">.  </w:t>
      </w:r>
      <w:r w:rsidR="00EE3B96" w:rsidRPr="00317F3F">
        <w:t>La</w:t>
      </w:r>
      <w:r w:rsidRPr="00317F3F">
        <w:t xml:space="preserve"> délégation a rappelé que la proposition d</w:t>
      </w:r>
      <w:r w:rsidR="004502EB">
        <w:t>’</w:t>
      </w:r>
      <w:r w:rsidRPr="00317F3F">
        <w:t>inscription de la question à l</w:t>
      </w:r>
      <w:r w:rsidR="004502EB">
        <w:t>’</w:t>
      </w:r>
      <w:r w:rsidRPr="00317F3F">
        <w:t>ordre du jour du SCCR remontait à la vingt</w:t>
      </w:r>
      <w:r w:rsidR="003E5E8D">
        <w:noBreakHyphen/>
      </w:r>
      <w:r w:rsidRPr="00317F3F">
        <w:t>sept</w:t>
      </w:r>
      <w:r w:rsidR="004502EB">
        <w:t>ième session</w:t>
      </w:r>
      <w:r w:rsidRPr="00317F3F">
        <w:t xml:space="preserve"> et avait été présentée à la trente</w:t>
      </w:r>
      <w:r w:rsidR="004502EB">
        <w:t> et unième session</w:t>
      </w:r>
      <w:r w:rsidRPr="00317F3F">
        <w:t xml:space="preserve"> du SCCR.</w:t>
      </w:r>
      <w:r w:rsidR="00317F3F">
        <w:t xml:space="preserve"> </w:t>
      </w:r>
      <w:r w:rsidR="00182A0A">
        <w:t xml:space="preserve"> </w:t>
      </w:r>
      <w:r w:rsidRPr="00317F3F">
        <w:t>C</w:t>
      </w:r>
      <w:r w:rsidR="004502EB">
        <w:t>’</w:t>
      </w:r>
      <w:r w:rsidRPr="00317F3F">
        <w:t>est pourquoi l</w:t>
      </w:r>
      <w:r w:rsidR="004502EB">
        <w:t>’</w:t>
      </w:r>
      <w:r w:rsidRPr="00317F3F">
        <w:t>Union européenne et ses États membres considéraient que si l</w:t>
      </w:r>
      <w:r w:rsidR="004502EB">
        <w:t>’</w:t>
      </w:r>
      <w:r w:rsidRPr="00317F3F">
        <w:t>ordre du jour du SCCR devait être élargi pour couvrir des thèmes supplémentaires à l</w:t>
      </w:r>
      <w:r w:rsidR="004502EB">
        <w:t>’</w:t>
      </w:r>
      <w:r w:rsidRPr="00317F3F">
        <w:t>avenir, la priorité parmi tous les autres thèmes éventuels devrait être donnée au droit de suite.</w:t>
      </w:r>
    </w:p>
    <w:p w:rsidR="00733623" w:rsidRPr="001B1FB9" w:rsidRDefault="00733623" w:rsidP="001B1FB9">
      <w:pPr>
        <w:pStyle w:val="ONUMFS"/>
      </w:pPr>
      <w:r w:rsidRPr="00317F3F">
        <w:t>La délégation du Japon a fait remarquer que le droit de suite était stipulé dans la Convention de Berne comme une disposition non obligatoi</w:t>
      </w:r>
      <w:r w:rsidR="00EE3B96" w:rsidRPr="00317F3F">
        <w:t>re</w:t>
      </w:r>
      <w:r w:rsidR="00EE3B96">
        <w:t xml:space="preserve">.  </w:t>
      </w:r>
      <w:r w:rsidR="00EE3B96" w:rsidRPr="00317F3F">
        <w:t>El</w:t>
      </w:r>
      <w:r w:rsidRPr="00317F3F">
        <w:t>le a fait remarquer que le Japon faisait partie des pays qui n</w:t>
      </w:r>
      <w:r w:rsidR="004502EB">
        <w:t>’</w:t>
      </w:r>
      <w:r w:rsidRPr="00317F3F">
        <w:t>avaient pas de disposition sur le droit de suite dans leur législation nationa</w:t>
      </w:r>
      <w:r w:rsidR="00EE3B96" w:rsidRPr="00317F3F">
        <w:t>le</w:t>
      </w:r>
      <w:r w:rsidR="00EE3B96">
        <w:t xml:space="preserve">.  </w:t>
      </w:r>
      <w:r w:rsidR="00EE3B96" w:rsidRPr="00317F3F">
        <w:t>El</w:t>
      </w:r>
      <w:r w:rsidRPr="00317F3F">
        <w:t>le était d</w:t>
      </w:r>
      <w:r w:rsidR="004502EB">
        <w:t>’</w:t>
      </w:r>
      <w:r w:rsidRPr="00317F3F">
        <w:t>avis que l</w:t>
      </w:r>
      <w:r w:rsidR="004502EB">
        <w:t>’</w:t>
      </w:r>
      <w:r w:rsidRPr="00317F3F">
        <w:t>étude factuelle menée par l</w:t>
      </w:r>
      <w:r w:rsidR="004502EB">
        <w:t>’</w:t>
      </w:r>
      <w:r w:rsidRPr="00317F3F">
        <w:t>équipe d</w:t>
      </w:r>
      <w:r w:rsidR="004502EB">
        <w:t>’</w:t>
      </w:r>
      <w:r w:rsidRPr="00317F3F">
        <w:t>experts permettait une bonne</w:t>
      </w:r>
      <w:r w:rsidR="00317F3F" w:rsidRPr="00131AC6">
        <w:t xml:space="preserve"> </w:t>
      </w:r>
      <w:r w:rsidRPr="00317F3F">
        <w:t>compréhension du droit de suite.</w:t>
      </w:r>
      <w:r w:rsidR="00317F3F">
        <w:t xml:space="preserve">  </w:t>
      </w:r>
      <w:r w:rsidRPr="00317F3F">
        <w:t>La délégation a proposé d</w:t>
      </w:r>
      <w:r w:rsidR="004502EB">
        <w:t>’</w:t>
      </w:r>
      <w:r w:rsidRPr="00317F3F">
        <w:t>étudier les points suivan</w:t>
      </w:r>
      <w:r w:rsidR="00EE3B96" w:rsidRPr="00317F3F">
        <w:t>ts</w:t>
      </w:r>
      <w:r w:rsidR="00EE3B96">
        <w:t xml:space="preserve">.  </w:t>
      </w:r>
      <w:r w:rsidR="00EE3B96" w:rsidRPr="00317F3F">
        <w:t>To</w:t>
      </w:r>
      <w:r w:rsidRPr="00317F3F">
        <w:t>ut d</w:t>
      </w:r>
      <w:r w:rsidR="004502EB">
        <w:t>’</w:t>
      </w:r>
      <w:r w:rsidRPr="00317F3F">
        <w:t>abord, le type de transaction à soumettre au droit de suite, et comment attirer la transaction si elle n</w:t>
      </w:r>
      <w:r w:rsidR="004502EB">
        <w:t>’</w:t>
      </w:r>
      <w:r w:rsidRPr="00317F3F">
        <w:t>est pas effectuée aux enchèr</w:t>
      </w:r>
      <w:r w:rsidR="00EE3B96" w:rsidRPr="00317F3F">
        <w:t>es</w:t>
      </w:r>
      <w:r w:rsidR="00EE3B96">
        <w:t xml:space="preserve">.  </w:t>
      </w:r>
      <w:r w:rsidR="00EE3B96" w:rsidRPr="00317F3F">
        <w:t>En</w:t>
      </w:r>
      <w:r w:rsidRPr="00317F3F">
        <w:t>suite, s</w:t>
      </w:r>
      <w:r w:rsidR="004502EB">
        <w:t>’</w:t>
      </w:r>
      <w:r w:rsidRPr="00317F3F">
        <w:t>agissant de la distribution, comment assurer la transparence de la distribution et comment distribuer le droit de suite si le titulaire des droits n</w:t>
      </w:r>
      <w:r w:rsidR="004502EB">
        <w:t>’</w:t>
      </w:r>
      <w:r w:rsidRPr="00317F3F">
        <w:t>a pas pu être identif</w:t>
      </w:r>
      <w:r w:rsidR="00EE3B96" w:rsidRPr="00317F3F">
        <w:t>ié</w:t>
      </w:r>
      <w:r w:rsidR="00EE3B96">
        <w:t xml:space="preserve">.  </w:t>
      </w:r>
      <w:r w:rsidR="00EE3B96" w:rsidRPr="00317F3F">
        <w:t>El</w:t>
      </w:r>
      <w:r w:rsidRPr="00317F3F">
        <w:t>le a demandé l</w:t>
      </w:r>
      <w:r w:rsidR="004502EB">
        <w:t>’</w:t>
      </w:r>
      <w:r w:rsidRPr="00317F3F">
        <w:t>équipe d</w:t>
      </w:r>
      <w:r w:rsidR="004502EB">
        <w:t>’</w:t>
      </w:r>
      <w:r w:rsidRPr="00317F3F">
        <w:t>experts d</w:t>
      </w:r>
      <w:r w:rsidR="004502EB">
        <w:t>’</w:t>
      </w:r>
      <w:r w:rsidRPr="00317F3F">
        <w:t>étudier également d</w:t>
      </w:r>
      <w:r w:rsidR="004502EB">
        <w:t>’</w:t>
      </w:r>
      <w:r w:rsidRPr="00317F3F">
        <w:t>autres aspec</w:t>
      </w:r>
      <w:r w:rsidR="00EE3B96" w:rsidRPr="00317F3F">
        <w:t>ts</w:t>
      </w:r>
      <w:r w:rsidR="00EE3B96">
        <w:t xml:space="preserve">.  </w:t>
      </w:r>
      <w:r w:rsidR="00EE3B96" w:rsidRPr="00317F3F">
        <w:t>La</w:t>
      </w:r>
      <w:r w:rsidRPr="00317F3F">
        <w:t xml:space="preserve"> délégation estimait que la meilleure cause devrait porter non seulement sur les questions pratiques mais aussi sur la nécessité et l</w:t>
      </w:r>
      <w:r w:rsidR="004502EB">
        <w:t>’</w:t>
      </w:r>
      <w:r w:rsidRPr="00317F3F">
        <w:t>accessibilité du droit de suite, comme la justification de la restitution d</w:t>
      </w:r>
      <w:r w:rsidR="004502EB">
        <w:t>’</w:t>
      </w:r>
      <w:r w:rsidRPr="00317F3F">
        <w:t>une partie du droit de suite, le bénéfice de la revente pour l</w:t>
      </w:r>
      <w:r w:rsidR="004502EB">
        <w:t>’</w:t>
      </w:r>
      <w:r w:rsidRPr="00317F3F">
        <w:t>artiste et la raison pour laquelle seules les œuvres d</w:t>
      </w:r>
      <w:r w:rsidR="004502EB">
        <w:t>’</w:t>
      </w:r>
      <w:r w:rsidRPr="00317F3F">
        <w:t>art visuel bénéficient d</w:t>
      </w:r>
      <w:r w:rsidR="004502EB">
        <w:t>’</w:t>
      </w:r>
      <w:r w:rsidRPr="00317F3F">
        <w:t>un droit spécial par rapport aux autres types d</w:t>
      </w:r>
      <w:r w:rsidR="004502EB">
        <w:t>’</w:t>
      </w:r>
      <w:r w:rsidRPr="00317F3F">
        <w:t>œuvr</w:t>
      </w:r>
      <w:r w:rsidR="00EE3B96" w:rsidRPr="00317F3F">
        <w:t>es</w:t>
      </w:r>
      <w:r w:rsidR="00EE3B96">
        <w:t xml:space="preserve">.  </w:t>
      </w:r>
      <w:r w:rsidR="00EE3B96" w:rsidRPr="00317F3F">
        <w:t>En</w:t>
      </w:r>
      <w:r w:rsidRPr="00317F3F">
        <w:t xml:space="preserve"> outre, du point de vue de la protection des artistes, le droit de suite n</w:t>
      </w:r>
      <w:r w:rsidR="004502EB">
        <w:t>’</w:t>
      </w:r>
      <w:r w:rsidRPr="00317F3F">
        <w:t>était pas la seule mesure de protection des artistes dans le cadre du système de droit d</w:t>
      </w:r>
      <w:r w:rsidR="004502EB">
        <w:t>’</w:t>
      </w:r>
      <w:r w:rsidRPr="00317F3F">
        <w:t>aute</w:t>
      </w:r>
      <w:r w:rsidR="00EE3B96" w:rsidRPr="00317F3F">
        <w:t>ur</w:t>
      </w:r>
      <w:r w:rsidR="00EE3B96">
        <w:t xml:space="preserve">.  </w:t>
      </w:r>
      <w:r w:rsidR="00EE3B96" w:rsidRPr="00317F3F">
        <w:t>Il</w:t>
      </w:r>
      <w:r w:rsidRPr="00317F3F">
        <w:t xml:space="preserve"> serait préférable d</w:t>
      </w:r>
      <w:r w:rsidR="004502EB">
        <w:t>’</w:t>
      </w:r>
      <w:r w:rsidRPr="00317F3F">
        <w:t>examiner le système ou des mesures de protection des artistes en dehors du droit de suite au sein du S</w:t>
      </w:r>
      <w:r w:rsidR="00EE3B96" w:rsidRPr="00317F3F">
        <w:t>CCR</w:t>
      </w:r>
      <w:r w:rsidR="00EE3B96">
        <w:t xml:space="preserve">.  </w:t>
      </w:r>
      <w:r w:rsidR="00EE3B96" w:rsidRPr="00317F3F">
        <w:t>La</w:t>
      </w:r>
      <w:r w:rsidRPr="00317F3F">
        <w:t xml:space="preserve"> délégation a fait remarquer qu</w:t>
      </w:r>
      <w:r w:rsidR="004502EB">
        <w:t>’</w:t>
      </w:r>
      <w:r w:rsidRPr="00317F3F">
        <w:t>une étude plus large d</w:t>
      </w:r>
      <w:r w:rsidR="004502EB">
        <w:t>’</w:t>
      </w:r>
      <w:r w:rsidRPr="00317F3F">
        <w:t>une manière efficace de protéger les droits des artistes dans le cadre du système du droit d</w:t>
      </w:r>
      <w:r w:rsidR="004502EB">
        <w:t>’</w:t>
      </w:r>
      <w:r w:rsidRPr="00317F3F">
        <w:t>auteur était également importante.</w:t>
      </w:r>
    </w:p>
    <w:p w:rsidR="00733623" w:rsidRPr="001B1FB9" w:rsidRDefault="00733623" w:rsidP="001B1FB9">
      <w:pPr>
        <w:pStyle w:val="ONUMFS"/>
      </w:pPr>
      <w:r w:rsidRPr="00317F3F">
        <w:t>La délégation des États</w:t>
      </w:r>
      <w:r w:rsidR="003E5E8D">
        <w:noBreakHyphen/>
      </w:r>
      <w:r w:rsidR="001B1FB9">
        <w:t xml:space="preserve">Unis </w:t>
      </w:r>
      <w:r w:rsidRPr="00317F3F">
        <w:t>d</w:t>
      </w:r>
      <w:r w:rsidR="004502EB">
        <w:t>’</w:t>
      </w:r>
      <w:r w:rsidRPr="00317F3F">
        <w:t>Amérique a remercié les membres de l</w:t>
      </w:r>
      <w:r w:rsidR="004502EB">
        <w:t>’</w:t>
      </w:r>
      <w:r w:rsidRPr="00317F3F">
        <w:t>équipe d</w:t>
      </w:r>
      <w:r w:rsidR="004502EB">
        <w:t>’</w:t>
      </w:r>
      <w:r w:rsidRPr="00317F3F">
        <w:t>experts sur le droit de suite pour la mise à jour exhaustive de leurs trava</w:t>
      </w:r>
      <w:r w:rsidR="00EE3B96" w:rsidRPr="00317F3F">
        <w:t>ux</w:t>
      </w:r>
      <w:r w:rsidR="00EE3B96">
        <w:t xml:space="preserve">.  </w:t>
      </w:r>
      <w:r w:rsidR="00EE3B96" w:rsidRPr="00317F3F">
        <w:t>El</w:t>
      </w:r>
      <w:r w:rsidRPr="00317F3F">
        <w:t>le attendait avec intérêt de poursuivre le débat à ce sujet lors de la prochaine session du S</w:t>
      </w:r>
      <w:r w:rsidR="00EE3B96" w:rsidRPr="00317F3F">
        <w:t>CCR</w:t>
      </w:r>
      <w:r w:rsidR="00EE3B96">
        <w:t xml:space="preserve">.  </w:t>
      </w:r>
      <w:r w:rsidR="00EE3B96" w:rsidRPr="00317F3F">
        <w:t>La</w:t>
      </w:r>
      <w:r w:rsidRPr="00317F3F">
        <w:t xml:space="preserve"> délégation a remercié le président pour son excellente conduite des débats lors de la réunion du SCCR, mais aussi pour sa contribution de fond à ce point de l</w:t>
      </w:r>
      <w:r w:rsidR="004502EB">
        <w:t>’</w:t>
      </w:r>
      <w:r w:rsidRPr="00317F3F">
        <w:t>ordre du jour.</w:t>
      </w:r>
    </w:p>
    <w:p w:rsidR="00733623" w:rsidRPr="001B1FB9" w:rsidRDefault="00733623" w:rsidP="001B1FB9">
      <w:pPr>
        <w:pStyle w:val="ONUMFS"/>
      </w:pPr>
      <w:r w:rsidRPr="00317F3F">
        <w:t>La délégation du Malawi a remercié les membres de l</w:t>
      </w:r>
      <w:r w:rsidR="004502EB">
        <w:t>’</w:t>
      </w:r>
      <w:r w:rsidRPr="00317F3F">
        <w:t>équipe d</w:t>
      </w:r>
      <w:r w:rsidR="004502EB">
        <w:t>’</w:t>
      </w:r>
      <w:r w:rsidRPr="00317F3F">
        <w:t>experts pour leur rapport exhaustif sur le droit de sui</w:t>
      </w:r>
      <w:r w:rsidR="00EE3B96" w:rsidRPr="00317F3F">
        <w:t>te</w:t>
      </w:r>
      <w:r w:rsidR="00EE3B96">
        <w:t xml:space="preserve">.  </w:t>
      </w:r>
      <w:r w:rsidR="00EE3B96" w:rsidRPr="00317F3F">
        <w:t>El</w:t>
      </w:r>
      <w:r w:rsidRPr="00317F3F">
        <w:t>le a repris à son compte la déclaration faite par la délégation du Zimbabwe au nom du groupe des pays africai</w:t>
      </w:r>
      <w:r w:rsidR="00EE3B96" w:rsidRPr="00317F3F">
        <w:t>ns</w:t>
      </w:r>
      <w:r w:rsidR="00EE3B96">
        <w:t xml:space="preserve">.  </w:t>
      </w:r>
      <w:r w:rsidR="00EE3B96" w:rsidRPr="00317F3F">
        <w:t>La</w:t>
      </w:r>
      <w:r w:rsidRPr="00317F3F">
        <w:t xml:space="preserve"> délégation a réaffirmé son appui à la proposition des délégations du Sénégal et du Congo d</w:t>
      </w:r>
      <w:r w:rsidR="004502EB">
        <w:t>’</w:t>
      </w:r>
      <w:r w:rsidRPr="00317F3F">
        <w:t>inscrire le droit de suite à l</w:t>
      </w:r>
      <w:r w:rsidR="004502EB">
        <w:t>’</w:t>
      </w:r>
      <w:r w:rsidRPr="00317F3F">
        <w:t>ordre du jour permanent du S</w:t>
      </w:r>
      <w:r w:rsidR="00EE3B96" w:rsidRPr="00317F3F">
        <w:t>CCR</w:t>
      </w:r>
      <w:r w:rsidR="00EE3B96">
        <w:t xml:space="preserve">.  </w:t>
      </w:r>
      <w:r w:rsidR="00EE3B96" w:rsidRPr="00317F3F">
        <w:t>El</w:t>
      </w:r>
      <w:r w:rsidRPr="00317F3F">
        <w:t>le reconnaissait le rôle des artistes visuels et, par conséquent, accordait une grande importance à la protection des œuvres d</w:t>
      </w:r>
      <w:r w:rsidR="004502EB">
        <w:t>’</w:t>
      </w:r>
      <w:r w:rsidRPr="00317F3F">
        <w:t>art visuel ainsi qu</w:t>
      </w:r>
      <w:r w:rsidR="004502EB">
        <w:t>’</w:t>
      </w:r>
      <w:r w:rsidRPr="00317F3F">
        <w:t>au bien</w:t>
      </w:r>
      <w:r w:rsidR="003E5E8D">
        <w:noBreakHyphen/>
      </w:r>
      <w:r w:rsidRPr="00317F3F">
        <w:t>être des artistes visuels, et pour cette raison, la loi de 2016 ajoutait des dispositions sur le droit de suite afin de garantir que les droits des artistes visuels soient harmonisés avec ceux des autres catégories d</w:t>
      </w:r>
      <w:r w:rsidR="004502EB">
        <w:t>’</w:t>
      </w:r>
      <w:r w:rsidRPr="00317F3F">
        <w:t>auteurs qui continuaient à recevoir les redevances tant que leurs œuvres étaient disponibles sur le marc</w:t>
      </w:r>
      <w:r w:rsidR="00EE3B96" w:rsidRPr="00317F3F">
        <w:t>hé</w:t>
      </w:r>
      <w:r w:rsidR="00EE3B96">
        <w:t xml:space="preserve">.  </w:t>
      </w:r>
      <w:r w:rsidR="00EE3B96" w:rsidRPr="00317F3F">
        <w:t>La</w:t>
      </w:r>
      <w:r w:rsidRPr="00317F3F">
        <w:t xml:space="preserve"> délégation a instamment demandé au comité d</w:t>
      </w:r>
      <w:r w:rsidR="004502EB">
        <w:t>’</w:t>
      </w:r>
      <w:r w:rsidRPr="00317F3F">
        <w:t>envisager en priorité de faire du droit de suite un point important de l</w:t>
      </w:r>
      <w:r w:rsidR="004502EB">
        <w:t>’</w:t>
      </w:r>
      <w:r w:rsidRPr="00317F3F">
        <w:t>ordre du jour du S</w:t>
      </w:r>
      <w:r w:rsidR="00EE3B96" w:rsidRPr="00317F3F">
        <w:t>CCR</w:t>
      </w:r>
      <w:r w:rsidR="00EE3B96">
        <w:t xml:space="preserve">.  </w:t>
      </w:r>
      <w:r w:rsidR="00EE3B96" w:rsidRPr="00317F3F">
        <w:t>El</w:t>
      </w:r>
      <w:r w:rsidRPr="00317F3F">
        <w:t>le a remercié l</w:t>
      </w:r>
      <w:r w:rsidR="004502EB">
        <w:t>’</w:t>
      </w:r>
      <w:r w:rsidRPr="00317F3F">
        <w:t>OMPI d</w:t>
      </w:r>
      <w:r w:rsidR="004502EB">
        <w:t>’</w:t>
      </w:r>
      <w:r w:rsidRPr="00317F3F">
        <w:t>avoir maintenu la réunion malgré les défis permanents et a remercié le Secrétariat pour tous ses efforts.</w:t>
      </w:r>
      <w:r w:rsidR="00317F3F">
        <w:t xml:space="preserve">  </w:t>
      </w:r>
      <w:r w:rsidRPr="00317F3F">
        <w:t>Pour la délégation, la question des droits dans l</w:t>
      </w:r>
      <w:r w:rsidR="004502EB">
        <w:t>’</w:t>
      </w:r>
      <w:r w:rsidRPr="00317F3F">
        <w:t>environnement numérique était très importante, surtout en ces temps de pandém</w:t>
      </w:r>
      <w:r w:rsidR="00EE3B96" w:rsidRPr="00317F3F">
        <w:t>ie</w:t>
      </w:r>
      <w:r w:rsidR="00EE3B96">
        <w:t xml:space="preserve">.  </w:t>
      </w:r>
      <w:r w:rsidR="00EE3B96" w:rsidRPr="00317F3F">
        <w:t>Il</w:t>
      </w:r>
      <w:r w:rsidRPr="00317F3F">
        <w:t xml:space="preserve"> n</w:t>
      </w:r>
      <w:r w:rsidR="004502EB">
        <w:t>’</w:t>
      </w:r>
      <w:r w:rsidRPr="00317F3F">
        <w:t>y avait jamais eu une telle exploitation massive d</w:t>
      </w:r>
      <w:r w:rsidR="004502EB">
        <w:t>’</w:t>
      </w:r>
      <w:r w:rsidRPr="00317F3F">
        <w:t>œuvres en ligne et autant de litiges concernant l</w:t>
      </w:r>
      <w:r w:rsidR="004502EB">
        <w:t>’</w:t>
      </w:r>
      <w:r w:rsidRPr="00317F3F">
        <w:t>utilisation de ces œuvres en lig</w:t>
      </w:r>
      <w:r w:rsidR="00EE3B96" w:rsidRPr="00317F3F">
        <w:t>ne</w:t>
      </w:r>
      <w:r w:rsidR="00EE3B96">
        <w:t xml:space="preserve">.  </w:t>
      </w:r>
      <w:r w:rsidR="00EE3B96" w:rsidRPr="00317F3F">
        <w:t>La</w:t>
      </w:r>
      <w:r w:rsidRPr="00317F3F">
        <w:t xml:space="preserve"> délégation a demandé un programme d</w:t>
      </w:r>
      <w:r w:rsidR="004502EB">
        <w:t>’</w:t>
      </w:r>
      <w:r w:rsidRPr="00317F3F">
        <w:t xml:space="preserve">action spécifique et la poursuite </w:t>
      </w:r>
      <w:r w:rsidRPr="00317F3F">
        <w:lastRenderedPageBreak/>
        <w:t>des efforts pour protéger les droits des auteurs dans l</w:t>
      </w:r>
      <w:r w:rsidR="004502EB">
        <w:t>’</w:t>
      </w:r>
      <w:r w:rsidRPr="00317F3F">
        <w:t>environnement numérique et il devrait y avoir une certaine flexibilité s</w:t>
      </w:r>
      <w:r w:rsidR="004502EB">
        <w:t>’</w:t>
      </w:r>
      <w:r w:rsidRPr="00317F3F">
        <w:t>agissant des exceptions à l</w:t>
      </w:r>
      <w:r w:rsidR="004502EB">
        <w:t>’</w:t>
      </w:r>
      <w:r w:rsidRPr="00317F3F">
        <w:t>enseignement en ligne.</w:t>
      </w:r>
    </w:p>
    <w:p w:rsidR="00733623" w:rsidRPr="001B1FB9" w:rsidRDefault="00733623" w:rsidP="001B1FB9">
      <w:pPr>
        <w:pStyle w:val="ONUMFS"/>
      </w:pPr>
      <w:r w:rsidRPr="00317F3F">
        <w:t>La délégation du Gabon a souscrit à la déclaration faite par la délégation du Zimbabwe au nom du groupe des pays africai</w:t>
      </w:r>
      <w:r w:rsidR="00EE3B96" w:rsidRPr="00317F3F">
        <w:t>ns</w:t>
      </w:r>
      <w:r w:rsidR="00EE3B96">
        <w:t xml:space="preserve">.  </w:t>
      </w:r>
      <w:r w:rsidR="00EE3B96" w:rsidRPr="00317F3F">
        <w:t>El</w:t>
      </w:r>
      <w:r w:rsidRPr="00317F3F">
        <w:t>le a remercié les membres de l</w:t>
      </w:r>
      <w:r w:rsidR="004502EB">
        <w:t>’</w:t>
      </w:r>
      <w:r w:rsidRPr="00317F3F">
        <w:t>équipe d</w:t>
      </w:r>
      <w:r w:rsidR="004502EB">
        <w:t>’</w:t>
      </w:r>
      <w:r w:rsidRPr="00317F3F">
        <w:t>experts pour la présentation des rappor</w:t>
      </w:r>
      <w:r w:rsidR="00EE3B96" w:rsidRPr="00317F3F">
        <w:t>ts</w:t>
      </w:r>
      <w:r w:rsidR="00EE3B96">
        <w:t xml:space="preserve">.  </w:t>
      </w:r>
      <w:r w:rsidR="00EE3B96" w:rsidRPr="00317F3F">
        <w:t>El</w:t>
      </w:r>
      <w:r w:rsidRPr="00317F3F">
        <w:t>le a indiqué qu</w:t>
      </w:r>
      <w:r w:rsidR="004502EB">
        <w:t>’</w:t>
      </w:r>
      <w:r w:rsidRPr="00317F3F">
        <w:t>elle suivait avec un vif intérêt le débat sur le droit de suite, car le Gabon disposait dans sa législation d</w:t>
      </w:r>
      <w:r w:rsidR="004502EB">
        <w:t>’</w:t>
      </w:r>
      <w:r w:rsidRPr="00317F3F">
        <w:t>un droit de suite, mais sa mise en œuvre posait problè</w:t>
      </w:r>
      <w:r w:rsidR="00EE3B96" w:rsidRPr="00317F3F">
        <w:t>me</w:t>
      </w:r>
      <w:r w:rsidR="00EE3B96">
        <w:t xml:space="preserve">.  </w:t>
      </w:r>
      <w:r w:rsidR="00EE3B96" w:rsidRPr="00317F3F">
        <w:t>La</w:t>
      </w:r>
      <w:r w:rsidRPr="00317F3F">
        <w:t xml:space="preserve"> délégation a déclaré que ces études intérimaires mettaient en évidence les principaux problèmes qui devraient être examinés afin de fournir des orientations pour les travaux futurs du comité sur ce point préc</w:t>
      </w:r>
      <w:r w:rsidR="00EE3B96" w:rsidRPr="00317F3F">
        <w:t>is</w:t>
      </w:r>
      <w:r w:rsidR="00EE3B96">
        <w:t xml:space="preserve">.  </w:t>
      </w:r>
      <w:r w:rsidR="00EE3B96" w:rsidRPr="00317F3F">
        <w:t>El</w:t>
      </w:r>
      <w:r w:rsidRPr="00317F3F">
        <w:t>le a notamment fait remarquer qu</w:t>
      </w:r>
      <w:r w:rsidR="004502EB">
        <w:t>’</w:t>
      </w:r>
      <w:r w:rsidRPr="00317F3F">
        <w:t>il y avait une demande de la part des organisations de gestion collective en ce qui concerne ce qui a été présenté par l</w:t>
      </w:r>
      <w:r w:rsidR="004502EB">
        <w:t>’</w:t>
      </w:r>
      <w:r w:rsidRPr="00317F3F">
        <w:t>équipe d</w:t>
      </w:r>
      <w:r w:rsidR="004502EB">
        <w:t>’</w:t>
      </w:r>
      <w:r w:rsidRPr="00317F3F">
        <w:t xml:space="preserve">experts, </w:t>
      </w:r>
      <w:r w:rsidR="004502EB">
        <w:t>à savoir</w:t>
      </w:r>
      <w:r w:rsidRPr="00317F3F">
        <w:t xml:space="preserve"> la mise en place d</w:t>
      </w:r>
      <w:r w:rsidR="004502EB">
        <w:t>’</w:t>
      </w:r>
      <w:r w:rsidRPr="00317F3F">
        <w:t>un cadre de gestion organisé suivant des règles qui mettraient réellement en œuvre le droit de suite.</w:t>
      </w:r>
    </w:p>
    <w:p w:rsidR="00733623" w:rsidRPr="001B1FB9" w:rsidRDefault="00733623" w:rsidP="001B1FB9">
      <w:pPr>
        <w:pStyle w:val="ONUMFS"/>
      </w:pPr>
      <w:r w:rsidRPr="00317F3F">
        <w:t>La délégation du Kenya a souscrit à la déclaration faite par la délégation du Zimbabwe au nom du groupe des pays africai</w:t>
      </w:r>
      <w:r w:rsidR="00EE3B96" w:rsidRPr="00317F3F">
        <w:t>ns</w:t>
      </w:r>
      <w:r w:rsidR="00EE3B96">
        <w:t xml:space="preserve">.  </w:t>
      </w:r>
      <w:r w:rsidR="00EE3B96" w:rsidRPr="00317F3F">
        <w:t>La</w:t>
      </w:r>
      <w:r w:rsidRPr="00317F3F">
        <w:t xml:space="preserve"> délégation a souligné une nouvelle fois que les propositions des délégations du Sénégal et du Congo étaient représentatives d</w:t>
      </w:r>
      <w:r w:rsidR="004502EB">
        <w:t>’</w:t>
      </w:r>
      <w:r w:rsidRPr="00317F3F">
        <w:t>un problème novateur qui touchait l</w:t>
      </w:r>
      <w:r w:rsidR="004502EB">
        <w:t>’</w:t>
      </w:r>
      <w:r w:rsidRPr="00317F3F">
        <w:t>ensemble du continent africain, et c</w:t>
      </w:r>
      <w:r w:rsidR="004502EB">
        <w:t>’</w:t>
      </w:r>
      <w:r w:rsidRPr="00317F3F">
        <w:t>était sur cette base que la délégation appuyait globalement ces propositions en mandatant des artistes du continent africain, et en reconnaissant les problèmes auxquels sont confrontés les artistes visuels africai</w:t>
      </w:r>
      <w:r w:rsidR="00EE3B96" w:rsidRPr="00317F3F">
        <w:t>ns</w:t>
      </w:r>
      <w:r w:rsidR="00EE3B96">
        <w:t xml:space="preserve">.  </w:t>
      </w:r>
      <w:r w:rsidR="00EE3B96" w:rsidRPr="00317F3F">
        <w:t>Il</w:t>
      </w:r>
      <w:r w:rsidRPr="00317F3F">
        <w:t xml:space="preserve"> a fait remarquer que le Kenya avait récemment modifié sa loi sur le droit d</w:t>
      </w:r>
      <w:r w:rsidR="004502EB">
        <w:t>’</w:t>
      </w:r>
      <w:r w:rsidRPr="00317F3F">
        <w:t>auteur pour y inclure le droit de sui</w:t>
      </w:r>
      <w:r w:rsidR="00EE3B96" w:rsidRPr="00317F3F">
        <w:t>te</w:t>
      </w:r>
      <w:r w:rsidR="00EE3B96">
        <w:t xml:space="preserve">.  </w:t>
      </w:r>
      <w:r w:rsidR="00EE3B96" w:rsidRPr="00317F3F">
        <w:t>Ce</w:t>
      </w:r>
      <w:r w:rsidRPr="00317F3F">
        <w:t>pendant, compte tenu de l</w:t>
      </w:r>
      <w:r w:rsidR="004502EB">
        <w:t>’</w:t>
      </w:r>
      <w:r w:rsidRPr="00317F3F">
        <w:t>interconnexion du monde entier et de l</w:t>
      </w:r>
      <w:r w:rsidR="004502EB">
        <w:t>’</w:t>
      </w:r>
      <w:r w:rsidRPr="00317F3F">
        <w:t>exploitation modèle des œuvres artistiques visuelles, les artistes visuels africains n</w:t>
      </w:r>
      <w:r w:rsidR="004502EB">
        <w:t>’</w:t>
      </w:r>
      <w:r w:rsidRPr="00317F3F">
        <w:t>avaient pas été équitablement récompensés à cet éga</w:t>
      </w:r>
      <w:r w:rsidR="00EE3B96" w:rsidRPr="00317F3F">
        <w:t>rd</w:t>
      </w:r>
      <w:r w:rsidR="00EE3B96">
        <w:t xml:space="preserve">.  </w:t>
      </w:r>
      <w:r w:rsidR="00EE3B96" w:rsidRPr="00317F3F">
        <w:t>La</w:t>
      </w:r>
      <w:r w:rsidRPr="00317F3F">
        <w:t xml:space="preserve"> délégation a ajouté que la plupart des artistes visuels africains avaient été malmenés, notamment dans les pays développés, en ce qui concernait les redevances de leurs œuvres artistiques visuell</w:t>
      </w:r>
      <w:r w:rsidR="00EE3B96" w:rsidRPr="00317F3F">
        <w:t>es</w:t>
      </w:r>
      <w:r w:rsidR="00EE3B96">
        <w:t xml:space="preserve">.  </w:t>
      </w:r>
      <w:r w:rsidR="00EE3B96" w:rsidRPr="00317F3F">
        <w:t>El</w:t>
      </w:r>
      <w:r w:rsidRPr="00317F3F">
        <w:t>le a proposé que ce point relatif aux œuvres artistiques visuelles et aux redevances soit élevé, dès que les circonstances le permettront, au rang des points importants de l</w:t>
      </w:r>
      <w:r w:rsidR="004502EB">
        <w:t>’</w:t>
      </w:r>
      <w:r w:rsidRPr="00317F3F">
        <w:t>ordre du jour du SCCR, afin qu</w:t>
      </w:r>
      <w:r w:rsidR="004502EB">
        <w:t>’</w:t>
      </w:r>
      <w:r w:rsidRPr="00317F3F">
        <w:t>il puisse faire l</w:t>
      </w:r>
      <w:r w:rsidR="004502EB">
        <w:t>’</w:t>
      </w:r>
      <w:r w:rsidRPr="00317F3F">
        <w:t>objet d</w:t>
      </w:r>
      <w:r w:rsidR="004502EB">
        <w:t>’</w:t>
      </w:r>
      <w:r w:rsidRPr="00317F3F">
        <w:t>un débat de fond en vue de progresser dans la direction que les membres adopteraient pour obtenir une forme élargie de protection dans ce domaine.</w:t>
      </w:r>
    </w:p>
    <w:p w:rsidR="00733623" w:rsidRPr="001B1FB9" w:rsidRDefault="00733623" w:rsidP="001B1FB9">
      <w:pPr>
        <w:pStyle w:val="ONUMFS"/>
      </w:pPr>
      <w:r w:rsidRPr="00317F3F">
        <w:t>Le représentant de la Fédération internationale des organismes gérant les droits de reproduction</w:t>
      </w:r>
      <w:r w:rsidR="001B1FB9" w:rsidRPr="00131AC6">
        <w:t> </w:t>
      </w:r>
      <w:r w:rsidRPr="00131AC6">
        <w:t xml:space="preserve">(IFRRO) a remercié les </w:t>
      </w:r>
      <w:r w:rsidRPr="00317F3F">
        <w:t>États membres qui ont appuyé le droit de suite et a exprimé son appui à la proposition des délégations du Congo et du Sénégal d</w:t>
      </w:r>
      <w:r w:rsidR="004502EB">
        <w:t>’</w:t>
      </w:r>
      <w:r w:rsidRPr="00317F3F">
        <w:t>inclure le droit de suite dans l</w:t>
      </w:r>
      <w:r w:rsidR="004502EB">
        <w:t>’</w:t>
      </w:r>
      <w:r w:rsidRPr="00317F3F">
        <w:t>ordre du jour des travaux futurs du SCCR.</w:t>
      </w:r>
      <w:r w:rsidR="00317F3F">
        <w:t xml:space="preserve"> </w:t>
      </w:r>
      <w:r w:rsidR="00182A0A">
        <w:t xml:space="preserve"> </w:t>
      </w:r>
      <w:r w:rsidRPr="00317F3F">
        <w:t>L</w:t>
      </w:r>
      <w:r w:rsidR="004502EB">
        <w:t>’</w:t>
      </w:r>
      <w:r w:rsidRPr="00317F3F">
        <w:t>IFFRO estimait que le SCCR était l</w:t>
      </w:r>
      <w:r w:rsidR="004502EB">
        <w:t>’</w:t>
      </w:r>
      <w:r w:rsidRPr="00317F3F">
        <w:t>instance appropriée pour entendre, apprendre et examiner de la manière dont les créateurs pourraient être mieux protégés et rémunérés grâce à des mécanismes tels que le droit de sui</w:t>
      </w:r>
      <w:r w:rsidR="00EE3B96" w:rsidRPr="00317F3F">
        <w:t>te</w:t>
      </w:r>
      <w:r w:rsidR="00EE3B96">
        <w:t xml:space="preserve">.  </w:t>
      </w:r>
      <w:r w:rsidR="00EE3B96" w:rsidRPr="00317F3F">
        <w:t>Le</w:t>
      </w:r>
      <w:r w:rsidRPr="00317F3F">
        <w:t xml:space="preserve"> droit de suite permettait aux artistes de recevoir une rémunération équitable lorsque leurs œuvres d</w:t>
      </w:r>
      <w:r w:rsidR="004502EB">
        <w:t>’</w:t>
      </w:r>
      <w:r w:rsidRPr="00317F3F">
        <w:t>art étaient vendues sur le marché secondaire de l</w:t>
      </w:r>
      <w:r w:rsidR="004502EB">
        <w:t>’</w:t>
      </w:r>
      <w:r w:rsidRPr="00317F3F">
        <w:t>art, et constituaient une question d</w:t>
      </w:r>
      <w:r w:rsidR="004502EB">
        <w:t>’</w:t>
      </w:r>
      <w:r w:rsidRPr="00317F3F">
        <w:t>équité pour les artistes dont les œuvres étaient échangées sur le marché de l</w:t>
      </w:r>
      <w:r w:rsidR="004502EB">
        <w:t>’</w:t>
      </w:r>
      <w:r w:rsidRPr="00317F3F">
        <w:t>art mondialisé.</w:t>
      </w:r>
      <w:r w:rsidR="00317F3F">
        <w:t xml:space="preserve"> </w:t>
      </w:r>
      <w:r w:rsidR="00182A0A">
        <w:t xml:space="preserve"> </w:t>
      </w:r>
      <w:r w:rsidRPr="00317F3F">
        <w:t>L</w:t>
      </w:r>
      <w:r w:rsidR="004502EB">
        <w:t>’</w:t>
      </w:r>
      <w:r w:rsidRPr="00317F3F">
        <w:t>IFRRO avait approuvé l</w:t>
      </w:r>
      <w:r w:rsidR="004502EB">
        <w:t>’</w:t>
      </w:r>
      <w:r w:rsidRPr="00317F3F">
        <w:t>inclusion du droit de suite à l</w:t>
      </w:r>
      <w:r w:rsidR="004502EB">
        <w:t>’</w:t>
      </w:r>
      <w:r w:rsidRPr="00317F3F">
        <w:t xml:space="preserve">ordre du jour du SCCR </w:t>
      </w:r>
      <w:r w:rsidR="00617DA4" w:rsidRPr="0020097F">
        <w:t>d</w:t>
      </w:r>
      <w:r w:rsidR="00617DA4">
        <w:t>epuis qu</w:t>
      </w:r>
      <w:r w:rsidR="004502EB">
        <w:t>’</w:t>
      </w:r>
      <w:r w:rsidR="00617DA4">
        <w:t>il a été soulevé</w:t>
      </w:r>
      <w:r w:rsidR="00617DA4" w:rsidRPr="0020097F">
        <w:t xml:space="preserve"> </w:t>
      </w:r>
      <w:r w:rsidRPr="00317F3F">
        <w:t>pour la première fois.</w:t>
      </w:r>
      <w:r w:rsidR="00317F3F">
        <w:t xml:space="preserve"> </w:t>
      </w:r>
      <w:r w:rsidR="00182A0A">
        <w:t xml:space="preserve"> </w:t>
      </w:r>
      <w:r w:rsidRPr="00317F3F">
        <w:t>L</w:t>
      </w:r>
      <w:r w:rsidR="004502EB">
        <w:t>’</w:t>
      </w:r>
      <w:r w:rsidRPr="00317F3F">
        <w:t>IFFRO était convaincue que les avantages du droit de suite pour les artistes visuels méritaient une action à l</w:t>
      </w:r>
      <w:r w:rsidR="004502EB">
        <w:t>’</w:t>
      </w:r>
      <w:r w:rsidRPr="00317F3F">
        <w:t>OMPI.</w:t>
      </w:r>
    </w:p>
    <w:p w:rsidR="00733623" w:rsidRPr="001B1FB9" w:rsidRDefault="00733623" w:rsidP="001B1FB9">
      <w:pPr>
        <w:pStyle w:val="ONUMFS"/>
      </w:pPr>
      <w:r w:rsidRPr="00317F3F">
        <w:t>La délégation du Botswana a souscrit à la déclaration faite par la délégation du Zimbabwe au nom du groupe des pays africai</w:t>
      </w:r>
      <w:r w:rsidR="00EE3B96" w:rsidRPr="00317F3F">
        <w:t>ns</w:t>
      </w:r>
      <w:r w:rsidR="00EE3B96">
        <w:t xml:space="preserve">.  </w:t>
      </w:r>
      <w:r w:rsidR="00EE3B96" w:rsidRPr="00317F3F">
        <w:t>El</w:t>
      </w:r>
      <w:r w:rsidRPr="00317F3F">
        <w:t>le a remercié le Secrétariat et l</w:t>
      </w:r>
      <w:r w:rsidR="004502EB">
        <w:t>’</w:t>
      </w:r>
      <w:r w:rsidRPr="00317F3F">
        <w:t>équipe d</w:t>
      </w:r>
      <w:r w:rsidR="004502EB">
        <w:t>’</w:t>
      </w:r>
      <w:r w:rsidRPr="00317F3F">
        <w:t>experts pour le travail effectué sur le droit de sui</w:t>
      </w:r>
      <w:r w:rsidR="00EE3B96" w:rsidRPr="00317F3F">
        <w:t>te</w:t>
      </w:r>
      <w:r w:rsidR="00EE3B96">
        <w:t xml:space="preserve">.  </w:t>
      </w:r>
      <w:r w:rsidR="00EE3B96" w:rsidRPr="00317F3F">
        <w:t>El</w:t>
      </w:r>
      <w:r w:rsidRPr="00317F3F">
        <w:t>le a remercié le président pour les trois présentatio</w:t>
      </w:r>
      <w:r w:rsidR="00EE3B96" w:rsidRPr="00317F3F">
        <w:t>ns</w:t>
      </w:r>
      <w:r w:rsidR="00EE3B96">
        <w:t xml:space="preserve">.  </w:t>
      </w:r>
      <w:r w:rsidR="00EE3B96" w:rsidRPr="00317F3F">
        <w:t>Le</w:t>
      </w:r>
      <w:r w:rsidRPr="00317F3F">
        <w:t>s rapports des présentations indiquaient l</w:t>
      </w:r>
      <w:r w:rsidR="004502EB">
        <w:t>’</w:t>
      </w:r>
      <w:r w:rsidRPr="00317F3F">
        <w:t>importance de discuter du sujet à un niveau internation</w:t>
      </w:r>
      <w:r w:rsidR="00EE3B96" w:rsidRPr="00317F3F">
        <w:t>al</w:t>
      </w:r>
      <w:r w:rsidR="00EE3B96">
        <w:t xml:space="preserve">.  </w:t>
      </w:r>
      <w:r w:rsidR="00EE3B96" w:rsidRPr="00317F3F">
        <w:t>La</w:t>
      </w:r>
      <w:r w:rsidRPr="00317F3F">
        <w:t xml:space="preserve"> délégation a appuyé la proposition des délégations du Sénégal et du Congo pour que le comité donne la priorité à l</w:t>
      </w:r>
      <w:r w:rsidR="004502EB">
        <w:t>’</w:t>
      </w:r>
      <w:r w:rsidRPr="00317F3F">
        <w:t>adoption du droit de suite en tant que point permanent de l</w:t>
      </w:r>
      <w:r w:rsidR="004502EB">
        <w:t>’</w:t>
      </w:r>
      <w:r w:rsidRPr="00317F3F">
        <w:t>ordre du jour du SCCR afin de permettre un engagement sur ce droit au niveau international, et elle avait espoir que la quarant</w:t>
      </w:r>
      <w:r w:rsidR="004502EB">
        <w:t>ième session</w:t>
      </w:r>
      <w:r w:rsidRPr="00317F3F">
        <w:t xml:space="preserve"> du comité pren</w:t>
      </w:r>
      <w:r w:rsidR="00F64256">
        <w:t>drait</w:t>
      </w:r>
      <w:r w:rsidRPr="00317F3F">
        <w:t xml:space="preserve"> une telle décision.</w:t>
      </w:r>
    </w:p>
    <w:p w:rsidR="00733623" w:rsidRPr="00352E21" w:rsidRDefault="00733623" w:rsidP="00352E21">
      <w:pPr>
        <w:pStyle w:val="ONUMFS"/>
      </w:pPr>
      <w:r w:rsidRPr="00317F3F">
        <w:lastRenderedPageBreak/>
        <w:t>La délégation de la Colombie a reconnu le travail de l</w:t>
      </w:r>
      <w:r w:rsidR="004502EB">
        <w:t>’</w:t>
      </w:r>
      <w:r w:rsidRPr="00317F3F">
        <w:t>équipe d</w:t>
      </w:r>
      <w:r w:rsidR="004502EB">
        <w:t>’</w:t>
      </w:r>
      <w:r w:rsidRPr="00317F3F">
        <w:t>experts sur le droit de sui</w:t>
      </w:r>
      <w:r w:rsidR="00EE3B96" w:rsidRPr="00317F3F">
        <w:t>te</w:t>
      </w:r>
      <w:r w:rsidR="00EE3B96">
        <w:t xml:space="preserve">.  </w:t>
      </w:r>
      <w:r w:rsidR="00EE3B96" w:rsidRPr="00317F3F">
        <w:t>La</w:t>
      </w:r>
      <w:r w:rsidRPr="00317F3F">
        <w:t xml:space="preserve"> délégation a appuyé les travaux contenus dans le </w:t>
      </w:r>
      <w:r w:rsidR="004502EB" w:rsidRPr="00317F3F">
        <w:t>document</w:t>
      </w:r>
      <w:r w:rsidR="00F16115">
        <w:t> </w:t>
      </w:r>
      <w:r w:rsidR="004502EB" w:rsidRPr="00317F3F">
        <w:t>SC</w:t>
      </w:r>
      <w:r w:rsidRPr="00317F3F">
        <w:t>CR/40/6 soumis par l</w:t>
      </w:r>
      <w:r w:rsidR="004502EB">
        <w:t>’</w:t>
      </w:r>
      <w:r w:rsidRPr="00317F3F">
        <w:t>équipe d</w:t>
      </w:r>
      <w:r w:rsidR="004502EB">
        <w:t>’</w:t>
      </w:r>
      <w:r w:rsidRPr="00317F3F">
        <w:t>exper</w:t>
      </w:r>
      <w:r w:rsidR="00EE3B96" w:rsidRPr="00317F3F">
        <w:t>ts</w:t>
      </w:r>
      <w:r w:rsidR="00EE3B96">
        <w:t xml:space="preserve">.  </w:t>
      </w:r>
      <w:r w:rsidR="00EE3B96" w:rsidRPr="00317F3F">
        <w:t>El</w:t>
      </w:r>
      <w:r w:rsidRPr="00317F3F">
        <w:t>le a proposé d</w:t>
      </w:r>
      <w:r w:rsidR="004502EB">
        <w:t>’</w:t>
      </w:r>
      <w:r w:rsidRPr="00317F3F">
        <w:t>examiner également la situation ailleurs qu</w:t>
      </w:r>
      <w:r w:rsidR="004502EB">
        <w:t>’</w:t>
      </w:r>
      <w:r w:rsidRPr="00317F3F">
        <w:t>en Europe, notamment en Colombie, où il existait une loi sur le droit de suite, même si elle n</w:t>
      </w:r>
      <w:r w:rsidR="004502EB">
        <w:t>’</w:t>
      </w:r>
      <w:r w:rsidRPr="00317F3F">
        <w:t>avait pas encore été appliqu</w:t>
      </w:r>
      <w:r w:rsidR="00EE3B96" w:rsidRPr="00317F3F">
        <w:t>ée</w:t>
      </w:r>
      <w:r w:rsidR="00EE3B96">
        <w:t xml:space="preserve">.  </w:t>
      </w:r>
      <w:r w:rsidR="00EE3B96" w:rsidRPr="00317F3F">
        <w:t>La</w:t>
      </w:r>
      <w:r w:rsidRPr="00317F3F">
        <w:t xml:space="preserve"> délégation a demandé que davantage de régions du monde soient couvertes dans la prochaine étude afin de permettre une application pratiq</w:t>
      </w:r>
      <w:r w:rsidR="00EE3B96" w:rsidRPr="00317F3F">
        <w:t>ue</w:t>
      </w:r>
      <w:r w:rsidR="00EE3B96">
        <w:t xml:space="preserve">.  </w:t>
      </w:r>
      <w:r w:rsidR="00EE3B96" w:rsidRPr="00317F3F">
        <w:t>El</w:t>
      </w:r>
      <w:r w:rsidRPr="00317F3F">
        <w:t>le a soutenu que la proposition devrait être plus transparente sur ces march</w:t>
      </w:r>
      <w:r w:rsidR="00EE3B96" w:rsidRPr="00317F3F">
        <w:t>és</w:t>
      </w:r>
      <w:r w:rsidR="00EE3B96">
        <w:t xml:space="preserve">.  </w:t>
      </w:r>
      <w:r w:rsidR="00EE3B96" w:rsidRPr="00317F3F">
        <w:t>Se</w:t>
      </w:r>
      <w:r w:rsidRPr="00317F3F">
        <w:t>lon un rapport sur les exportations en Colombie, les œuvres d</w:t>
      </w:r>
      <w:r w:rsidR="004502EB">
        <w:t>’</w:t>
      </w:r>
      <w:r w:rsidRPr="00317F3F">
        <w:t>artistes colombiens s</w:t>
      </w:r>
      <w:r w:rsidR="004502EB">
        <w:t>’</w:t>
      </w:r>
      <w:r w:rsidRPr="00317F3F">
        <w:t>étaient exportées vers d</w:t>
      </w:r>
      <w:r w:rsidR="004502EB">
        <w:t>’</w:t>
      </w:r>
      <w:r w:rsidRPr="00317F3F">
        <w:t>autres marchés tels que les États</w:t>
      </w:r>
      <w:r w:rsidR="003E5E8D">
        <w:noBreakHyphen/>
      </w:r>
      <w:r w:rsidRPr="00317F3F">
        <w:t xml:space="preserve">Unis </w:t>
      </w:r>
      <w:r w:rsidR="00182A0A">
        <w:t>d</w:t>
      </w:r>
      <w:r w:rsidR="004502EB">
        <w:t>’</w:t>
      </w:r>
      <w:r w:rsidR="00182A0A">
        <w:t>Amérique</w:t>
      </w:r>
      <w:r w:rsidRPr="00317F3F">
        <w:t xml:space="preserve"> et l</w:t>
      </w:r>
      <w:r w:rsidR="004502EB">
        <w:t>’</w:t>
      </w:r>
      <w:r w:rsidRPr="00317F3F">
        <w:t>Europe, mais les artistes et les autres parties prenantes n</w:t>
      </w:r>
      <w:r w:rsidR="004502EB">
        <w:t>’</w:t>
      </w:r>
      <w:r w:rsidRPr="00317F3F">
        <w:t>avaient pas reçu les redevances qui leur étaient dues.</w:t>
      </w:r>
    </w:p>
    <w:p w:rsidR="00733623" w:rsidRPr="00352E21" w:rsidRDefault="00733623" w:rsidP="00352E21">
      <w:pPr>
        <w:pStyle w:val="ONUMFS"/>
      </w:pPr>
      <w:r w:rsidRPr="00317F3F">
        <w:t>Le représentant de la Confédération internationale des sociétés d</w:t>
      </w:r>
      <w:r w:rsidR="004502EB">
        <w:t>’</w:t>
      </w:r>
      <w:r w:rsidRPr="00317F3F">
        <w:t>auteurs et compositeurs</w:t>
      </w:r>
      <w:r w:rsidR="00352E21">
        <w:t> </w:t>
      </w:r>
      <w:r w:rsidRPr="00131AC6">
        <w:t>(CISAC)</w:t>
      </w:r>
      <w:r w:rsidRPr="00317F3F">
        <w:t xml:space="preserve"> a remercié les délégations et les experts pour les rapports détaillés sur l</w:t>
      </w:r>
      <w:r w:rsidR="004502EB">
        <w:t>’</w:t>
      </w:r>
      <w:r w:rsidRPr="00317F3F">
        <w:t>activité de l</w:t>
      </w:r>
      <w:r w:rsidR="004502EB">
        <w:t>’</w:t>
      </w:r>
      <w:r w:rsidRPr="00317F3F">
        <w:t>équipe d</w:t>
      </w:r>
      <w:r w:rsidR="004502EB">
        <w:t>’</w:t>
      </w:r>
      <w:r w:rsidRPr="00317F3F">
        <w:t>exper</w:t>
      </w:r>
      <w:r w:rsidR="00EE3B96" w:rsidRPr="00317F3F">
        <w:t>ts</w:t>
      </w:r>
      <w:r w:rsidR="00EE3B96">
        <w:t xml:space="preserve">.  </w:t>
      </w:r>
      <w:r w:rsidR="00EE3B96" w:rsidRPr="00317F3F">
        <w:t>Au</w:t>
      </w:r>
      <w:r w:rsidRPr="00317F3F">
        <w:t>paravant, la CISAC a généré un rapport visant à mettre en place un forum d</w:t>
      </w:r>
      <w:r w:rsidR="004502EB">
        <w:t>’</w:t>
      </w:r>
      <w:r w:rsidRPr="00317F3F">
        <w:t>experts visant à examiner et distinguer les éléments pratiques du droit de sui</w:t>
      </w:r>
      <w:r w:rsidR="00EE3B96" w:rsidRPr="00317F3F">
        <w:t>te</w:t>
      </w:r>
      <w:r w:rsidR="00EE3B96">
        <w:t xml:space="preserve">.  </w:t>
      </w:r>
      <w:r w:rsidR="00EE3B96" w:rsidRPr="00317F3F">
        <w:t>La</w:t>
      </w:r>
      <w:r w:rsidRPr="00317F3F">
        <w:t> CISAC s</w:t>
      </w:r>
      <w:r w:rsidR="004502EB">
        <w:t>’</w:t>
      </w:r>
      <w:r w:rsidRPr="00317F3F">
        <w:t>est dite ravie de constater que les travaux de l</w:t>
      </w:r>
      <w:r w:rsidR="004502EB">
        <w:t>’</w:t>
      </w:r>
      <w:r w:rsidRPr="00317F3F">
        <w:t>équipe d</w:t>
      </w:r>
      <w:r w:rsidR="004502EB">
        <w:t>’</w:t>
      </w:r>
      <w:r w:rsidRPr="00317F3F">
        <w:t>experts progressaient rapidement, abordant un certain nombre de sujets qui suscitaient l</w:t>
      </w:r>
      <w:r w:rsidR="004502EB">
        <w:t>’</w:t>
      </w:r>
      <w:r w:rsidRPr="00317F3F">
        <w:t>inquiétude de certaines délégations lors des sessions ultérieures du comi</w:t>
      </w:r>
      <w:r w:rsidR="00EE3B96" w:rsidRPr="00317F3F">
        <w:t>té</w:t>
      </w:r>
      <w:r w:rsidR="00EE3B96">
        <w:t xml:space="preserve">.  </w:t>
      </w:r>
      <w:r w:rsidR="00EE3B96" w:rsidRPr="00317F3F">
        <w:t>Le</w:t>
      </w:r>
      <w:r w:rsidRPr="00317F3F">
        <w:t xml:space="preserve"> représentant s</w:t>
      </w:r>
      <w:r w:rsidR="004502EB">
        <w:t>’</w:t>
      </w:r>
      <w:r w:rsidRPr="00317F3F">
        <w:t>est dit convaincu que les résultats de cet exercice de réflexion pourraient apporter une valeur ajoutée aux délibérations du comité et davantage de lumière sur les différents aspects de cette questi</w:t>
      </w:r>
      <w:r w:rsidR="00EE3B96" w:rsidRPr="00317F3F">
        <w:t>on</w:t>
      </w:r>
      <w:r w:rsidR="00EE3B96">
        <w:t xml:space="preserve">.  </w:t>
      </w:r>
      <w:r w:rsidR="00EE3B96" w:rsidRPr="00317F3F">
        <w:t>La</w:t>
      </w:r>
      <w:r w:rsidRPr="00317F3F">
        <w:t> CISAC a indiqué que l</w:t>
      </w:r>
      <w:r w:rsidR="004502EB">
        <w:t>’</w:t>
      </w:r>
      <w:r w:rsidRPr="00317F3F">
        <w:t>année 2020 marquait la commémoration des 100 ans de la première application du droit de suite, en France, en 1920, et que la nécessité de ce droit était apparue clairement lorsqu</w:t>
      </w:r>
      <w:r w:rsidR="004502EB">
        <w:t>’</w:t>
      </w:r>
      <w:r w:rsidRPr="00317F3F">
        <w:t>un collectionneur tirait une somme d</w:t>
      </w:r>
      <w:r w:rsidR="004502EB">
        <w:t>’</w:t>
      </w:r>
      <w:r w:rsidRPr="00317F3F">
        <w:t>argent importante de la vente d</w:t>
      </w:r>
      <w:r w:rsidR="004502EB">
        <w:t>’</w:t>
      </w:r>
      <w:r w:rsidRPr="00317F3F">
        <w:t>un tableau, alors que la famille de l</w:t>
      </w:r>
      <w:r w:rsidR="004502EB">
        <w:t>’</w:t>
      </w:r>
      <w:r w:rsidRPr="00317F3F">
        <w:t>artiste vivait dans une extrême pauvre</w:t>
      </w:r>
      <w:r w:rsidR="00EE3B96" w:rsidRPr="00317F3F">
        <w:t>té</w:t>
      </w:r>
      <w:r w:rsidR="00EE3B96">
        <w:t xml:space="preserve">.  </w:t>
      </w:r>
      <w:r w:rsidR="00EE3B96" w:rsidRPr="00317F3F">
        <w:t>De</w:t>
      </w:r>
      <w:r w:rsidRPr="00317F3F">
        <w:t xml:space="preserve">puis lors, de nombreux progrès </w:t>
      </w:r>
      <w:r w:rsidR="00B0084F">
        <w:t>o</w:t>
      </w:r>
      <w:r w:rsidRPr="00317F3F">
        <w:t xml:space="preserve">nt été </w:t>
      </w:r>
      <w:r w:rsidR="00B0084F">
        <w:t>réalisé</w:t>
      </w:r>
      <w:r w:rsidR="00EE3B96" w:rsidRPr="00317F3F">
        <w:t>s</w:t>
      </w:r>
      <w:r w:rsidR="00EE3B96">
        <w:t xml:space="preserve">.  </w:t>
      </w:r>
      <w:r w:rsidR="00EE3B96" w:rsidRPr="00317F3F">
        <w:t>Le</w:t>
      </w:r>
      <w:r w:rsidRPr="00317F3F">
        <w:t xml:space="preserve"> droit de suite s</w:t>
      </w:r>
      <w:r w:rsidR="004502EB">
        <w:t>’</w:t>
      </w:r>
      <w:r w:rsidRPr="00317F3F">
        <w:t>est révélé être un outil important pour encourager la créativité dans les arts visuels</w:t>
      </w:r>
      <w:r w:rsidR="00B0084F">
        <w:t xml:space="preserve"> et sa mise en œuvre progresse</w:t>
      </w:r>
      <w:r w:rsidRPr="00317F3F">
        <w:t xml:space="preserve"> dans le monde enti</w:t>
      </w:r>
      <w:r w:rsidR="00EE3B96" w:rsidRPr="00317F3F">
        <w:t>er</w:t>
      </w:r>
      <w:r w:rsidR="00EE3B96">
        <w:t xml:space="preserve">.  </w:t>
      </w:r>
      <w:r w:rsidR="00EE3B96" w:rsidRPr="00317F3F">
        <w:t>La</w:t>
      </w:r>
      <w:r w:rsidRPr="00317F3F">
        <w:t> CISAC a fait observer que plus de 80 pays, dont l</w:t>
      </w:r>
      <w:r w:rsidR="004502EB">
        <w:t>’</w:t>
      </w:r>
      <w:r w:rsidRPr="00317F3F">
        <w:t>ensemble des États membres de l</w:t>
      </w:r>
      <w:r w:rsidR="004502EB">
        <w:t>’</w:t>
      </w:r>
      <w:r w:rsidRPr="00317F3F">
        <w:t>UE, avaient mis en place une législation sur le droit de sui</w:t>
      </w:r>
      <w:r w:rsidR="00EE3B96" w:rsidRPr="00317F3F">
        <w:t>te</w:t>
      </w:r>
      <w:r w:rsidR="00EE3B96">
        <w:t xml:space="preserve">.  </w:t>
      </w:r>
      <w:r w:rsidR="00EE3B96" w:rsidRPr="00317F3F">
        <w:t>Da</w:t>
      </w:r>
      <w:r w:rsidRPr="00317F3F">
        <w:t>ns de nombreux autres pays, la mise en œuvre éventuelle du droit de suite était à l</w:t>
      </w:r>
      <w:r w:rsidR="004502EB">
        <w:t>’</w:t>
      </w:r>
      <w:r w:rsidRPr="00317F3F">
        <w:t>examen, mais le chemin était encore long pour garantir que tous les artistes, sans discrimination, reçoivent une part équitable du succès économique de leurs œuvr</w:t>
      </w:r>
      <w:r w:rsidR="00EE3B96" w:rsidRPr="00317F3F">
        <w:t>es</w:t>
      </w:r>
      <w:r w:rsidR="00EE3B96">
        <w:t xml:space="preserve">.  </w:t>
      </w:r>
      <w:r w:rsidR="00EE3B96" w:rsidRPr="00317F3F">
        <w:t>En</w:t>
      </w:r>
      <w:r w:rsidRPr="00317F3F">
        <w:t xml:space="preserve"> effet, l</w:t>
      </w:r>
      <w:r w:rsidR="004502EB">
        <w:t>’</w:t>
      </w:r>
      <w:r w:rsidRPr="00317F3F">
        <w:t>absence de ce droit dans les pays représentant les principaux marchés de l</w:t>
      </w:r>
      <w:r w:rsidR="004502EB">
        <w:t>’</w:t>
      </w:r>
      <w:r w:rsidRPr="00317F3F">
        <w:t>art empêchait les artistes visuels du monde entier de bénéficier pleinement de l</w:t>
      </w:r>
      <w:r w:rsidR="004502EB">
        <w:t>’</w:t>
      </w:r>
      <w:r w:rsidRPr="00317F3F">
        <w:t>œuvre, puisque la reconnaissance était requise par le droit internation</w:t>
      </w:r>
      <w:r w:rsidR="00EE3B96" w:rsidRPr="00317F3F">
        <w:t>al</w:t>
      </w:r>
      <w:r w:rsidR="00EE3B96">
        <w:t xml:space="preserve">.  </w:t>
      </w:r>
      <w:r w:rsidR="00EE3B96" w:rsidRPr="00317F3F">
        <w:t>La</w:t>
      </w:r>
      <w:r w:rsidRPr="00317F3F">
        <w:t> CISAC a fait remarquer que si le pays où l</w:t>
      </w:r>
      <w:r w:rsidR="004502EB">
        <w:t>’</w:t>
      </w:r>
      <w:r w:rsidRPr="00317F3F">
        <w:t>œuvre d</w:t>
      </w:r>
      <w:r w:rsidR="004502EB">
        <w:t>’</w:t>
      </w:r>
      <w:r w:rsidRPr="00317F3F">
        <w:t>art était vendue ou le pays de l</w:t>
      </w:r>
      <w:r w:rsidR="004502EB">
        <w:t>’</w:t>
      </w:r>
      <w:r w:rsidRPr="00317F3F">
        <w:t>artiste ne reconnaissaient pas le droit, l</w:t>
      </w:r>
      <w:r w:rsidR="004502EB">
        <w:t>’</w:t>
      </w:r>
      <w:r w:rsidRPr="00317F3F">
        <w:t>artiste ne bénéficierait pas de ce dro</w:t>
      </w:r>
      <w:r w:rsidR="00EE3B96" w:rsidRPr="00317F3F">
        <w:t>it</w:t>
      </w:r>
      <w:r w:rsidR="00EE3B96">
        <w:t xml:space="preserve">.  </w:t>
      </w:r>
      <w:r w:rsidR="00EE3B96" w:rsidRPr="00317F3F">
        <w:t>Po</w:t>
      </w:r>
      <w:r w:rsidRPr="00317F3F">
        <w:t>ur cette raison, il était important d</w:t>
      </w:r>
      <w:r w:rsidR="004502EB">
        <w:t>’</w:t>
      </w:r>
      <w:r w:rsidRPr="00317F3F">
        <w:t>assurer l</w:t>
      </w:r>
      <w:r w:rsidR="004502EB">
        <w:t>’</w:t>
      </w:r>
      <w:r w:rsidRPr="00317F3F">
        <w:t>harmonisation effective du droit et d</w:t>
      </w:r>
      <w:r w:rsidR="004502EB">
        <w:t>’</w:t>
      </w:r>
      <w:r w:rsidRPr="00317F3F">
        <w:t xml:space="preserve">en garantir la disponibilité dans le monde entier sans discrimination, ce qui garantirait aux artistes du monde entier, </w:t>
      </w:r>
      <w:r w:rsidR="004502EB">
        <w:t>y compris</w:t>
      </w:r>
      <w:r w:rsidRPr="00317F3F">
        <w:t xml:space="preserve"> les artistes autochtones, un moyen de partager la richesse créée par leur art, sans avoir à compter sur la confiance ou la charité des intermédiaires du marché de l</w:t>
      </w:r>
      <w:r w:rsidR="004502EB">
        <w:t>’</w:t>
      </w:r>
      <w:r w:rsidRPr="00317F3F">
        <w:t>a</w:t>
      </w:r>
      <w:r w:rsidR="00EE3B96" w:rsidRPr="00317F3F">
        <w:t>rt</w:t>
      </w:r>
      <w:r w:rsidR="00EE3B96">
        <w:t xml:space="preserve">.  </w:t>
      </w:r>
      <w:r w:rsidR="00EE3B96" w:rsidRPr="00317F3F">
        <w:t>La</w:t>
      </w:r>
      <w:r w:rsidRPr="00317F3F">
        <w:t> CISAC s</w:t>
      </w:r>
      <w:r w:rsidR="004502EB">
        <w:t>’</w:t>
      </w:r>
      <w:r w:rsidRPr="00317F3F">
        <w:t>est dite convaincue que les constatations de l</w:t>
      </w:r>
      <w:r w:rsidR="004502EB">
        <w:t>’</w:t>
      </w:r>
      <w:r w:rsidRPr="00317F3F">
        <w:t>équipe d</w:t>
      </w:r>
      <w:r w:rsidR="004502EB">
        <w:t>’</w:t>
      </w:r>
      <w:r w:rsidRPr="00317F3F">
        <w:t>experts dissiperaient les doutes soulevés par certaines délégations et encourageraient les États membres à entamer dans les plus brefs délais des débats de fond sur la proposition du Sénégal et du Congo en vue d</w:t>
      </w:r>
      <w:r w:rsidR="004502EB">
        <w:t>’</w:t>
      </w:r>
      <w:r w:rsidRPr="00317F3F">
        <w:t>un résultat significatif.</w:t>
      </w:r>
    </w:p>
    <w:p w:rsidR="00733623" w:rsidRPr="00352E21" w:rsidRDefault="00733623" w:rsidP="00352E21">
      <w:pPr>
        <w:pStyle w:val="ONUMFS"/>
      </w:pPr>
      <w:r w:rsidRPr="00317F3F">
        <w:t>La représentante de Knowledge Ecology International</w:t>
      </w:r>
      <w:r w:rsidR="00352E21">
        <w:t> </w:t>
      </w:r>
      <w:r w:rsidRPr="00317F3F">
        <w:t>(KEI) s</w:t>
      </w:r>
      <w:r w:rsidR="004502EB">
        <w:t>’</w:t>
      </w:r>
      <w:r w:rsidRPr="00317F3F">
        <w:t>est fait l</w:t>
      </w:r>
      <w:r w:rsidR="004502EB">
        <w:t>’</w:t>
      </w:r>
      <w:r w:rsidRPr="00317F3F">
        <w:t>écho de l</w:t>
      </w:r>
      <w:r w:rsidR="004502EB">
        <w:t>’</w:t>
      </w:r>
      <w:r w:rsidRPr="00317F3F">
        <w:t>observation de la délégation des États</w:t>
      </w:r>
      <w:r w:rsidR="003E5E8D">
        <w:noBreakHyphen/>
      </w:r>
      <w:r w:rsidRPr="00317F3F">
        <w:t>Unis</w:t>
      </w:r>
      <w:r w:rsidR="00182A0A">
        <w:t xml:space="preserve"> d</w:t>
      </w:r>
      <w:r w:rsidR="004502EB">
        <w:t>’</w:t>
      </w:r>
      <w:r w:rsidR="00182A0A">
        <w:t>Amérique</w:t>
      </w:r>
      <w:r w:rsidRPr="00317F3F">
        <w:t>.</w:t>
      </w:r>
      <w:r w:rsidR="00182A0A">
        <w:t xml:space="preserve"> </w:t>
      </w:r>
      <w:r w:rsidR="00317F3F">
        <w:t xml:space="preserve"> </w:t>
      </w:r>
      <w:r w:rsidRPr="00317F3F">
        <w:t>KEI a appuyé la proposition présentée par les délégations du Sénégal et du Congo d</w:t>
      </w:r>
      <w:r w:rsidR="004502EB">
        <w:t>’</w:t>
      </w:r>
      <w:r w:rsidRPr="00317F3F">
        <w:t>inclure le droit de suite, à condition que ce droit concerne des œuvres d</w:t>
      </w:r>
      <w:r w:rsidR="004502EB">
        <w:t>’</w:t>
      </w:r>
      <w:r w:rsidRPr="00317F3F">
        <w:t>art physiques.</w:t>
      </w:r>
      <w:r w:rsidR="00317F3F">
        <w:t xml:space="preserve"> </w:t>
      </w:r>
      <w:r w:rsidR="00182A0A">
        <w:t xml:space="preserve"> </w:t>
      </w:r>
      <w:r w:rsidRPr="00317F3F">
        <w:t>L</w:t>
      </w:r>
      <w:r w:rsidR="004502EB">
        <w:t>’</w:t>
      </w:r>
      <w:r w:rsidRPr="00317F3F">
        <w:t>étude de l</w:t>
      </w:r>
      <w:r w:rsidR="004502EB">
        <w:t>’</w:t>
      </w:r>
      <w:r w:rsidRPr="00317F3F">
        <w:t>équipe d</w:t>
      </w:r>
      <w:r w:rsidR="004502EB">
        <w:t>’</w:t>
      </w:r>
      <w:r w:rsidRPr="00317F3F">
        <w:t>experts a été particulièrement utile.</w:t>
      </w:r>
      <w:r w:rsidR="00182A0A">
        <w:t xml:space="preserve"> </w:t>
      </w:r>
      <w:r w:rsidR="00317F3F">
        <w:t xml:space="preserve"> </w:t>
      </w:r>
      <w:r w:rsidRPr="00317F3F">
        <w:t>KEI estimait que le droit de suite pour les œuvres d</w:t>
      </w:r>
      <w:r w:rsidR="004502EB">
        <w:t>’</w:t>
      </w:r>
      <w:r w:rsidRPr="00317F3F">
        <w:t>art physiques était un domaine approprié pour l</w:t>
      </w:r>
      <w:r w:rsidR="004502EB">
        <w:t>’</w:t>
      </w:r>
      <w:r w:rsidRPr="00317F3F">
        <w:t>établissement de normes dans le cadre du S</w:t>
      </w:r>
      <w:r w:rsidR="00EE3B96" w:rsidRPr="00317F3F">
        <w:t>CCR</w:t>
      </w:r>
      <w:r w:rsidR="00EE3B96">
        <w:t xml:space="preserve">.  </w:t>
      </w:r>
      <w:r w:rsidR="00EE3B96" w:rsidRPr="00317F3F">
        <w:t>La</w:t>
      </w:r>
      <w:r w:rsidRPr="00317F3F">
        <w:t xml:space="preserve"> proposition profiterait aux artistes et assurerait une modeste redistribution des revenus des collectionneurs et des négociants vers les artistes, en particulier ceux qui se trouvaient à un moment de leur vie dans une position de négociation défavorable quant aux prix qu</w:t>
      </w:r>
      <w:r w:rsidR="004502EB">
        <w:t>’</w:t>
      </w:r>
      <w:r w:rsidRPr="00317F3F">
        <w:t>ils pratiquaient.</w:t>
      </w:r>
      <w:r w:rsidR="00317F3F">
        <w:t xml:space="preserve"> </w:t>
      </w:r>
      <w:r w:rsidR="00182A0A">
        <w:t xml:space="preserve"> </w:t>
      </w:r>
      <w:r w:rsidRPr="00317F3F">
        <w:t>KEI a fait observer qu</w:t>
      </w:r>
      <w:r w:rsidR="004502EB">
        <w:t>’</w:t>
      </w:r>
      <w:r w:rsidRPr="00317F3F">
        <w:t>il existait un fort commerce transfrontière d</w:t>
      </w:r>
      <w:r w:rsidR="004502EB">
        <w:t>’</w:t>
      </w:r>
      <w:r w:rsidRPr="00317F3F">
        <w:t>œuvres d</w:t>
      </w:r>
      <w:r w:rsidR="004502EB">
        <w:t>’</w:t>
      </w:r>
      <w:r w:rsidRPr="00317F3F">
        <w:t xml:space="preserve">art physiques et que des œuvres créées en Afrique, en Asie ou en Amérique latine pouvaient être vendues à Londres, </w:t>
      </w:r>
      <w:r w:rsidRPr="00317F3F">
        <w:lastRenderedPageBreak/>
        <w:t>Paris, Hong Kong ou New</w:t>
      </w:r>
      <w:r w:rsidR="00182A0A">
        <w:t> </w:t>
      </w:r>
      <w:r w:rsidRPr="00317F3F">
        <w:t>York, par exemple.</w:t>
      </w:r>
      <w:r w:rsidR="00182A0A">
        <w:t xml:space="preserve"> </w:t>
      </w:r>
      <w:r w:rsidR="00317F3F">
        <w:t xml:space="preserve"> </w:t>
      </w:r>
      <w:r w:rsidRPr="00317F3F">
        <w:t>KEI a fait remarquer qu</w:t>
      </w:r>
      <w:r w:rsidR="004502EB">
        <w:t>’</w:t>
      </w:r>
      <w:r w:rsidRPr="00317F3F">
        <w:t>elle n</w:t>
      </w:r>
      <w:r w:rsidR="004502EB">
        <w:t>’</w:t>
      </w:r>
      <w:r w:rsidRPr="00317F3F">
        <w:t>était pas favorable à une norme mondiale sur le droit de suite en matière de reproduction ou de copies, et que si l</w:t>
      </w:r>
      <w:r w:rsidR="004502EB">
        <w:t>’</w:t>
      </w:r>
      <w:r w:rsidRPr="00317F3F">
        <w:t>OMPI voulait réaliser des progrès, l</w:t>
      </w:r>
      <w:r w:rsidR="004502EB">
        <w:t>’</w:t>
      </w:r>
      <w:r w:rsidRPr="00317F3F">
        <w:t>idéal serait de se concentrer sur les œuvres physiqu</w:t>
      </w:r>
      <w:r w:rsidR="00EE3B96" w:rsidRPr="00317F3F">
        <w:t>es</w:t>
      </w:r>
      <w:r w:rsidR="00EE3B96">
        <w:t xml:space="preserve">.  </w:t>
      </w:r>
      <w:r w:rsidR="00EE3B96" w:rsidRPr="00317F3F">
        <w:t>Le</w:t>
      </w:r>
      <w:r w:rsidRPr="00317F3F">
        <w:t xml:space="preserve"> représentant a déclaré que l</w:t>
      </w:r>
      <w:r w:rsidR="004502EB">
        <w:t>’</w:t>
      </w:r>
      <w:r w:rsidRPr="00317F3F">
        <w:t>OMPI semblait être plus préoccupée par les sociétés détentrices de droits que par les artistes à proprement parler, mais le droit de suite était un exemple où l</w:t>
      </w:r>
      <w:r w:rsidR="004502EB">
        <w:t>’</w:t>
      </w:r>
      <w:r w:rsidRPr="00317F3F">
        <w:t xml:space="preserve">OMPI pourrait faire quelque chose pour les artistes et </w:t>
      </w:r>
      <w:r w:rsidR="005642EB" w:rsidRPr="0020097F">
        <w:t xml:space="preserve">et </w:t>
      </w:r>
      <w:r w:rsidR="005642EB">
        <w:t>remédier à</w:t>
      </w:r>
      <w:r w:rsidR="005642EB" w:rsidRPr="0020097F">
        <w:t xml:space="preserve"> </w:t>
      </w:r>
      <w:r w:rsidR="005642EB">
        <w:t>une</w:t>
      </w:r>
      <w:r w:rsidR="005642EB" w:rsidRPr="0020097F">
        <w:t xml:space="preserve"> </w:t>
      </w:r>
      <w:r w:rsidR="005642EB">
        <w:t>situation socialement délicate dans laquelle</w:t>
      </w:r>
      <w:r w:rsidRPr="00317F3F">
        <w:t xml:space="preserve"> les artistes ne bénéficient pas équitablement de la commercialisation d</w:t>
      </w:r>
      <w:r w:rsidR="004502EB">
        <w:t>’</w:t>
      </w:r>
      <w:r w:rsidRPr="00317F3F">
        <w:t>un article d</w:t>
      </w:r>
      <w:r w:rsidR="004502EB">
        <w:t>’</w:t>
      </w:r>
      <w:r w:rsidRPr="00317F3F">
        <w:t xml:space="preserve">art lorsque sa valeur </w:t>
      </w:r>
      <w:r w:rsidR="005642EB">
        <w:t>est</w:t>
      </w:r>
      <w:r w:rsidRPr="00317F3F">
        <w:t xml:space="preserve"> mieux compri</w:t>
      </w:r>
      <w:r w:rsidR="00EE3B96" w:rsidRPr="00317F3F">
        <w:t>se</w:t>
      </w:r>
      <w:r w:rsidR="00EE3B96">
        <w:t xml:space="preserve">.  </w:t>
      </w:r>
      <w:r w:rsidR="00EE3B96" w:rsidRPr="00317F3F">
        <w:t>Un</w:t>
      </w:r>
      <w:r w:rsidRPr="00317F3F">
        <w:t xml:space="preserve"> traité des </w:t>
      </w:r>
      <w:r w:rsidR="004502EB">
        <w:t>Nations Unies</w:t>
      </w:r>
      <w:r w:rsidRPr="00317F3F">
        <w:t xml:space="preserve"> sur le sujet, s</w:t>
      </w:r>
      <w:r w:rsidR="004502EB">
        <w:t>’</w:t>
      </w:r>
      <w:r w:rsidRPr="00317F3F">
        <w:t>il était limité aux œuvres d</w:t>
      </w:r>
      <w:r w:rsidR="004502EB">
        <w:t>’</w:t>
      </w:r>
      <w:r w:rsidRPr="00317F3F">
        <w:t>art physiques, serait idéal.</w:t>
      </w:r>
    </w:p>
    <w:p w:rsidR="00733623" w:rsidRPr="00352E21" w:rsidRDefault="00733623" w:rsidP="00352E21">
      <w:pPr>
        <w:pStyle w:val="ONUMFS"/>
      </w:pPr>
      <w:r w:rsidRPr="00317F3F">
        <w:t>Le représentant de l</w:t>
      </w:r>
      <w:r w:rsidR="004502EB">
        <w:t>’</w:t>
      </w:r>
      <w:r w:rsidRPr="00317F3F">
        <w:t>International Authors</w:t>
      </w:r>
      <w:r w:rsidR="00AC12CE">
        <w:t> </w:t>
      </w:r>
      <w:r w:rsidR="00352E21">
        <w:t>Forum </w:t>
      </w:r>
      <w:r w:rsidRPr="00317F3F">
        <w:t>(IAF) estimait que dans l</w:t>
      </w:r>
      <w:r w:rsidR="004502EB">
        <w:t>’</w:t>
      </w:r>
      <w:r w:rsidRPr="00317F3F">
        <w:t>environnement numérique, les œuvres des créateurs étaient plus utilisées que jama</w:t>
      </w:r>
      <w:r w:rsidR="00EE3B96" w:rsidRPr="00317F3F">
        <w:t>is</w:t>
      </w:r>
      <w:r w:rsidR="00EE3B96">
        <w:t xml:space="preserve">.  </w:t>
      </w:r>
      <w:r w:rsidR="00EE3B96" w:rsidRPr="00317F3F">
        <w:t>Le</w:t>
      </w:r>
      <w:r w:rsidRPr="00317F3F">
        <w:t xml:space="preserve"> représentant avait espoir que l</w:t>
      </w:r>
      <w:r w:rsidR="004502EB">
        <w:t>’</w:t>
      </w:r>
      <w:r w:rsidRPr="00317F3F">
        <w:t>analyse du droit d</w:t>
      </w:r>
      <w:r w:rsidR="004502EB">
        <w:t>’</w:t>
      </w:r>
      <w:r w:rsidRPr="00317F3F">
        <w:t>auteur lié à l</w:t>
      </w:r>
      <w:r w:rsidR="004502EB">
        <w:t>’</w:t>
      </w:r>
      <w:r w:rsidRPr="00317F3F">
        <w:t>environnement numérique proposée par le groupe des pays d</w:t>
      </w:r>
      <w:r w:rsidR="004502EB">
        <w:t>’</w:t>
      </w:r>
      <w:r w:rsidRPr="00317F3F">
        <w:t>Amérique latine et des Caraïbes pourrait considérer de manière globale l</w:t>
      </w:r>
      <w:r w:rsidR="004502EB">
        <w:t>’</w:t>
      </w:r>
      <w:r w:rsidRPr="00317F3F">
        <w:t>impact de l</w:t>
      </w:r>
      <w:r w:rsidR="004502EB">
        <w:t>’</w:t>
      </w:r>
      <w:r w:rsidRPr="00317F3F">
        <w:t>environnement numérique sur les auteurs et, en particulier, l</w:t>
      </w:r>
      <w:r w:rsidR="004502EB">
        <w:t>’</w:t>
      </w:r>
      <w:r w:rsidRPr="00317F3F">
        <w:t>impact des modèles commerciaux de la diffusion en continu sur les créateu</w:t>
      </w:r>
      <w:r w:rsidR="00EE3B96" w:rsidRPr="00317F3F">
        <w:t>rs</w:t>
      </w:r>
      <w:r w:rsidR="00EE3B96">
        <w:t xml:space="preserve">.  </w:t>
      </w:r>
      <w:r w:rsidR="00EE3B96" w:rsidRPr="00317F3F">
        <w:t>Le</w:t>
      </w:r>
      <w:r w:rsidRPr="00317F3F">
        <w:t xml:space="preserve"> représentant a remercié le groupe des pays d</w:t>
      </w:r>
      <w:r w:rsidR="004502EB">
        <w:t>’</w:t>
      </w:r>
      <w:r w:rsidRPr="00317F3F">
        <w:t>Amérique latine et des Caraïbes pour sa proposition sur ce domaine de travail important et espérait que cette question restera</w:t>
      </w:r>
      <w:r w:rsidR="00F64256">
        <w:t>it</w:t>
      </w:r>
      <w:r w:rsidRPr="00317F3F">
        <w:t xml:space="preserve"> à l</w:t>
      </w:r>
      <w:r w:rsidR="004502EB">
        <w:t>’</w:t>
      </w:r>
      <w:r w:rsidRPr="00317F3F">
        <w:t>ordre du jo</w:t>
      </w:r>
      <w:r w:rsidR="00EE3B96" w:rsidRPr="00317F3F">
        <w:t>ur</w:t>
      </w:r>
      <w:r w:rsidR="00EE3B96">
        <w:t xml:space="preserve">.  </w:t>
      </w:r>
      <w:r w:rsidR="00EE3B96" w:rsidRPr="00317F3F">
        <w:t>Si</w:t>
      </w:r>
      <w:r w:rsidRPr="00317F3F">
        <w:t xml:space="preserve"> les œuvres des auteurs du monde entier étaient désormais plus accessibles en ligne que jamais, les créateurs n</w:t>
      </w:r>
      <w:r w:rsidR="004502EB">
        <w:t>’</w:t>
      </w:r>
      <w:r w:rsidRPr="00317F3F">
        <w:t>étaient pas toujours rémunérés équitablement pour cet acc</w:t>
      </w:r>
      <w:r w:rsidR="00EE3B96" w:rsidRPr="00317F3F">
        <w:t>ès</w:t>
      </w:r>
      <w:r w:rsidR="00EE3B96">
        <w:t xml:space="preserve">.  </w:t>
      </w:r>
      <w:r w:rsidR="00EE3B96" w:rsidRPr="00317F3F">
        <w:t>Le</w:t>
      </w:r>
      <w:r w:rsidRPr="00317F3F">
        <w:t>s scénaristes, par exemple, restaient souvent impayés pour l</w:t>
      </w:r>
      <w:r w:rsidR="004502EB">
        <w:t>’</w:t>
      </w:r>
      <w:r w:rsidRPr="00317F3F">
        <w:t>utilisation de leur travail en ligne, alors que les œuvres audiovisuelles généraient des revenus importants pour les services à la deman</w:t>
      </w:r>
      <w:r w:rsidR="00EE3B96" w:rsidRPr="00317F3F">
        <w:t>de</w:t>
      </w:r>
      <w:r w:rsidR="00EE3B96">
        <w:t xml:space="preserve">.  </w:t>
      </w:r>
      <w:r w:rsidR="00EE3B96" w:rsidRPr="00317F3F">
        <w:t>Il</w:t>
      </w:r>
      <w:r w:rsidRPr="00317F3F">
        <w:t xml:space="preserve"> était souvent difficile de résoudre cette absence de rémunération, étant donné l</w:t>
      </w:r>
      <w:r w:rsidR="004502EB">
        <w:t>’</w:t>
      </w:r>
      <w:r w:rsidRPr="00317F3F">
        <w:t>énorme inégalité dans la relation de négociation entre le producteur et le scénaris</w:t>
      </w:r>
      <w:r w:rsidR="00EE3B96" w:rsidRPr="00317F3F">
        <w:t>te</w:t>
      </w:r>
      <w:r w:rsidR="00EE3B96">
        <w:t xml:space="preserve">.  </w:t>
      </w:r>
      <w:r w:rsidR="00EE3B96" w:rsidRPr="00317F3F">
        <w:t>Le</w:t>
      </w:r>
      <w:r w:rsidRPr="00317F3F">
        <w:t>s organisations d</w:t>
      </w:r>
      <w:r w:rsidR="004502EB">
        <w:t>’</w:t>
      </w:r>
      <w:r w:rsidRPr="00317F3F">
        <w:t>auteurs telles que la Fédération des scénaristes en Europe</w:t>
      </w:r>
      <w:r w:rsidR="00352E21">
        <w:t> </w:t>
      </w:r>
      <w:r w:rsidRPr="00317F3F">
        <w:t xml:space="preserve">(FSE) et la Fédération des </w:t>
      </w:r>
      <w:r w:rsidR="00352E21">
        <w:t>réalisateurs de films européens </w:t>
      </w:r>
      <w:r w:rsidRPr="00317F3F">
        <w:t>(FERA) avaient appelé à la nécessité d</w:t>
      </w:r>
      <w:r w:rsidR="004502EB">
        <w:t>’</w:t>
      </w:r>
      <w:r w:rsidRPr="00317F3F">
        <w:t>un droit supplémentaire ainsi que de meilleurs contrats de créateurs pour résoudre ce problè</w:t>
      </w:r>
      <w:r w:rsidR="00EE3B96" w:rsidRPr="00317F3F">
        <w:t>me</w:t>
      </w:r>
      <w:r w:rsidR="00EE3B96">
        <w:t xml:space="preserve">.  </w:t>
      </w:r>
      <w:r w:rsidR="00EE3B96" w:rsidRPr="00317F3F">
        <w:t>Pa</w:t>
      </w:r>
      <w:r w:rsidRPr="00317F3F">
        <w:t>r conséquent, les auteurs avaient besoin de toute urgence de droits de rémunération reflétant la myriade d</w:t>
      </w:r>
      <w:r w:rsidR="004502EB">
        <w:t>’</w:t>
      </w:r>
      <w:r w:rsidRPr="00317F3F">
        <w:t>utilisations de leurs œuvres à l</w:t>
      </w:r>
      <w:r w:rsidR="004502EB">
        <w:t>’</w:t>
      </w:r>
      <w:r w:rsidRPr="00317F3F">
        <w:t>ère numériq</w:t>
      </w:r>
      <w:r w:rsidR="00EE3B96" w:rsidRPr="00317F3F">
        <w:t>ue</w:t>
      </w:r>
      <w:r w:rsidR="00EE3B96">
        <w:t xml:space="preserve">.  </w:t>
      </w:r>
      <w:r w:rsidR="00EE3B96" w:rsidRPr="00317F3F">
        <w:t>Un</w:t>
      </w:r>
      <w:r w:rsidRPr="00317F3F">
        <w:t xml:space="preserve"> droit à rémunération non négociable pour les utilisations en ligne garantirait que les auteurs soient correctement rémunérés pour leur contribution aux vastes bibliothèques d</w:t>
      </w:r>
      <w:r w:rsidR="004502EB">
        <w:t>’</w:t>
      </w:r>
      <w:r w:rsidRPr="00317F3F">
        <w:t>œuvres désormais mises à disposition par les services diffusion en continu à la demande.</w:t>
      </w:r>
    </w:p>
    <w:p w:rsidR="00733623" w:rsidRPr="00352E21" w:rsidRDefault="00733623" w:rsidP="00352E21">
      <w:pPr>
        <w:pStyle w:val="ONUMFS"/>
      </w:pPr>
      <w:r w:rsidRPr="00317F3F">
        <w:t>Le représentant de l</w:t>
      </w:r>
      <w:r w:rsidR="004502EB">
        <w:t>’</w:t>
      </w:r>
      <w:r w:rsidR="00352E21">
        <w:t>International Authors Forum </w:t>
      </w:r>
      <w:r w:rsidRPr="00317F3F">
        <w:t>(IAF) estimait que le droit de suite, par son application mondiale, aidait non seulement les auteurs à recevoir une rémunération équitable pour des œuvres qui seraient vendues avant qu</w:t>
      </w:r>
      <w:r w:rsidR="004502EB">
        <w:t>’</w:t>
      </w:r>
      <w:r w:rsidRPr="00317F3F">
        <w:t>ils n</w:t>
      </w:r>
      <w:r w:rsidR="004502EB">
        <w:t>’</w:t>
      </w:r>
      <w:r w:rsidRPr="00317F3F">
        <w:t>en connaissent la valeur, mais qu</w:t>
      </w:r>
      <w:r w:rsidR="004502EB">
        <w:t>’</w:t>
      </w:r>
      <w:r w:rsidRPr="00317F3F">
        <w:t>il pourrait aussi constituer un moyen d</w:t>
      </w:r>
      <w:r w:rsidR="004502EB">
        <w:t>’</w:t>
      </w:r>
      <w:r w:rsidRPr="00317F3F">
        <w:t>équité pour les artistes lorsque leurs œuvres étaient revendues sur un marché internation</w:t>
      </w:r>
      <w:r w:rsidR="00EE3B96" w:rsidRPr="00317F3F">
        <w:t>al</w:t>
      </w:r>
      <w:r w:rsidR="00EE3B96">
        <w:t xml:space="preserve">.  </w:t>
      </w:r>
      <w:r w:rsidR="00EE3B96" w:rsidRPr="00317F3F">
        <w:t>Le</w:t>
      </w:r>
      <w:r w:rsidRPr="00317F3F">
        <w:t xml:space="preserve"> droit de suite offrait aux artistes une contribution équitable provenant du produit des ventes en cours sur le marché mondial de l</w:t>
      </w:r>
      <w:r w:rsidR="004502EB">
        <w:t>’</w:t>
      </w:r>
      <w:r w:rsidRPr="00317F3F">
        <w:t>art, ainsi qu</w:t>
      </w:r>
      <w:r w:rsidR="004502EB">
        <w:t>’</w:t>
      </w:r>
      <w:r w:rsidRPr="00317F3F">
        <w:t>une incitation à poursuivre la créati</w:t>
      </w:r>
      <w:r w:rsidR="00EE3B96" w:rsidRPr="00317F3F">
        <w:t>on</w:t>
      </w:r>
      <w:r w:rsidR="00EE3B96">
        <w:t xml:space="preserve">.  </w:t>
      </w:r>
      <w:r w:rsidR="00EE3B96" w:rsidRPr="00317F3F">
        <w:t>Le</w:t>
      </w:r>
      <w:r w:rsidRPr="00317F3F">
        <w:t xml:space="preserve"> représentant a exprimé ses remerciements et son soutien à la proposition des délégations du Sénégal et du Congo d</w:t>
      </w:r>
      <w:r w:rsidR="004502EB">
        <w:t>’</w:t>
      </w:r>
      <w:r w:rsidRPr="00317F3F">
        <w:t>inclure le droit de suite comme point permanent dans le futur ordre du jour du S</w:t>
      </w:r>
      <w:r w:rsidR="00EE3B96" w:rsidRPr="00317F3F">
        <w:t>CCR</w:t>
      </w:r>
      <w:r w:rsidR="00EE3B96">
        <w:t xml:space="preserve">.  </w:t>
      </w:r>
      <w:r w:rsidR="00EE3B96" w:rsidRPr="00317F3F">
        <w:t>Il</w:t>
      </w:r>
      <w:r w:rsidRPr="00317F3F">
        <w:t xml:space="preserve"> était important que les artistes de tous les pays puissent bénéficier du droit de suite pour leurs créatio</w:t>
      </w:r>
      <w:r w:rsidR="00EE3B96" w:rsidRPr="00317F3F">
        <w:t>ns</w:t>
      </w:r>
      <w:r w:rsidR="00EE3B96">
        <w:t xml:space="preserve">.  </w:t>
      </w:r>
      <w:r w:rsidR="00EE3B96" w:rsidRPr="00317F3F">
        <w:t>C</w:t>
      </w:r>
      <w:r w:rsidR="004502EB">
        <w:t>’</w:t>
      </w:r>
      <w:r w:rsidR="00EE3B96" w:rsidRPr="00317F3F">
        <w:t>é</w:t>
      </w:r>
      <w:r w:rsidRPr="00317F3F">
        <w:t>tait une question d</w:t>
      </w:r>
      <w:r w:rsidR="004502EB">
        <w:t>’</w:t>
      </w:r>
      <w:r w:rsidRPr="00317F3F">
        <w:t>équité dans la façon dont les créateurs d</w:t>
      </w:r>
      <w:r w:rsidR="004502EB">
        <w:t>’</w:t>
      </w:r>
      <w:r w:rsidRPr="00317F3F">
        <w:t>autres œuvres étaient respectés et récompensés pour continuer à jouir de leur créati</w:t>
      </w:r>
      <w:r w:rsidR="00EE3B96" w:rsidRPr="00317F3F">
        <w:t>on</w:t>
      </w:r>
      <w:r w:rsidR="00EE3B96">
        <w:t xml:space="preserve">.  </w:t>
      </w:r>
      <w:r w:rsidR="00EE3B96" w:rsidRPr="00317F3F">
        <w:t>Le</w:t>
      </w:r>
      <w:r w:rsidRPr="00317F3F">
        <w:t xml:space="preserve"> droit de suite pouvait représenter une part importante des revenus d</w:t>
      </w:r>
      <w:r w:rsidR="004502EB">
        <w:t>’</w:t>
      </w:r>
      <w:r w:rsidRPr="00317F3F">
        <w:t>un artis</w:t>
      </w:r>
      <w:r w:rsidR="00EE3B96" w:rsidRPr="00317F3F">
        <w:t>te</w:t>
      </w:r>
      <w:r w:rsidR="00EE3B96">
        <w:t xml:space="preserve">.  </w:t>
      </w:r>
      <w:r w:rsidR="00EE3B96" w:rsidRPr="00317F3F">
        <w:t>Un</w:t>
      </w:r>
      <w:r w:rsidRPr="00317F3F">
        <w:t>e enquête menée auprès d</w:t>
      </w:r>
      <w:r w:rsidR="004502EB">
        <w:t>’</w:t>
      </w:r>
      <w:r w:rsidRPr="00317F3F">
        <w:t>artistes au Royaume</w:t>
      </w:r>
      <w:r w:rsidR="003E5E8D">
        <w:noBreakHyphen/>
      </w:r>
      <w:r w:rsidRPr="00317F3F">
        <w:t>Uni a révélé que 81% d</w:t>
      </w:r>
      <w:r w:rsidR="004502EB">
        <w:t>’</w:t>
      </w:r>
      <w:r w:rsidRPr="00317F3F">
        <w:t xml:space="preserve">entre eux consacraient les paiements provenant du droit de suite à leurs frais de subsistance (DACS, 2016. </w:t>
      </w:r>
      <w:r w:rsidR="00182A0A">
        <w:t xml:space="preserve"> </w:t>
      </w:r>
      <w:r w:rsidRPr="00B004EC">
        <w:rPr>
          <w:i/>
          <w:lang w:val="en-US"/>
        </w:rPr>
        <w:t>Ten Years of the Artist</w:t>
      </w:r>
      <w:r w:rsidR="004502EB">
        <w:rPr>
          <w:i/>
          <w:lang w:val="en-US"/>
        </w:rPr>
        <w:t>’</w:t>
      </w:r>
      <w:r w:rsidRPr="00B004EC">
        <w:rPr>
          <w:i/>
          <w:lang w:val="en-US"/>
        </w:rPr>
        <w:t>s Resale Right</w:t>
      </w:r>
      <w:r w:rsidR="00C36CE0">
        <w:rPr>
          <w:i/>
          <w:lang w:val="en-US"/>
        </w:rPr>
        <w:t> </w:t>
      </w:r>
      <w:r w:rsidRPr="00B004EC">
        <w:rPr>
          <w:i/>
          <w:lang w:val="en-US"/>
        </w:rPr>
        <w:t>: Giving artists their fair share</w:t>
      </w:r>
      <w:r w:rsidRPr="00B004EC">
        <w:rPr>
          <w:lang w:val="en-US"/>
        </w:rPr>
        <w:t>).</w:t>
      </w:r>
      <w:r w:rsidR="00182A0A" w:rsidRPr="00B004EC">
        <w:rPr>
          <w:lang w:val="en-US"/>
        </w:rPr>
        <w:t xml:space="preserve"> </w:t>
      </w:r>
      <w:r w:rsidR="00317F3F" w:rsidRPr="00B004EC">
        <w:rPr>
          <w:lang w:val="en-US"/>
        </w:rPr>
        <w:t xml:space="preserve"> </w:t>
      </w:r>
      <w:r w:rsidRPr="00317F3F">
        <w:t>L</w:t>
      </w:r>
      <w:r w:rsidR="004502EB">
        <w:t>’</w:t>
      </w:r>
      <w:r w:rsidRPr="00317F3F">
        <w:t>IAF a fortement soutenu l</w:t>
      </w:r>
      <w:r w:rsidR="004502EB">
        <w:t>’</w:t>
      </w:r>
      <w:r w:rsidRPr="00317F3F">
        <w:t>inclusion du droit de suite à l</w:t>
      </w:r>
      <w:r w:rsidR="004502EB">
        <w:t>’</w:t>
      </w:r>
      <w:r w:rsidRPr="00317F3F">
        <w:t>ordre du jour du SCCR et les progrès de l</w:t>
      </w:r>
      <w:r w:rsidR="004502EB">
        <w:t>’</w:t>
      </w:r>
      <w:r w:rsidRPr="00317F3F">
        <w:t>équipe d</w:t>
      </w:r>
      <w:r w:rsidR="004502EB">
        <w:t>’</w:t>
      </w:r>
      <w:r w:rsidRPr="00317F3F">
        <w:t>experts sur le droit de suite à l</w:t>
      </w:r>
      <w:r w:rsidR="004502EB">
        <w:t>’</w:t>
      </w:r>
      <w:r w:rsidRPr="00317F3F">
        <w:t>OMPI.</w:t>
      </w:r>
    </w:p>
    <w:p w:rsidR="00733623" w:rsidRPr="00352E21" w:rsidRDefault="00733623" w:rsidP="00352E21">
      <w:pPr>
        <w:pStyle w:val="ONUMFS"/>
      </w:pPr>
      <w:r w:rsidRPr="00317F3F">
        <w:t xml:space="preserve">Le représentant de la Fédération </w:t>
      </w:r>
      <w:r w:rsidR="00352E21">
        <w:t>internationale des journalistes </w:t>
      </w:r>
      <w:r w:rsidRPr="00317F3F">
        <w:t>(FIJ) a déclaré qu</w:t>
      </w:r>
      <w:r w:rsidR="004502EB">
        <w:t>’</w:t>
      </w:r>
      <w:r w:rsidRPr="00317F3F">
        <w:t>il soutenait fermement la proposition d</w:t>
      </w:r>
      <w:r w:rsidR="004502EB">
        <w:t>’</w:t>
      </w:r>
      <w:r w:rsidRPr="00317F3F">
        <w:t>inscrire le droit de suite</w:t>
      </w:r>
      <w:r w:rsidRPr="00131AC6">
        <w:t xml:space="preserve"> </w:t>
      </w:r>
      <w:r w:rsidRPr="00317F3F">
        <w:t>à l</w:t>
      </w:r>
      <w:r w:rsidR="004502EB">
        <w:t>’</w:t>
      </w:r>
      <w:r w:rsidRPr="00317F3F">
        <w:t>ordre du jour de ce comi</w:t>
      </w:r>
      <w:r w:rsidR="00EE3B96" w:rsidRPr="00317F3F">
        <w:t>té</w:t>
      </w:r>
      <w:r w:rsidR="00EE3B96">
        <w:t xml:space="preserve">.  </w:t>
      </w:r>
      <w:r w:rsidR="00EE3B96" w:rsidRPr="00317F3F">
        <w:t>La</w:t>
      </w:r>
      <w:r w:rsidRPr="00317F3F">
        <w:t xml:space="preserve"> nature du marché de l</w:t>
      </w:r>
      <w:r w:rsidR="004502EB">
        <w:t>’</w:t>
      </w:r>
      <w:r w:rsidRPr="00317F3F">
        <w:t>art et le nombre important d</w:t>
      </w:r>
      <w:r w:rsidR="004502EB">
        <w:t>’</w:t>
      </w:r>
      <w:r w:rsidRPr="00317F3F">
        <w:t xml:space="preserve">États membres qui ne prévoyaient aucune disposition permettant aux artistes de participer à la valeur croissante de leurs œuvres au fur et </w:t>
      </w:r>
      <w:r w:rsidRPr="00317F3F">
        <w:lastRenderedPageBreak/>
        <w:t>à mesure qu</w:t>
      </w:r>
      <w:r w:rsidR="004502EB">
        <w:t>’</w:t>
      </w:r>
      <w:r w:rsidRPr="00317F3F">
        <w:t>elles étaient vendues rendaient un instrument international contraignant nécessaire.</w:t>
      </w:r>
      <w:r w:rsidR="00317F3F">
        <w:t xml:space="preserve"> </w:t>
      </w:r>
      <w:r w:rsidR="00182A0A">
        <w:t xml:space="preserve"> </w:t>
      </w:r>
      <w:r w:rsidRPr="00317F3F">
        <w:t>L</w:t>
      </w:r>
      <w:r w:rsidR="004502EB">
        <w:t>’</w:t>
      </w:r>
      <w:r w:rsidRPr="00317F3F">
        <w:t>inclusion de ce point contribuerait à remplir la mission de l</w:t>
      </w:r>
      <w:r w:rsidR="004502EB">
        <w:t>’</w:t>
      </w:r>
      <w:r w:rsidRPr="00317F3F">
        <w:t>OMPI, qui consistait à favoriser un ‟système qui favorise l</w:t>
      </w:r>
      <w:r w:rsidR="004502EB">
        <w:t>’</w:t>
      </w:r>
      <w:r w:rsidRPr="00317F3F">
        <w:t>innovation et la créativité au profit de tous”.</w:t>
      </w:r>
    </w:p>
    <w:p w:rsidR="00733623" w:rsidRPr="00352E21" w:rsidRDefault="00733623" w:rsidP="00352E21">
      <w:pPr>
        <w:pStyle w:val="ONUMFS"/>
      </w:pPr>
      <w:r w:rsidRPr="00317F3F">
        <w:t>Le président a demandé aux autres intervenants, ONG et organisations d</w:t>
      </w:r>
      <w:r w:rsidR="004502EB">
        <w:t>’</w:t>
      </w:r>
      <w:r w:rsidRPr="00317F3F">
        <w:t>envoyer leurs contributions par écrit en raison du manque de temps et d</w:t>
      </w:r>
      <w:r w:rsidR="004502EB">
        <w:t>’</w:t>
      </w:r>
      <w:r w:rsidRPr="00317F3F">
        <w:t>autres difficultés techniqu</w:t>
      </w:r>
      <w:r w:rsidR="00EE3B96" w:rsidRPr="00317F3F">
        <w:t>es</w:t>
      </w:r>
      <w:r w:rsidR="00EE3B96">
        <w:t xml:space="preserve">.  </w:t>
      </w:r>
      <w:r w:rsidR="00EE3B96" w:rsidRPr="00317F3F">
        <w:t>Il</w:t>
      </w:r>
      <w:r w:rsidRPr="00317F3F">
        <w:t xml:space="preserve"> a remercié les participants pour leur indulgence et leur compréhension à ce prop</w:t>
      </w:r>
      <w:r w:rsidR="00EE3B96" w:rsidRPr="00317F3F">
        <w:t>os</w:t>
      </w:r>
      <w:r w:rsidR="00EE3B96">
        <w:t xml:space="preserve">.  </w:t>
      </w:r>
      <w:r w:rsidR="00EE3B96" w:rsidRPr="00317F3F">
        <w:t>Le</w:t>
      </w:r>
      <w:r w:rsidRPr="00317F3F">
        <w:t xml:space="preserve"> président a présenté le troisième point de l</w:t>
      </w:r>
      <w:r w:rsidR="004502EB">
        <w:t>’</w:t>
      </w:r>
      <w:r w:rsidRPr="00317F3F">
        <w:t>ordre du jour au titre des questions diverses, portant sur le renforcement de la protection accordée aux metteurs en scène au niveau internation</w:t>
      </w:r>
      <w:r w:rsidR="00EE3B96" w:rsidRPr="00317F3F">
        <w:t>al</w:t>
      </w:r>
      <w:r w:rsidR="00EE3B96">
        <w:t xml:space="preserve">.  </w:t>
      </w:r>
      <w:r w:rsidR="00EE3B96" w:rsidRPr="00317F3F">
        <w:t>Ce</w:t>
      </w:r>
      <w:r w:rsidRPr="00317F3F">
        <w:t>tte proposition a été soumise par la délégation de la Fédération de Russie à la trente</w:t>
      </w:r>
      <w:r w:rsidR="003E5E8D">
        <w:noBreakHyphen/>
      </w:r>
      <w:r w:rsidRPr="00317F3F">
        <w:t>cinqu</w:t>
      </w:r>
      <w:r w:rsidR="004502EB">
        <w:t>ième session</w:t>
      </w:r>
      <w:r w:rsidRPr="00317F3F">
        <w:t xml:space="preserve"> du SCCR et figurait dans le </w:t>
      </w:r>
      <w:r w:rsidR="004502EB" w:rsidRPr="00317F3F">
        <w:t>document</w:t>
      </w:r>
      <w:r w:rsidR="00F16115">
        <w:t> </w:t>
      </w:r>
      <w:r w:rsidR="004502EB" w:rsidRPr="00317F3F">
        <w:t>SC</w:t>
      </w:r>
      <w:r w:rsidRPr="00317F3F">
        <w:t>CR/35/8.</w:t>
      </w:r>
      <w:r w:rsidR="00317F3F">
        <w:t xml:space="preserve"> </w:t>
      </w:r>
      <w:r w:rsidR="00182A0A">
        <w:t xml:space="preserve"> </w:t>
      </w:r>
      <w:r w:rsidRPr="00317F3F">
        <w:t>À sa trente</w:t>
      </w:r>
      <w:r w:rsidR="003E5E8D">
        <w:noBreakHyphen/>
      </w:r>
      <w:r w:rsidRPr="00317F3F">
        <w:t>six</w:t>
      </w:r>
      <w:r w:rsidR="004502EB">
        <w:t>ième session</w:t>
      </w:r>
      <w:r w:rsidRPr="00317F3F">
        <w:t>, le comité a demandé au Secrétariat de lancer une étude sur la questi</w:t>
      </w:r>
      <w:r w:rsidR="00EE3B96" w:rsidRPr="00317F3F">
        <w:t>on</w:t>
      </w:r>
      <w:r w:rsidR="00EE3B96">
        <w:t xml:space="preserve">.  </w:t>
      </w:r>
      <w:r w:rsidR="00EE3B96" w:rsidRPr="00317F3F">
        <w:t>Le</w:t>
      </w:r>
      <w:r w:rsidRPr="00317F3F">
        <w:t>s modalités de l</w:t>
      </w:r>
      <w:r w:rsidR="004502EB">
        <w:t>’</w:t>
      </w:r>
      <w:r w:rsidRPr="00317F3F">
        <w:t xml:space="preserve">étude étaient établies dans le </w:t>
      </w:r>
      <w:r w:rsidR="004502EB" w:rsidRPr="00317F3F">
        <w:t>document</w:t>
      </w:r>
      <w:r w:rsidR="00F16115">
        <w:t> </w:t>
      </w:r>
      <w:r w:rsidR="004502EB" w:rsidRPr="00317F3F">
        <w:t>SC</w:t>
      </w:r>
      <w:r w:rsidRPr="00317F3F">
        <w:t>CR/37/3.</w:t>
      </w:r>
      <w:r w:rsidR="00182A0A">
        <w:t xml:space="preserve"> </w:t>
      </w:r>
      <w:r w:rsidR="00317F3F">
        <w:t xml:space="preserve"> </w:t>
      </w:r>
      <w:r w:rsidRPr="00317F3F">
        <w:t xml:space="preserve">Le président a indiqué que le </w:t>
      </w:r>
      <w:r w:rsidR="004502EB" w:rsidRPr="00317F3F">
        <w:t>document</w:t>
      </w:r>
      <w:r w:rsidR="00F16115">
        <w:t> </w:t>
      </w:r>
      <w:r w:rsidR="004502EB" w:rsidRPr="00317F3F">
        <w:t>SC</w:t>
      </w:r>
      <w:r w:rsidRPr="00317F3F">
        <w:t>CR/40/5, un rapport d</w:t>
      </w:r>
      <w:r w:rsidR="004502EB">
        <w:t>’</w:t>
      </w:r>
      <w:r w:rsidRPr="00317F3F">
        <w:t>avancement sur l</w:t>
      </w:r>
      <w:r w:rsidR="004502EB">
        <w:t>’</w:t>
      </w:r>
      <w:r w:rsidRPr="00317F3F">
        <w:t>étude réalisée par les chercheurs, était disponible sur le site Web.</w:t>
      </w:r>
    </w:p>
    <w:p w:rsidR="00733623" w:rsidRDefault="00A80F2C" w:rsidP="00352E21">
      <w:pPr>
        <w:pStyle w:val="Heading4"/>
      </w:pPr>
      <w:r w:rsidRPr="00FF5BA4">
        <w:t>Droits des metteurs en scène.</w:t>
      </w:r>
    </w:p>
    <w:p w:rsidR="00352E21" w:rsidRPr="00352E21" w:rsidRDefault="00352E21" w:rsidP="00352E21"/>
    <w:p w:rsidR="00733623" w:rsidRPr="00352E21" w:rsidRDefault="00733623" w:rsidP="00352E21">
      <w:pPr>
        <w:pStyle w:val="ONUMFS"/>
      </w:pPr>
      <w:r w:rsidRPr="00317F3F">
        <w:t>M</w:t>
      </w:r>
      <w:r w:rsidR="00352E21">
        <w:t>me Ysolde </w:t>
      </w:r>
      <w:r w:rsidRPr="00317F3F">
        <w:t>Gendreau a indiqué que la rédaction avait commencé malgré le fait que cela soit devenu un peu plus compliqué car l</w:t>
      </w:r>
      <w:r w:rsidR="004502EB">
        <w:t>’</w:t>
      </w:r>
      <w:r w:rsidRPr="00317F3F">
        <w:t>accès aux bibliothèques s</w:t>
      </w:r>
      <w:r w:rsidR="004502EB">
        <w:t>’</w:t>
      </w:r>
      <w:r w:rsidRPr="00317F3F">
        <w:t>était avéré impossible pendant de nombreux mois.</w:t>
      </w:r>
      <w:r w:rsidR="00317F3F">
        <w:t xml:space="preserve"> </w:t>
      </w:r>
      <w:r w:rsidR="00182A0A">
        <w:t xml:space="preserve"> </w:t>
      </w:r>
      <w:r w:rsidRPr="00317F3F">
        <w:t>L</w:t>
      </w:r>
      <w:r w:rsidR="004502EB">
        <w:t>’</w:t>
      </w:r>
      <w:r w:rsidRPr="00317F3F">
        <w:t>un des principaux défis de la rédaction a été l</w:t>
      </w:r>
      <w:r w:rsidR="004502EB">
        <w:t>’</w:t>
      </w:r>
      <w:r w:rsidRPr="00317F3F">
        <w:t>inclusion des entretiens dans les documents, car certains d</w:t>
      </w:r>
      <w:r w:rsidR="004502EB">
        <w:t>’</w:t>
      </w:r>
      <w:r w:rsidRPr="00317F3F">
        <w:t>entre eux, de toute évidence, reflétaient une approche très structurée de la question, tandis que d</w:t>
      </w:r>
      <w:r w:rsidR="004502EB">
        <w:t>’</w:t>
      </w:r>
      <w:r w:rsidRPr="00317F3F">
        <w:t>autres entraient dans la catégorie des auteurs ou des créateurs à la recherche d</w:t>
      </w:r>
      <w:r w:rsidR="004502EB">
        <w:t>’</w:t>
      </w:r>
      <w:r w:rsidRPr="00317F3F">
        <w:t>un paiement comme n</w:t>
      </w:r>
      <w:r w:rsidR="004502EB">
        <w:t>’</w:t>
      </w:r>
      <w:r w:rsidRPr="00317F3F">
        <w:t>importe quelle autre catégorie d</w:t>
      </w:r>
      <w:r w:rsidR="004502EB">
        <w:t>’</w:t>
      </w:r>
      <w:r w:rsidRPr="00317F3F">
        <w:t>auteurs et d</w:t>
      </w:r>
      <w:r w:rsidR="004502EB">
        <w:t>’</w:t>
      </w:r>
      <w:r w:rsidRPr="00317F3F">
        <w:t>artistes</w:t>
      </w:r>
      <w:r w:rsidR="003E5E8D">
        <w:noBreakHyphen/>
      </w:r>
      <w:r w:rsidRPr="00317F3F">
        <w:t>interprètes ou exécutan</w:t>
      </w:r>
      <w:r w:rsidR="00EE3B96" w:rsidRPr="00317F3F">
        <w:t>ts</w:t>
      </w:r>
      <w:r w:rsidR="00EE3B96">
        <w:t xml:space="preserve">.  </w:t>
      </w:r>
      <w:r w:rsidR="00EE3B96" w:rsidRPr="00317F3F">
        <w:t>Mm</w:t>
      </w:r>
      <w:r w:rsidRPr="00317F3F">
        <w:t>e Gendreau a donné des exemples de deux théâtres qui avaient connu des répercussions différentes sur leurs plans de salle suite à la pandémie de COVID</w:t>
      </w:r>
      <w:r w:rsidR="003E5E8D">
        <w:noBreakHyphen/>
      </w:r>
      <w:r w:rsidRPr="00317F3F">
        <w:t>19.</w:t>
      </w:r>
      <w:r w:rsidR="00317F3F">
        <w:t xml:space="preserve"> </w:t>
      </w:r>
      <w:r w:rsidR="00182A0A">
        <w:t xml:space="preserve"> </w:t>
      </w:r>
      <w:r w:rsidRPr="00317F3F">
        <w:t>Pour l</w:t>
      </w:r>
      <w:r w:rsidR="004502EB">
        <w:t>’</w:t>
      </w:r>
      <w:r w:rsidRPr="00317F3F">
        <w:t>un d</w:t>
      </w:r>
      <w:r w:rsidR="004502EB">
        <w:t>’</w:t>
      </w:r>
      <w:r w:rsidRPr="00317F3F">
        <w:t>entre eux, d</w:t>
      </w:r>
      <w:r w:rsidR="004502EB">
        <w:t>’</w:t>
      </w:r>
      <w:r w:rsidRPr="00317F3F">
        <w:t>une capacité régulière de 468 places, l</w:t>
      </w:r>
      <w:r w:rsidR="004502EB">
        <w:t>’</w:t>
      </w:r>
      <w:r w:rsidRPr="00317F3F">
        <w:t>on était passé à 120 places.</w:t>
      </w:r>
      <w:r w:rsidR="00317F3F">
        <w:t xml:space="preserve"> </w:t>
      </w:r>
      <w:r w:rsidR="00182A0A">
        <w:t xml:space="preserve"> </w:t>
      </w:r>
      <w:r w:rsidRPr="00317F3F">
        <w:t>L</w:t>
      </w:r>
      <w:r w:rsidR="004502EB">
        <w:t>’</w:t>
      </w:r>
      <w:r w:rsidRPr="00317F3F">
        <w:t>autre, d</w:t>
      </w:r>
      <w:r w:rsidR="004502EB">
        <w:t>’</w:t>
      </w:r>
      <w:r w:rsidRPr="00317F3F">
        <w:t>une capacité de 840 places assises, était passé à 180 plac</w:t>
      </w:r>
      <w:r w:rsidR="00EE3B96" w:rsidRPr="00317F3F">
        <w:t>es</w:t>
      </w:r>
      <w:r w:rsidR="00EE3B96">
        <w:t xml:space="preserve">.  </w:t>
      </w:r>
      <w:r w:rsidR="00EE3B96" w:rsidRPr="00317F3F">
        <w:t>Le</w:t>
      </w:r>
      <w:r w:rsidRPr="00317F3F">
        <w:t>s enquêtes menées par le Conseil québécois du théâtre après le début du confinement révèlent des résultats catastrophiqu</w:t>
      </w:r>
      <w:r w:rsidR="00EE3B96" w:rsidRPr="00317F3F">
        <w:t>es</w:t>
      </w:r>
      <w:r w:rsidR="00EE3B96">
        <w:t xml:space="preserve">.  </w:t>
      </w:r>
      <w:r w:rsidR="00EE3B96" w:rsidRPr="00317F3F">
        <w:t>Qu</w:t>
      </w:r>
      <w:r w:rsidRPr="00317F3F">
        <w:t>elque 98% des membres ont effectivement perdu des cachets;</w:t>
      </w:r>
      <w:r w:rsidR="00317F3F">
        <w:t xml:space="preserve"> </w:t>
      </w:r>
      <w:r w:rsidR="00182A0A">
        <w:t xml:space="preserve"> </w:t>
      </w:r>
      <w:r w:rsidRPr="00317F3F">
        <w:t>87% des représentations ont été annulées, soit la majorité d</w:t>
      </w:r>
      <w:r w:rsidR="004502EB">
        <w:t>’</w:t>
      </w:r>
      <w:r w:rsidRPr="00317F3F">
        <w:t>entre ell</w:t>
      </w:r>
      <w:r w:rsidR="00EE3B96" w:rsidRPr="00317F3F">
        <w:t>es</w:t>
      </w:r>
      <w:r w:rsidR="00EE3B96">
        <w:t xml:space="preserve">.  </w:t>
      </w:r>
      <w:r w:rsidR="00EE3B96" w:rsidRPr="00317F3F">
        <w:t>De</w:t>
      </w:r>
      <w:r w:rsidRPr="00317F3F">
        <w:t xml:space="preserve">s contrats ont été violés, des personnes ont été licenciées, les tournées internationales de la compagnie de cirque appelée </w:t>
      </w:r>
      <w:r w:rsidRPr="00131AC6">
        <w:rPr>
          <w:i/>
        </w:rPr>
        <w:t>Les 7 doigts</w:t>
      </w:r>
      <w:r w:rsidRPr="00317F3F">
        <w:t xml:space="preserve"> qui représentaient 90% de ses revenus ont malheureusement été annulé</w:t>
      </w:r>
      <w:r w:rsidR="00EE3B96" w:rsidRPr="00317F3F">
        <w:t>es</w:t>
      </w:r>
      <w:r w:rsidR="00EE3B96">
        <w:t xml:space="preserve">.  </w:t>
      </w:r>
      <w:r w:rsidR="00EE3B96" w:rsidRPr="00317F3F">
        <w:t>De</w:t>
      </w:r>
      <w:r w:rsidRPr="00317F3F">
        <w:t xml:space="preserve"> nouvelles offres de spectacles plus courts, sans entracte ni service de bar ou de vestiaire, ont vu le jo</w:t>
      </w:r>
      <w:r w:rsidR="00EE3B96" w:rsidRPr="00317F3F">
        <w:t>ur</w:t>
      </w:r>
      <w:r w:rsidR="00EE3B96">
        <w:t xml:space="preserve">.  </w:t>
      </w:r>
      <w:r w:rsidR="00EE3B96" w:rsidRPr="00317F3F">
        <w:t>Co</w:t>
      </w:r>
      <w:r w:rsidRPr="00317F3F">
        <w:t>mme d</w:t>
      </w:r>
      <w:r w:rsidR="004502EB">
        <w:t>’</w:t>
      </w:r>
      <w:r w:rsidRPr="00317F3F">
        <w:t>autres établissements, le théâtre a collaboré avec d</w:t>
      </w:r>
      <w:r w:rsidR="004502EB">
        <w:t>’</w:t>
      </w:r>
      <w:r w:rsidRPr="00317F3F">
        <w:t>autres personnes sur de nouveaux types de projets, en examinant d</w:t>
      </w:r>
      <w:r w:rsidR="004502EB">
        <w:t>’</w:t>
      </w:r>
      <w:r w:rsidRPr="00317F3F">
        <w:t>autres types de collaboration au sein de Montréal.</w:t>
      </w:r>
      <w:r w:rsidR="00317F3F">
        <w:t xml:space="preserve"> </w:t>
      </w:r>
      <w:r w:rsidR="00182A0A">
        <w:t xml:space="preserve"> </w:t>
      </w:r>
      <w:r w:rsidRPr="00317F3F">
        <w:t>L</w:t>
      </w:r>
      <w:r w:rsidR="004502EB">
        <w:t>’</w:t>
      </w:r>
      <w:r w:rsidRPr="00317F3F">
        <w:t>État a été transformé en plateau de tournage et a trouvé des moyens de monétiser au lieu d</w:t>
      </w:r>
      <w:r w:rsidR="004502EB">
        <w:t>’</w:t>
      </w:r>
      <w:r w:rsidRPr="00317F3F">
        <w:t>offrir des spectacles gratuits afin de rendre justice à tous les créateurs, tous ces artistes et acteurs et toutes les personnes qui travaillaient dans les coulisses et fournissaient un travail considérab</w:t>
      </w:r>
      <w:r w:rsidR="00EE3B96" w:rsidRPr="00317F3F">
        <w:t>le</w:t>
      </w:r>
      <w:r w:rsidR="00EE3B96">
        <w:t xml:space="preserve">.  </w:t>
      </w:r>
      <w:r w:rsidR="00EE3B96" w:rsidRPr="00317F3F">
        <w:t>Lo</w:t>
      </w:r>
      <w:r w:rsidRPr="00317F3F">
        <w:t>rsque les activités reprendr</w:t>
      </w:r>
      <w:r w:rsidR="00F64256">
        <w:t>o</w:t>
      </w:r>
      <w:r w:rsidRPr="00317F3F">
        <w:t>nt sur une base plus régulière, il y aura des calendriers contradictoires et l</w:t>
      </w:r>
      <w:r w:rsidR="004502EB">
        <w:t>’</w:t>
      </w:r>
      <w:r w:rsidRPr="00317F3F">
        <w:t>on craint que les gens préf</w:t>
      </w:r>
      <w:r w:rsidR="001D7B85">
        <w:t>è</w:t>
      </w:r>
      <w:r w:rsidRPr="00317F3F">
        <w:t>rent travailler pour des productions cinématographiques et télévisuelles plutôt que pour le secteur du théâtre, car elles pay</w:t>
      </w:r>
      <w:r w:rsidR="00F9519E">
        <w:t>ent mieux</w:t>
      </w:r>
      <w:r w:rsidRPr="00317F3F">
        <w:t xml:space="preserve"> que les productions scéniques, il fa</w:t>
      </w:r>
      <w:r w:rsidR="00F9519E">
        <w:t>u</w:t>
      </w:r>
      <w:r w:rsidRPr="00317F3F">
        <w:t>t donc prendre en compte cet éléme</w:t>
      </w:r>
      <w:r w:rsidR="00EE3B96" w:rsidRPr="00317F3F">
        <w:t>nt</w:t>
      </w:r>
      <w:r w:rsidR="00EE3B96">
        <w:t xml:space="preserve">.  </w:t>
      </w:r>
      <w:r w:rsidR="00EE3B96" w:rsidRPr="00317F3F">
        <w:t>Le</w:t>
      </w:r>
      <w:r w:rsidRPr="00317F3F">
        <w:t>s tournées deviendraient également un peu plus compliqué</w:t>
      </w:r>
      <w:r w:rsidR="001D7B85">
        <w:t>e</w:t>
      </w:r>
      <w:r w:rsidRPr="00317F3F">
        <w:t>s à planifier, car les pays n</w:t>
      </w:r>
      <w:r w:rsidR="004502EB">
        <w:t>’</w:t>
      </w:r>
      <w:r w:rsidRPr="00317F3F">
        <w:t>ouvriraient pas leurs frontières en même temps et de la même manière.</w:t>
      </w:r>
      <w:r w:rsidR="00317F3F">
        <w:t xml:space="preserve"> </w:t>
      </w:r>
      <w:r w:rsidR="00182A0A">
        <w:t xml:space="preserve"> </w:t>
      </w:r>
      <w:r w:rsidRPr="00317F3F">
        <w:t>L</w:t>
      </w:r>
      <w:r w:rsidR="004502EB">
        <w:t>’</w:t>
      </w:r>
      <w:r w:rsidRPr="00317F3F">
        <w:t>intérêt du public pour le théâtre serait</w:t>
      </w:r>
      <w:r w:rsidR="003E5E8D">
        <w:noBreakHyphen/>
      </w:r>
      <w:r w:rsidRPr="00317F3F">
        <w:t>il toujours là?</w:t>
      </w:r>
      <w:r w:rsidR="00317F3F">
        <w:t xml:space="preserve"> </w:t>
      </w:r>
      <w:r w:rsidR="00182A0A">
        <w:t xml:space="preserve"> </w:t>
      </w:r>
      <w:r w:rsidRPr="00317F3F">
        <w:t xml:space="preserve">Certains publics étaient assez matures et vulnérables </w:t>
      </w:r>
      <w:r w:rsidR="00C70C26">
        <w:t>par rapport</w:t>
      </w:r>
      <w:r w:rsidRPr="00317F3F">
        <w:t xml:space="preserve"> à</w:t>
      </w:r>
      <w:r w:rsidR="000749AA" w:rsidRPr="00317F3F">
        <w:t xml:space="preserve"> la</w:t>
      </w:r>
      <w:r w:rsidR="000749AA">
        <w:t> </w:t>
      </w:r>
      <w:r w:rsidR="000749AA" w:rsidRPr="00317F3F">
        <w:t>COV</w:t>
      </w:r>
      <w:r w:rsidRPr="00317F3F">
        <w:t>ID</w:t>
      </w:r>
      <w:r w:rsidR="003E5E8D">
        <w:noBreakHyphen/>
      </w:r>
      <w:r w:rsidRPr="00317F3F">
        <w:t>19.</w:t>
      </w:r>
      <w:r w:rsidR="00317F3F">
        <w:t xml:space="preserve"> </w:t>
      </w:r>
      <w:r w:rsidR="00182A0A">
        <w:t xml:space="preserve"> </w:t>
      </w:r>
      <w:r w:rsidRPr="00317F3F">
        <w:t>Qu</w:t>
      </w:r>
      <w:r w:rsidR="004502EB">
        <w:t>’</w:t>
      </w:r>
      <w:r w:rsidRPr="00317F3F">
        <w:t>en était</w:t>
      </w:r>
      <w:r w:rsidR="003E5E8D">
        <w:noBreakHyphen/>
      </w:r>
      <w:r w:rsidRPr="00317F3F">
        <w:t>il des groupes scolaires?</w:t>
      </w:r>
      <w:r w:rsidR="00317F3F">
        <w:t xml:space="preserve"> </w:t>
      </w:r>
      <w:r w:rsidR="00182A0A">
        <w:t xml:space="preserve"> </w:t>
      </w:r>
      <w:r w:rsidRPr="00317F3F">
        <w:t>Ils étaient très importants pour les théâtr</w:t>
      </w:r>
      <w:r w:rsidR="00EE3B96" w:rsidRPr="00317F3F">
        <w:t>es</w:t>
      </w:r>
      <w:r w:rsidR="00EE3B96">
        <w:t xml:space="preserve">.  </w:t>
      </w:r>
      <w:r w:rsidR="00EE3B96" w:rsidRPr="00317F3F">
        <w:t>Le</w:t>
      </w:r>
      <w:r w:rsidRPr="00317F3F">
        <w:t>s écoles continueraient</w:t>
      </w:r>
      <w:r w:rsidR="003E5E8D">
        <w:noBreakHyphen/>
      </w:r>
      <w:r w:rsidRPr="00317F3F">
        <w:t>elles à organiser des activités en classe plutôt que des sorties au cinéma?</w:t>
      </w:r>
      <w:r w:rsidR="00317F3F">
        <w:t xml:space="preserve"> </w:t>
      </w:r>
      <w:r w:rsidR="00182A0A">
        <w:t xml:space="preserve"> </w:t>
      </w:r>
      <w:r w:rsidRPr="00317F3F">
        <w:t>Les subventions publiques étaient également une préoccupation objective car les finances de l</w:t>
      </w:r>
      <w:r w:rsidR="004502EB">
        <w:t>’</w:t>
      </w:r>
      <w:r w:rsidRPr="00317F3F">
        <w:t>État étaient fortement touché</w:t>
      </w:r>
      <w:r w:rsidR="00EE3B96" w:rsidRPr="00317F3F">
        <w:t>es</w:t>
      </w:r>
      <w:r w:rsidR="00EE3B96">
        <w:t xml:space="preserve">.  </w:t>
      </w:r>
      <w:r w:rsidR="00EE3B96" w:rsidRPr="00317F3F">
        <w:t>Il</w:t>
      </w:r>
      <w:r w:rsidRPr="00317F3F">
        <w:t xml:space="preserve"> n</w:t>
      </w:r>
      <w:r w:rsidR="004502EB">
        <w:t>’</w:t>
      </w:r>
      <w:r w:rsidRPr="00317F3F">
        <w:t>était pas clair si le secteur culturel obtiendrait des subventions ou n</w:t>
      </w:r>
      <w:r w:rsidR="00EE3B96" w:rsidRPr="00317F3F">
        <w:t>on</w:t>
      </w:r>
      <w:r w:rsidR="00EE3B96">
        <w:t xml:space="preserve">.  </w:t>
      </w:r>
      <w:r w:rsidR="00EE3B96" w:rsidRPr="00317F3F">
        <w:t>Le</w:t>
      </w:r>
      <w:r w:rsidRPr="00317F3F">
        <w:t>s artistes préféreraient donner au secteur de la santé ou au secteur communautaire plutôt qu</w:t>
      </w:r>
      <w:r w:rsidR="004502EB">
        <w:t>’</w:t>
      </w:r>
      <w:r w:rsidRPr="00317F3F">
        <w:t>au secteur artistiq</w:t>
      </w:r>
      <w:r w:rsidR="00EE3B96" w:rsidRPr="00317F3F">
        <w:t>ue</w:t>
      </w:r>
      <w:r w:rsidR="00EE3B96">
        <w:t xml:space="preserve">.  </w:t>
      </w:r>
      <w:r w:rsidR="00EE3B96" w:rsidRPr="00317F3F">
        <w:t>Le</w:t>
      </w:r>
      <w:r w:rsidRPr="00317F3F">
        <w:t xml:space="preserve">s théâtres ont acquis des compétences en matière de technologie et il restait à </w:t>
      </w:r>
      <w:r w:rsidRPr="00317F3F">
        <w:lastRenderedPageBreak/>
        <w:t>voir dans quelle mesure ils voudraient continuer à utiliser la technologie lorsque celle</w:t>
      </w:r>
      <w:r w:rsidR="003E5E8D">
        <w:noBreakHyphen/>
      </w:r>
      <w:r w:rsidRPr="00317F3F">
        <w:t>ci ne serait plus obligatoire comme avant.</w:t>
      </w:r>
    </w:p>
    <w:p w:rsidR="000749AA" w:rsidRPr="00352E21" w:rsidRDefault="00733623" w:rsidP="00352E21">
      <w:pPr>
        <w:pStyle w:val="ONUMFS"/>
      </w:pPr>
      <w:r w:rsidRPr="00317F3F">
        <w:t>Victoria</w:t>
      </w:r>
      <w:r w:rsidR="00AC12CE">
        <w:t> </w:t>
      </w:r>
      <w:r w:rsidRPr="00317F3F">
        <w:t>Savina, professeur associé de l</w:t>
      </w:r>
      <w:r w:rsidR="004502EB">
        <w:t>’</w:t>
      </w:r>
      <w:r w:rsidRPr="00317F3F">
        <w:t>Académie d</w:t>
      </w:r>
      <w:r w:rsidR="004502EB">
        <w:t>’</w:t>
      </w:r>
      <w:r w:rsidRPr="00317F3F">
        <w:t>État russe de la propriété intellectuelle, a remercié le comité de lui avoir donné la possibilité de s</w:t>
      </w:r>
      <w:r w:rsidR="004502EB">
        <w:t>’</w:t>
      </w:r>
      <w:r w:rsidRPr="00317F3F">
        <w:t>exprimer et de faire le point sur l</w:t>
      </w:r>
      <w:r w:rsidR="004502EB">
        <w:t>’</w:t>
      </w:r>
      <w:r w:rsidRPr="00317F3F">
        <w:t>étude de la protection des droits des metteurs en scè</w:t>
      </w:r>
      <w:r w:rsidR="00EE3B96" w:rsidRPr="00317F3F">
        <w:t>ne</w:t>
      </w:r>
      <w:r w:rsidR="00EE3B96">
        <w:t xml:space="preserve">.  </w:t>
      </w:r>
      <w:r w:rsidR="00EE3B96" w:rsidRPr="00317F3F">
        <w:t>Au</w:t>
      </w:r>
      <w:r w:rsidR="004502EB">
        <w:t xml:space="preserve"> 1</w:t>
      </w:r>
      <w:r w:rsidR="004502EB" w:rsidRPr="004502EB">
        <w:rPr>
          <w:vertAlign w:val="superscript"/>
        </w:rPr>
        <w:t>er</w:t>
      </w:r>
      <w:r w:rsidR="004502EB">
        <w:t> </w:t>
      </w:r>
      <w:r w:rsidRPr="00317F3F">
        <w:t xml:space="preserve">novembre 2020, des chercheurs russes ont analysé les législations protégeant les droits des metteurs en scène dans 11 pays, </w:t>
      </w:r>
      <w:r w:rsidR="004502EB">
        <w:t>à savoir</w:t>
      </w:r>
      <w:r w:rsidRPr="00317F3F">
        <w:t xml:space="preserve"> l</w:t>
      </w:r>
      <w:r w:rsidR="004502EB">
        <w:t>’</w:t>
      </w:r>
      <w:r w:rsidRPr="00317F3F">
        <w:t>Algérie, l</w:t>
      </w:r>
      <w:r w:rsidR="004502EB">
        <w:t>’</w:t>
      </w:r>
      <w:r w:rsidRPr="00317F3F">
        <w:t>Allemagne, l</w:t>
      </w:r>
      <w:r w:rsidR="004502EB">
        <w:t>’</w:t>
      </w:r>
      <w:r w:rsidRPr="00317F3F">
        <w:t>Arménie, la Fédération de Russie, la France, l</w:t>
      </w:r>
      <w:r w:rsidR="004502EB">
        <w:t>’</w:t>
      </w:r>
      <w:r w:rsidRPr="00317F3F">
        <w:t>Italie, la Jordanie, le Kazakhstan, le Kirghizistan, la République du Bélarus et le Sénég</w:t>
      </w:r>
      <w:r w:rsidR="00EE3B96" w:rsidRPr="00317F3F">
        <w:t>al</w:t>
      </w:r>
      <w:r w:rsidR="00EE3B96">
        <w:t xml:space="preserve">.  </w:t>
      </w:r>
      <w:r w:rsidR="00EE3B96" w:rsidRPr="00317F3F">
        <w:t>La</w:t>
      </w:r>
      <w:r w:rsidRPr="00317F3F">
        <w:t xml:space="preserve"> liste des pays ainsi que les paramètres utilisés pour analyser la législation ont été déterminés conformément à ce qui a été convenu le 5 avril 2019 lors d</w:t>
      </w:r>
      <w:r w:rsidR="004502EB">
        <w:t>’</w:t>
      </w:r>
      <w:r w:rsidRPr="00317F3F">
        <w:t>une session du comité dans le rapport intérimaire sur la mise en œuvre de l</w:t>
      </w:r>
      <w:r w:rsidR="004502EB">
        <w:t>’</w:t>
      </w:r>
      <w:r w:rsidRPr="00317F3F">
        <w:t>étu</w:t>
      </w:r>
      <w:r w:rsidR="00EE3B96" w:rsidRPr="00317F3F">
        <w:t>de</w:t>
      </w:r>
      <w:r w:rsidR="00EE3B96">
        <w:t xml:space="preserve">.  </w:t>
      </w:r>
      <w:r w:rsidR="00EE3B96" w:rsidRPr="00317F3F">
        <w:t>Da</w:t>
      </w:r>
      <w:r w:rsidRPr="00317F3F">
        <w:t>ns le cadre de la validation de l</w:t>
      </w:r>
      <w:r w:rsidR="004502EB">
        <w:t>’</w:t>
      </w:r>
      <w:r w:rsidRPr="00317F3F">
        <w:t>étude avec le consentement de l</w:t>
      </w:r>
      <w:r w:rsidR="004502EB">
        <w:t>’</w:t>
      </w:r>
      <w:r w:rsidRPr="00317F3F">
        <w:t>OMPI, l</w:t>
      </w:r>
      <w:r w:rsidR="004502EB">
        <w:t>’</w:t>
      </w:r>
      <w:r w:rsidRPr="00317F3F">
        <w:t>Académie d</w:t>
      </w:r>
      <w:r w:rsidR="004502EB">
        <w:t>’</w:t>
      </w:r>
      <w:r w:rsidRPr="00317F3F">
        <w:t>État russe a examiné des exemples de cas pratiques de gestion des droits pour les représentations théâtrales en Russie et a mené des entretiens avec des metteurs en scène de théâtre en Italie, en Russie, au Bélarus et au Kirghiz</w:t>
      </w:r>
      <w:r w:rsidR="000A0D4C">
        <w:t>i</w:t>
      </w:r>
      <w:r w:rsidRPr="00317F3F">
        <w:t>stan.</w:t>
      </w:r>
      <w:r w:rsidR="00317F3F">
        <w:t xml:space="preserve"> </w:t>
      </w:r>
      <w:r w:rsidR="00182A0A">
        <w:t xml:space="preserve"> </w:t>
      </w:r>
      <w:r w:rsidRPr="00317F3F">
        <w:t>L</w:t>
      </w:r>
      <w:r w:rsidR="004502EB">
        <w:t>’</w:t>
      </w:r>
      <w:r w:rsidRPr="00317F3F">
        <w:t>analyse des législations nationales, des exemples pratiques et des documents issus de l</w:t>
      </w:r>
      <w:r w:rsidR="004502EB">
        <w:t>’</w:t>
      </w:r>
      <w:r w:rsidRPr="00317F3F">
        <w:t>entretien s</w:t>
      </w:r>
      <w:r w:rsidR="004502EB">
        <w:t>’</w:t>
      </w:r>
      <w:r w:rsidRPr="00317F3F">
        <w:t>appuyait sur une analyse précédente réalisée au cours de la première phase de l</w:t>
      </w:r>
      <w:r w:rsidR="004502EB">
        <w:t>’</w:t>
      </w:r>
      <w:r w:rsidRPr="00317F3F">
        <w:t>étude.</w:t>
      </w:r>
      <w:r w:rsidR="00317F3F">
        <w:t xml:space="preserve"> </w:t>
      </w:r>
      <w:r w:rsidR="00182A0A">
        <w:t xml:space="preserve"> </w:t>
      </w:r>
      <w:r w:rsidRPr="00317F3F">
        <w:t>L</w:t>
      </w:r>
      <w:r w:rsidR="004502EB">
        <w:t>’</w:t>
      </w:r>
      <w:r w:rsidRPr="00317F3F">
        <w:t>étude a analysé la réglementation juridique internationale des droits des metteurs en scène et a souligné que les traités internationaux sur le droit d</w:t>
      </w:r>
      <w:r w:rsidR="004502EB">
        <w:t>’</w:t>
      </w:r>
      <w:r w:rsidRPr="00317F3F">
        <w:t>auteur et les droits connexes ne contenaient aucune référence claire à la protection des droits des metteurs en scè</w:t>
      </w:r>
      <w:r w:rsidR="00EE3B96" w:rsidRPr="00317F3F">
        <w:t>ne</w:t>
      </w:r>
      <w:r w:rsidR="00EE3B96">
        <w:t xml:space="preserve">.  </w:t>
      </w:r>
      <w:r w:rsidR="00EE3B96" w:rsidRPr="00317F3F">
        <w:t>L</w:t>
      </w:r>
      <w:r w:rsidR="004502EB">
        <w:t>’</w:t>
      </w:r>
      <w:r w:rsidR="00EE3B96" w:rsidRPr="00317F3F">
        <w:t>o</w:t>
      </w:r>
      <w:r w:rsidRPr="00317F3F">
        <w:t>n trouvait parfois des références aux droits des metteurs en scène dans la législation nationale ou dans la jurisprudence.</w:t>
      </w:r>
      <w:r w:rsidR="00317F3F">
        <w:t xml:space="preserve"> </w:t>
      </w:r>
      <w:r w:rsidR="00182A0A">
        <w:t xml:space="preserve"> </w:t>
      </w:r>
      <w:r w:rsidRPr="00317F3F">
        <w:t>L</w:t>
      </w:r>
      <w:r w:rsidR="004502EB">
        <w:t>’</w:t>
      </w:r>
      <w:r w:rsidRPr="00317F3F">
        <w:t>absence de traductions professionnelles des versions actuelles de certaines législations nationales rendait parfois difficile la détermination de la signification ou de la portée des lo</w:t>
      </w:r>
      <w:r w:rsidR="00EE3B96" w:rsidRPr="00317F3F">
        <w:t>is</w:t>
      </w:r>
      <w:r w:rsidR="00EE3B96">
        <w:t xml:space="preserve">.  </w:t>
      </w:r>
      <w:r w:rsidR="00EE3B96" w:rsidRPr="00317F3F">
        <w:t>Ma</w:t>
      </w:r>
      <w:r w:rsidRPr="00317F3F">
        <w:t>lgré cela, l</w:t>
      </w:r>
      <w:r w:rsidR="004502EB">
        <w:t>’</w:t>
      </w:r>
      <w:r w:rsidRPr="00317F3F">
        <w:t>on pouvait conclure que les droits des metteurs en scène dans de nombreux pays du monde ne faisaient pas l</w:t>
      </w:r>
      <w:r w:rsidR="004502EB">
        <w:t>’</w:t>
      </w:r>
      <w:r w:rsidRPr="00317F3F">
        <w:t>objet d</w:t>
      </w:r>
      <w:r w:rsidR="004502EB">
        <w:t>’</w:t>
      </w:r>
      <w:r w:rsidRPr="00317F3F">
        <w:t>une réglementation juridique spéciale et étaient classés comme objet du droit d</w:t>
      </w:r>
      <w:r w:rsidR="004502EB">
        <w:t>’</w:t>
      </w:r>
      <w:r w:rsidRPr="00317F3F">
        <w:t>auteur ou d</w:t>
      </w:r>
      <w:r w:rsidR="004502EB">
        <w:t>’</w:t>
      </w:r>
      <w:r w:rsidRPr="00317F3F">
        <w:t>une loi connexe sur la base de la tradition juridique existan</w:t>
      </w:r>
      <w:r w:rsidR="00EE3B96" w:rsidRPr="00317F3F">
        <w:t>te</w:t>
      </w:r>
      <w:r w:rsidR="00EE3B96">
        <w:t xml:space="preserve">.  </w:t>
      </w:r>
      <w:r w:rsidR="00EE3B96" w:rsidRPr="00317F3F">
        <w:t>Un</w:t>
      </w:r>
      <w:r w:rsidRPr="00317F3F">
        <w:t>e certaine harmonisation au niveau international s</w:t>
      </w:r>
      <w:r w:rsidR="004502EB">
        <w:t>’</w:t>
      </w:r>
      <w:r w:rsidRPr="00317F3F">
        <w:t>imposerait.</w:t>
      </w:r>
    </w:p>
    <w:p w:rsidR="000749AA" w:rsidRPr="00352E21" w:rsidRDefault="00733623" w:rsidP="00352E21">
      <w:pPr>
        <w:pStyle w:val="ONUMFS"/>
      </w:pPr>
      <w:r w:rsidRPr="00317F3F">
        <w:t>Anton</w:t>
      </w:r>
      <w:r w:rsidR="00AC12CE">
        <w:t> </w:t>
      </w:r>
      <w:r w:rsidRPr="00317F3F">
        <w:t>Gurko, expert de l</w:t>
      </w:r>
      <w:r w:rsidR="004502EB">
        <w:t>’</w:t>
      </w:r>
      <w:r w:rsidRPr="00317F3F">
        <w:t>Académie d</w:t>
      </w:r>
      <w:r w:rsidR="004502EB">
        <w:t>’</w:t>
      </w:r>
      <w:r w:rsidRPr="00317F3F">
        <w:t>État russe de la propriété intellectuelle, a fait remarquer que la pandémie de COVID</w:t>
      </w:r>
      <w:r w:rsidR="003E5E8D">
        <w:noBreakHyphen/>
      </w:r>
      <w:r w:rsidRPr="00317F3F">
        <w:t>19 a eu des répercussions majeures sur les industries de la création dans leur ensemble, et sur les activités des théâtres en particulier en Russie et dans de nombreux autres pays du monde, un confinement national a été mis en place, les événements de masse ont été interdits, et les théâtres n</w:t>
      </w:r>
      <w:r w:rsidR="004502EB">
        <w:t>’</w:t>
      </w:r>
      <w:r w:rsidRPr="00317F3F">
        <w:t>ont pas pu travailler pendant une longue pério</w:t>
      </w:r>
      <w:r w:rsidR="00EE3B96" w:rsidRPr="00317F3F">
        <w:t>de</w:t>
      </w:r>
      <w:r w:rsidR="00EE3B96">
        <w:t xml:space="preserve">.  </w:t>
      </w:r>
      <w:r w:rsidR="00EE3B96" w:rsidRPr="00317F3F">
        <w:t>Le</w:t>
      </w:r>
      <w:r w:rsidRPr="00317F3F">
        <w:t>urs activités avaient repris à ce jour, mais avec des places limitées pour respecter les mesures de distanciation sociale et de sécurité, ce qui avait une incidence majeure sur les revenus de l</w:t>
      </w:r>
      <w:r w:rsidR="004502EB">
        <w:t>’</w:t>
      </w:r>
      <w:r w:rsidRPr="00317F3F">
        <w:t>industrie du théât</w:t>
      </w:r>
      <w:r w:rsidR="00EE3B96" w:rsidRPr="00317F3F">
        <w:t>re</w:t>
      </w:r>
      <w:r w:rsidR="00EE3B96">
        <w:t xml:space="preserve">.  </w:t>
      </w:r>
      <w:r w:rsidR="00EE3B96" w:rsidRPr="00317F3F">
        <w:t>To</w:t>
      </w:r>
      <w:r w:rsidRPr="00317F3F">
        <w:t>utefois, la pandémie avait accru l</w:t>
      </w:r>
      <w:r w:rsidR="004502EB">
        <w:t>’</w:t>
      </w:r>
      <w:r w:rsidRPr="00317F3F">
        <w:t xml:space="preserve">intérêt pour les représentations théâtrales, les films, la musique, la littérature et </w:t>
      </w:r>
      <w:r w:rsidR="00755C18">
        <w:t>d</w:t>
      </w:r>
      <w:r w:rsidR="004502EB">
        <w:t>’</w:t>
      </w:r>
      <w:r w:rsidRPr="00317F3F">
        <w:t>autres droit</w:t>
      </w:r>
      <w:r w:rsidR="00755C18">
        <w:t>s d</w:t>
      </w:r>
      <w:r w:rsidR="004502EB">
        <w:t>’</w:t>
      </w:r>
      <w:r w:rsidR="00755C18">
        <w:t xml:space="preserve">auteur et </w:t>
      </w:r>
      <w:r w:rsidRPr="00317F3F">
        <w:t>droits connex</w:t>
      </w:r>
      <w:r w:rsidR="00EE3B96" w:rsidRPr="00317F3F">
        <w:t>es</w:t>
      </w:r>
      <w:r w:rsidR="00EE3B96">
        <w:t xml:space="preserve">.  </w:t>
      </w:r>
      <w:r w:rsidR="00EE3B96" w:rsidRPr="00317F3F">
        <w:t>Le</w:t>
      </w:r>
      <w:r w:rsidRPr="00317F3F">
        <w:t>s possibilités d</w:t>
      </w:r>
      <w:r w:rsidR="004502EB">
        <w:t>’</w:t>
      </w:r>
      <w:r w:rsidRPr="00317F3F">
        <w:t>accès aux personnes par le biais de la diffusion en continu en ligne avaient fortement augmenté, de même que l</w:t>
      </w:r>
      <w:r w:rsidR="004502EB">
        <w:t>’</w:t>
      </w:r>
      <w:r w:rsidRPr="00317F3F">
        <w:t>utilisation en ligne d</w:t>
      </w:r>
      <w:r w:rsidR="004502EB">
        <w:t>’</w:t>
      </w:r>
      <w:r w:rsidRPr="00317F3F">
        <w:t>objets protégés par le droit d</w:t>
      </w:r>
      <w:r w:rsidR="004502EB">
        <w:t>’</w:t>
      </w:r>
      <w:r w:rsidRPr="00317F3F">
        <w:t>auteur et les droits connex</w:t>
      </w:r>
      <w:r w:rsidR="00EE3B96" w:rsidRPr="00317F3F">
        <w:t>es</w:t>
      </w:r>
      <w:r w:rsidR="00EE3B96">
        <w:t xml:space="preserve">.  </w:t>
      </w:r>
      <w:r w:rsidR="00EE3B96" w:rsidRPr="00317F3F">
        <w:t>Le</w:t>
      </w:r>
      <w:r w:rsidRPr="00317F3F">
        <w:t xml:space="preserve"> nombre d</w:t>
      </w:r>
      <w:r w:rsidR="004502EB">
        <w:t>’</w:t>
      </w:r>
      <w:r w:rsidRPr="00317F3F">
        <w:t>enregistrements de représentations théâtrales avait augmenté dans la sphère numériq</w:t>
      </w:r>
      <w:r w:rsidR="00EE3B96" w:rsidRPr="00317F3F">
        <w:t>ue</w:t>
      </w:r>
      <w:r w:rsidR="00EE3B96">
        <w:t xml:space="preserve">.  </w:t>
      </w:r>
      <w:r w:rsidR="00EE3B96" w:rsidRPr="00317F3F">
        <w:t>Il</w:t>
      </w:r>
      <w:r w:rsidRPr="00317F3F">
        <w:t xml:space="preserve"> y avait également une convergence entre les représentations théâtrales et les œuvres audiovisuell</w:t>
      </w:r>
      <w:r w:rsidR="00EE3B96" w:rsidRPr="00317F3F">
        <w:t>es</w:t>
      </w:r>
      <w:r w:rsidR="00EE3B96">
        <w:t xml:space="preserve">.  </w:t>
      </w:r>
      <w:r w:rsidR="00EE3B96" w:rsidRPr="00317F3F">
        <w:t>To</w:t>
      </w:r>
      <w:r w:rsidRPr="00317F3F">
        <w:t>utefois, comme cela a été établi au cours de l</w:t>
      </w:r>
      <w:r w:rsidR="004502EB">
        <w:t>’</w:t>
      </w:r>
      <w:r w:rsidRPr="00317F3F">
        <w:t>évaluation, dans un certain nombre de pays, les droits des metteurs en scène de théâtre et de cinéma étaient protégés de différentes manières, sous forme de droits connexes et de droits d</w:t>
      </w:r>
      <w:r w:rsidR="004502EB">
        <w:t>’</w:t>
      </w:r>
      <w:r w:rsidRPr="00317F3F">
        <w:t>aute</w:t>
      </w:r>
      <w:r w:rsidR="00EE3B96" w:rsidRPr="00317F3F">
        <w:t>ur</w:t>
      </w:r>
      <w:r w:rsidR="00EE3B96">
        <w:t xml:space="preserve">.  </w:t>
      </w:r>
      <w:r w:rsidR="00EE3B96" w:rsidRPr="00317F3F">
        <w:t>En</w:t>
      </w:r>
      <w:r w:rsidRPr="00317F3F">
        <w:t xml:space="preserve"> raison de l</w:t>
      </w:r>
      <w:r w:rsidR="004502EB">
        <w:t>’</w:t>
      </w:r>
      <w:r w:rsidRPr="00317F3F">
        <w:t>émergence des représentations théâtrales et des œuvres audiovisuelles dans le contexte de la numérisation, l</w:t>
      </w:r>
      <w:r w:rsidR="004502EB">
        <w:t>’</w:t>
      </w:r>
      <w:r w:rsidRPr="00317F3F">
        <w:t>expert a fait remarquer que cette situation n</w:t>
      </w:r>
      <w:r w:rsidR="004502EB">
        <w:t>’</w:t>
      </w:r>
      <w:r w:rsidRPr="00317F3F">
        <w:t>était pas totalement justifiab</w:t>
      </w:r>
      <w:r w:rsidR="00EE3B96" w:rsidRPr="00317F3F">
        <w:t>le</w:t>
      </w:r>
      <w:r w:rsidR="00EE3B96">
        <w:t xml:space="preserve">.  </w:t>
      </w:r>
      <w:r w:rsidR="00EE3B96" w:rsidRPr="00317F3F">
        <w:t>Da</w:t>
      </w:r>
      <w:r w:rsidRPr="00317F3F">
        <w:t>ns la mesure où la classification des représentations théâtrales en tant qu</w:t>
      </w:r>
      <w:r w:rsidR="004502EB">
        <w:t>’</w:t>
      </w:r>
      <w:r w:rsidRPr="00317F3F">
        <w:t>objet du droit d</w:t>
      </w:r>
      <w:r w:rsidR="004502EB">
        <w:t>’</w:t>
      </w:r>
      <w:r w:rsidRPr="00317F3F">
        <w:t>auteur et des droits connexes était largement déterminée par les traditions juridiques établies dans les différentes juridictions, cette question pourrait être traitée par la conclusion d</w:t>
      </w:r>
      <w:r w:rsidR="004502EB">
        <w:t>’</w:t>
      </w:r>
      <w:r w:rsidRPr="00317F3F">
        <w:t>un traité international distinct ou par l</w:t>
      </w:r>
      <w:r w:rsidR="004502EB">
        <w:t>’</w:t>
      </w:r>
      <w:r w:rsidRPr="00317F3F">
        <w:t>introduction de normes spéciales sur les droits des metteurs en scène dans la Convention de Berne ou le Traité de l</w:t>
      </w:r>
      <w:r w:rsidR="004502EB">
        <w:t>’</w:t>
      </w:r>
      <w:r w:rsidRPr="00317F3F">
        <w:t>OMPI sur le droit d</w:t>
      </w:r>
      <w:r w:rsidR="004502EB">
        <w:t>’</w:t>
      </w:r>
      <w:r w:rsidRPr="00317F3F">
        <w:t>auteur.</w:t>
      </w:r>
    </w:p>
    <w:p w:rsidR="00733623" w:rsidRPr="00352E21" w:rsidRDefault="00733623" w:rsidP="00352E21">
      <w:pPr>
        <w:pStyle w:val="ONUMFS"/>
      </w:pPr>
      <w:r w:rsidRPr="00317F3F">
        <w:lastRenderedPageBreak/>
        <w:t>La délégation de la Fédération de Russie, s</w:t>
      </w:r>
      <w:r w:rsidR="004502EB">
        <w:t>’</w:t>
      </w:r>
      <w:r w:rsidRPr="00317F3F">
        <w:t>exprimant au nom du groupe des pays d</w:t>
      </w:r>
      <w:r w:rsidR="004502EB">
        <w:t>’</w:t>
      </w:r>
      <w:r w:rsidRPr="00317F3F">
        <w:t>Asie centrale, du Caucase et d</w:t>
      </w:r>
      <w:r w:rsidR="004502EB">
        <w:t>’</w:t>
      </w:r>
      <w:r w:rsidRPr="00317F3F">
        <w:t>Europe orientale, a apprécié le travail effectué dans le cadre de l</w:t>
      </w:r>
      <w:r w:rsidR="004502EB">
        <w:t>’</w:t>
      </w:r>
      <w:r w:rsidRPr="00317F3F">
        <w:t>étude sur les metteurs en scè</w:t>
      </w:r>
      <w:r w:rsidR="00EE3B96" w:rsidRPr="00317F3F">
        <w:t>ne</w:t>
      </w:r>
      <w:r w:rsidR="00EE3B96">
        <w:t xml:space="preserve">.  </w:t>
      </w:r>
      <w:r w:rsidR="00EE3B96" w:rsidRPr="00317F3F">
        <w:t>La</w:t>
      </w:r>
      <w:r w:rsidRPr="00317F3F">
        <w:t xml:space="preserve"> délégation a remercié Ysolde Gendreau et Anton</w:t>
      </w:r>
      <w:r w:rsidR="00AC12CE">
        <w:t> </w:t>
      </w:r>
      <w:r w:rsidRPr="00317F3F">
        <w:t>Sergo pour avoir présenté les résultats intermédiaires et un aperçu de l</w:t>
      </w:r>
      <w:r w:rsidR="004502EB">
        <w:t>’</w:t>
      </w:r>
      <w:r w:rsidRPr="00317F3F">
        <w:t>étu</w:t>
      </w:r>
      <w:r w:rsidR="00EE3B96" w:rsidRPr="00317F3F">
        <w:t>de</w:t>
      </w:r>
      <w:r w:rsidR="00EE3B96">
        <w:t xml:space="preserve">.  </w:t>
      </w:r>
      <w:r w:rsidR="00EE3B96" w:rsidRPr="00317F3F">
        <w:t>Le</w:t>
      </w:r>
      <w:r w:rsidRPr="00317F3F">
        <w:t xml:space="preserve"> groupe avait espoir que, dans un avenir proche, ils pourraient surmonter les défis liés aux restrictions dues à</w:t>
      </w:r>
      <w:r w:rsidR="000749AA" w:rsidRPr="00317F3F">
        <w:t xml:space="preserve"> la</w:t>
      </w:r>
      <w:r w:rsidR="000749AA">
        <w:t> </w:t>
      </w:r>
      <w:r w:rsidR="000749AA" w:rsidRPr="00317F3F">
        <w:t>COV</w:t>
      </w:r>
      <w:r w:rsidRPr="00317F3F">
        <w:t>ID</w:t>
      </w:r>
      <w:r w:rsidR="003E5E8D">
        <w:noBreakHyphen/>
      </w:r>
      <w:r w:rsidRPr="00317F3F">
        <w:t>19 et terminer l</w:t>
      </w:r>
      <w:r w:rsidR="004502EB">
        <w:t>’</w:t>
      </w:r>
      <w:r w:rsidRPr="00317F3F">
        <w:t>étude pour la prochaine session du comi</w:t>
      </w:r>
      <w:r w:rsidR="00EE3B96" w:rsidRPr="00317F3F">
        <w:t>té</w:t>
      </w:r>
      <w:r w:rsidR="00EE3B96">
        <w:t xml:space="preserve">.  </w:t>
      </w:r>
      <w:r w:rsidR="00EE3B96" w:rsidRPr="00317F3F">
        <w:t>Le</w:t>
      </w:r>
      <w:r w:rsidRPr="00317F3F">
        <w:t xml:space="preserve"> groupe des pays d</w:t>
      </w:r>
      <w:r w:rsidR="004502EB">
        <w:t>’</w:t>
      </w:r>
      <w:r w:rsidRPr="00317F3F">
        <w:t>Asie centrale, du Caucase et d</w:t>
      </w:r>
      <w:r w:rsidR="004502EB">
        <w:t>’</w:t>
      </w:r>
      <w:r w:rsidRPr="00317F3F">
        <w:t>Europe orientale a été ravi de constater que l</w:t>
      </w:r>
      <w:r w:rsidR="004502EB">
        <w:t>’</w:t>
      </w:r>
      <w:r w:rsidRPr="00317F3F">
        <w:t>étude a été réalisée de manière exhaustive et qu</w:t>
      </w:r>
      <w:r w:rsidR="004502EB">
        <w:t>’</w:t>
      </w:r>
      <w:r w:rsidRPr="00317F3F">
        <w:t>elle abordait un grand nombre d</w:t>
      </w:r>
      <w:r w:rsidR="004502EB">
        <w:t>’</w:t>
      </w:r>
      <w:r w:rsidRPr="00317F3F">
        <w:t>informations, plus que ce qui avait été initialement propo</w:t>
      </w:r>
      <w:r w:rsidR="00EE3B96" w:rsidRPr="00317F3F">
        <w:t>sé</w:t>
      </w:r>
      <w:r w:rsidR="00EE3B96">
        <w:t xml:space="preserve">.  </w:t>
      </w:r>
      <w:r w:rsidR="00EE3B96" w:rsidRPr="00317F3F">
        <w:t>El</w:t>
      </w:r>
      <w:r w:rsidRPr="00317F3F">
        <w:t>le s</w:t>
      </w:r>
      <w:r w:rsidR="004502EB">
        <w:t>’</w:t>
      </w:r>
      <w:r w:rsidRPr="00317F3F">
        <w:t>est également penchée sur le système juridique et les réalités de l</w:t>
      </w:r>
      <w:r w:rsidR="004502EB">
        <w:t>’</w:t>
      </w:r>
      <w:r w:rsidRPr="00317F3F">
        <w:t>application de la loi, ainsi que sur l</w:t>
      </w:r>
      <w:r w:rsidR="004502EB">
        <w:t>’</w:t>
      </w:r>
      <w:r w:rsidRPr="00317F3F">
        <w:t xml:space="preserve">expérience des acteurs, et comprenait des entretiens avec des metteurs en scène, des avocats, des </w:t>
      </w:r>
      <w:r w:rsidR="00182A0A">
        <w:t>organisations</w:t>
      </w:r>
      <w:r w:rsidRPr="00317F3F">
        <w:t xml:space="preserve"> de gestion collective et des associations professionnell</w:t>
      </w:r>
      <w:r w:rsidR="00EE3B96" w:rsidRPr="00317F3F">
        <w:t>es</w:t>
      </w:r>
      <w:r w:rsidR="00EE3B96">
        <w:t xml:space="preserve">.  </w:t>
      </w:r>
      <w:r w:rsidR="00EE3B96" w:rsidRPr="00317F3F">
        <w:t>Le</w:t>
      </w:r>
      <w:r w:rsidRPr="00317F3F">
        <w:t xml:space="preserve"> groupe a souligné l</w:t>
      </w:r>
      <w:r w:rsidR="004502EB">
        <w:t>’</w:t>
      </w:r>
      <w:r w:rsidRPr="00317F3F">
        <w:t>importance de l</w:t>
      </w:r>
      <w:r w:rsidR="004502EB">
        <w:t>’</w:t>
      </w:r>
      <w:r w:rsidRPr="00317F3F">
        <w:t>étude pour le sujet déjà au stade du jeu, il était clair que les approches nationales différaient lorsqu</w:t>
      </w:r>
      <w:r w:rsidR="004502EB">
        <w:t>’</w:t>
      </w:r>
      <w:r w:rsidRPr="00317F3F">
        <w:t>il s</w:t>
      </w:r>
      <w:r w:rsidR="004502EB">
        <w:t>’</w:t>
      </w:r>
      <w:r w:rsidRPr="00317F3F">
        <w:t>agissait de la définition des droits des metteurs en scè</w:t>
      </w:r>
      <w:r w:rsidR="00EE3B96" w:rsidRPr="00317F3F">
        <w:t>ne</w:t>
      </w:r>
      <w:r w:rsidR="00EE3B96">
        <w:t xml:space="preserve">.  </w:t>
      </w:r>
      <w:r w:rsidR="00EE3B96" w:rsidRPr="00317F3F">
        <w:t>Le</w:t>
      </w:r>
      <w:r w:rsidRPr="00317F3F">
        <w:t xml:space="preserve"> groupe des pays d</w:t>
      </w:r>
      <w:r w:rsidR="004502EB">
        <w:t>’</w:t>
      </w:r>
      <w:r w:rsidRPr="00317F3F">
        <w:t>Asie centrale, du Caucase et d</w:t>
      </w:r>
      <w:r w:rsidR="004502EB">
        <w:t>’</w:t>
      </w:r>
      <w:r w:rsidRPr="00317F3F">
        <w:t>Europe orientale attendait avec intérêt un travail constructif en ce sens afin d</w:t>
      </w:r>
      <w:r w:rsidR="004502EB">
        <w:t>’</w:t>
      </w:r>
      <w:r w:rsidRPr="00317F3F">
        <w:t>élaborer un instrument international qui permettrait au comité d</w:t>
      </w:r>
      <w:r w:rsidR="004502EB">
        <w:t>’</w:t>
      </w:r>
      <w:r w:rsidRPr="00317F3F">
        <w:t>harmoniser ces approches et de porter la protection internationale à un autre niveau.</w:t>
      </w:r>
    </w:p>
    <w:p w:rsidR="00733623" w:rsidRDefault="00733623" w:rsidP="00352E21">
      <w:pPr>
        <w:pStyle w:val="Heading4"/>
      </w:pPr>
      <w:r w:rsidRPr="00317F3F">
        <w:t>Droits de prêt public</w:t>
      </w:r>
    </w:p>
    <w:p w:rsidR="00352E21" w:rsidRPr="00352E21" w:rsidRDefault="00352E21" w:rsidP="00352E21"/>
    <w:p w:rsidR="00733623" w:rsidRPr="00D305D2" w:rsidRDefault="00733623" w:rsidP="00D305D2">
      <w:pPr>
        <w:pStyle w:val="ONUMFS"/>
      </w:pPr>
      <w:r w:rsidRPr="00317F3F">
        <w:t>La délégation de la Sierra Leone a félicité le président pour son élection au SCCR et a exprimé les condoléances du Secrétariat pour le décès de Carole</w:t>
      </w:r>
      <w:r w:rsidR="00AC12CE">
        <w:t> </w:t>
      </w:r>
      <w:r w:rsidRPr="00317F3F">
        <w:t>Croella, conseillère principale de l</w:t>
      </w:r>
      <w:r w:rsidR="004502EB">
        <w:t>’</w:t>
      </w:r>
      <w:r w:rsidRPr="00317F3F">
        <w:t>O</w:t>
      </w:r>
      <w:r w:rsidR="00EE3B96" w:rsidRPr="00317F3F">
        <w:t>MPI</w:t>
      </w:r>
      <w:r w:rsidR="00EE3B96">
        <w:t xml:space="preserve">.  </w:t>
      </w:r>
      <w:r w:rsidR="00EE3B96" w:rsidRPr="00317F3F">
        <w:t>La</w:t>
      </w:r>
      <w:r w:rsidRPr="00317F3F">
        <w:t xml:space="preserve"> délégation, ainsi que les délégations du Panama et du Malawi, ont eu le plaisir de présenter une proposition d</w:t>
      </w:r>
      <w:r w:rsidR="004502EB">
        <w:t>’</w:t>
      </w:r>
      <w:r w:rsidRPr="00317F3F">
        <w:t>étude sur les droits de prêt public qui serait menée par l</w:t>
      </w:r>
      <w:r w:rsidR="004502EB">
        <w:t>’</w:t>
      </w:r>
      <w:r w:rsidRPr="00317F3F">
        <w:t>O</w:t>
      </w:r>
      <w:r w:rsidR="00EE3B96" w:rsidRPr="00317F3F">
        <w:t>MPI</w:t>
      </w:r>
      <w:r w:rsidR="00EE3B96">
        <w:t xml:space="preserve">.  </w:t>
      </w:r>
      <w:r w:rsidR="00EE3B96" w:rsidRPr="00317F3F">
        <w:t>La</w:t>
      </w:r>
      <w:r w:rsidRPr="00317F3F">
        <w:t xml:space="preserve"> délégation a fait remarquer que les personnes qui travaillaient dans les industries de la création en Afrique, en Asie, en Amérique latine et dans le monde entier pour produire des livres de littérature et des œuvres de droits connexes étaient souvent privées d</w:t>
      </w:r>
      <w:r w:rsidR="004502EB">
        <w:t>’</w:t>
      </w:r>
      <w:r w:rsidRPr="00317F3F">
        <w:t>une récompense financière pour leur trava</w:t>
      </w:r>
      <w:r w:rsidR="00EE3B96" w:rsidRPr="00317F3F">
        <w:t>il</w:t>
      </w:r>
      <w:r w:rsidR="00EE3B96">
        <w:t xml:space="preserve">.  </w:t>
      </w:r>
      <w:r w:rsidR="00EE3B96" w:rsidRPr="00317F3F">
        <w:t>Ce</w:t>
      </w:r>
      <w:r w:rsidRPr="00317F3F">
        <w:t>la constituait clairement un facteur de dissuasi</w:t>
      </w:r>
      <w:r w:rsidR="00EE3B96" w:rsidRPr="00317F3F">
        <w:t>on</w:t>
      </w:r>
      <w:r w:rsidR="00EE3B96">
        <w:t xml:space="preserve">.  </w:t>
      </w:r>
      <w:r w:rsidR="00EE3B96" w:rsidRPr="00317F3F">
        <w:t>No</w:t>
      </w:r>
      <w:r w:rsidRPr="00317F3F">
        <w:t>s sociétés et nos économies devaient encourager et développer nos cultures en appuyant et en promouvant une littérature qui encourageait l</w:t>
      </w:r>
      <w:r w:rsidR="004502EB">
        <w:t>’</w:t>
      </w:r>
      <w:r w:rsidRPr="00317F3F">
        <w:t>utilisation de nos langues locales, de nos traditions et de nos cultur</w:t>
      </w:r>
      <w:r w:rsidR="00EE3B96" w:rsidRPr="00317F3F">
        <w:t>es</w:t>
      </w:r>
      <w:r w:rsidR="00EE3B96">
        <w:t xml:space="preserve">.  </w:t>
      </w:r>
      <w:r w:rsidR="00EE3B96" w:rsidRPr="00317F3F">
        <w:t>Il</w:t>
      </w:r>
      <w:r w:rsidRPr="00317F3F">
        <w:t xml:space="preserve"> était important de récompenser correctement les personnes engagées dans cet exercice d</w:t>
      </w:r>
      <w:r w:rsidR="004502EB">
        <w:t>’</w:t>
      </w:r>
      <w:r w:rsidRPr="00317F3F">
        <w:t>humani</w:t>
      </w:r>
      <w:r w:rsidR="00EE3B96" w:rsidRPr="00317F3F">
        <w:t>té</w:t>
      </w:r>
      <w:r w:rsidR="00EE3B96">
        <w:t xml:space="preserve">.  </w:t>
      </w:r>
      <w:r w:rsidR="00EE3B96" w:rsidRPr="00317F3F">
        <w:t>La</w:t>
      </w:r>
      <w:r w:rsidRPr="00317F3F">
        <w:t xml:space="preserve"> délégation a expliqué que les droits de prêt public faisaient partie de l</w:t>
      </w:r>
      <w:r w:rsidR="004502EB">
        <w:t>’</w:t>
      </w:r>
      <w:r w:rsidRPr="00317F3F">
        <w:t>écosystème qui soutenait les industries de la créati</w:t>
      </w:r>
      <w:r w:rsidR="00EE3B96" w:rsidRPr="00317F3F">
        <w:t>on</w:t>
      </w:r>
      <w:r w:rsidR="00EE3B96">
        <w:t xml:space="preserve">.  </w:t>
      </w:r>
      <w:r w:rsidR="00EE3B96" w:rsidRPr="00317F3F">
        <w:t>El</w:t>
      </w:r>
      <w:r w:rsidRPr="00317F3F">
        <w:t>le espérait que l</w:t>
      </w:r>
      <w:r w:rsidR="004502EB">
        <w:t>’</w:t>
      </w:r>
      <w:r w:rsidRPr="00317F3F">
        <w:t>étude permettrait de sensibiliser le public et de montrer comment ils pouvaient être mis en œuvre et bénéficier aux créateurs loca</w:t>
      </w:r>
      <w:r w:rsidR="00EE3B96" w:rsidRPr="00317F3F">
        <w:t>ux</w:t>
      </w:r>
      <w:r w:rsidR="00EE3B96">
        <w:t xml:space="preserve">.  </w:t>
      </w:r>
      <w:r w:rsidR="00EE3B96" w:rsidRPr="00317F3F">
        <w:t>Le</w:t>
      </w:r>
      <w:r w:rsidRPr="00317F3F">
        <w:t xml:space="preserve">s États membres africains ont manifesté un grand intérêt pour les droits de prêt public, notamment les délégations du Burkina Faso, du Malawi, de la </w:t>
      </w:r>
      <w:r w:rsidR="00182A0A">
        <w:t>République</w:t>
      </w:r>
      <w:r w:rsidR="003E5E8D">
        <w:noBreakHyphen/>
      </w:r>
      <w:r w:rsidR="00182A0A">
        <w:t xml:space="preserve">Unie de </w:t>
      </w:r>
      <w:r w:rsidRPr="00317F3F">
        <w:t>Tanzanie et du Zimbabwe, qui ont pris des mesures pour inscrire les droits de prêt public dans leur législation.</w:t>
      </w:r>
      <w:r w:rsidR="00317F3F">
        <w:t xml:space="preserve"> </w:t>
      </w:r>
      <w:r w:rsidR="00182A0A">
        <w:t xml:space="preserve"> </w:t>
      </w:r>
      <w:r w:rsidRPr="00317F3F">
        <w:t>L</w:t>
      </w:r>
      <w:r w:rsidR="004502EB">
        <w:t>’</w:t>
      </w:r>
      <w:r w:rsidRPr="00317F3F">
        <w:t>année précédente, l</w:t>
      </w:r>
      <w:r w:rsidR="004502EB">
        <w:t>’</w:t>
      </w:r>
      <w:r w:rsidRPr="00317F3F">
        <w:t>Association africaine</w:t>
      </w:r>
      <w:r w:rsidR="00D305D2">
        <w:t xml:space="preserve"> de la propriété intellectuelle </w:t>
      </w:r>
      <w:r w:rsidRPr="00317F3F">
        <w:t>(ARIPO) a inclus le droit de prêt public dans les droits exclusifs des auteu</w:t>
      </w:r>
      <w:r w:rsidR="00EE3B96" w:rsidRPr="00317F3F">
        <w:t>rs</w:t>
      </w:r>
      <w:r w:rsidR="00EE3B96">
        <w:t xml:space="preserve">.  </w:t>
      </w:r>
      <w:r w:rsidR="00EE3B96" w:rsidRPr="00317F3F">
        <w:t>Le</w:t>
      </w:r>
      <w:r w:rsidRPr="00317F3F">
        <w:t> SCCR avait un certain nombre de points à l</w:t>
      </w:r>
      <w:r w:rsidR="004502EB">
        <w:t>’</w:t>
      </w:r>
      <w:r w:rsidRPr="00317F3F">
        <w:t>ordre du jo</w:t>
      </w:r>
      <w:r w:rsidR="00EE3B96" w:rsidRPr="00317F3F">
        <w:t>ur</w:t>
      </w:r>
      <w:r w:rsidR="00EE3B96">
        <w:t xml:space="preserve">.  </w:t>
      </w:r>
      <w:r w:rsidR="00EE3B96" w:rsidRPr="00317F3F">
        <w:t>Un</w:t>
      </w:r>
      <w:r w:rsidRPr="00317F3F">
        <w:t>e proposition demandait la réalisation d</w:t>
      </w:r>
      <w:r w:rsidR="004502EB">
        <w:t>’</w:t>
      </w:r>
      <w:r w:rsidRPr="00317F3F">
        <w:t>une étude pour déterminer comment les pays pourraient bénéficier de l</w:t>
      </w:r>
      <w:r w:rsidR="004502EB">
        <w:t>’</w:t>
      </w:r>
      <w:r w:rsidRPr="00317F3F">
        <w:t>introduction des droits de prêt publ</w:t>
      </w:r>
      <w:r w:rsidR="00EE3B96" w:rsidRPr="00317F3F">
        <w:t>ic</w:t>
      </w:r>
      <w:r w:rsidR="00EE3B96">
        <w:t xml:space="preserve">.  </w:t>
      </w:r>
      <w:r w:rsidR="00EE3B96" w:rsidRPr="00317F3F">
        <w:t>La</w:t>
      </w:r>
      <w:r w:rsidRPr="00317F3F">
        <w:t xml:space="preserve"> délégation a indiqué qu</w:t>
      </w:r>
      <w:r w:rsidR="004502EB">
        <w:t>’</w:t>
      </w:r>
      <w:r w:rsidRPr="00317F3F">
        <w:t>elle n</w:t>
      </w:r>
      <w:r w:rsidR="004502EB">
        <w:t>’</w:t>
      </w:r>
      <w:r w:rsidRPr="00317F3F">
        <w:t>avait pas l</w:t>
      </w:r>
      <w:r w:rsidR="004502EB">
        <w:t>’</w:t>
      </w:r>
      <w:r w:rsidRPr="00317F3F">
        <w:t>intention d</w:t>
      </w:r>
      <w:r w:rsidR="004502EB">
        <w:t>’</w:t>
      </w:r>
      <w:r w:rsidRPr="00317F3F">
        <w:t>ajouter les droits de prêt public en tant que point de discussion de fond ainsi qu</w:t>
      </w:r>
      <w:r w:rsidR="004502EB">
        <w:t>’</w:t>
      </w:r>
      <w:r w:rsidRPr="00317F3F">
        <w:t>un instrument juridique ou un traité dans le cadre du suj</w:t>
      </w:r>
      <w:r w:rsidR="00EE3B96" w:rsidRPr="00317F3F">
        <w:t>et</w:t>
      </w:r>
      <w:r w:rsidR="00EE3B96">
        <w:t xml:space="preserve">.  </w:t>
      </w:r>
      <w:r w:rsidR="00EE3B96" w:rsidRPr="00317F3F">
        <w:t>El</w:t>
      </w:r>
      <w:r w:rsidRPr="00317F3F">
        <w:t>le a indiqué que son objectif commun est que les pays, en particulier les pays en développement, s</w:t>
      </w:r>
      <w:r w:rsidR="004502EB">
        <w:t>’</w:t>
      </w:r>
      <w:r w:rsidRPr="00317F3F">
        <w:t>informent sur les droits de prêt public afin que les auteurs soient rémunérés pour le prêt gratuit de leurs livres, et a déclaré que l</w:t>
      </w:r>
      <w:r w:rsidR="004502EB">
        <w:t>’</w:t>
      </w:r>
      <w:r w:rsidRPr="00317F3F">
        <w:t>étude était un projet autonome qui serait réalisé par l</w:t>
      </w:r>
      <w:r w:rsidR="004502EB">
        <w:t>’</w:t>
      </w:r>
      <w:r w:rsidRPr="00317F3F">
        <w:t>OMPI et présenté aux États membres lorsqu</w:t>
      </w:r>
      <w:r w:rsidR="004502EB">
        <w:t>’</w:t>
      </w:r>
      <w:r w:rsidRPr="00317F3F">
        <w:t>il serait pr</w:t>
      </w:r>
      <w:r w:rsidR="00EE3B96" w:rsidRPr="00317F3F">
        <w:t>êt</w:t>
      </w:r>
      <w:r w:rsidR="00EE3B96">
        <w:t xml:space="preserve">.  </w:t>
      </w:r>
      <w:r w:rsidR="00EE3B96" w:rsidRPr="00317F3F">
        <w:t>Il</w:t>
      </w:r>
      <w:r w:rsidRPr="00317F3F">
        <w:t xml:space="preserve"> n</w:t>
      </w:r>
      <w:r w:rsidR="004502EB">
        <w:t>’</w:t>
      </w:r>
      <w:r w:rsidRPr="00317F3F">
        <w:t>y avait donc aucun risque de surcharger l</w:t>
      </w:r>
      <w:r w:rsidR="004502EB">
        <w:t>’</w:t>
      </w:r>
      <w:r w:rsidRPr="00317F3F">
        <w:t>ordre du jour du SCCR.</w:t>
      </w:r>
      <w:r w:rsidR="00182A0A">
        <w:t xml:space="preserve"> </w:t>
      </w:r>
      <w:r w:rsidR="00317F3F">
        <w:t xml:space="preserve"> </w:t>
      </w:r>
      <w:r w:rsidRPr="00317F3F">
        <w:t>L</w:t>
      </w:r>
      <w:r w:rsidR="004502EB">
        <w:t>’</w:t>
      </w:r>
      <w:r w:rsidRPr="00317F3F">
        <w:t>étude ne serait qu</w:t>
      </w:r>
      <w:r w:rsidR="004502EB">
        <w:t>’</w:t>
      </w:r>
      <w:r w:rsidRPr="00317F3F">
        <w:t>une occasion d</w:t>
      </w:r>
      <w:r w:rsidR="004502EB">
        <w:t>’</w:t>
      </w:r>
      <w:r w:rsidRPr="00317F3F">
        <w:t>en savoir plus sur un élément important de l</w:t>
      </w:r>
      <w:r w:rsidR="004502EB">
        <w:t>’</w:t>
      </w:r>
      <w:r w:rsidRPr="00317F3F">
        <w:t>écosystème qui soutenait les industries de la création à travers le mon</w:t>
      </w:r>
      <w:r w:rsidR="00EE3B96" w:rsidRPr="00317F3F">
        <w:t>de</w:t>
      </w:r>
      <w:r w:rsidR="00EE3B96">
        <w:t xml:space="preserve">.  </w:t>
      </w:r>
      <w:r w:rsidR="00EE3B96" w:rsidRPr="00317F3F">
        <w:t>Le</w:t>
      </w:r>
      <w:r w:rsidRPr="00317F3F">
        <w:t xml:space="preserve"> comité a été créé il y a plus de 20 ans avec pour mandat d</w:t>
      </w:r>
      <w:r w:rsidR="004502EB">
        <w:t>’</w:t>
      </w:r>
      <w:r w:rsidRPr="00317F3F">
        <w:t>examiner les pays émergents dans le domaine du droit d</w:t>
      </w:r>
      <w:r w:rsidR="004502EB">
        <w:t>’</w:t>
      </w:r>
      <w:r w:rsidRPr="00317F3F">
        <w:t>auteur et des droits connexes.</w:t>
      </w:r>
      <w:r w:rsidR="00317F3F">
        <w:t xml:space="preserve"> </w:t>
      </w:r>
      <w:r w:rsidR="00182A0A">
        <w:t xml:space="preserve"> </w:t>
      </w:r>
      <w:r w:rsidRPr="00317F3F">
        <w:t>L</w:t>
      </w:r>
      <w:r w:rsidR="004502EB">
        <w:t>’</w:t>
      </w:r>
      <w:r w:rsidRPr="00317F3F">
        <w:t>étude sur les droits de prêt public contribuerait à l</w:t>
      </w:r>
      <w:r w:rsidR="004502EB">
        <w:t>’</w:t>
      </w:r>
      <w:r w:rsidRPr="00317F3F">
        <w:t>accomplissement de ce mand</w:t>
      </w:r>
      <w:r w:rsidR="00EE3B96" w:rsidRPr="00317F3F">
        <w:t>at</w:t>
      </w:r>
      <w:r w:rsidR="00EE3B96">
        <w:t xml:space="preserve">.  </w:t>
      </w:r>
      <w:r w:rsidR="00EE3B96" w:rsidRPr="00317F3F">
        <w:t>La</w:t>
      </w:r>
      <w:r w:rsidRPr="00317F3F">
        <w:t xml:space="preserve"> délégation attendait avec impatience d</w:t>
      </w:r>
      <w:r w:rsidR="004502EB">
        <w:t>’</w:t>
      </w:r>
      <w:r w:rsidRPr="00317F3F">
        <w:t>élaborer la proposition et de poursuivre les conversations avec les États membres et les autres parties prenantes.</w:t>
      </w:r>
    </w:p>
    <w:p w:rsidR="00733623" w:rsidRPr="00D305D2" w:rsidRDefault="00733623" w:rsidP="00D305D2">
      <w:pPr>
        <w:pStyle w:val="ONUMFS"/>
      </w:pPr>
      <w:r w:rsidRPr="00317F3F">
        <w:lastRenderedPageBreak/>
        <w:t>La délégation du Panama a souscrit à la proposition d</w:t>
      </w:r>
      <w:r w:rsidR="004502EB">
        <w:t>’</w:t>
      </w:r>
      <w:r w:rsidRPr="00317F3F">
        <w:t>une étude sur les différentes expériences sur les droits de prêt public au niveau mondi</w:t>
      </w:r>
      <w:r w:rsidR="00EE3B96" w:rsidRPr="00317F3F">
        <w:t>al</w:t>
      </w:r>
      <w:r w:rsidR="00EE3B96">
        <w:t xml:space="preserve">.  </w:t>
      </w:r>
      <w:r w:rsidR="00EE3B96" w:rsidRPr="00317F3F">
        <w:t>Le</w:t>
      </w:r>
      <w:r w:rsidRPr="00317F3F">
        <w:t>s droits de prêt public constituaient un mécanisme par lequel les gouvernements visaient à soutenir les auteurs, les artistes visuels et autres créateurs de manière équilibrée avec la valeur fournie par les bibliothèques et d</w:t>
      </w:r>
      <w:r w:rsidR="004502EB">
        <w:t>’</w:t>
      </w:r>
      <w:r w:rsidRPr="00317F3F">
        <w:t>autres parties intéressées à la société en diffusant des connaissances et des expressions culturelles, linguistiques et innovant</w:t>
      </w:r>
      <w:r w:rsidR="00EE3B96" w:rsidRPr="00317F3F">
        <w:t>es</w:t>
      </w:r>
      <w:r w:rsidR="00EE3B96">
        <w:t xml:space="preserve">.  </w:t>
      </w:r>
      <w:r w:rsidR="00EE3B96" w:rsidRPr="00317F3F">
        <w:t>En</w:t>
      </w:r>
      <w:r w:rsidRPr="00317F3F">
        <w:t xml:space="preserve"> ces temps de pandémie, mais aussi au jour le jour, où l</w:t>
      </w:r>
      <w:r w:rsidR="004502EB">
        <w:t>’</w:t>
      </w:r>
      <w:r w:rsidRPr="00317F3F">
        <w:t>accès individuel direct aux textes et autres matériels était difficile, voire impossible, les créateurs et leur public dans le monde entier se trouvaient dans une situation critique, car la manière traditionnelle d</w:t>
      </w:r>
      <w:r w:rsidR="004502EB">
        <w:t>’</w:t>
      </w:r>
      <w:r w:rsidRPr="00317F3F">
        <w:t>offrir des expressions avait chan</w:t>
      </w:r>
      <w:r w:rsidR="00EE3B96" w:rsidRPr="00317F3F">
        <w:t>gé</w:t>
      </w:r>
      <w:r w:rsidR="00EE3B96">
        <w:t xml:space="preserve">.  </w:t>
      </w:r>
      <w:r w:rsidR="00EE3B96" w:rsidRPr="00317F3F">
        <w:t>Le</w:t>
      </w:r>
      <w:r w:rsidRPr="00317F3F">
        <w:t>s revenus pour soutenir les activités de tous les acteurs nécessaires à la création et à la diffusion de cette création étaient donc moindr</w:t>
      </w:r>
      <w:r w:rsidR="00EE3B96" w:rsidRPr="00317F3F">
        <w:t>es</w:t>
      </w:r>
      <w:r w:rsidR="00EE3B96">
        <w:t xml:space="preserve">.  </w:t>
      </w:r>
      <w:r w:rsidR="00EE3B96" w:rsidRPr="00317F3F">
        <w:t>La</w:t>
      </w:r>
      <w:r w:rsidRPr="00317F3F">
        <w:t xml:space="preserve"> situation n</w:t>
      </w:r>
      <w:r w:rsidR="004502EB">
        <w:t>’</w:t>
      </w:r>
      <w:r w:rsidRPr="00317F3F">
        <w:t>était pas différente au Pana</w:t>
      </w:r>
      <w:r w:rsidR="00EE3B96" w:rsidRPr="00317F3F">
        <w:t>ma</w:t>
      </w:r>
      <w:r w:rsidR="00EE3B96">
        <w:t xml:space="preserve">.  </w:t>
      </w:r>
      <w:r w:rsidR="00EE3B96" w:rsidRPr="00317F3F">
        <w:t>Le</w:t>
      </w:r>
      <w:r w:rsidRPr="00317F3F">
        <w:t>s créateurs, les auteurs et ceux qui voulaient diffuser des idées ont vu leurs moyens de subsistance économiques menacés et se sont retrouvés dans une situation très diffici</w:t>
      </w:r>
      <w:r w:rsidR="00EE3B96" w:rsidRPr="00317F3F">
        <w:t>le</w:t>
      </w:r>
      <w:r w:rsidR="00EE3B96">
        <w:t xml:space="preserve">.  </w:t>
      </w:r>
      <w:r w:rsidR="00EE3B96" w:rsidRPr="00317F3F">
        <w:t>Un</w:t>
      </w:r>
      <w:r w:rsidRPr="00317F3F">
        <w:t xml:space="preserve"> régime de droits de prêt public correctement structuré pourrait être un encouragement important pour cette activité afin de trouver un équilibre qui garantirait un revenu décent aux créateurs et aux auteurs qui n</w:t>
      </w:r>
      <w:r w:rsidR="004502EB">
        <w:t>’</w:t>
      </w:r>
      <w:r w:rsidRPr="00317F3F">
        <w:t>étaient pas toujours de grandes maisons d</w:t>
      </w:r>
      <w:r w:rsidR="004502EB">
        <w:t>’</w:t>
      </w:r>
      <w:r w:rsidRPr="00317F3F">
        <w:t>édition ou des multinationales.</w:t>
      </w:r>
      <w:r w:rsidR="00317F3F">
        <w:t xml:space="preserve"> </w:t>
      </w:r>
      <w:r w:rsidR="00182A0A">
        <w:t xml:space="preserve"> </w:t>
      </w:r>
      <w:r w:rsidRPr="00317F3F">
        <w:t>L</w:t>
      </w:r>
      <w:r w:rsidR="004502EB">
        <w:t>’</w:t>
      </w:r>
      <w:r w:rsidRPr="00317F3F">
        <w:t>objectif de promouvoir la transmission du savoir, de la pensée et de la culture était un but qui pourrait bénéficier de manière importante d</w:t>
      </w:r>
      <w:r w:rsidR="004502EB">
        <w:t>’</w:t>
      </w:r>
      <w:r w:rsidRPr="00317F3F">
        <w:t>une étude sur les droits de prêt public, et des expériences sur la manière dont ils étaient appliqué</w:t>
      </w:r>
      <w:r w:rsidR="009729E4">
        <w:t>s</w:t>
      </w:r>
      <w:r w:rsidRPr="00317F3F">
        <w:t>, leurs avantages et leurs inconvénien</w:t>
      </w:r>
      <w:r w:rsidR="00EE3B96" w:rsidRPr="00317F3F">
        <w:t>ts</w:t>
      </w:r>
      <w:r w:rsidR="00EE3B96">
        <w:t xml:space="preserve">.  </w:t>
      </w:r>
      <w:r w:rsidR="00EE3B96" w:rsidRPr="00317F3F">
        <w:t xml:space="preserve">À </w:t>
      </w:r>
      <w:r w:rsidRPr="00317F3F">
        <w:t>ce jour, 35 pays disposaient de systèmes de droits de prêt publ</w:t>
      </w:r>
      <w:r w:rsidR="00EE3B96" w:rsidRPr="00317F3F">
        <w:t>ic</w:t>
      </w:r>
      <w:r w:rsidR="00EE3B96">
        <w:t xml:space="preserve">.  </w:t>
      </w:r>
      <w:r w:rsidR="00EE3B96" w:rsidRPr="00317F3F">
        <w:t>Il</w:t>
      </w:r>
      <w:r w:rsidRPr="00317F3F">
        <w:t>s avaient des niveaux de développement différents, des traditions différentes et des cultures différent</w:t>
      </w:r>
      <w:r w:rsidR="00EE3B96" w:rsidRPr="00317F3F">
        <w:t>es</w:t>
      </w:r>
      <w:r w:rsidR="00EE3B96">
        <w:t xml:space="preserve">.  </w:t>
      </w:r>
      <w:r w:rsidR="00EE3B96" w:rsidRPr="00317F3F">
        <w:t>Av</w:t>
      </w:r>
      <w:r w:rsidRPr="00317F3F">
        <w:t>ec 35 systèmes juridiques différents, il y avait un grand nombre d</w:t>
      </w:r>
      <w:r w:rsidR="004502EB">
        <w:t>’</w:t>
      </w:r>
      <w:r w:rsidRPr="00317F3F">
        <w:t>expériences dont on pouvait tirer des enseignements et l</w:t>
      </w:r>
      <w:r w:rsidR="004502EB">
        <w:t>’</w:t>
      </w:r>
      <w:r w:rsidRPr="00317F3F">
        <w:t>on pouvait également tirer des enseignements des expériences des juridictions qui avaient opté pour des systèmes différents des droits de prêt publ</w:t>
      </w:r>
      <w:r w:rsidR="00EE3B96" w:rsidRPr="00317F3F">
        <w:t>ic</w:t>
      </w:r>
      <w:r w:rsidR="00EE3B96">
        <w:t xml:space="preserve">.  </w:t>
      </w:r>
      <w:r w:rsidR="00EE3B96" w:rsidRPr="00317F3F">
        <w:t>La</w:t>
      </w:r>
      <w:r w:rsidRPr="00317F3F">
        <w:t xml:space="preserve"> délégation a </w:t>
      </w:r>
      <w:r w:rsidR="004046B4">
        <w:t>déclar</w:t>
      </w:r>
      <w:r w:rsidRPr="00317F3F">
        <w:t>é qu</w:t>
      </w:r>
      <w:r w:rsidR="004046B4">
        <w:t xml:space="preserve">e mener </w:t>
      </w:r>
      <w:r w:rsidRPr="00317F3F">
        <w:t>une étude de base sur les différentes manières de mettre en œuvre les droits de prêt public s</w:t>
      </w:r>
      <w:r w:rsidR="004046B4">
        <w:t>era</w:t>
      </w:r>
      <w:r w:rsidRPr="00317F3F">
        <w:t>it une bonne id</w:t>
      </w:r>
      <w:r w:rsidR="00EE3B96" w:rsidRPr="00317F3F">
        <w:t>ée</w:t>
      </w:r>
      <w:r w:rsidR="00EE3B96">
        <w:t xml:space="preserve">.  </w:t>
      </w:r>
      <w:r w:rsidR="00EE3B96" w:rsidRPr="00317F3F">
        <w:t xml:space="preserve">À </w:t>
      </w:r>
      <w:r w:rsidRPr="00317F3F">
        <w:t>partir de là, nous pourrions nous inspirer des expériences et des enseignements tirés des différentes approches des droits de prêt public et trouver des options adaptées aux particularités de chaque pa</w:t>
      </w:r>
      <w:r w:rsidR="00EE3B96" w:rsidRPr="00317F3F">
        <w:t>ys</w:t>
      </w:r>
      <w:r w:rsidR="00EE3B96">
        <w:t xml:space="preserve">.  </w:t>
      </w:r>
      <w:r w:rsidR="00EE3B96" w:rsidRPr="00317F3F">
        <w:t>La</w:t>
      </w:r>
      <w:r w:rsidRPr="00317F3F">
        <w:t xml:space="preserve"> délégation du Panama espérait que la discussion permettrait de dégager, lors de la session suivante, un consensus sur la mise en route de l</w:t>
      </w:r>
      <w:r w:rsidR="004502EB">
        <w:t>’</w:t>
      </w:r>
      <w:r w:rsidRPr="00317F3F">
        <w:t>étude proposée.</w:t>
      </w:r>
    </w:p>
    <w:p w:rsidR="00733623" w:rsidRPr="00D305D2" w:rsidRDefault="00733623" w:rsidP="00D305D2">
      <w:pPr>
        <w:pStyle w:val="ONUMFS"/>
      </w:pPr>
      <w:r w:rsidRPr="00317F3F">
        <w:t>La délégation du Malawi a soutenu une proposition d</w:t>
      </w:r>
      <w:r w:rsidR="004502EB">
        <w:t>’</w:t>
      </w:r>
      <w:r w:rsidRPr="00317F3F">
        <w:t>étude portant sur les systèmes de droits de prêt public dans le monde et sur la manière dont ils pourraient profiter aux créateurs tout en étant efficac</w:t>
      </w:r>
      <w:r w:rsidR="00EE3B96" w:rsidRPr="00317F3F">
        <w:t>e</w:t>
      </w:r>
      <w:r w:rsidR="00EE3B96">
        <w:t xml:space="preserve">.  </w:t>
      </w:r>
      <w:r w:rsidR="00EE3B96" w:rsidRPr="00317F3F">
        <w:t>El</w:t>
      </w:r>
      <w:r w:rsidRPr="00317F3F">
        <w:t>le a reconnu l</w:t>
      </w:r>
      <w:r w:rsidR="004502EB">
        <w:t>’</w:t>
      </w:r>
      <w:r w:rsidRPr="00317F3F">
        <w:t>importance des systèmes droits de prêt public à l</w:t>
      </w:r>
      <w:r w:rsidR="004502EB">
        <w:t>’</w:t>
      </w:r>
      <w:r w:rsidRPr="00317F3F">
        <w:t>avantage des auteurs et, à cette fin, le Malawi a fait mettre en œuvre les droits de prêt publ</w:t>
      </w:r>
      <w:r w:rsidR="00EE3B96" w:rsidRPr="00317F3F">
        <w:t>ic</w:t>
      </w:r>
      <w:r w:rsidR="00EE3B96">
        <w:t xml:space="preserve">.  </w:t>
      </w:r>
      <w:r w:rsidR="00EE3B96" w:rsidRPr="00317F3F">
        <w:t>La</w:t>
      </w:r>
      <w:r w:rsidRPr="00317F3F">
        <w:t xml:space="preserve"> délégation a fait remarquer que les créateurs étaient un point d</w:t>
      </w:r>
      <w:r w:rsidR="004502EB">
        <w:t>’</w:t>
      </w:r>
      <w:r w:rsidRPr="00317F3F">
        <w:t>entrée dans la chaîne de valeur économique du secteur créatif, qui comprenait la presse écrite et les autres médias du pa</w:t>
      </w:r>
      <w:r w:rsidR="00EE3B96" w:rsidRPr="00317F3F">
        <w:t>ys</w:t>
      </w:r>
      <w:r w:rsidR="00EE3B96">
        <w:t xml:space="preserve">.  </w:t>
      </w:r>
      <w:r w:rsidR="00EE3B96" w:rsidRPr="00317F3F">
        <w:t>Se</w:t>
      </w:r>
      <w:r w:rsidRPr="00317F3F">
        <w:t>lon une étude menée par le Malawi en 2013, avec le soutien de l</w:t>
      </w:r>
      <w:r w:rsidR="004502EB">
        <w:t>’</w:t>
      </w:r>
      <w:r w:rsidRPr="00317F3F">
        <w:t>OMPI, le secteur créatif contribuait à hauteur de 3,46% au PIB national, ce qui soutenait des domaines tels que la construction et la fabricati</w:t>
      </w:r>
      <w:r w:rsidR="00EE3B96" w:rsidRPr="00317F3F">
        <w:t>on</w:t>
      </w:r>
      <w:r w:rsidR="00EE3B96">
        <w:t xml:space="preserve">.  </w:t>
      </w:r>
      <w:r w:rsidR="00EE3B96" w:rsidRPr="00317F3F">
        <w:t>Ce</w:t>
      </w:r>
      <w:r w:rsidRPr="00317F3F">
        <w:t>la témoignait de la nécessité d</w:t>
      </w:r>
      <w:r w:rsidR="004502EB">
        <w:t>’</w:t>
      </w:r>
      <w:r w:rsidRPr="00317F3F">
        <w:t>alimenter la créativité et les droits de prêt public représentaient un élément important qui pouvait forcer la créativi</w:t>
      </w:r>
      <w:r w:rsidR="00EE3B96" w:rsidRPr="00317F3F">
        <w:t>té</w:t>
      </w:r>
      <w:r w:rsidR="00EE3B96">
        <w:t xml:space="preserve">.  </w:t>
      </w:r>
      <w:r w:rsidR="00EE3B96" w:rsidRPr="00317F3F">
        <w:t>La</w:t>
      </w:r>
      <w:r w:rsidRPr="00317F3F">
        <w:t xml:space="preserve"> délégation considérait les droits de prêt public comme une source de soutien financier vital pour les auteurs, surtout à une époque où les revenus de l</w:t>
      </w:r>
      <w:r w:rsidR="004502EB">
        <w:t>’</w:t>
      </w:r>
      <w:r w:rsidRPr="00317F3F">
        <w:t>édition étaient en baisse, en grande partie à cause de la technologie numériq</w:t>
      </w:r>
      <w:r w:rsidR="00EE3B96" w:rsidRPr="00317F3F">
        <w:t>ue</w:t>
      </w:r>
      <w:r w:rsidR="00EE3B96">
        <w:t xml:space="preserve">.  </w:t>
      </w:r>
      <w:r w:rsidR="00EE3B96" w:rsidRPr="00317F3F">
        <w:t>La</w:t>
      </w:r>
      <w:r w:rsidRPr="00317F3F">
        <w:t xml:space="preserve"> délégation a fait remarquer qu</w:t>
      </w:r>
      <w:r w:rsidR="004502EB">
        <w:t>’</w:t>
      </w:r>
      <w:r w:rsidRPr="00317F3F">
        <w:t>au Malawi, pour les auteurs qui ne figuraient pas parmi les meilleurs vendeurs, les droits de prêt public seraient la principale source de revenus car leurs livres publiés qui ne se vendaient pas sur le marché mais qui étaient toujours prêtés par les bibliothèques auraient droit à une rémunérati</w:t>
      </w:r>
      <w:r w:rsidR="00EE3B96" w:rsidRPr="00317F3F">
        <w:t>on</w:t>
      </w:r>
      <w:r w:rsidR="00EE3B96">
        <w:t xml:space="preserve">.  </w:t>
      </w:r>
      <w:r w:rsidR="00EE3B96" w:rsidRPr="00317F3F">
        <w:t>Un</w:t>
      </w:r>
      <w:r w:rsidRPr="00317F3F">
        <w:t>e telle étude serait donc nécessaire pour identifier les avantages que les auteurs et autres titulaires de droits retiraient de leur participation aux systèmes de droits de prêt publ</w:t>
      </w:r>
      <w:r w:rsidR="00EE3B96" w:rsidRPr="00317F3F">
        <w:t>ic</w:t>
      </w:r>
      <w:r w:rsidR="00EE3B96">
        <w:t xml:space="preserve">.  </w:t>
      </w:r>
      <w:r w:rsidR="00EE3B96" w:rsidRPr="00317F3F">
        <w:t>Ce</w:t>
      </w:r>
      <w:r w:rsidRPr="00317F3F">
        <w:t>la faciliterait également la production des droits de prêt public dans le monde, en particulier en Afrique, et la nécessité d</w:t>
      </w:r>
      <w:r w:rsidR="004502EB">
        <w:t>’</w:t>
      </w:r>
      <w:r w:rsidRPr="00317F3F">
        <w:t>identifier les questions à traiter en premier lieu lors de la mise en place des droits de prêt public dans les pays en développement et d</w:t>
      </w:r>
      <w:r w:rsidR="004502EB">
        <w:t>’</w:t>
      </w:r>
      <w:r w:rsidRPr="00317F3F">
        <w:t>identifier les meilleures pratiques de travail avec d</w:t>
      </w:r>
      <w:r w:rsidR="004502EB">
        <w:t>’</w:t>
      </w:r>
      <w:r w:rsidRPr="00317F3F">
        <w:t>autres organismes culturels tels que les bibliothèques opérant dans le domaine des droits de prêt public.</w:t>
      </w:r>
    </w:p>
    <w:p w:rsidR="00733623" w:rsidRPr="00D305D2" w:rsidRDefault="00733623" w:rsidP="00D305D2">
      <w:pPr>
        <w:pStyle w:val="ONUMFS"/>
      </w:pPr>
      <w:r w:rsidRPr="00317F3F">
        <w:lastRenderedPageBreak/>
        <w:t>La délégation de la Fédération de Russie, s</w:t>
      </w:r>
      <w:r w:rsidR="004502EB">
        <w:t>’</w:t>
      </w:r>
      <w:r w:rsidRPr="00317F3F">
        <w:t>exprimant au nom du groupe des pays d</w:t>
      </w:r>
      <w:r w:rsidR="004502EB">
        <w:t>’</w:t>
      </w:r>
      <w:r w:rsidRPr="00317F3F">
        <w:t>Asie centrale, du Caucase et d</w:t>
      </w:r>
      <w:r w:rsidR="004502EB">
        <w:t>’</w:t>
      </w:r>
      <w:r w:rsidRPr="00317F3F">
        <w:t>Europe orientale, a remercié la délégation de la Sierra Leone d</w:t>
      </w:r>
      <w:r w:rsidR="004502EB">
        <w:t>’</w:t>
      </w:r>
      <w:r w:rsidRPr="00317F3F">
        <w:t>avoir pris l</w:t>
      </w:r>
      <w:r w:rsidR="004502EB">
        <w:t>’</w:t>
      </w:r>
      <w:r w:rsidRPr="00317F3F">
        <w:t>initiative de mettre l</w:t>
      </w:r>
      <w:r w:rsidR="004502EB">
        <w:t>’</w:t>
      </w:r>
      <w:r w:rsidRPr="00317F3F">
        <w:t>accent sur les droits de prêt publ</w:t>
      </w:r>
      <w:r w:rsidR="00EE3B96" w:rsidRPr="00317F3F">
        <w:t>ic</w:t>
      </w:r>
      <w:r w:rsidR="00EE3B96">
        <w:t xml:space="preserve">.  </w:t>
      </w:r>
      <w:r w:rsidR="00EE3B96" w:rsidRPr="00317F3F">
        <w:t>El</w:t>
      </w:r>
      <w:r w:rsidRPr="00317F3F">
        <w:t>le a remercié les coauteurs et les délégations qui avaient appuyé la propositi</w:t>
      </w:r>
      <w:r w:rsidR="00EE3B96" w:rsidRPr="00317F3F">
        <w:t>on</w:t>
      </w:r>
      <w:r w:rsidR="00EE3B96">
        <w:t xml:space="preserve">.  </w:t>
      </w:r>
      <w:r w:rsidR="00EE3B96" w:rsidRPr="00317F3F">
        <w:t>Le</w:t>
      </w:r>
      <w:r w:rsidRPr="00317F3F">
        <w:t xml:space="preserve"> groupe a constaté un degré d</w:t>
      </w:r>
      <w:r w:rsidR="004502EB">
        <w:t>’</w:t>
      </w:r>
      <w:r w:rsidRPr="00317F3F">
        <w:t>intérêt élevé pour cette étude et estimait qu</w:t>
      </w:r>
      <w:r w:rsidR="004502EB">
        <w:t>’</w:t>
      </w:r>
      <w:r w:rsidRPr="00317F3F">
        <w:t>elle contribuerait à faire connaître au comité les nouvelles tendances dans ce domai</w:t>
      </w:r>
      <w:r w:rsidR="00EE3B96" w:rsidRPr="00317F3F">
        <w:t>ne</w:t>
      </w:r>
      <w:r w:rsidR="00EE3B96">
        <w:t xml:space="preserve">.  </w:t>
      </w:r>
      <w:r w:rsidR="00EE3B96" w:rsidRPr="00317F3F">
        <w:t>Le</w:t>
      </w:r>
      <w:r w:rsidRPr="00317F3F">
        <w:t xml:space="preserve"> groupe des pays d</w:t>
      </w:r>
      <w:r w:rsidR="004502EB">
        <w:t>’</w:t>
      </w:r>
      <w:r w:rsidRPr="00317F3F">
        <w:t>Asie centrale, du Caucase et d</w:t>
      </w:r>
      <w:r w:rsidR="004502EB">
        <w:t>’</w:t>
      </w:r>
      <w:r w:rsidRPr="00317F3F">
        <w:t>Europe orientale ne s</w:t>
      </w:r>
      <w:r w:rsidR="004502EB">
        <w:t>’</w:t>
      </w:r>
      <w:r w:rsidRPr="00317F3F">
        <w:t>opposait pas à la réalisation de l</w:t>
      </w:r>
      <w:r w:rsidR="004502EB">
        <w:t>’</w:t>
      </w:r>
      <w:r w:rsidRPr="00317F3F">
        <w:t>étude et à la connaissance de la pratique des États membres en matière de droits de prêt public et de réception de l</w:t>
      </w:r>
      <w:r w:rsidR="004502EB">
        <w:t>’</w:t>
      </w:r>
      <w:r w:rsidRPr="00317F3F">
        <w:t>argent des bibliothèques publiques et autr</w:t>
      </w:r>
      <w:r w:rsidR="00EE3B96" w:rsidRPr="00317F3F">
        <w:t>es</w:t>
      </w:r>
      <w:r w:rsidR="00EE3B96">
        <w:t xml:space="preserve">.  </w:t>
      </w:r>
      <w:r w:rsidR="00EE3B96" w:rsidRPr="00317F3F">
        <w:t>La</w:t>
      </w:r>
      <w:r w:rsidRPr="00317F3F">
        <w:t xml:space="preserve"> délégation a insisté sur l</w:t>
      </w:r>
      <w:r w:rsidR="004502EB">
        <w:t>’</w:t>
      </w:r>
      <w:r w:rsidRPr="00317F3F">
        <w:t>importance de cette question.</w:t>
      </w:r>
    </w:p>
    <w:p w:rsidR="00733623" w:rsidRPr="00D305D2" w:rsidRDefault="00733623" w:rsidP="00D305D2">
      <w:pPr>
        <w:pStyle w:val="ONUMFS"/>
      </w:pPr>
      <w:r w:rsidRPr="00317F3F">
        <w:t>La délégation du Royaume</w:t>
      </w:r>
      <w:r w:rsidR="003E5E8D">
        <w:noBreakHyphen/>
      </w:r>
      <w:r w:rsidRPr="00317F3F">
        <w:t>Uni, s</w:t>
      </w:r>
      <w:r w:rsidR="004502EB">
        <w:t>’</w:t>
      </w:r>
      <w:r w:rsidRPr="00317F3F">
        <w:t>exprimant au nom du groupe B, a remercié les délégations de la Sierra Leone, du Malawi et du Panama pour leur proposition d</w:t>
      </w:r>
      <w:r w:rsidR="004502EB">
        <w:t>’</w:t>
      </w:r>
      <w:r w:rsidRPr="00317F3F">
        <w:t xml:space="preserve">étude exploratoire contenue dans le </w:t>
      </w:r>
      <w:r w:rsidR="004502EB" w:rsidRPr="00317F3F">
        <w:t>document</w:t>
      </w:r>
      <w:r w:rsidR="00F16115">
        <w:t> </w:t>
      </w:r>
      <w:r w:rsidR="004502EB" w:rsidRPr="00317F3F">
        <w:t>SC</w:t>
      </w:r>
      <w:r w:rsidRPr="00317F3F">
        <w:t xml:space="preserve">CR/40/3. </w:t>
      </w:r>
      <w:r w:rsidR="00182A0A">
        <w:t xml:space="preserve"> </w:t>
      </w:r>
      <w:r w:rsidRPr="00317F3F">
        <w:t>La collecte d</w:t>
      </w:r>
      <w:r w:rsidR="004502EB">
        <w:t>’</w:t>
      </w:r>
      <w:r w:rsidRPr="00317F3F">
        <w:t>informations sur la mise en œuvre des droits d</w:t>
      </w:r>
      <w:r w:rsidR="004502EB">
        <w:t>’</w:t>
      </w:r>
      <w:r w:rsidRPr="00317F3F">
        <w:t>auteur était une étape importante pour garantir que l</w:t>
      </w:r>
      <w:r w:rsidR="004502EB">
        <w:t>’</w:t>
      </w:r>
      <w:r w:rsidRPr="00317F3F">
        <w:t>élaboration des politiques s</w:t>
      </w:r>
      <w:r w:rsidR="004502EB">
        <w:t>’</w:t>
      </w:r>
      <w:r w:rsidRPr="00317F3F">
        <w:t>appuyait sur des preuv</w:t>
      </w:r>
      <w:r w:rsidR="00EE3B96" w:rsidRPr="00317F3F">
        <w:t>es</w:t>
      </w:r>
      <w:r w:rsidR="00EE3B96">
        <w:t xml:space="preserve">.  </w:t>
      </w:r>
      <w:r w:rsidR="00EE3B96" w:rsidRPr="00317F3F">
        <w:t>Le</w:t>
      </w:r>
      <w:r w:rsidRPr="00317F3F">
        <w:t xml:space="preserve"> groupe B a appuyé le principe de commander une étude exploratoire qui pourrait être avantageuse pour tous les États membr</w:t>
      </w:r>
      <w:r w:rsidR="00EE3B96" w:rsidRPr="00317F3F">
        <w:t>es</w:t>
      </w:r>
      <w:r w:rsidR="00EE3B96">
        <w:t xml:space="preserve">.  </w:t>
      </w:r>
      <w:r w:rsidR="00EE3B96" w:rsidRPr="00317F3F">
        <w:t>La</w:t>
      </w:r>
      <w:r w:rsidRPr="00317F3F">
        <w:t xml:space="preserve"> délégation attendait avec impatience de mieux comprendre l</w:t>
      </w:r>
      <w:r w:rsidR="004502EB">
        <w:t>’</w:t>
      </w:r>
      <w:r w:rsidRPr="00317F3F">
        <w:t>étendue de cette étude potentielle dans ce domai</w:t>
      </w:r>
      <w:r w:rsidR="00EE3B96" w:rsidRPr="00317F3F">
        <w:t>ne</w:t>
      </w:r>
      <w:r w:rsidR="00EE3B96">
        <w:t xml:space="preserve">.  </w:t>
      </w:r>
      <w:r w:rsidR="00EE3B96" w:rsidRPr="00317F3F">
        <w:t>El</w:t>
      </w:r>
      <w:r w:rsidRPr="00317F3F">
        <w:t>le a toutefois fait remarquer que la proposition avait été inscrite à l</w:t>
      </w:r>
      <w:r w:rsidR="004502EB">
        <w:t>’</w:t>
      </w:r>
      <w:r w:rsidRPr="00317F3F">
        <w:t>ordre du jour dans le cadre des questions diverses, un point de l</w:t>
      </w:r>
      <w:r w:rsidR="004502EB">
        <w:t>’</w:t>
      </w:r>
      <w:r w:rsidRPr="00317F3F">
        <w:t>ordre du jour qui comprenait déjà plusieurs sujets de discussion, et par conséquent, le groupe B a recommandé de donner la priorité, à ce stade, à la discussion sur les sujets plus avancés de ce point de l</w:t>
      </w:r>
      <w:r w:rsidR="004502EB">
        <w:t>’</w:t>
      </w:r>
      <w:r w:rsidRPr="00317F3F">
        <w:t>ordre du jour.</w:t>
      </w:r>
    </w:p>
    <w:p w:rsidR="00733623" w:rsidRPr="00D305D2" w:rsidRDefault="00733623" w:rsidP="00D305D2">
      <w:pPr>
        <w:pStyle w:val="ONUMFS"/>
      </w:pPr>
      <w:r w:rsidRPr="00317F3F">
        <w:t>La délégation de l</w:t>
      </w:r>
      <w:r w:rsidR="004502EB">
        <w:t>’</w:t>
      </w:r>
      <w:r w:rsidRPr="00317F3F">
        <w:t>Union européenne a déclaré qu</w:t>
      </w:r>
      <w:r w:rsidR="004502EB">
        <w:t>’</w:t>
      </w:r>
      <w:r w:rsidRPr="00317F3F">
        <w:t>elle avait écouté avec intérêt la présentation faite sur la proposition des délégations de la Sierra Leone, du Panama et du Malawi concernant l</w:t>
      </w:r>
      <w:r w:rsidR="004502EB">
        <w:t>’</w:t>
      </w:r>
      <w:r w:rsidRPr="00317F3F">
        <w:t>étude exploratoire sur les droits de prêt publ</w:t>
      </w:r>
      <w:r w:rsidR="00EE3B96" w:rsidRPr="00317F3F">
        <w:t>ic</w:t>
      </w:r>
      <w:r w:rsidR="00EE3B96">
        <w:t xml:space="preserve">.  </w:t>
      </w:r>
      <w:r w:rsidR="00EE3B96" w:rsidRPr="00317F3F">
        <w:t>El</w:t>
      </w:r>
      <w:r w:rsidRPr="00317F3F">
        <w:t>le a demandé plus de temps afin de mieux comprendre la portée de cette étude avant la session suivante.</w:t>
      </w:r>
    </w:p>
    <w:p w:rsidR="00733623" w:rsidRPr="007055CD" w:rsidRDefault="00733623" w:rsidP="007055CD">
      <w:pPr>
        <w:pStyle w:val="ONUMFS"/>
      </w:pPr>
      <w:r w:rsidRPr="00317F3F">
        <w:t>La délégation du Zimbabwe, s</w:t>
      </w:r>
      <w:r w:rsidR="004502EB">
        <w:t>’</w:t>
      </w:r>
      <w:r w:rsidRPr="00317F3F">
        <w:t xml:space="preserve">exprimant au nom du groupe des pays africains, a remercié les délégations du Malawi, de la Sierra Leone et du Panama pour la proposition contenue dans le </w:t>
      </w:r>
      <w:r w:rsidR="004502EB" w:rsidRPr="00317F3F">
        <w:t>document</w:t>
      </w:r>
      <w:r w:rsidR="00F16115">
        <w:t> </w:t>
      </w:r>
      <w:r w:rsidR="004502EB" w:rsidRPr="00317F3F">
        <w:t>SC</w:t>
      </w:r>
      <w:r w:rsidR="008242EE">
        <w:t>CR/40/3/Rev.</w:t>
      </w:r>
      <w:r w:rsidR="00C36CE0">
        <w:t xml:space="preserve"> </w:t>
      </w:r>
      <w:r w:rsidRPr="00317F3F">
        <w:t>2.</w:t>
      </w:r>
      <w:r w:rsidR="00317F3F">
        <w:t xml:space="preserve"> </w:t>
      </w:r>
      <w:r w:rsidR="00182A0A">
        <w:t xml:space="preserve"> </w:t>
      </w:r>
      <w:r w:rsidRPr="00317F3F">
        <w:t>Le groupe a fait remarquer que les droits de prêt public étaient le droit des auteurs de recevoir des paiements pour les livres prêtés gratuitement par les bibliothèques publiques et autres, et qu</w:t>
      </w:r>
      <w:r w:rsidR="004502EB">
        <w:t>’</w:t>
      </w:r>
      <w:r w:rsidRPr="00317F3F">
        <w:t>à la lumière de la pandémie</w:t>
      </w:r>
      <w:r w:rsidR="00AC12CE">
        <w:t> </w:t>
      </w:r>
      <w:r w:rsidRPr="00317F3F">
        <w:t>COVID</w:t>
      </w:r>
      <w:r w:rsidR="003E5E8D">
        <w:noBreakHyphen/>
      </w:r>
      <w:r w:rsidRPr="00317F3F">
        <w:t>19, du calendrier raccourci et de l</w:t>
      </w:r>
      <w:r w:rsidR="004502EB">
        <w:t>’</w:t>
      </w:r>
      <w:r w:rsidRPr="00317F3F">
        <w:t>ordre du jour tronqué, le groupe n</w:t>
      </w:r>
      <w:r w:rsidR="004502EB">
        <w:t>’</w:t>
      </w:r>
      <w:r w:rsidRPr="00317F3F">
        <w:t>avait pas eu suffisamment de temps pour examiner la proposition, qu</w:t>
      </w:r>
      <w:r w:rsidR="004502EB">
        <w:t>’</w:t>
      </w:r>
      <w:r w:rsidRPr="00317F3F">
        <w:t>il menait toujours des consultations internes et qu</w:t>
      </w:r>
      <w:r w:rsidR="004502EB">
        <w:t>’</w:t>
      </w:r>
      <w:r w:rsidRPr="00317F3F">
        <w:t>il attendait avec impatience la poursuite des délibérations sur cette proposition lors de la quarante</w:t>
      </w:r>
      <w:r w:rsidR="004502EB">
        <w:t> et unième session</w:t>
      </w:r>
      <w:r w:rsidRPr="00317F3F">
        <w:t xml:space="preserve"> du SCCR.</w:t>
      </w:r>
    </w:p>
    <w:p w:rsidR="00733623" w:rsidRPr="007055CD" w:rsidRDefault="00733623" w:rsidP="007055CD">
      <w:pPr>
        <w:pStyle w:val="ONUMFS"/>
      </w:pPr>
      <w:r w:rsidRPr="00317F3F">
        <w:t>La délégation du Botswana a souscrit à la déclaration faite par la délégation du Zimbabwe au nom du groupe des pays africai</w:t>
      </w:r>
      <w:r w:rsidR="00EE3B96" w:rsidRPr="00317F3F">
        <w:t>ns</w:t>
      </w:r>
      <w:r w:rsidR="00EE3B96">
        <w:t xml:space="preserve">.  </w:t>
      </w:r>
      <w:r w:rsidR="00EE3B96" w:rsidRPr="00317F3F">
        <w:t>El</w:t>
      </w:r>
      <w:r w:rsidRPr="00317F3F">
        <w:t>le a remercié les délégations de la Sierra Leone, du Panama et du Malawi pour la proposition d</w:t>
      </w:r>
      <w:r w:rsidR="004502EB">
        <w:t>’</w:t>
      </w:r>
      <w:r w:rsidRPr="00317F3F">
        <w:t>inscrire une étude axée sur le droit de prêt public à l</w:t>
      </w:r>
      <w:r w:rsidR="004502EB">
        <w:t>’</w:t>
      </w:r>
      <w:r w:rsidRPr="00317F3F">
        <w:t xml:space="preserve">ordre du jour et les travaux futurs du </w:t>
      </w:r>
      <w:r w:rsidR="00C36CE0">
        <w:t>Comité</w:t>
      </w:r>
      <w:r w:rsidRPr="00317F3F">
        <w:t xml:space="preserve"> permanent du droit d</w:t>
      </w:r>
      <w:r w:rsidR="004502EB">
        <w:t>’</w:t>
      </w:r>
      <w:r w:rsidRPr="00317F3F">
        <w:t>auteur et des droits connexes de l</w:t>
      </w:r>
      <w:r w:rsidR="004502EB">
        <w:t>’</w:t>
      </w:r>
      <w:r w:rsidRPr="00317F3F">
        <w:t xml:space="preserve">OMPI figurant dans le </w:t>
      </w:r>
      <w:r w:rsidR="004502EB" w:rsidRPr="00317F3F">
        <w:t>document</w:t>
      </w:r>
      <w:r w:rsidR="00F16115">
        <w:t> </w:t>
      </w:r>
      <w:r w:rsidR="004502EB" w:rsidRPr="00317F3F">
        <w:t>SC</w:t>
      </w:r>
      <w:r w:rsidRPr="00317F3F">
        <w:t>CR/40/3/Rev.</w:t>
      </w:r>
      <w:r w:rsidR="00C36CE0">
        <w:t xml:space="preserve"> </w:t>
      </w:r>
      <w:r w:rsidRPr="00317F3F">
        <w:t>2.</w:t>
      </w:r>
      <w:r w:rsidR="00317F3F">
        <w:t xml:space="preserve"> </w:t>
      </w:r>
      <w:r w:rsidR="00182A0A">
        <w:t xml:space="preserve"> </w:t>
      </w:r>
      <w:r w:rsidRPr="00317F3F">
        <w:t>Les droits de prêt public représentaient un sujet important à comprendre pour les pays qui traitaient des questions de droit d</w:t>
      </w:r>
      <w:r w:rsidR="004502EB">
        <w:t>’</w:t>
      </w:r>
      <w:r w:rsidRPr="00317F3F">
        <w:t>aute</w:t>
      </w:r>
      <w:r w:rsidR="00EE3B96" w:rsidRPr="00317F3F">
        <w:t>ur</w:t>
      </w:r>
      <w:r w:rsidR="00EE3B96">
        <w:t xml:space="preserve">.  </w:t>
      </w:r>
      <w:r w:rsidR="00EE3B96" w:rsidRPr="00317F3F">
        <w:t>La</w:t>
      </w:r>
      <w:r w:rsidRPr="00317F3F">
        <w:t xml:space="preserve"> délégation a déclaré qu</w:t>
      </w:r>
      <w:r w:rsidR="004502EB">
        <w:t>’</w:t>
      </w:r>
      <w:r w:rsidRPr="00317F3F">
        <w:t>elle apprécierait d</w:t>
      </w:r>
      <w:r w:rsidR="004502EB">
        <w:t>’</w:t>
      </w:r>
      <w:r w:rsidRPr="00317F3F">
        <w:t>obtenir davantage de connaissances sur ce thème, sur la manière dont il était prévu dans la législation des différents pays, sur son administration et sur le bénéfice cumulé pour les titulaires de droits et les utilisateu</w:t>
      </w:r>
      <w:r w:rsidR="00EE3B96" w:rsidRPr="00317F3F">
        <w:t>rs</w:t>
      </w:r>
      <w:r w:rsidR="00EE3B96">
        <w:t xml:space="preserve">.  </w:t>
      </w:r>
      <w:r w:rsidR="00EE3B96" w:rsidRPr="00317F3F">
        <w:t>Po</w:t>
      </w:r>
      <w:r w:rsidRPr="00317F3F">
        <w:t>ur cette raison, et à un niveau élevé, la délégation apprécierait une étude qui donnerait à ce comité et à ses membres une vision globale de l</w:t>
      </w:r>
      <w:r w:rsidR="004502EB">
        <w:t>’</w:t>
      </w:r>
      <w:r w:rsidRPr="00317F3F">
        <w:t>application des droits de prêt publ</w:t>
      </w:r>
      <w:r w:rsidR="00EE3B96" w:rsidRPr="00317F3F">
        <w:t>ic</w:t>
      </w:r>
      <w:r w:rsidR="00EE3B96">
        <w:t xml:space="preserve">.  </w:t>
      </w:r>
      <w:r w:rsidR="00EE3B96" w:rsidRPr="00317F3F">
        <w:t>Né</w:t>
      </w:r>
      <w:r w:rsidRPr="00317F3F">
        <w:t>anmoins, la délégation examinait toujours la proposition, en gardant à l</w:t>
      </w:r>
      <w:r w:rsidR="004502EB">
        <w:t>’</w:t>
      </w:r>
      <w:r w:rsidRPr="00317F3F">
        <w:t>esprit les travaux déjà réalisés par le comité, notamment les questions relevant du point de l</w:t>
      </w:r>
      <w:r w:rsidR="004502EB">
        <w:t>’</w:t>
      </w:r>
      <w:r w:rsidRPr="00317F3F">
        <w:t>ordre du jour consacré aux questions diverses.</w:t>
      </w:r>
    </w:p>
    <w:p w:rsidR="00733623" w:rsidRPr="003B4F0F" w:rsidRDefault="00733623" w:rsidP="003B4F0F">
      <w:pPr>
        <w:pStyle w:val="ONUMFS"/>
      </w:pPr>
      <w:r w:rsidRPr="00317F3F">
        <w:t xml:space="preserve">La délégation de la Serbie a </w:t>
      </w:r>
      <w:r w:rsidR="00A36B46">
        <w:t>soutenu</w:t>
      </w:r>
      <w:r w:rsidRPr="00317F3F">
        <w:t xml:space="preserve"> la proposition des délégations de la République d</w:t>
      </w:r>
      <w:r w:rsidR="00906964">
        <w:t>e la</w:t>
      </w:r>
      <w:r w:rsidRPr="00317F3F">
        <w:t xml:space="preserve"> Sierra Leone, du Panama et du Mala</w:t>
      </w:r>
      <w:r w:rsidR="00EE3B96" w:rsidRPr="00317F3F">
        <w:t>wi</w:t>
      </w:r>
      <w:r w:rsidR="00EE3B96">
        <w:t xml:space="preserve">.  </w:t>
      </w:r>
      <w:r w:rsidR="00EE3B96" w:rsidRPr="00317F3F">
        <w:t>El</w:t>
      </w:r>
      <w:r w:rsidRPr="00317F3F">
        <w:t>le était d</w:t>
      </w:r>
      <w:r w:rsidR="004502EB">
        <w:t>’</w:t>
      </w:r>
      <w:r w:rsidRPr="00317F3F">
        <w:t xml:space="preserve">avis que le système des droits de prêt public constituait un bon mécanisme qui permettait aux écrivains, traducteurs, artistes visuels, </w:t>
      </w:r>
      <w:r w:rsidRPr="00317F3F">
        <w:lastRenderedPageBreak/>
        <w:t>photographes et autres titulaires de droits d</w:t>
      </w:r>
      <w:r w:rsidR="004502EB">
        <w:t>’</w:t>
      </w:r>
      <w:r w:rsidRPr="00317F3F">
        <w:t>obtenir une rémunération adéquate pour l</w:t>
      </w:r>
      <w:r w:rsidR="004502EB">
        <w:t>’</w:t>
      </w:r>
      <w:r w:rsidRPr="00317F3F">
        <w:t>utilisation de leurs œuvres par le biais du prêt dans les bibliothèqu</w:t>
      </w:r>
      <w:r w:rsidR="00EE3B96" w:rsidRPr="00317F3F">
        <w:t>es</w:t>
      </w:r>
      <w:r w:rsidR="00EE3B96">
        <w:t xml:space="preserve">.  </w:t>
      </w:r>
      <w:r w:rsidR="00EE3B96" w:rsidRPr="00317F3F">
        <w:t>Le</w:t>
      </w:r>
      <w:r w:rsidRPr="00317F3F">
        <w:t>s droits de prêt public reposaient sur le principe de l</w:t>
      </w:r>
      <w:r w:rsidR="004502EB">
        <w:t>’</w:t>
      </w:r>
      <w:r w:rsidRPr="00317F3F">
        <w:t>interdiction d</w:t>
      </w:r>
      <w:r w:rsidR="004502EB">
        <w:t>’</w:t>
      </w:r>
      <w:r w:rsidRPr="00317F3F">
        <w:t>utilisation sans paiement, en vertu duquel les auteurs avaient le droit de percevoir un revenu pour leurs œuvr</w:t>
      </w:r>
      <w:r w:rsidR="00EE3B96" w:rsidRPr="00317F3F">
        <w:t>es</w:t>
      </w:r>
      <w:r w:rsidR="00EE3B96">
        <w:t xml:space="preserve">.  </w:t>
      </w:r>
      <w:r w:rsidR="00EE3B96" w:rsidRPr="00317F3F">
        <w:t>Le</w:t>
      </w:r>
      <w:r w:rsidRPr="00317F3F">
        <w:t>s droits de prêt public apportaient un soutien aux auteurs, ce qui était important pour soutenir leur travail créatif et constituait la base des industries de la créati</w:t>
      </w:r>
      <w:r w:rsidR="00EE3B96" w:rsidRPr="00317F3F">
        <w:t>on</w:t>
      </w:r>
      <w:r w:rsidR="00EE3B96">
        <w:t xml:space="preserve">.  </w:t>
      </w:r>
      <w:r w:rsidR="00EE3B96" w:rsidRPr="00317F3F">
        <w:t>La</w:t>
      </w:r>
      <w:r w:rsidRPr="00317F3F">
        <w:t xml:space="preserve"> délégation estimait que la proposition d</w:t>
      </w:r>
      <w:r w:rsidR="004502EB">
        <w:t>’</w:t>
      </w:r>
      <w:r w:rsidRPr="00317F3F">
        <w:t>étude des droits de prêt public était importante, car elle permettrait à tous les pays intéressés par l</w:t>
      </w:r>
      <w:r w:rsidR="004502EB">
        <w:t>’</w:t>
      </w:r>
      <w:r w:rsidRPr="00317F3F">
        <w:t>introduction de ce système d</w:t>
      </w:r>
      <w:r w:rsidR="004502EB">
        <w:t>’</w:t>
      </w:r>
      <w:r w:rsidRPr="00317F3F">
        <w:t>obtenir les mêmes informations sur des questions pratiques, telles que la perception de la rémunération, la distribution aux auteurs, et le rôle des bibliothèques et des pouvoirs publics dans la mise en œuvre du système de droits de prêt publ</w:t>
      </w:r>
      <w:r w:rsidR="00EE3B96" w:rsidRPr="00317F3F">
        <w:t>ic</w:t>
      </w:r>
      <w:r w:rsidR="00EE3B96">
        <w:t xml:space="preserve">.  </w:t>
      </w:r>
      <w:r w:rsidR="00EE3B96" w:rsidRPr="00317F3F">
        <w:t>La</w:t>
      </w:r>
      <w:r w:rsidRPr="00317F3F">
        <w:t xml:space="preserve"> délégation a proposé que l</w:t>
      </w:r>
      <w:r w:rsidR="004502EB">
        <w:t>’</w:t>
      </w:r>
      <w:r w:rsidRPr="00317F3F">
        <w:t>OMPI fournisse un appui technique aux pays pour la mise en place de ces systèmes.</w:t>
      </w:r>
    </w:p>
    <w:p w:rsidR="00733623" w:rsidRPr="003B4F0F" w:rsidRDefault="00733623" w:rsidP="003B4F0F">
      <w:pPr>
        <w:pStyle w:val="ONUMFS"/>
      </w:pPr>
      <w:r w:rsidRPr="00317F3F">
        <w:t>La délégation du Japon estimait que le partage d</w:t>
      </w:r>
      <w:r w:rsidR="004502EB">
        <w:t>’</w:t>
      </w:r>
      <w:r w:rsidRPr="00317F3F">
        <w:t>informations concernant le droit de prêt public serait important et utile pour analyser la questi</w:t>
      </w:r>
      <w:r w:rsidR="00EE3B96" w:rsidRPr="00317F3F">
        <w:t>on</w:t>
      </w:r>
      <w:r w:rsidR="00EE3B96">
        <w:t xml:space="preserve">.  </w:t>
      </w:r>
      <w:r w:rsidR="00EE3B96" w:rsidRPr="00317F3F">
        <w:t>El</w:t>
      </w:r>
      <w:r w:rsidRPr="00317F3F">
        <w:t>le a félicité les délégations de la Sierra Leone, du Panama et du Malawi pour s</w:t>
      </w:r>
      <w:r w:rsidR="004502EB">
        <w:t>’</w:t>
      </w:r>
      <w:r w:rsidRPr="00317F3F">
        <w:t>être approprié l</w:t>
      </w:r>
      <w:r w:rsidR="004502EB">
        <w:t>’</w:t>
      </w:r>
      <w:r w:rsidRPr="00317F3F">
        <w:t>étu</w:t>
      </w:r>
      <w:r w:rsidR="00EE3B96" w:rsidRPr="00317F3F">
        <w:t>de</w:t>
      </w:r>
      <w:r w:rsidR="00EE3B96">
        <w:t xml:space="preserve">.  </w:t>
      </w:r>
      <w:r w:rsidR="00EE3B96" w:rsidRPr="00317F3F">
        <w:t>El</w:t>
      </w:r>
      <w:r w:rsidRPr="00317F3F">
        <w:t>le a suggéré que l</w:t>
      </w:r>
      <w:r w:rsidR="004502EB">
        <w:t>’</w:t>
      </w:r>
      <w:r w:rsidRPr="00317F3F">
        <w:t>étude devrait être neutre sur le plan politique et se concentrer uniquement sur des recherches factuelles, comme le contexte ou la raison de la mise en œuvre des droits de prêt public dans chaque État memb</w:t>
      </w:r>
      <w:r w:rsidR="00EE3B96" w:rsidRPr="00317F3F">
        <w:t>re</w:t>
      </w:r>
      <w:r w:rsidR="00EE3B96">
        <w:t xml:space="preserve">.  </w:t>
      </w:r>
      <w:r w:rsidR="00EE3B96" w:rsidRPr="00317F3F">
        <w:t>Pa</w:t>
      </w:r>
      <w:r w:rsidRPr="00317F3F">
        <w:t>r ailleurs, en tant qu</w:t>
      </w:r>
      <w:r w:rsidR="004502EB">
        <w:t>’</w:t>
      </w:r>
      <w:r w:rsidRPr="00317F3F">
        <w:t>étude objective, il serait souhaitable de rechercher la possibilité d</w:t>
      </w:r>
      <w:r w:rsidR="004502EB">
        <w:t>’</w:t>
      </w:r>
      <w:r w:rsidRPr="00317F3F">
        <w:t>une incidence négative ou la raison de l</w:t>
      </w:r>
      <w:r w:rsidR="004502EB">
        <w:t>’</w:t>
      </w:r>
      <w:r w:rsidRPr="00317F3F">
        <w:t>absence de mise en œuvre des droits de prêt public dans certains États membr</w:t>
      </w:r>
      <w:r w:rsidR="00EE3B96" w:rsidRPr="00317F3F">
        <w:t>es</w:t>
      </w:r>
      <w:r w:rsidR="00EE3B96">
        <w:t xml:space="preserve">.  </w:t>
      </w:r>
      <w:r w:rsidR="00EE3B96" w:rsidRPr="00317F3F">
        <w:t>La</w:t>
      </w:r>
      <w:r w:rsidRPr="00317F3F">
        <w:t xml:space="preserve"> délégation a réaffirmé que la priorité devait être accordée aux sujets plus avancés, ainsi que l</w:t>
      </w:r>
      <w:r w:rsidR="004502EB">
        <w:t>’</w:t>
      </w:r>
      <w:r w:rsidRPr="00317F3F">
        <w:t>avait déclaré la délégation du Royaume</w:t>
      </w:r>
      <w:r w:rsidR="003E5E8D">
        <w:noBreakHyphen/>
      </w:r>
      <w:r w:rsidRPr="00317F3F">
        <w:t>Uni au nom du groupe B.</w:t>
      </w:r>
    </w:p>
    <w:p w:rsidR="00733623" w:rsidRPr="00131AC6" w:rsidRDefault="00733623" w:rsidP="003B4F0F">
      <w:pPr>
        <w:pStyle w:val="ONUMFS"/>
      </w:pPr>
      <w:r w:rsidRPr="00317F3F">
        <w:t>Le représentant de l</w:t>
      </w:r>
      <w:r w:rsidR="004502EB">
        <w:t>’</w:t>
      </w:r>
      <w:r w:rsidRPr="00317F3F">
        <w:t>International Authors</w:t>
      </w:r>
      <w:r w:rsidR="00AC12CE">
        <w:t> </w:t>
      </w:r>
      <w:r w:rsidRPr="00317F3F">
        <w:t>Forum</w:t>
      </w:r>
      <w:r w:rsidR="003B4F0F">
        <w:t> </w:t>
      </w:r>
      <w:r w:rsidRPr="00317F3F">
        <w:t>(IAF) a déclaré qu</w:t>
      </w:r>
      <w:r w:rsidR="004502EB">
        <w:t>’</w:t>
      </w:r>
      <w:r w:rsidRPr="00317F3F">
        <w:t>il représentait les auteurs des secteurs du texte, de l</w:t>
      </w:r>
      <w:r w:rsidR="004502EB">
        <w:t>’</w:t>
      </w:r>
      <w:r w:rsidRPr="00317F3F">
        <w:t>écriture de scénarios et des arts visuels et leurs intérêts en matière de droit d</w:t>
      </w:r>
      <w:r w:rsidR="004502EB">
        <w:t>’</w:t>
      </w:r>
      <w:r w:rsidRPr="00317F3F">
        <w:t>aute</w:t>
      </w:r>
      <w:r w:rsidR="00EE3B96" w:rsidRPr="00317F3F">
        <w:t>ur</w:t>
      </w:r>
      <w:r w:rsidR="00EE3B96">
        <w:t xml:space="preserve">.  </w:t>
      </w:r>
      <w:r w:rsidR="00EE3B96" w:rsidRPr="00317F3F">
        <w:t>Se</w:t>
      </w:r>
      <w:r w:rsidRPr="00317F3F">
        <w:t>s membres comptaient plus de 70 organisations qui représentaient plus de 700 000</w:t>
      </w:r>
      <w:r w:rsidR="00AC12CE">
        <w:t> </w:t>
      </w:r>
      <w:r w:rsidRPr="00317F3F">
        <w:t>auteurs dans le monde.</w:t>
      </w:r>
      <w:r w:rsidR="00317F3F">
        <w:t xml:space="preserve"> </w:t>
      </w:r>
      <w:r w:rsidR="00182A0A">
        <w:t xml:space="preserve"> </w:t>
      </w:r>
      <w:r w:rsidRPr="00317F3F">
        <w:t>L</w:t>
      </w:r>
      <w:r w:rsidR="004502EB">
        <w:t>’</w:t>
      </w:r>
      <w:r w:rsidRPr="00317F3F">
        <w:t>IAF faisait campagne pour les auteurs dans divers domaines, notamment les contrats équitables, les droits de rémunération et les questions de droit d</w:t>
      </w:r>
      <w:r w:rsidR="004502EB">
        <w:t>’</w:t>
      </w:r>
      <w:r w:rsidRPr="00317F3F">
        <w:t>auteur.</w:t>
      </w:r>
      <w:r w:rsidR="00317F3F">
        <w:t xml:space="preserve"> </w:t>
      </w:r>
      <w:r w:rsidR="00182A0A">
        <w:t xml:space="preserve"> </w:t>
      </w:r>
      <w:r w:rsidRPr="00317F3F">
        <w:t>L</w:t>
      </w:r>
      <w:r w:rsidR="004502EB">
        <w:t>’</w:t>
      </w:r>
      <w:r w:rsidRPr="00317F3F">
        <w:t>article 27 de la Déclaration universelle des droits de l</w:t>
      </w:r>
      <w:r w:rsidR="004502EB">
        <w:t>’</w:t>
      </w:r>
      <w:r w:rsidRPr="00317F3F">
        <w:t>homme stipulait que ‟toute personne a le droit de prendre part librement à la vie culturelle de la communauté, de jouir des arts et de participer au progrès scientifique et aux bienfaits qui en résultent”.</w:t>
      </w:r>
      <w:r w:rsidR="00317F3F">
        <w:t xml:space="preserve"> </w:t>
      </w:r>
      <w:r w:rsidR="00182A0A">
        <w:t xml:space="preserve"> </w:t>
      </w:r>
      <w:r w:rsidRPr="00317F3F">
        <w:t>Par conséquent, la capacité des auteurs professionnels du monde entier à gagner leur vie était essentielle pour que cette participation à la culture puisse proliférer dans le monde entier.</w:t>
      </w:r>
      <w:r w:rsidR="00317F3F">
        <w:t xml:space="preserve"> </w:t>
      </w:r>
      <w:r w:rsidR="00182A0A">
        <w:t xml:space="preserve"> </w:t>
      </w:r>
      <w:r w:rsidRPr="00317F3F">
        <w:t>L</w:t>
      </w:r>
      <w:r w:rsidR="004502EB">
        <w:t>’</w:t>
      </w:r>
      <w:r w:rsidRPr="00317F3F">
        <w:t>article 27 stipulait en outre que chacun ‟a droit à la protection des intérêts moraux et matériels découlant de toute production scientifique, littéraire ou artistique dont il est l</w:t>
      </w:r>
      <w:r w:rsidR="004502EB">
        <w:t>’</w:t>
      </w:r>
      <w:r w:rsidRPr="00317F3F">
        <w:t>auteur”.</w:t>
      </w:r>
      <w:r w:rsidR="00317F3F">
        <w:t xml:space="preserve"> </w:t>
      </w:r>
      <w:r w:rsidR="00182A0A">
        <w:t xml:space="preserve"> </w:t>
      </w:r>
      <w:r w:rsidRPr="00317F3F">
        <w:t>En fin de compte, c</w:t>
      </w:r>
      <w:r w:rsidR="004502EB">
        <w:t>’</w:t>
      </w:r>
      <w:r w:rsidRPr="00317F3F">
        <w:t>était les œuvres des auteurs qui étaient prises en considération dans les questions examinées par l</w:t>
      </w:r>
      <w:r w:rsidR="004502EB">
        <w:t>’</w:t>
      </w:r>
      <w:r w:rsidRPr="00317F3F">
        <w:t>O</w:t>
      </w:r>
      <w:r w:rsidR="00EE3B96" w:rsidRPr="00317F3F">
        <w:t>MPI</w:t>
      </w:r>
      <w:r w:rsidR="00EE3B96">
        <w:t xml:space="preserve">.  </w:t>
      </w:r>
      <w:r w:rsidR="00EE3B96" w:rsidRPr="00317F3F">
        <w:t>Il</w:t>
      </w:r>
      <w:r w:rsidRPr="00317F3F">
        <w:t xml:space="preserve"> y avait des auteurs individuels dont les droits étaient impliqués dans tous les pa</w:t>
      </w:r>
      <w:r w:rsidR="00EE3B96" w:rsidRPr="00317F3F">
        <w:t>ys</w:t>
      </w:r>
      <w:r w:rsidR="00EE3B96">
        <w:t xml:space="preserve">.  </w:t>
      </w:r>
      <w:r w:rsidR="00EE3B96" w:rsidRPr="00317F3F">
        <w:t>Ce</w:t>
      </w:r>
      <w:r w:rsidRPr="00317F3F">
        <w:t>s droits devaient être une considération primordiale afin de garantir la création permanente de la culture que nous estimons aujourd</w:t>
      </w:r>
      <w:r w:rsidR="004502EB">
        <w:t>’</w:t>
      </w:r>
      <w:r w:rsidRPr="00317F3F">
        <w:t>h</w:t>
      </w:r>
      <w:r w:rsidR="00EE3B96" w:rsidRPr="00317F3F">
        <w:t>ui</w:t>
      </w:r>
      <w:r w:rsidR="00EE3B96">
        <w:t xml:space="preserve">.  </w:t>
      </w:r>
      <w:r w:rsidR="00EE3B96" w:rsidRPr="00317F3F">
        <w:t>Le</w:t>
      </w:r>
      <w:r w:rsidRPr="00317F3F">
        <w:t>s auteurs devaient être récompensés de leur contribution à la société et conserver le droit de contrôler l</w:t>
      </w:r>
      <w:r w:rsidR="004502EB">
        <w:t>’</w:t>
      </w:r>
      <w:r w:rsidRPr="00317F3F">
        <w:t>utilisation de leur trava</w:t>
      </w:r>
      <w:r w:rsidR="00EE3B96" w:rsidRPr="00317F3F">
        <w:t>il</w:t>
      </w:r>
      <w:r w:rsidR="00EE3B96">
        <w:t xml:space="preserve">.  </w:t>
      </w:r>
      <w:r w:rsidR="00EE3B96" w:rsidRPr="00317F3F">
        <w:t>Ce</w:t>
      </w:r>
      <w:r w:rsidRPr="00317F3F">
        <w:t>s dernières années, une pression croissante s</w:t>
      </w:r>
      <w:r w:rsidR="004502EB">
        <w:t>’</w:t>
      </w:r>
      <w:r w:rsidRPr="00317F3F">
        <w:t>était exercée pour dévaloriser le droit d</w:t>
      </w:r>
      <w:r w:rsidR="004502EB">
        <w:t>’</w:t>
      </w:r>
      <w:r w:rsidRPr="00317F3F">
        <w:t>auteur et les mécanismes par lesquels les auteurs étaient rémunérés pour leur trava</w:t>
      </w:r>
      <w:r w:rsidR="00EE3B96" w:rsidRPr="00317F3F">
        <w:t>il</w:t>
      </w:r>
      <w:r w:rsidR="00EE3B96">
        <w:t xml:space="preserve">.  </w:t>
      </w:r>
      <w:r w:rsidR="00EE3B96" w:rsidRPr="00317F3F">
        <w:t>Ce</w:t>
      </w:r>
      <w:r w:rsidRPr="00317F3F">
        <w:t>t argument avait été avancé sur la base du fait que l</w:t>
      </w:r>
      <w:r w:rsidR="004502EB">
        <w:t>’</w:t>
      </w:r>
      <w:r w:rsidRPr="00317F3F">
        <w:t>auteur serait d</w:t>
      </w:r>
      <w:r w:rsidR="004502EB">
        <w:t>’</w:t>
      </w:r>
      <w:r w:rsidRPr="00317F3F">
        <w:t>une certaine manière récompensé autrement, puisqu</w:t>
      </w:r>
      <w:r w:rsidR="004502EB">
        <w:t>’</w:t>
      </w:r>
      <w:r w:rsidRPr="00317F3F">
        <w:t>il n</w:t>
      </w:r>
      <w:r w:rsidR="004502EB">
        <w:t>’</w:t>
      </w:r>
      <w:r w:rsidRPr="00317F3F">
        <w:t>a pas été rémunéré pour son travail, ou bien il est simplement proposé parce que c</w:t>
      </w:r>
      <w:r w:rsidR="004502EB">
        <w:t>’</w:t>
      </w:r>
      <w:r w:rsidRPr="00317F3F">
        <w:t>est un coût facile à rédui</w:t>
      </w:r>
      <w:r w:rsidR="00EE3B96" w:rsidRPr="00317F3F">
        <w:t>re</w:t>
      </w:r>
      <w:r w:rsidR="00EE3B96">
        <w:t xml:space="preserve">.  </w:t>
      </w:r>
      <w:r w:rsidR="00EE3B96" w:rsidRPr="00317F3F">
        <w:t>Ce</w:t>
      </w:r>
      <w:r w:rsidRPr="00317F3F">
        <w:t>tte décision avait été prise sans tenir compte des conséquences à long terme de la non</w:t>
      </w:r>
      <w:r w:rsidR="003E5E8D">
        <w:noBreakHyphen/>
      </w:r>
      <w:r w:rsidRPr="00317F3F">
        <w:t>rémunération de l</w:t>
      </w:r>
      <w:r w:rsidR="004502EB">
        <w:t>’</w:t>
      </w:r>
      <w:r w:rsidRPr="00317F3F">
        <w:t>auteur et intervenait à un moment où de multiples études et enquêtes menées dans le monde entier montraient que les revenus des auteurs étaient sensiblement en bais</w:t>
      </w:r>
      <w:r w:rsidR="00EE3B96" w:rsidRPr="00317F3F">
        <w:t>se</w:t>
      </w:r>
      <w:r w:rsidR="00EE3B96">
        <w:t xml:space="preserve">.  </w:t>
      </w:r>
      <w:r w:rsidR="00EE3B96" w:rsidRPr="00317F3F">
        <w:t>Il</w:t>
      </w:r>
      <w:r w:rsidRPr="00317F3F">
        <w:t xml:space="preserve"> était plus important que jamais de reconnaître l</w:t>
      </w:r>
      <w:r w:rsidR="004502EB">
        <w:t>’</w:t>
      </w:r>
      <w:r w:rsidRPr="00317F3F">
        <w:t>incidence que pouvaient avoir ces politiques sur les auteurs et la culture d</w:t>
      </w:r>
      <w:r w:rsidR="004502EB">
        <w:t>’</w:t>
      </w:r>
      <w:r w:rsidRPr="00317F3F">
        <w:t>une nation et de trouver des moyens de faire en sorte que le travail de l</w:t>
      </w:r>
      <w:r w:rsidR="004502EB">
        <w:t>’</w:t>
      </w:r>
      <w:r w:rsidRPr="00317F3F">
        <w:t>OMPI aide les auteurs à partager la croissance mondiale des industries de la création à l</w:t>
      </w:r>
      <w:r w:rsidR="004502EB">
        <w:t>’</w:t>
      </w:r>
      <w:r w:rsidRPr="00317F3F">
        <w:t>ère du numériq</w:t>
      </w:r>
      <w:r w:rsidR="00EE3B96" w:rsidRPr="00317F3F">
        <w:t>ue</w:t>
      </w:r>
      <w:r w:rsidR="00EE3B96">
        <w:t xml:space="preserve">.  </w:t>
      </w:r>
      <w:r w:rsidR="00EE3B96" w:rsidRPr="00317F3F">
        <w:t>Le</w:t>
      </w:r>
      <w:r w:rsidRPr="00317F3F">
        <w:t>s auteurs du monde entier jouaient un rôle essentiel pour assurer la prospérité de leurs sociét</w:t>
      </w:r>
      <w:r w:rsidR="00EE3B96" w:rsidRPr="00317F3F">
        <w:t>és</w:t>
      </w:r>
      <w:r w:rsidR="00EE3B96">
        <w:t xml:space="preserve">.  </w:t>
      </w:r>
      <w:r w:rsidR="00EE3B96" w:rsidRPr="00317F3F">
        <w:t>Il</w:t>
      </w:r>
      <w:r w:rsidRPr="00317F3F">
        <w:t xml:space="preserve"> était donc impératif qu</w:t>
      </w:r>
      <w:r w:rsidR="004502EB">
        <w:t>’</w:t>
      </w:r>
      <w:r w:rsidRPr="00317F3F">
        <w:t>ils disposent d</w:t>
      </w:r>
      <w:r w:rsidR="004502EB">
        <w:t>’</w:t>
      </w:r>
      <w:r w:rsidRPr="00317F3F">
        <w:t>un environnement propice au travail, qu</w:t>
      </w:r>
      <w:r w:rsidR="004502EB">
        <w:t>’</w:t>
      </w:r>
      <w:r w:rsidRPr="00317F3F">
        <w:t>ils soient valorisés pour leurs diverses créations, qu</w:t>
      </w:r>
      <w:r w:rsidR="004502EB">
        <w:t>’</w:t>
      </w:r>
      <w:r w:rsidRPr="00317F3F">
        <w:t>ils conservent le droit de vivre décemment de leur travail et qu</w:t>
      </w:r>
      <w:r w:rsidR="004502EB">
        <w:t>’</w:t>
      </w:r>
      <w:r w:rsidRPr="00317F3F">
        <w:t>ils soient soutenus par un cadre solide en matière de droit d</w:t>
      </w:r>
      <w:r w:rsidR="004502EB">
        <w:t>’</w:t>
      </w:r>
      <w:r w:rsidRPr="00317F3F">
        <w:t>aute</w:t>
      </w:r>
      <w:r w:rsidR="00EE3B96" w:rsidRPr="00317F3F">
        <w:t>ur</w:t>
      </w:r>
      <w:r w:rsidR="00EE3B96">
        <w:t xml:space="preserve">.  </w:t>
      </w:r>
      <w:r w:rsidR="00EE3B96" w:rsidRPr="00317F3F">
        <w:t>Po</w:t>
      </w:r>
      <w:r w:rsidRPr="00317F3F">
        <w:t xml:space="preserve">urtant, </w:t>
      </w:r>
      <w:r w:rsidRPr="00317F3F">
        <w:lastRenderedPageBreak/>
        <w:t>de nombreuses études et enquêtes menées dans les pays développés du monde entier révélaient que les revenus des auteurs étaient en net recul, malgré la croissance internationale des industries de la création qui utilisaient leurs œuvr</w:t>
      </w:r>
      <w:r w:rsidR="00EE3B96" w:rsidRPr="00317F3F">
        <w:t>es</w:t>
      </w:r>
      <w:r w:rsidR="00EE3B96">
        <w:t xml:space="preserve">.  </w:t>
      </w:r>
      <w:r w:rsidR="00EE3B96" w:rsidRPr="00317F3F">
        <w:t>Il</w:t>
      </w:r>
      <w:r w:rsidRPr="00317F3F">
        <w:t xml:space="preserve"> était urgent de mieux comprendre les problèmes auxquels les auteurs du monde entier étaient actuellement confrontés lorsqu</w:t>
      </w:r>
      <w:r w:rsidR="004502EB">
        <w:t>’</w:t>
      </w:r>
      <w:r w:rsidRPr="00317F3F">
        <w:t>il s</w:t>
      </w:r>
      <w:r w:rsidR="004502EB">
        <w:t>’</w:t>
      </w:r>
      <w:r w:rsidRPr="00317F3F">
        <w:t>agissait de gagner leur vie de manière créative.</w:t>
      </w:r>
      <w:r w:rsidR="00317F3F">
        <w:t xml:space="preserve"> </w:t>
      </w:r>
      <w:r w:rsidR="00182A0A">
        <w:t xml:space="preserve"> </w:t>
      </w:r>
      <w:r w:rsidRPr="00317F3F">
        <w:t>L</w:t>
      </w:r>
      <w:r w:rsidR="004502EB">
        <w:t>’</w:t>
      </w:r>
      <w:r w:rsidRPr="00317F3F">
        <w:t>IAF a rédigé un rapport intégrant des recherches sur les conditions de travail actuelles des auteurs et a besoin du soutien de l</w:t>
      </w:r>
      <w:r w:rsidR="004502EB">
        <w:t>’</w:t>
      </w:r>
      <w:r w:rsidRPr="00317F3F">
        <w:t>OMPI pour relever les défis identifi</w:t>
      </w:r>
      <w:r w:rsidR="00EE3B96" w:rsidRPr="00317F3F">
        <w:t>és</w:t>
      </w:r>
      <w:r w:rsidR="00EE3B96">
        <w:t xml:space="preserve">.  </w:t>
      </w:r>
      <w:r w:rsidR="00EE3B96" w:rsidRPr="00317F3F">
        <w:t>Da</w:t>
      </w:r>
      <w:r w:rsidRPr="00317F3F">
        <w:t>ns bon nombre de ces pays, les auteurs avaient vu leurs revenus diminuer de manière générale au cours des dernières anné</w:t>
      </w:r>
      <w:r w:rsidR="00EE3B96" w:rsidRPr="00317F3F">
        <w:t>es</w:t>
      </w:r>
      <w:r w:rsidR="00EE3B96">
        <w:t xml:space="preserve">.  </w:t>
      </w:r>
      <w:r w:rsidR="00EE3B96" w:rsidRPr="00317F3F">
        <w:t>Au</w:t>
      </w:r>
      <w:r w:rsidRPr="00317F3F">
        <w:t xml:space="preserve"> Royaume</w:t>
      </w:r>
      <w:r w:rsidR="003E5E8D">
        <w:noBreakHyphen/>
      </w:r>
      <w:r w:rsidRPr="00317F3F">
        <w:t xml:space="preserve">Uni, les auteurs ont vu leurs revenus baisser de 42% en moyenne entre 2005 et 2017. </w:t>
      </w:r>
      <w:r w:rsidR="00182A0A">
        <w:t xml:space="preserve"> </w:t>
      </w:r>
      <w:r w:rsidRPr="00317F3F">
        <w:t>De même, aux États</w:t>
      </w:r>
      <w:r w:rsidR="003E5E8D">
        <w:noBreakHyphen/>
      </w:r>
      <w:r w:rsidRPr="00317F3F">
        <w:t>Unis</w:t>
      </w:r>
      <w:r w:rsidR="00182A0A">
        <w:t xml:space="preserve"> d</w:t>
      </w:r>
      <w:r w:rsidR="004502EB">
        <w:t>’</w:t>
      </w:r>
      <w:r w:rsidR="00182A0A">
        <w:t>Amérique</w:t>
      </w:r>
      <w:r w:rsidRPr="00317F3F">
        <w:t xml:space="preserve">, les auteurs ont vu leurs revenus baisser de 42% en moyenne depuis 2009. </w:t>
      </w:r>
      <w:r w:rsidR="00182A0A">
        <w:t xml:space="preserve"> </w:t>
      </w:r>
      <w:r w:rsidRPr="00317F3F">
        <w:t>Dans certains cas, la baisse moyenne des revenus signalée a été soudaine;</w:t>
      </w:r>
      <w:r w:rsidR="00317F3F">
        <w:t xml:space="preserve"> </w:t>
      </w:r>
      <w:r w:rsidR="00182A0A">
        <w:t xml:space="preserve"> </w:t>
      </w:r>
      <w:r w:rsidRPr="00317F3F">
        <w:t>au Canada, les auteurs ont vu leurs revenus baisser de 27% entre 2014 et 2017 seuleme</w:t>
      </w:r>
      <w:r w:rsidR="00EE3B96" w:rsidRPr="00317F3F">
        <w:t>nt</w:t>
      </w:r>
      <w:r w:rsidR="00EE3B96">
        <w:t xml:space="preserve">.  </w:t>
      </w:r>
      <w:r w:rsidR="00EE3B96" w:rsidRPr="00317F3F">
        <w:t>Le</w:t>
      </w:r>
      <w:r w:rsidRPr="00317F3F">
        <w:t>s études montraient souvent que ce déclin était dû au fait que les bénéfices étaient répercutés de manière disproportionnée sur les auteurs, comme aux États</w:t>
      </w:r>
      <w:r w:rsidR="003E5E8D">
        <w:noBreakHyphen/>
      </w:r>
      <w:r w:rsidRPr="00317F3F">
        <w:t xml:space="preserve">Unis </w:t>
      </w:r>
      <w:r w:rsidR="00182A0A">
        <w:t>d</w:t>
      </w:r>
      <w:r w:rsidR="004502EB">
        <w:t>’</w:t>
      </w:r>
      <w:r w:rsidR="00182A0A">
        <w:t>Amérique</w:t>
      </w:r>
      <w:r w:rsidRPr="00317F3F">
        <w:t xml:space="preserve"> où la domination croissante d</w:t>
      </w:r>
      <w:r w:rsidR="004502EB">
        <w:t>’</w:t>
      </w:r>
      <w:r w:rsidRPr="00317F3F">
        <w:t>Amazon exerçait une pression sur les éditeurs.</w:t>
      </w:r>
      <w:r w:rsidR="00317F3F">
        <w:t xml:space="preserve"> </w:t>
      </w:r>
      <w:r w:rsidR="00182A0A">
        <w:t xml:space="preserve"> </w:t>
      </w:r>
      <w:r w:rsidRPr="00317F3F">
        <w:t>L</w:t>
      </w:r>
      <w:r w:rsidR="004502EB">
        <w:t>’</w:t>
      </w:r>
      <w:r w:rsidRPr="00317F3F">
        <w:t>impact de la numérisation était varié</w:t>
      </w:r>
      <w:r w:rsidR="00182A0A">
        <w:t xml:space="preserve">; </w:t>
      </w:r>
      <w:r w:rsidR="00317F3F">
        <w:t xml:space="preserve"> </w:t>
      </w:r>
      <w:r w:rsidRPr="00317F3F">
        <w:t>pour certains, elle comprimait le marché et augmentait la demande de travail gratuit, tandis que pour d</w:t>
      </w:r>
      <w:r w:rsidR="004502EB">
        <w:t>’</w:t>
      </w:r>
      <w:r w:rsidRPr="00317F3F">
        <w:t>autres, elle était une source d</w:t>
      </w:r>
      <w:r w:rsidR="004502EB">
        <w:t>’</w:t>
      </w:r>
      <w:r w:rsidRPr="00317F3F">
        <w:t>opportunités pour atteindre de nouveaux publi</w:t>
      </w:r>
      <w:r w:rsidR="00EE3B96" w:rsidRPr="00317F3F">
        <w:t>cs</w:t>
      </w:r>
      <w:r w:rsidR="00EE3B96">
        <w:t xml:space="preserve">.  </w:t>
      </w:r>
      <w:r w:rsidR="00EE3B96" w:rsidRPr="00317F3F">
        <w:t>Da</w:t>
      </w:r>
      <w:r w:rsidRPr="00317F3F">
        <w:t>ns certains pays, la mondialisation avait eu des répercussions sur la capacité des auteurs à créer dans leur propre lang</w:t>
      </w:r>
      <w:r w:rsidR="00EE3B96" w:rsidRPr="00317F3F">
        <w:t>ue</w:t>
      </w:r>
      <w:r w:rsidR="00EE3B96">
        <w:t xml:space="preserve">.  </w:t>
      </w:r>
      <w:r w:rsidR="00EE3B96" w:rsidRPr="00317F3F">
        <w:t>Le</w:t>
      </w:r>
      <w:r w:rsidRPr="00317F3F">
        <w:t>ur pays accueillait la culture du monde entier mais offrait peu de possibilités aux auteurs de s</w:t>
      </w:r>
      <w:r w:rsidR="004502EB">
        <w:t>’</w:t>
      </w:r>
      <w:r w:rsidRPr="00317F3F">
        <w:t>établir et de partager leur travail en reto</w:t>
      </w:r>
      <w:r w:rsidR="00EE3B96" w:rsidRPr="00317F3F">
        <w:t>ur</w:t>
      </w:r>
      <w:r w:rsidR="00EE3B96">
        <w:t xml:space="preserve">.  </w:t>
      </w:r>
      <w:r w:rsidR="00EE3B96" w:rsidRPr="00317F3F">
        <w:t>Il</w:t>
      </w:r>
      <w:r w:rsidRPr="00317F3F">
        <w:t xml:space="preserve"> était à espérer que des opportunités permettraient d</w:t>
      </w:r>
      <w:r w:rsidR="004502EB">
        <w:t>’</w:t>
      </w:r>
      <w:r w:rsidRPr="00317F3F">
        <w:t>inverser le déclin des revenus des auteurs et que de meilleurs droits de rémunération pourraient être établis afin que les revenus des auteurs reflètent la manière dont leur travail est appréc</w:t>
      </w:r>
      <w:r w:rsidR="00EE3B96" w:rsidRPr="00317F3F">
        <w:t>ié</w:t>
      </w:r>
      <w:r w:rsidR="00EE3B96">
        <w:t xml:space="preserve">.  </w:t>
      </w:r>
      <w:r w:rsidR="00EE3B96" w:rsidRPr="00317F3F">
        <w:t>Pa</w:t>
      </w:r>
      <w:r w:rsidRPr="00317F3F">
        <w:t>rmi les mesures possibles figuraient des droits tels que les droits de prêt public, le droit de suite et des droits à rémunération pour les utilisations en ligne des œuvr</w:t>
      </w:r>
      <w:r w:rsidR="00EE3B96" w:rsidRPr="00317F3F">
        <w:t>es</w:t>
      </w:r>
      <w:r w:rsidR="00EE3B96">
        <w:t xml:space="preserve">.  </w:t>
      </w:r>
      <w:r w:rsidR="00EE3B96" w:rsidRPr="00317F3F">
        <w:t>Co</w:t>
      </w:r>
      <w:r w:rsidRPr="00317F3F">
        <w:t>mprendre la question des revenus des auteurs sera un défi permane</w:t>
      </w:r>
      <w:r w:rsidR="00EE3B96" w:rsidRPr="00317F3F">
        <w:t>nt</w:t>
      </w:r>
      <w:r w:rsidR="00EE3B96">
        <w:t xml:space="preserve">.  </w:t>
      </w:r>
      <w:r w:rsidR="00EE3B96" w:rsidRPr="00317F3F">
        <w:t>Da</w:t>
      </w:r>
      <w:r w:rsidRPr="00317F3F">
        <w:t>ns de nombreux pays, il n</w:t>
      </w:r>
      <w:r w:rsidR="004502EB">
        <w:t>’</w:t>
      </w:r>
      <w:r w:rsidRPr="00317F3F">
        <w:t>existe pas d</w:t>
      </w:r>
      <w:r w:rsidR="004502EB">
        <w:t>’</w:t>
      </w:r>
      <w:r w:rsidRPr="00317F3F">
        <w:t>études approfondies sur les revenus des auteurs, et il est possible de faire beaucoup plus pour comprendre la situation internationale des auteu</w:t>
      </w:r>
      <w:r w:rsidR="00EE3B96" w:rsidRPr="00317F3F">
        <w:t>rs</w:t>
      </w:r>
      <w:r w:rsidR="00EE3B96">
        <w:t xml:space="preserve">.  </w:t>
      </w:r>
      <w:r w:rsidR="00EE3B96" w:rsidRPr="00317F3F">
        <w:t>Co</w:t>
      </w:r>
      <w:r w:rsidRPr="00317F3F">
        <w:t>mme la pandémie de COVID</w:t>
      </w:r>
      <w:r w:rsidR="003E5E8D">
        <w:noBreakHyphen/>
      </w:r>
      <w:r w:rsidRPr="00317F3F">
        <w:t>19 a eu un effet continu dans le monde entier, les défis à relever seront encore plus nombre</w:t>
      </w:r>
      <w:r w:rsidR="00EE3B96" w:rsidRPr="00317F3F">
        <w:t>ux</w:t>
      </w:r>
      <w:r w:rsidR="00EE3B96">
        <w:t xml:space="preserve">.  </w:t>
      </w:r>
      <w:r w:rsidR="00EE3B96" w:rsidRPr="00317F3F">
        <w:t>Le</w:t>
      </w:r>
      <w:r w:rsidRPr="00317F3F">
        <w:t xml:space="preserve"> représentant avait espoir que l</w:t>
      </w:r>
      <w:r w:rsidR="004502EB">
        <w:t>’</w:t>
      </w:r>
      <w:r w:rsidRPr="00317F3F">
        <w:t>étude de l</w:t>
      </w:r>
      <w:r w:rsidR="004502EB">
        <w:t>’</w:t>
      </w:r>
      <w:r w:rsidRPr="00317F3F">
        <w:t>IAF sur les revenus des auteurs contribuerait à illustrer la nécessité d</w:t>
      </w:r>
      <w:r w:rsidR="004502EB">
        <w:t>’</w:t>
      </w:r>
      <w:r w:rsidRPr="00317F3F">
        <w:t>agir pour que les auteurs de tous les pays puissent créer et contribuer de manière durable aux diverses cultures du mon</w:t>
      </w:r>
      <w:r w:rsidR="00EE3B96" w:rsidRPr="00317F3F">
        <w:t>de</w:t>
      </w:r>
      <w:r w:rsidR="00EE3B96">
        <w:t xml:space="preserve">.  </w:t>
      </w:r>
      <w:r w:rsidR="00EE3B96" w:rsidRPr="00317F3F">
        <w:t>Le</w:t>
      </w:r>
      <w:r w:rsidRPr="00317F3F">
        <w:t xml:space="preserve"> rapport de l</w:t>
      </w:r>
      <w:r w:rsidR="004502EB">
        <w:t>’</w:t>
      </w:r>
      <w:r w:rsidRPr="00317F3F">
        <w:t>IAF, ‟Vivre de la création</w:t>
      </w:r>
      <w:r w:rsidR="004502EB">
        <w:t> :</w:t>
      </w:r>
      <w:r w:rsidRPr="00317F3F">
        <w:t xml:space="preserve"> Les défis financiers des auteurs”, était disponible en anglais, en français et en espagnol.</w:t>
      </w:r>
    </w:p>
    <w:p w:rsidR="00733623" w:rsidRPr="00317F3F" w:rsidRDefault="00733623" w:rsidP="003B4F0F">
      <w:pPr>
        <w:pStyle w:val="ONUMFS"/>
      </w:pPr>
      <w:r w:rsidRPr="00317F3F">
        <w:t>La représentante de l</w:t>
      </w:r>
      <w:r w:rsidR="004502EB">
        <w:t>’</w:t>
      </w:r>
      <w:r w:rsidRPr="00317F3F">
        <w:t>Authors</w:t>
      </w:r>
      <w:r w:rsidR="00F16115">
        <w:t>’</w:t>
      </w:r>
      <w:r w:rsidRPr="00317F3F">
        <w:t xml:space="preserve"> L</w:t>
      </w:r>
      <w:r w:rsidR="003B4F0F">
        <w:t>icensing and Collecting Society </w:t>
      </w:r>
      <w:r w:rsidRPr="00317F3F">
        <w:t xml:space="preserve">(ALCS) a </w:t>
      </w:r>
      <w:r w:rsidRPr="00131AC6">
        <w:t>déclaré qu</w:t>
      </w:r>
      <w:r w:rsidR="004502EB">
        <w:t>’</w:t>
      </w:r>
      <w:r w:rsidRPr="00131AC6">
        <w:t>elle appuyait la proposition des délégations de la Sierra Leone, du Panama et du Malawi concernant une ‟Proposition concernant l</w:t>
      </w:r>
      <w:r w:rsidR="004502EB">
        <w:t>’</w:t>
      </w:r>
      <w:r w:rsidRPr="00131AC6">
        <w:t>inscription d</w:t>
      </w:r>
      <w:r w:rsidR="004502EB">
        <w:t>’</w:t>
      </w:r>
      <w:r w:rsidRPr="00131AC6">
        <w:t>une étude sur le droit de prêt public à l</w:t>
      </w:r>
      <w:r w:rsidR="004502EB">
        <w:t>’</w:t>
      </w:r>
      <w:r w:rsidRPr="00131AC6">
        <w:t>ordre du jour et dans les travaux futurs du Comité permanent du droit d</w:t>
      </w:r>
      <w:r w:rsidR="004502EB">
        <w:t>’</w:t>
      </w:r>
      <w:r w:rsidRPr="00131AC6">
        <w:t>auteur et des droits connexes de l</w:t>
      </w:r>
      <w:r w:rsidR="004502EB">
        <w:t>’</w:t>
      </w:r>
      <w:r w:rsidRPr="00131AC6">
        <w:t>Organisation Mondiale de la Propriété Intellectuelle</w:t>
      </w:r>
      <w:r w:rsidR="003B4F0F" w:rsidRPr="00131AC6">
        <w:t> </w:t>
      </w:r>
      <w:r w:rsidRPr="00131AC6">
        <w:t>(OMPI)” présentée à la quarant</w:t>
      </w:r>
      <w:r w:rsidR="004502EB">
        <w:t>ième session</w:t>
      </w:r>
      <w:r w:rsidRPr="00131AC6">
        <w:t xml:space="preserve"> du SCCR.</w:t>
      </w:r>
      <w:r w:rsidR="00317F3F" w:rsidRPr="00131AC6">
        <w:t xml:space="preserve"> </w:t>
      </w:r>
      <w:r w:rsidR="00182A0A" w:rsidRPr="00131AC6">
        <w:t xml:space="preserve"> </w:t>
      </w:r>
      <w:r w:rsidRPr="00131AC6">
        <w:t>L</w:t>
      </w:r>
      <w:r w:rsidR="004502EB">
        <w:t>’</w:t>
      </w:r>
      <w:r w:rsidRPr="00131AC6">
        <w:t>ALCS était une organisation à but non lucratif, créée en 1977 et détenue par ses membres écrivai</w:t>
      </w:r>
      <w:r w:rsidR="00EE3B96" w:rsidRPr="00131AC6">
        <w:t>ns.  El</w:t>
      </w:r>
      <w:r w:rsidRPr="00131AC6">
        <w:t>le collecte les sommes dues pour les utilisations secondaires sous licence des œuvres des auteurs et compte actuellement plus de 100 000 membr</w:t>
      </w:r>
      <w:r w:rsidR="00EE3B96" w:rsidRPr="00131AC6">
        <w:t>es.  So</w:t>
      </w:r>
      <w:r w:rsidRPr="00131AC6">
        <w:t>us sa tutelle, l</w:t>
      </w:r>
      <w:r w:rsidR="004502EB">
        <w:t>’</w:t>
      </w:r>
      <w:r w:rsidRPr="00131AC6">
        <w:t xml:space="preserve">ALCS représente divers types de créateurs, </w:t>
      </w:r>
      <w:r w:rsidR="004502EB">
        <w:t>y compris</w:t>
      </w:r>
      <w:r w:rsidRPr="00131AC6">
        <w:t xml:space="preserve"> dans l</w:t>
      </w:r>
      <w:r w:rsidR="004502EB">
        <w:t>’</w:t>
      </w:r>
      <w:r w:rsidRPr="00131AC6">
        <w:t>audiovisuel, les journalistes et les auteurs, qui peuvent tous bénéficier du droit de prêt public et, par conséquent, l</w:t>
      </w:r>
      <w:r w:rsidR="004502EB">
        <w:t>’</w:t>
      </w:r>
      <w:r w:rsidRPr="00131AC6">
        <w:t>ALCS soutient fortement l</w:t>
      </w:r>
      <w:r w:rsidR="004502EB">
        <w:t>’</w:t>
      </w:r>
      <w:r w:rsidRPr="00131AC6">
        <w:t>appel à une étude sur le droit de prêt publ</w:t>
      </w:r>
      <w:r w:rsidR="00EE3B96" w:rsidRPr="00131AC6">
        <w:t>ic.  Le</w:t>
      </w:r>
      <w:r w:rsidRPr="00131AC6">
        <w:t>s droits de prêt public étaient un moyen d</w:t>
      </w:r>
      <w:r w:rsidR="004502EB">
        <w:t>’</w:t>
      </w:r>
      <w:r w:rsidRPr="00131AC6">
        <w:t>offrir aux auteurs et aux créateurs une rémunération financière équitable pour leur travail par le biais du système de bibliothèques publiques.</w:t>
      </w:r>
      <w:r w:rsidR="00317F3F" w:rsidRPr="00131AC6">
        <w:t xml:space="preserve"> </w:t>
      </w:r>
      <w:r w:rsidR="00182A0A" w:rsidRPr="00131AC6">
        <w:t xml:space="preserve"> </w:t>
      </w:r>
      <w:r w:rsidRPr="00131AC6">
        <w:t>L</w:t>
      </w:r>
      <w:r w:rsidR="004502EB">
        <w:t>’</w:t>
      </w:r>
      <w:r w:rsidRPr="00131AC6">
        <w:t>ALCS faisait campagne pour cette question et continuait de la défendre, car le système garantissait que les fonds atteignent un large éventail d</w:t>
      </w:r>
      <w:r w:rsidR="004502EB">
        <w:t>’</w:t>
      </w:r>
      <w:r w:rsidRPr="00131AC6">
        <w:t>auteurs au</w:t>
      </w:r>
      <w:r w:rsidR="003E5E8D">
        <w:noBreakHyphen/>
      </w:r>
      <w:r w:rsidRPr="00131AC6">
        <w:t>delà des auteurs à succès, ce qui était d</w:t>
      </w:r>
      <w:r w:rsidR="004502EB">
        <w:t>’</w:t>
      </w:r>
      <w:r w:rsidRPr="00131AC6">
        <w:t>une importance vitale pour encourager la diversité dans l</w:t>
      </w:r>
      <w:r w:rsidR="004502EB">
        <w:t>’</w:t>
      </w:r>
      <w:r w:rsidRPr="00131AC6">
        <w:t>écritu</w:t>
      </w:r>
      <w:r w:rsidR="00EE3B96" w:rsidRPr="00131AC6">
        <w:t>re.  La</w:t>
      </w:r>
      <w:r w:rsidRPr="00131AC6">
        <w:t xml:space="preserve"> proposition contenue dans le </w:t>
      </w:r>
      <w:r w:rsidR="004502EB" w:rsidRPr="00131AC6">
        <w:t>document</w:t>
      </w:r>
      <w:r w:rsidR="004502EB">
        <w:t xml:space="preserve"> </w:t>
      </w:r>
      <w:r w:rsidR="004502EB" w:rsidRPr="00131AC6">
        <w:t>SC</w:t>
      </w:r>
      <w:r w:rsidRPr="00131AC6">
        <w:t>CR/40/3 identifiait les droits de prêt public comme un droit légal simple et peu coûteux grâce auquel les gouvernements soutiennent les auteurs, en respectant les principes de ‟pas d</w:t>
      </w:r>
      <w:r w:rsidR="004502EB">
        <w:t>’</w:t>
      </w:r>
      <w:r w:rsidRPr="00131AC6">
        <w:t>utilisation sans paiement”.</w:t>
      </w:r>
      <w:r w:rsidR="00317F3F" w:rsidRPr="00131AC6">
        <w:t xml:space="preserve"> </w:t>
      </w:r>
      <w:r w:rsidR="00182A0A" w:rsidRPr="00131AC6">
        <w:t xml:space="preserve"> </w:t>
      </w:r>
      <w:r w:rsidRPr="00317F3F">
        <w:t>L</w:t>
      </w:r>
      <w:r w:rsidR="004502EB">
        <w:t>’</w:t>
      </w:r>
      <w:r w:rsidRPr="00131AC6">
        <w:t xml:space="preserve">expérience des auteurs </w:t>
      </w:r>
      <w:r w:rsidRPr="00317F3F">
        <w:t>au sein du système britannique a été très positive</w:t>
      </w:r>
      <w:r w:rsidR="004502EB">
        <w:t> :</w:t>
      </w:r>
      <w:r w:rsidRPr="00317F3F">
        <w:t xml:space="preserve"> lorsque les fonds des droits de prêt public ont été distribués aux auteurs, ils ont été accueillis avec une avalanche de souti</w:t>
      </w:r>
      <w:r w:rsidR="00EE3B96" w:rsidRPr="00317F3F">
        <w:t>en</w:t>
      </w:r>
      <w:r w:rsidR="00EE3B96">
        <w:t xml:space="preserve">.  </w:t>
      </w:r>
      <w:r w:rsidR="00EE3B96" w:rsidRPr="00317F3F">
        <w:t>Au</w:t>
      </w:r>
      <w:r w:rsidRPr="00317F3F">
        <w:t xml:space="preserve"> </w:t>
      </w:r>
      <w:r w:rsidRPr="00317F3F">
        <w:lastRenderedPageBreak/>
        <w:t>Royaume</w:t>
      </w:r>
      <w:r w:rsidR="003E5E8D">
        <w:noBreakHyphen/>
      </w:r>
      <w:r w:rsidRPr="00317F3F">
        <w:t>Uni, les droits de prêt public soutenai</w:t>
      </w:r>
      <w:r w:rsidR="00906964">
        <w:t>en</w:t>
      </w:r>
      <w:r w:rsidRPr="00317F3F">
        <w:t>t l</w:t>
      </w:r>
      <w:r w:rsidR="004502EB">
        <w:t>’</w:t>
      </w:r>
      <w:r w:rsidRPr="00317F3F">
        <w:t>auteur sans frais pour les lecteurs ou les bibliothèques grâce à une compensation gouvernementa</w:t>
      </w:r>
      <w:r w:rsidR="00EE3B96" w:rsidRPr="00317F3F">
        <w:t>le</w:t>
      </w:r>
      <w:r w:rsidR="00EE3B96">
        <w:t xml:space="preserve">.  </w:t>
      </w:r>
      <w:r w:rsidR="00EE3B96" w:rsidRPr="00317F3F">
        <w:t>Ce</w:t>
      </w:r>
      <w:r w:rsidRPr="00317F3F">
        <w:t>la s</w:t>
      </w:r>
      <w:r w:rsidR="004502EB">
        <w:t>’</w:t>
      </w:r>
      <w:r w:rsidRPr="00317F3F">
        <w:t>expliquait par le fait que le régime britannique du droit d</w:t>
      </w:r>
      <w:r w:rsidR="004502EB">
        <w:t>’</w:t>
      </w:r>
      <w:r w:rsidRPr="00317F3F">
        <w:t>auteur a établi un équilibre efficace en droit avec son application de licences et d</w:t>
      </w:r>
      <w:r w:rsidR="004502EB">
        <w:t>’</w:t>
      </w:r>
      <w:r w:rsidRPr="00317F3F">
        <w:t>exceptions limitées pour l</w:t>
      </w:r>
      <w:r w:rsidR="004502EB">
        <w:t>’</w:t>
      </w:r>
      <w:r w:rsidRPr="00317F3F">
        <w:t>utilisation du contenu original, garantissant l</w:t>
      </w:r>
      <w:r w:rsidR="004502EB">
        <w:t>’</w:t>
      </w:r>
      <w:r w:rsidRPr="00317F3F">
        <w:t>accès aux utilisateurs ainsi qu</w:t>
      </w:r>
      <w:r w:rsidR="004502EB">
        <w:t>’</w:t>
      </w:r>
      <w:r w:rsidRPr="00317F3F">
        <w:t>une rémunération appropriée pour les auteu</w:t>
      </w:r>
      <w:r w:rsidR="00EE3B96" w:rsidRPr="00317F3F">
        <w:t>rs</w:t>
      </w:r>
      <w:r w:rsidR="00EE3B96">
        <w:t xml:space="preserve">.  </w:t>
      </w:r>
      <w:r w:rsidR="00EE3B96" w:rsidRPr="00317F3F">
        <w:t>Ce</w:t>
      </w:r>
      <w:r w:rsidRPr="00317F3F">
        <w:t>la a permis, entre autres, de prévoir des exceptions pour les bibliothèques et les établissements d</w:t>
      </w:r>
      <w:r w:rsidR="004502EB">
        <w:t>’</w:t>
      </w:r>
      <w:r w:rsidRPr="00317F3F">
        <w:t>enseignement, ce qui a permis un accès à moindre coût aux œuvres utilisées pour l</w:t>
      </w:r>
      <w:r w:rsidR="004502EB">
        <w:t>’</w:t>
      </w:r>
      <w:r w:rsidRPr="00317F3F">
        <w:t>enseignement, tout en garantissant que les écrivains de l</w:t>
      </w:r>
      <w:r w:rsidR="004502EB">
        <w:t>’</w:t>
      </w:r>
      <w:r w:rsidRPr="00317F3F">
        <w:t>enseignement continuent à gagner leur vie en écrivant les livres utilisés dans nos écoles et exportés à l</w:t>
      </w:r>
      <w:r w:rsidR="004502EB">
        <w:t>’</w:t>
      </w:r>
      <w:r w:rsidRPr="00317F3F">
        <w:t>étrang</w:t>
      </w:r>
      <w:r w:rsidR="00EE3B96" w:rsidRPr="00317F3F">
        <w:t>er</w:t>
      </w:r>
      <w:r w:rsidR="00EE3B96">
        <w:t xml:space="preserve">.  </w:t>
      </w:r>
      <w:r w:rsidR="00EE3B96" w:rsidRPr="00317F3F">
        <w:t>Le</w:t>
      </w:r>
      <w:r w:rsidRPr="00317F3F">
        <w:t>s droits de prêt public au Royaume</w:t>
      </w:r>
      <w:r w:rsidR="003E5E8D">
        <w:noBreakHyphen/>
      </w:r>
      <w:r w:rsidRPr="00317F3F">
        <w:t>Uni avaient bénéficié d</w:t>
      </w:r>
      <w:r w:rsidR="004502EB">
        <w:t>’</w:t>
      </w:r>
      <w:r w:rsidRPr="00317F3F">
        <w:t>un large soutien depuis leur création en 1979 jusqu</w:t>
      </w:r>
      <w:r w:rsidR="004502EB">
        <w:t>’</w:t>
      </w:r>
      <w:r w:rsidRPr="00317F3F">
        <w:t>aux modifications les plus récentes du dispositif par la loi sur l</w:t>
      </w:r>
      <w:r w:rsidR="004502EB">
        <w:t>’</w:t>
      </w:r>
      <w:r w:rsidRPr="00317F3F">
        <w:t>économie numérique de 2017, où une coalition d</w:t>
      </w:r>
      <w:r w:rsidR="004502EB">
        <w:t>’</w:t>
      </w:r>
      <w:r w:rsidRPr="00317F3F">
        <w:t>auteurs, de libraires, de bibliothèques et d</w:t>
      </w:r>
      <w:r w:rsidR="004502EB">
        <w:t>’</w:t>
      </w:r>
      <w:r w:rsidRPr="00317F3F">
        <w:t>éditeurs a travaillé ensemble pour que davantage d</w:t>
      </w:r>
      <w:r w:rsidR="004502EB">
        <w:t>’</w:t>
      </w:r>
      <w:r w:rsidRPr="00317F3F">
        <w:t>œuvres d</w:t>
      </w:r>
      <w:r w:rsidR="004502EB">
        <w:t>’</w:t>
      </w:r>
      <w:r w:rsidRPr="00317F3F">
        <w:t>auteurs soient incluses dans le disposit</w:t>
      </w:r>
      <w:r w:rsidR="00EE3B96" w:rsidRPr="00317F3F">
        <w:t>if</w:t>
      </w:r>
      <w:r w:rsidR="00EE3B96">
        <w:t xml:space="preserve">.  </w:t>
      </w:r>
      <w:r w:rsidR="00EE3B96" w:rsidRPr="00317F3F">
        <w:t>En</w:t>
      </w:r>
      <w:r w:rsidRPr="00317F3F">
        <w:t> 2019, les auteurs ont célébré le quarantième anniversaire de la loi sur les droits de prêt public de 1979, en rendant hommage à ceux qui ont fait campagne pour la création des droits de prêt public lors d</w:t>
      </w:r>
      <w:r w:rsidR="004502EB">
        <w:t>’</w:t>
      </w:r>
      <w:r w:rsidRPr="00317F3F">
        <w:t>un événement à la British Library.</w:t>
      </w:r>
      <w:r w:rsidR="00317F3F">
        <w:t xml:space="preserve"> </w:t>
      </w:r>
      <w:r w:rsidR="00182A0A">
        <w:t xml:space="preserve"> </w:t>
      </w:r>
      <w:r w:rsidRPr="00317F3F">
        <w:t>L</w:t>
      </w:r>
      <w:r w:rsidR="004502EB">
        <w:t>’</w:t>
      </w:r>
      <w:r w:rsidRPr="00317F3F">
        <w:t>ALCS a récemment fait plusieurs soumissions à divers ministères du Royaume</w:t>
      </w:r>
      <w:r w:rsidR="003E5E8D">
        <w:noBreakHyphen/>
      </w:r>
      <w:r w:rsidRPr="00317F3F">
        <w:t xml:space="preserve">Uni sur la question des droits de prêt public, </w:t>
      </w:r>
      <w:r w:rsidR="004502EB">
        <w:t>y compris</w:t>
      </w:r>
      <w:r w:rsidRPr="00317F3F">
        <w:t xml:space="preserve"> le Trésor et le Ministère du numérique, de la culture, des médias et du sport, pour encourager le gouvernement à assurer un financement adéquat pour ce program</w:t>
      </w:r>
      <w:r w:rsidR="00EE3B96" w:rsidRPr="00317F3F">
        <w:t>me</w:t>
      </w:r>
      <w:r w:rsidR="00EE3B96">
        <w:t xml:space="preserve">.  </w:t>
      </w:r>
      <w:r w:rsidR="00EE3B96" w:rsidRPr="00317F3F">
        <w:t>Le</w:t>
      </w:r>
      <w:r w:rsidRPr="00317F3F">
        <w:t xml:space="preserve"> système des droits de prêt public avait mieux fonctionné au Royaume</w:t>
      </w:r>
      <w:r w:rsidR="003E5E8D">
        <w:noBreakHyphen/>
      </w:r>
      <w:r w:rsidRPr="00317F3F">
        <w:t>Uni avec un soutien centralisé du gouverneme</w:t>
      </w:r>
      <w:r w:rsidR="00EE3B96" w:rsidRPr="00317F3F">
        <w:t>nt</w:t>
      </w:r>
      <w:r w:rsidR="00EE3B96">
        <w:t xml:space="preserve">.  </w:t>
      </w:r>
      <w:r w:rsidR="00EE3B96" w:rsidRPr="00317F3F">
        <w:t>Le</w:t>
      </w:r>
      <w:r w:rsidRPr="00317F3F">
        <w:t>s circonstances actuelles de</w:t>
      </w:r>
      <w:r w:rsidR="000749AA" w:rsidRPr="00317F3F">
        <w:t xml:space="preserve"> la</w:t>
      </w:r>
      <w:r w:rsidR="000749AA">
        <w:t> </w:t>
      </w:r>
      <w:r w:rsidR="000749AA" w:rsidRPr="00317F3F">
        <w:t>COV</w:t>
      </w:r>
      <w:r w:rsidRPr="00317F3F">
        <w:t>ID</w:t>
      </w:r>
      <w:r w:rsidR="003E5E8D">
        <w:noBreakHyphen/>
      </w:r>
      <w:r w:rsidRPr="00317F3F">
        <w:t>19 en ont fait une période particulièrement difficile pour l</w:t>
      </w:r>
      <w:r w:rsidR="004502EB">
        <w:t>’</w:t>
      </w:r>
      <w:r w:rsidRPr="00317F3F">
        <w:t>industrie créative, les revenus des auteurs s</w:t>
      </w:r>
      <w:r w:rsidR="004502EB">
        <w:t>’</w:t>
      </w:r>
      <w:r w:rsidRPr="00317F3F">
        <w:t>en ressentant.</w:t>
      </w:r>
      <w:r w:rsidR="00317F3F">
        <w:t xml:space="preserve"> </w:t>
      </w:r>
      <w:r w:rsidR="00182A0A">
        <w:t xml:space="preserve"> </w:t>
      </w:r>
      <w:r w:rsidRPr="00317F3F">
        <w:t>L</w:t>
      </w:r>
      <w:r w:rsidR="004502EB">
        <w:t>’</w:t>
      </w:r>
      <w:r w:rsidRPr="00317F3F">
        <w:t>épidémie a exacerbé un problème persistant, les recherches de l</w:t>
      </w:r>
      <w:r w:rsidR="004502EB">
        <w:t>’</w:t>
      </w:r>
      <w:r w:rsidRPr="00317F3F">
        <w:t>ALCS ayant révélé une baisse de 42% des revenus des auteurs depuis 2005, alors que les industries de la création sont un secteur qui a connu une croissance constan</w:t>
      </w:r>
      <w:r w:rsidR="00EE3B96" w:rsidRPr="00317F3F">
        <w:t>te</w:t>
      </w:r>
      <w:r w:rsidR="00EE3B96">
        <w:t xml:space="preserve">.  </w:t>
      </w:r>
      <w:r w:rsidR="00EE3B96" w:rsidRPr="00317F3F">
        <w:t>Le</w:t>
      </w:r>
      <w:r w:rsidRPr="00317F3F">
        <w:t xml:space="preserve"> All Party Parliamentary Writers Group (un groupe multipartite de députés et de pairs) a publié un rapport sur les revenus des auteurs en 2018, analysant plus en profondeur la forte baisse des revenus subie par les personnes travaillant dans le secteur créatif au Royaume</w:t>
      </w:r>
      <w:r w:rsidR="003E5E8D">
        <w:noBreakHyphen/>
      </w:r>
      <w:r w:rsidRPr="00317F3F">
        <w:t>Uni.</w:t>
      </w:r>
      <w:r w:rsidR="00317F3F">
        <w:t xml:space="preserve"> </w:t>
      </w:r>
      <w:r w:rsidR="00182A0A">
        <w:t xml:space="preserve"> </w:t>
      </w:r>
      <w:r w:rsidRPr="00317F3F">
        <w:t>L</w:t>
      </w:r>
      <w:r w:rsidR="004502EB">
        <w:t>’</w:t>
      </w:r>
      <w:r w:rsidRPr="00317F3F">
        <w:t>étude du fonctionnement des droits de prêt public dans les pays, si elle est mise en œuvre, serait un moyen simple et adaptable d</w:t>
      </w:r>
      <w:r w:rsidR="004502EB">
        <w:t>’</w:t>
      </w:r>
      <w:r w:rsidRPr="00317F3F">
        <w:t>offrir un soutien immédiat aux créateurs qui se débattent dans cette période sans précéde</w:t>
      </w:r>
      <w:r w:rsidR="00EE3B96" w:rsidRPr="00317F3F">
        <w:t>nt</w:t>
      </w:r>
      <w:r w:rsidR="00EE3B96">
        <w:t xml:space="preserve">.  </w:t>
      </w:r>
      <w:r w:rsidR="00EE3B96" w:rsidRPr="00317F3F">
        <w:t>S</w:t>
      </w:r>
      <w:r w:rsidR="004502EB">
        <w:t>’</w:t>
      </w:r>
      <w:r w:rsidR="00EE3B96" w:rsidRPr="00317F3F">
        <w:t>a</w:t>
      </w:r>
      <w:r w:rsidRPr="00317F3F">
        <w:t>gissant des grandes lignes de l</w:t>
      </w:r>
      <w:r w:rsidR="004502EB">
        <w:t>’</w:t>
      </w:r>
      <w:r w:rsidRPr="00317F3F">
        <w:t xml:space="preserve">étude présentée dans le </w:t>
      </w:r>
      <w:r w:rsidR="004502EB" w:rsidRPr="00317F3F">
        <w:t>document</w:t>
      </w:r>
      <w:r w:rsidR="004502EB">
        <w:t xml:space="preserve"> </w:t>
      </w:r>
      <w:r w:rsidR="004502EB" w:rsidRPr="00317F3F">
        <w:t>SC</w:t>
      </w:r>
      <w:r w:rsidRPr="00317F3F">
        <w:t xml:space="preserve">CR/40/3, le représentant a soutenu le raisonnement et les principes avancés, </w:t>
      </w:r>
      <w:r w:rsidR="004502EB">
        <w:t>y compris</w:t>
      </w:r>
      <w:r w:rsidRPr="00317F3F">
        <w:t>, mais sans s</w:t>
      </w:r>
      <w:r w:rsidR="004502EB">
        <w:t>’</w:t>
      </w:r>
      <w:r w:rsidRPr="00317F3F">
        <w:t>y limiter, la suggestion selon laquelle l</w:t>
      </w:r>
      <w:r w:rsidR="004502EB">
        <w:t>’</w:t>
      </w:r>
      <w:r w:rsidRPr="00317F3F">
        <w:t>étude devrait couvrir les domaines de fonctionnement et les avantages pour les auteu</w:t>
      </w:r>
      <w:r w:rsidR="00EE3B96" w:rsidRPr="00317F3F">
        <w:t>rs</w:t>
      </w:r>
      <w:r w:rsidR="00EE3B96">
        <w:t xml:space="preserve">.  </w:t>
      </w:r>
      <w:r w:rsidR="00EE3B96" w:rsidRPr="00317F3F">
        <w:t>Il</w:t>
      </w:r>
      <w:r w:rsidRPr="00317F3F">
        <w:t xml:space="preserve"> était bon de voir que la proposition suggérait également une étude couvrant les problèmes rencontrés lors de la mise en place des droits de prêt public dans un pays en développement pour les auteurs d</w:t>
      </w:r>
      <w:r w:rsidR="004502EB">
        <w:t>’</w:t>
      </w:r>
      <w:r w:rsidRPr="00317F3F">
        <w:t>œuvres écrites et les avantages pour le soutien culturel et linguistique d</w:t>
      </w:r>
      <w:r w:rsidR="004502EB">
        <w:t>’</w:t>
      </w:r>
      <w:r w:rsidRPr="00317F3F">
        <w:t>une nation, car nous pensons que les droits de prêt public ont un potentiel important pour aider les auteurs à poursuivre leur contribution à la culture.</w:t>
      </w:r>
    </w:p>
    <w:p w:rsidR="00733623" w:rsidRPr="00317F3F" w:rsidRDefault="00733623" w:rsidP="004B3031">
      <w:pPr>
        <w:pStyle w:val="ONUMFS"/>
      </w:pPr>
      <w:r w:rsidRPr="00317F3F">
        <w:t>Le représentant de l</w:t>
      </w:r>
      <w:r w:rsidR="004502EB">
        <w:t>’</w:t>
      </w:r>
      <w:r w:rsidRPr="00317F3F">
        <w:t>Organisation régionale africaine de la propriété intellectuelle</w:t>
      </w:r>
      <w:r w:rsidR="00321B9C">
        <w:t> </w:t>
      </w:r>
      <w:r w:rsidRPr="00317F3F">
        <w:t>(ARIPO) a déclaré qu</w:t>
      </w:r>
      <w:r w:rsidR="004502EB">
        <w:t>’</w:t>
      </w:r>
      <w:r w:rsidRPr="00317F3F">
        <w:t>il espérait avoir des échanges constructifs et fructueux sur toutes les questions qui seront examinées lors de cette quarant</w:t>
      </w:r>
      <w:r w:rsidR="004502EB">
        <w:t>ième session</w:t>
      </w:r>
      <w:r w:rsidRPr="00317F3F">
        <w:t xml:space="preserve"> du SCCR.</w:t>
      </w:r>
      <w:r w:rsidR="00317F3F">
        <w:t xml:space="preserve"> </w:t>
      </w:r>
      <w:r w:rsidR="00182A0A">
        <w:t xml:space="preserve"> </w:t>
      </w:r>
      <w:r w:rsidRPr="00317F3F">
        <w:t>L</w:t>
      </w:r>
      <w:r w:rsidR="004502EB">
        <w:t>’</w:t>
      </w:r>
      <w:r w:rsidRPr="00317F3F">
        <w:t xml:space="preserve">ARIPO a soutenu la proposition </w:t>
      </w:r>
      <w:bookmarkStart w:id="7" w:name="_Hlk55474316"/>
      <w:r w:rsidRPr="00317F3F">
        <w:t xml:space="preserve">faite par les délégations de la Sierra Leone, du Malawi et du Panama </w:t>
      </w:r>
      <w:bookmarkEnd w:id="7"/>
      <w:r w:rsidRPr="00317F3F">
        <w:t>de réaliser une étude sur les droits de pr</w:t>
      </w:r>
      <w:r w:rsidR="00F444F7">
        <w:t xml:space="preserve">êt public et de les inclure </w:t>
      </w:r>
      <w:r w:rsidRPr="00317F3F">
        <w:t>dans les futurs points de l</w:t>
      </w:r>
      <w:r w:rsidR="004502EB">
        <w:t>’</w:t>
      </w:r>
      <w:r w:rsidRPr="00317F3F">
        <w:t>ordre du jour et</w:t>
      </w:r>
      <w:r w:rsidR="00906964">
        <w:t xml:space="preserve"> les</w:t>
      </w:r>
      <w:r w:rsidRPr="00317F3F">
        <w:t xml:space="preserve"> travaux du comi</w:t>
      </w:r>
      <w:r w:rsidR="00EE3B96" w:rsidRPr="00317F3F">
        <w:t>té</w:t>
      </w:r>
      <w:r w:rsidR="00EE3B96">
        <w:t xml:space="preserve">.  </w:t>
      </w:r>
      <w:r w:rsidR="00EE3B96" w:rsidRPr="00317F3F">
        <w:t>Bi</w:t>
      </w:r>
      <w:r w:rsidRPr="00317F3F">
        <w:t>en que 35 pays dans le monde disposent de systèmes de droits de prêt public, l</w:t>
      </w:r>
      <w:r w:rsidR="004502EB">
        <w:t>’</w:t>
      </w:r>
      <w:r w:rsidRPr="00317F3F">
        <w:t>étude pourrait examiner les raisons de la lenteur de l</w:t>
      </w:r>
      <w:r w:rsidR="004502EB">
        <w:t>’</w:t>
      </w:r>
      <w:r w:rsidRPr="00317F3F">
        <w:t>adoption des systèmes de droits de prêt public et proposer une approche durable et appropriée aux États membres de l</w:t>
      </w:r>
      <w:r w:rsidR="004502EB">
        <w:t>’</w:t>
      </w:r>
      <w:r w:rsidRPr="00317F3F">
        <w:t>ARIPO, à l</w:t>
      </w:r>
      <w:r w:rsidR="004502EB">
        <w:t>’</w:t>
      </w:r>
      <w:r w:rsidRPr="00317F3F">
        <w:t>Afrique et au reste du continent pour envisager la mise en place de systèmes de droits de prêt publ</w:t>
      </w:r>
      <w:r w:rsidR="00EE3B96" w:rsidRPr="00317F3F">
        <w:t>ic</w:t>
      </w:r>
      <w:r w:rsidR="00EE3B96">
        <w:t xml:space="preserve">.  </w:t>
      </w:r>
      <w:r w:rsidR="00EE3B96" w:rsidRPr="00317F3F">
        <w:t>Il</w:t>
      </w:r>
      <w:r w:rsidRPr="00317F3F">
        <w:t xml:space="preserve"> convient de noter que parmi les États membres de l</w:t>
      </w:r>
      <w:r w:rsidR="004502EB">
        <w:t>’</w:t>
      </w:r>
      <w:r w:rsidRPr="00317F3F">
        <w:t>ARIPO, la</w:t>
      </w:r>
      <w:r w:rsidR="00182A0A">
        <w:t xml:space="preserve"> République</w:t>
      </w:r>
      <w:r w:rsidR="003E5E8D">
        <w:noBreakHyphen/>
      </w:r>
      <w:r w:rsidR="00182A0A">
        <w:t>Unie de</w:t>
      </w:r>
      <w:r w:rsidRPr="00317F3F">
        <w:t xml:space="preserve"> Tanzanie</w:t>
      </w:r>
      <w:r w:rsidR="003E5E8D">
        <w:noBreakHyphen/>
      </w:r>
      <w:r w:rsidRPr="00317F3F">
        <w:t>Zanzibar avait introduit les droits de prêt public par le biais du règlement 2018 sur le droit d</w:t>
      </w:r>
      <w:r w:rsidR="004502EB">
        <w:t>’</w:t>
      </w:r>
      <w:r w:rsidRPr="00317F3F">
        <w:t>auteur (procédures de location ou de reproduction d</w:t>
      </w:r>
      <w:r w:rsidR="004502EB">
        <w:t>’</w:t>
      </w:r>
      <w:r w:rsidRPr="00317F3F">
        <w:t>œuvres protégées par le droit d</w:t>
      </w:r>
      <w:r w:rsidR="004502EB">
        <w:t>’</w:t>
      </w:r>
      <w:r w:rsidRPr="00317F3F">
        <w:t>auteur) publié dans le supplément juridique partie 11 de la Zanzibar Government Gazette Vol CXXVII, n° 6775C du 23 septembre 2019, sous la partie III du règlement</w:t>
      </w:r>
      <w:r w:rsidR="00AC12CE">
        <w:t> </w:t>
      </w:r>
      <w:r w:rsidRPr="00317F3F">
        <w:t>s.12 à s.15.</w:t>
      </w:r>
      <w:r w:rsidR="00317F3F">
        <w:t xml:space="preserve"> </w:t>
      </w:r>
      <w:r w:rsidR="00182A0A">
        <w:t xml:space="preserve"> </w:t>
      </w:r>
      <w:r w:rsidRPr="00317F3F">
        <w:t>Le règlement prévoit un régime de droits de prêt public actuellement accordé aux œuvres écrites dans la langue nationale ‟kiswahili”</w:t>
      </w:r>
      <w:r w:rsidR="00317F3F">
        <w:t xml:space="preserve"> </w:t>
      </w:r>
      <w:r w:rsidRPr="00317F3F">
        <w:t xml:space="preserve">Le Malawi avait également une </w:t>
      </w:r>
      <w:r w:rsidRPr="00317F3F">
        <w:lastRenderedPageBreak/>
        <w:t>disposition sur les droits de prêt public dans sa loi sur le droit d</w:t>
      </w:r>
      <w:r w:rsidR="004502EB">
        <w:t>’</w:t>
      </w:r>
      <w:r w:rsidRPr="00317F3F">
        <w:t>auteur, et il attendait les règlements pour la mise en œuvre.</w:t>
      </w:r>
      <w:r w:rsidR="00317F3F">
        <w:t xml:space="preserve"> </w:t>
      </w:r>
      <w:r w:rsidR="00182A0A">
        <w:t xml:space="preserve"> </w:t>
      </w:r>
      <w:r w:rsidRPr="00317F3F">
        <w:t>L</w:t>
      </w:r>
      <w:r w:rsidR="004502EB">
        <w:t>’</w:t>
      </w:r>
      <w:r w:rsidRPr="00317F3F">
        <w:t>étude pourrait également examiner sur quelle base ou approche les droits de prêt public devrai</w:t>
      </w:r>
      <w:r w:rsidR="00906964">
        <w:t>en</w:t>
      </w:r>
      <w:r w:rsidRPr="00317F3F">
        <w:t>t être introduit</w:t>
      </w:r>
      <w:r w:rsidR="00906964">
        <w:t>s</w:t>
      </w:r>
      <w:r w:rsidRPr="00317F3F">
        <w:t xml:space="preserve"> ou amélioré</w:t>
      </w:r>
      <w:r w:rsidR="00906964">
        <w:t>s</w:t>
      </w:r>
      <w:r w:rsidRPr="00317F3F">
        <w:t xml:space="preserve"> pour les pays qui disposent déjà d</w:t>
      </w:r>
      <w:r w:rsidR="004502EB">
        <w:t>’</w:t>
      </w:r>
      <w:r w:rsidRPr="00317F3F">
        <w:t>un tel système.</w:t>
      </w:r>
      <w:r w:rsidR="00317F3F">
        <w:t xml:space="preserve"> </w:t>
      </w:r>
      <w:r w:rsidR="00182A0A">
        <w:t xml:space="preserve"> </w:t>
      </w:r>
      <w:r w:rsidRPr="00317F3F">
        <w:t>L</w:t>
      </w:r>
      <w:r w:rsidR="004502EB">
        <w:t>’</w:t>
      </w:r>
      <w:r w:rsidRPr="00317F3F">
        <w:t>étude doit prendre en considération les différents environnements dans les cadres nationaux et internationaux et déterminer si ce système présente ou non un avantage significatif pour le soutien socioculturel, les rémunérations équitables des titulaires de droits, la promotion de la créativité, le soutien de la langue, de la culture locale et des écrivains locaux, la diffusion de l</w:t>
      </w:r>
      <w:r w:rsidR="004502EB">
        <w:t>’</w:t>
      </w:r>
      <w:r w:rsidRPr="00317F3F">
        <w:t>information et les progrès technologiques.</w:t>
      </w:r>
      <w:r w:rsidR="00317F3F">
        <w:t xml:space="preserve"> </w:t>
      </w:r>
      <w:r w:rsidR="00182A0A">
        <w:t xml:space="preserve"> </w:t>
      </w:r>
      <w:r w:rsidRPr="00317F3F">
        <w:t>L</w:t>
      </w:r>
      <w:r w:rsidR="004502EB">
        <w:t>’</w:t>
      </w:r>
      <w:r w:rsidRPr="00317F3F">
        <w:t>effondrement de la perception mondiale des redevances, signalé par la pandémie de COVID</w:t>
      </w:r>
      <w:r w:rsidR="003E5E8D">
        <w:noBreakHyphen/>
      </w:r>
      <w:r w:rsidRPr="00317F3F">
        <w:t>19, qui a gravement touché les industries de la création et le monde entier, méritait d</w:t>
      </w:r>
      <w:r w:rsidR="004502EB">
        <w:t>’</w:t>
      </w:r>
      <w:r w:rsidRPr="00317F3F">
        <w:t>être pris en considérati</w:t>
      </w:r>
      <w:r w:rsidR="00EE3B96" w:rsidRPr="00317F3F">
        <w:t>on</w:t>
      </w:r>
      <w:r w:rsidR="00EE3B96">
        <w:t xml:space="preserve">.  </w:t>
      </w:r>
      <w:r w:rsidR="00EE3B96" w:rsidRPr="00317F3F">
        <w:t>Le</w:t>
      </w:r>
      <w:r w:rsidRPr="00317F3F">
        <w:t xml:space="preserve"> rapport soulignait que, sur la base des informations actuelles fournies par les sociétés, en 2020, la baisse globale se situerait selon les estimations entre 20% et 35%, ce qui signifie que 2 à</w:t>
      </w:r>
      <w:r w:rsidR="004B3031">
        <w:t> </w:t>
      </w:r>
      <w:r w:rsidRPr="00317F3F">
        <w:t>3,5 milliards d</w:t>
      </w:r>
      <w:r w:rsidR="004502EB">
        <w:t>’</w:t>
      </w:r>
      <w:r w:rsidRPr="00317F3F">
        <w:t>euros seront perdus en raison de la pandém</w:t>
      </w:r>
      <w:r w:rsidR="00EE3B96" w:rsidRPr="00317F3F">
        <w:t>ie</w:t>
      </w:r>
      <w:r w:rsidR="00EE3B96">
        <w:t xml:space="preserve">.  </w:t>
      </w:r>
      <w:r w:rsidR="00EE3B96" w:rsidRPr="00317F3F">
        <w:t>En</w:t>
      </w:r>
      <w:r w:rsidRPr="00317F3F">
        <w:t xml:space="preserve"> outre, l</w:t>
      </w:r>
      <w:r w:rsidR="004502EB">
        <w:t>’</w:t>
      </w:r>
      <w:r w:rsidRPr="00317F3F">
        <w:t>IFRRO a entrepris une enquête auprès de ses membres qui a montré l</w:t>
      </w:r>
      <w:r w:rsidR="004502EB">
        <w:t>’</w:t>
      </w:r>
      <w:r w:rsidRPr="00317F3F">
        <w:t>incidence de</w:t>
      </w:r>
      <w:r w:rsidR="000749AA" w:rsidRPr="00317F3F">
        <w:t xml:space="preserve"> la</w:t>
      </w:r>
      <w:r w:rsidR="000749AA">
        <w:t> </w:t>
      </w:r>
      <w:r w:rsidR="000749AA" w:rsidRPr="00317F3F">
        <w:t>COV</w:t>
      </w:r>
      <w:r w:rsidRPr="00317F3F">
        <w:t>ID</w:t>
      </w:r>
      <w:r w:rsidR="003E5E8D">
        <w:noBreakHyphen/>
      </w:r>
      <w:r w:rsidRPr="00317F3F">
        <w:t>19 sur les activités d</w:t>
      </w:r>
      <w:r w:rsidR="004502EB">
        <w:t>’</w:t>
      </w:r>
      <w:r w:rsidRPr="00317F3F">
        <w:t>octroi de licences et dans quelle mesure ils étaient réacti</w:t>
      </w:r>
      <w:r w:rsidR="00EE3B96" w:rsidRPr="00317F3F">
        <w:t>fs</w:t>
      </w:r>
      <w:r w:rsidR="00EE3B96">
        <w:t xml:space="preserve">.  </w:t>
      </w:r>
      <w:r w:rsidR="00EE3B96" w:rsidRPr="00317F3F">
        <w:t>Il</w:t>
      </w:r>
      <w:r w:rsidRPr="00317F3F">
        <w:t xml:space="preserve"> convenait également de noter que, pendant la pandémie, de nombreuses personnes utilisent les livres électroniques et les services de bibliothèque électronique, ce qui appelle les gouvernements à soutenir les bibliothèques, les auteurs, les artistes visuels et les détenteurs de droits qui ont permis au public de recevoir les connaissances contenues dans les livres.</w:t>
      </w:r>
      <w:r w:rsidR="00317F3F">
        <w:t xml:space="preserve"> </w:t>
      </w:r>
      <w:r w:rsidR="00182A0A">
        <w:t xml:space="preserve"> </w:t>
      </w:r>
      <w:r w:rsidRPr="00317F3F">
        <w:t>L</w:t>
      </w:r>
      <w:r w:rsidR="004502EB">
        <w:t>’</w:t>
      </w:r>
      <w:r w:rsidRPr="00317F3F">
        <w:t>ARIPO assure ses États membres et ses partenaires de son soutien continu au développement du droit d</w:t>
      </w:r>
      <w:r w:rsidR="004502EB">
        <w:t>’</w:t>
      </w:r>
      <w:r w:rsidRPr="00317F3F">
        <w:t>auteur et du secteur créatif et continuera à appuyer les initiatives visant à améliorer les moyens de subsistance des créateurs et des titulaires de droits en vue de promouvoir un système de propriété intellectuelle équilibré qui tienne compte des intérêts des pays en développement et des pays les moins avancés.</w:t>
      </w:r>
      <w:r w:rsidR="00317F3F">
        <w:t xml:space="preserve"> </w:t>
      </w:r>
      <w:r w:rsidR="00182A0A">
        <w:t xml:space="preserve"> </w:t>
      </w:r>
      <w:r w:rsidRPr="00317F3F">
        <w:t>L</w:t>
      </w:r>
      <w:r w:rsidR="004502EB">
        <w:t>’</w:t>
      </w:r>
      <w:r w:rsidRPr="00317F3F">
        <w:t>ARIPO a encouragé les États membres de l</w:t>
      </w:r>
      <w:r w:rsidR="004502EB">
        <w:t>’</w:t>
      </w:r>
      <w:r w:rsidRPr="00317F3F">
        <w:t>ARIPO à appuyer et à contribuer de manière constructive à la proposition faite par les délégations de la Sierra Leone, du Malawi et du Panama.</w:t>
      </w:r>
    </w:p>
    <w:p w:rsidR="00733623" w:rsidRPr="00131AC6" w:rsidRDefault="00733623" w:rsidP="004B3031">
      <w:pPr>
        <w:pStyle w:val="ONUMFS"/>
      </w:pPr>
      <w:r w:rsidRPr="00317F3F">
        <w:t>La représentante de Knowledge Ecology International</w:t>
      </w:r>
      <w:r w:rsidR="004B3031">
        <w:t> </w:t>
      </w:r>
      <w:r w:rsidRPr="00317F3F">
        <w:t xml:space="preserve">(KEI) a déclaré que les </w:t>
      </w:r>
      <w:r w:rsidRPr="00131AC6">
        <w:t>droits de prêt public, qui constituaient essentiellement une taxe sur les bibliothèques, pouvaient être appropriés dans certains pays, mais portaient à controverse et ne représentaient pas un domaine à harmonis</w:t>
      </w:r>
      <w:r w:rsidR="00EE3B96" w:rsidRPr="00131AC6">
        <w:t>er.  Ce</w:t>
      </w:r>
      <w:r w:rsidRPr="00131AC6">
        <w:t>la dit, si les pays voulaient adopter des lois sur les droits de prêt public, ils devraient veiller à ce que les revenus soient uniquement distribués aux auteurs originaux et toujours vivants, indépendamment des contrats ou de qui détient désormais le droit d</w:t>
      </w:r>
      <w:r w:rsidR="004502EB">
        <w:t>’</w:t>
      </w:r>
      <w:r w:rsidRPr="00131AC6">
        <w:t>auteur sur les œuvres, afin de garantir que l</w:t>
      </w:r>
      <w:r w:rsidR="004502EB">
        <w:t>’</w:t>
      </w:r>
      <w:r w:rsidRPr="00131AC6">
        <w:t>argent collecté profite à ceux qui ont réellement créé les œuvres, par opposition aux sociétés détentrices des droits.</w:t>
      </w:r>
    </w:p>
    <w:p w:rsidR="00733623" w:rsidRPr="00131AC6" w:rsidRDefault="00733623" w:rsidP="004B3031">
      <w:pPr>
        <w:pStyle w:val="ONUMFS"/>
      </w:pPr>
      <w:r w:rsidRPr="00317F3F">
        <w:t>Le représentant de la Fédération internationale des journalistes</w:t>
      </w:r>
      <w:r w:rsidR="004B3031">
        <w:t> </w:t>
      </w:r>
      <w:r w:rsidRPr="00317F3F">
        <w:t>(FIJ) a souligné l</w:t>
      </w:r>
      <w:r w:rsidR="004502EB">
        <w:t>’</w:t>
      </w:r>
      <w:r w:rsidRPr="00317F3F">
        <w:t>importance des droits de prêt public pour les auteurs de livr</w:t>
      </w:r>
      <w:r w:rsidR="00EE3B96" w:rsidRPr="00317F3F">
        <w:t>es</w:t>
      </w:r>
      <w:r w:rsidR="00EE3B96">
        <w:t xml:space="preserve">.  </w:t>
      </w:r>
      <w:r w:rsidR="00EE3B96" w:rsidRPr="00317F3F">
        <w:t>Il</w:t>
      </w:r>
      <w:r w:rsidRPr="00317F3F">
        <w:t xml:space="preserve"> devrait évidemment être accessible aux auteurs de tous les pays pour le prêt de livres dans tous les pa</w:t>
      </w:r>
      <w:r w:rsidR="00EE3B96" w:rsidRPr="00317F3F">
        <w:t>ys</w:t>
      </w:r>
      <w:r w:rsidR="00EE3B96">
        <w:t xml:space="preserve">.  </w:t>
      </w:r>
      <w:r w:rsidR="00EE3B96" w:rsidRPr="00317F3F">
        <w:t>Le</w:t>
      </w:r>
      <w:r w:rsidRPr="00317F3F">
        <w:t xml:space="preserve"> système en vigueur dans mon propre pays, le Royaume</w:t>
      </w:r>
      <w:r w:rsidR="003E5E8D">
        <w:noBreakHyphen/>
      </w:r>
      <w:r w:rsidRPr="00317F3F">
        <w:t>Uni, fonctionnait bien et constituait une importante source de revenus pour les journalistes qui écrivent ou illustrent des livres</w:t>
      </w:r>
      <w:r w:rsidR="004502EB">
        <w:t> :</w:t>
      </w:r>
      <w:r w:rsidRPr="00317F3F">
        <w:t xml:space="preserve"> il offrait un exemple que d</w:t>
      </w:r>
      <w:r w:rsidR="004502EB">
        <w:t>’</w:t>
      </w:r>
      <w:r w:rsidRPr="00317F3F">
        <w:t>autres pays pouvaient suivre.</w:t>
      </w:r>
    </w:p>
    <w:p w:rsidR="00733623" w:rsidRPr="004B3031" w:rsidRDefault="00733623" w:rsidP="004B3031">
      <w:pPr>
        <w:pStyle w:val="ONUMFS"/>
      </w:pPr>
      <w:r w:rsidRPr="00317F3F">
        <w:t>La représentante de Communia a</w:t>
      </w:r>
      <w:r w:rsidRPr="00131AC6">
        <w:t xml:space="preserve"> exprimé son mécontentement quant au traitement inégal des “Questions diverses” et des “Limitations et exceptions” lors de ce comi</w:t>
      </w:r>
      <w:r w:rsidR="00EE3B96" w:rsidRPr="00131AC6">
        <w:t>té.  Le</w:t>
      </w:r>
      <w:r w:rsidRPr="00131AC6">
        <w:t>s questions examinées au titre des “</w:t>
      </w:r>
      <w:r w:rsidRPr="004B3031">
        <w:t>Questions diverses” (point 8 de l</w:t>
      </w:r>
      <w:r w:rsidR="004502EB">
        <w:t>’</w:t>
      </w:r>
      <w:r w:rsidRPr="004B3031">
        <w:t>ordre du jour) ont été traitées séparément et les participants ont eu la possibilité de faire une déclaration pour chacune de ces questio</w:t>
      </w:r>
      <w:r w:rsidR="00EE3B96" w:rsidRPr="004B3031">
        <w:t>ns.  En</w:t>
      </w:r>
      <w:r w:rsidRPr="004B3031">
        <w:t xml:space="preserve"> revanche, les limitations et exceptions en faveur des bibliothèques et des services d</w:t>
      </w:r>
      <w:r w:rsidR="004502EB">
        <w:t>’</w:t>
      </w:r>
      <w:r w:rsidRPr="004B3031">
        <w:t>archives (point 6 de l</w:t>
      </w:r>
      <w:r w:rsidR="004502EB">
        <w:t>’</w:t>
      </w:r>
      <w:r w:rsidRPr="004B3031">
        <w:t>ordre du jour) et les limitations et exceptions en faveur des établissements d</w:t>
      </w:r>
      <w:r w:rsidR="004502EB">
        <w:t>’</w:t>
      </w:r>
      <w:r w:rsidRPr="004B3031">
        <w:t>enseignement et de recherche et pour les personnes souffrant d</w:t>
      </w:r>
      <w:r w:rsidR="004502EB">
        <w:t>’</w:t>
      </w:r>
      <w:r w:rsidRPr="004B3031">
        <w:t>autres handicaps (point 7 de l</w:t>
      </w:r>
      <w:r w:rsidR="004502EB">
        <w:t>’</w:t>
      </w:r>
      <w:r w:rsidRPr="004B3031">
        <w:t>ordre du jour) ont été regroupées, les participants ne pouvant faire qu</w:t>
      </w:r>
      <w:r w:rsidR="004502EB">
        <w:t>’</w:t>
      </w:r>
      <w:r w:rsidRPr="004B3031">
        <w:t>une seule déclaration sur les deux points de l</w:t>
      </w:r>
      <w:r w:rsidR="004502EB">
        <w:t>’</w:t>
      </w:r>
      <w:r w:rsidRPr="004B3031">
        <w:t>ordre du jour et sur le rapport du Secrétari</w:t>
      </w:r>
      <w:r w:rsidR="00EE3B96" w:rsidRPr="004B3031">
        <w:t>at.  Pa</w:t>
      </w:r>
      <w:r w:rsidRPr="004B3031">
        <w:t>r le passé, le comité avait donné la parole aux participants pour poser des questions et formuler des observations sur les rapports préparés par le Secrétari</w:t>
      </w:r>
      <w:r w:rsidR="00EE3B96" w:rsidRPr="004B3031">
        <w:t>at.  Ce</w:t>
      </w:r>
      <w:r w:rsidRPr="004B3031">
        <w:t xml:space="preserve">t arrangement signifiait que, même si deux jours avaient été alloués aux limitations et aux </w:t>
      </w:r>
      <w:r w:rsidRPr="004B3031">
        <w:lastRenderedPageBreak/>
        <w:t>exceptions, un seul jour a été consacré à ce point importa</w:t>
      </w:r>
      <w:r w:rsidR="00EE3B96" w:rsidRPr="004B3031">
        <w:t xml:space="preserve">nt.  À </w:t>
      </w:r>
      <w:r w:rsidRPr="004B3031">
        <w:t>l</w:t>
      </w:r>
      <w:r w:rsidR="004502EB">
        <w:t>’</w:t>
      </w:r>
      <w:r w:rsidRPr="004B3031">
        <w:t>heure où d</w:t>
      </w:r>
      <w:r w:rsidR="004502EB">
        <w:t>’</w:t>
      </w:r>
      <w:r w:rsidRPr="004B3031">
        <w:t xml:space="preserve">autres agences des </w:t>
      </w:r>
      <w:r w:rsidR="004502EB">
        <w:t>Nations Unies</w:t>
      </w:r>
      <w:r w:rsidRPr="004B3031">
        <w:t xml:space="preserve"> avaient montré qu</w:t>
      </w:r>
      <w:r w:rsidR="004502EB">
        <w:t>’</w:t>
      </w:r>
      <w:r w:rsidRPr="004B3031">
        <w:t>elles étaient prêtes à agir pour faire face à la crise de l</w:t>
      </w:r>
      <w:r w:rsidR="004502EB">
        <w:t>’</w:t>
      </w:r>
      <w:r w:rsidRPr="004B3031">
        <w:t>éducation, de la recherche et du patrimoine, il y avait un risque de paraître hors sujet en limitant le débat sur ces thèmes, plutôt que de saisir les opportunités déjà disponibles à l</w:t>
      </w:r>
      <w:r w:rsidR="004502EB">
        <w:t>’</w:t>
      </w:r>
      <w:r w:rsidRPr="004B3031">
        <w:t>ordre du jo</w:t>
      </w:r>
      <w:r w:rsidR="00EE3B96" w:rsidRPr="004B3031">
        <w:t>ur.  To</w:t>
      </w:r>
      <w:r w:rsidRPr="004B3031">
        <w:t>ut en reconnaissant la complexité de la planification des réunions dans ces moments extraordinaires, la représentante s</w:t>
      </w:r>
      <w:r w:rsidR="004502EB">
        <w:t>’</w:t>
      </w:r>
      <w:r w:rsidRPr="004B3031">
        <w:t>est dite convaincue que le comité pourrait en tirer des enseignements à l</w:t>
      </w:r>
      <w:r w:rsidR="004502EB">
        <w:t>’</w:t>
      </w:r>
      <w:r w:rsidRPr="004B3031">
        <w:t>avenir.</w:t>
      </w:r>
    </w:p>
    <w:p w:rsidR="00733623" w:rsidRPr="0025396A" w:rsidRDefault="00733623" w:rsidP="0025396A">
      <w:pPr>
        <w:pStyle w:val="ONUMFS"/>
      </w:pPr>
      <w:r w:rsidRPr="00317F3F">
        <w:t xml:space="preserve">Le représentant de la </w:t>
      </w:r>
      <w:r w:rsidRPr="004B3031">
        <w:t>La Federazione Unitaria Italiana Scrittori</w:t>
      </w:r>
      <w:r w:rsidR="004B3031" w:rsidRPr="004B3031">
        <w:t> </w:t>
      </w:r>
      <w:r w:rsidRPr="004B3031">
        <w:t>(FUIS) a déclaré être membre de l</w:t>
      </w:r>
      <w:r w:rsidR="004502EB">
        <w:t>’</w:t>
      </w:r>
      <w:r w:rsidRPr="004B3031">
        <w:t>IAF</w:t>
      </w:r>
      <w:r w:rsidR="004B3031" w:rsidRPr="004B3031">
        <w:t> </w:t>
      </w:r>
      <w:r w:rsidRPr="004B3031">
        <w:t>(International Authors Forum), qui participait également à cette réunion du comité, en partageait les objectifs et en appuyait les initiativ</w:t>
      </w:r>
      <w:r w:rsidR="00EE3B96" w:rsidRPr="004B3031">
        <w:t>es.  La</w:t>
      </w:r>
      <w:r w:rsidRPr="004B3031">
        <w:t> FUIS a félicité le président pour sa nomination et a partagé ses sincères condoléances pour le décès de Carole</w:t>
      </w:r>
      <w:r w:rsidR="00AC12CE" w:rsidRPr="004B3031">
        <w:t> </w:t>
      </w:r>
      <w:r w:rsidRPr="004B3031">
        <w:t>Croella, qui a été d</w:t>
      </w:r>
      <w:r w:rsidR="004502EB">
        <w:t>’</w:t>
      </w:r>
      <w:r w:rsidRPr="004B3031">
        <w:t>une grande aide dans la représentation des auteurs à l</w:t>
      </w:r>
      <w:r w:rsidR="004502EB">
        <w:t>’</w:t>
      </w:r>
      <w:r w:rsidRPr="004B3031">
        <w:t>O</w:t>
      </w:r>
      <w:r w:rsidR="00EE3B96" w:rsidRPr="004B3031">
        <w:t>MPI.  La</w:t>
      </w:r>
      <w:r w:rsidRPr="004B3031">
        <w:t> FUIS a appuyé la ‟Proposition d</w:t>
      </w:r>
      <w:r w:rsidR="004502EB">
        <w:t>’</w:t>
      </w:r>
      <w:r w:rsidRPr="004B3031">
        <w:t>étude axée sur le droit de prêt public” présentée par les délégations de Sierra Leone, du Panama et du Mala</w:t>
      </w:r>
      <w:r w:rsidR="00EE3B96" w:rsidRPr="004B3031">
        <w:t>wi.  La</w:t>
      </w:r>
      <w:r w:rsidRPr="004B3031">
        <w:t> FUIS a appuyé l</w:t>
      </w:r>
      <w:r w:rsidR="004502EB">
        <w:t>’</w:t>
      </w:r>
      <w:r w:rsidRPr="004B3031">
        <w:t>introduction des droits de prêt public dans le monde comme une source vitale de revenus pour les auteurs et une incitation pour les auteurs à continuer à créer des livres pour alimenter les bibliothèqu</w:t>
      </w:r>
      <w:r w:rsidR="00EE3B96" w:rsidRPr="004B3031">
        <w:t>es.  Le</w:t>
      </w:r>
      <w:r w:rsidRPr="004B3031">
        <w:t xml:space="preserve"> représentant a déclaré que les auteurs européens jouissaient déjà de ce droit et qu</w:t>
      </w:r>
      <w:r w:rsidR="004502EB">
        <w:t>’</w:t>
      </w:r>
      <w:r w:rsidRPr="004B3031">
        <w:t>il serait évidemment ravi que le plus grand nombre possible d</w:t>
      </w:r>
      <w:r w:rsidR="004502EB">
        <w:t>’</w:t>
      </w:r>
      <w:r w:rsidRPr="004B3031">
        <w:t>auteurs dans le monde puisse en bénéficier, en tant que juste reconnaissance de la contribution des auteurs au service vital que fournissent les bibliothèques, en donnant accès à ceux qui, autrement, ne pourraient pas avoir accès à la littérature ou aux communautés dans lesquelles les livres et autres documents dont les bibliothèques sont les gardiennes, sont conservés, appréciés et mis à dispositi</w:t>
      </w:r>
      <w:r w:rsidR="00EE3B96" w:rsidRPr="004B3031">
        <w:t>on.  Le</w:t>
      </w:r>
      <w:r w:rsidRPr="004B3031">
        <w:t>s droits de prêt public permettaient aux auteurs locaux de s</w:t>
      </w:r>
      <w:r w:rsidR="004502EB">
        <w:t>’</w:t>
      </w:r>
      <w:r w:rsidRPr="004B3031">
        <w:t>épanouir et encourageaient le développement de leur travail à un niveau local, inclusif et, surtout, dans leur propre lang</w:t>
      </w:r>
      <w:r w:rsidR="00EE3B96" w:rsidRPr="004B3031">
        <w:t>ue.  Pa</w:t>
      </w:r>
      <w:r w:rsidRPr="004B3031">
        <w:t>r conséquent, l</w:t>
      </w:r>
      <w:r w:rsidR="004502EB">
        <w:t>’</w:t>
      </w:r>
      <w:r w:rsidRPr="004B3031">
        <w:t>adoption des droits de prêt public dans le plus grand nombre de pays possible et son amélioration continue là où il existait déjà, ce qui était favorisé par la discussion et l</w:t>
      </w:r>
      <w:r w:rsidR="004502EB">
        <w:t>’</w:t>
      </w:r>
      <w:r w:rsidRPr="004B3031">
        <w:t>échange de défis et d</w:t>
      </w:r>
      <w:r w:rsidR="004502EB">
        <w:t>’</w:t>
      </w:r>
      <w:r w:rsidRPr="004B3031">
        <w:t>expériences par le biais d</w:t>
      </w:r>
      <w:r w:rsidR="004502EB">
        <w:t>’</w:t>
      </w:r>
      <w:r w:rsidRPr="004B3031">
        <w:t>initiatives efforts internationaux tels que PLR International, est quelque chose que la FUIS appuyait viveme</w:t>
      </w:r>
      <w:r w:rsidR="00EE3B96" w:rsidRPr="004B3031">
        <w:t>nt.  Un</w:t>
      </w:r>
      <w:r w:rsidRPr="004B3031">
        <w:t>e étude telle que proposée par les délégations de la Sierra Leone, du Panama et du Malawi serait donc une initiative cruciale et positive.</w:t>
      </w:r>
    </w:p>
    <w:p w:rsidR="00733623" w:rsidRPr="008E54BF" w:rsidRDefault="00733623" w:rsidP="008E54BF">
      <w:pPr>
        <w:pStyle w:val="ONUMFS"/>
      </w:pPr>
      <w:r w:rsidRPr="00317F3F">
        <w:t>Le président a invité les autres délégations à envoyer leurs contributions par écrit en raison des contraintes de tem</w:t>
      </w:r>
      <w:r w:rsidR="00EE3B96" w:rsidRPr="00317F3F">
        <w:t>ps</w:t>
      </w:r>
      <w:r w:rsidR="00EE3B96">
        <w:t xml:space="preserve">.  </w:t>
      </w:r>
      <w:r w:rsidR="00EE3B96" w:rsidRPr="00317F3F">
        <w:t>Le</w:t>
      </w:r>
      <w:r w:rsidRPr="00317F3F">
        <w:t xml:space="preserve"> président a précisé qu</w:t>
      </w:r>
      <w:r w:rsidR="004502EB">
        <w:t>’</w:t>
      </w:r>
      <w:r w:rsidRPr="00317F3F">
        <w:t>il reporterait toute décision à la suite de la prochaine session afin de respecter l</w:t>
      </w:r>
      <w:r w:rsidR="004502EB">
        <w:t>’</w:t>
      </w:r>
      <w:r w:rsidRPr="00317F3F">
        <w:t>engagement pris auprès des coordinateurs régionaux de ne prendre aucune décision de forme ou de fond lors de cette session du comité.</w:t>
      </w:r>
    </w:p>
    <w:p w:rsidR="00733623" w:rsidRPr="00131AC6" w:rsidRDefault="00733623" w:rsidP="008E54BF">
      <w:pPr>
        <w:pStyle w:val="ONUMFS"/>
      </w:pPr>
      <w:r w:rsidRPr="00317F3F">
        <w:t>Le Secrétariat a donné lecture du résumé du président (</w:t>
      </w:r>
      <w:r w:rsidR="004502EB" w:rsidRPr="00317F3F">
        <w:t>document</w:t>
      </w:r>
      <w:r w:rsidR="004502EB">
        <w:t xml:space="preserve"> </w:t>
      </w:r>
      <w:r w:rsidR="004502EB" w:rsidRPr="00317F3F">
        <w:t>SC</w:t>
      </w:r>
      <w:r w:rsidRPr="00317F3F">
        <w:t>CR/40/résumé du président), dont le texte a déjà été envoyé aux coordinateurs du groupe régional.</w:t>
      </w:r>
    </w:p>
    <w:p w:rsidR="000749AA" w:rsidRDefault="00733623" w:rsidP="00471532">
      <w:pPr>
        <w:pStyle w:val="ONUMFS"/>
      </w:pPr>
      <w:r w:rsidRPr="00317F3F">
        <w:t>Le président a invité les coordinateurs régionaux à formuler leurs déclarations de clôture.</w:t>
      </w:r>
    </w:p>
    <w:p w:rsidR="00733623" w:rsidRDefault="00A80F2C" w:rsidP="008E54BF">
      <w:pPr>
        <w:pStyle w:val="Heading1"/>
      </w:pPr>
      <w:r w:rsidRPr="00FF5BA4">
        <w:t>Point 9 de l</w:t>
      </w:r>
      <w:r w:rsidR="004502EB">
        <w:t>’</w:t>
      </w:r>
      <w:r w:rsidRPr="00FF5BA4">
        <w:t>ordre du jour</w:t>
      </w:r>
      <w:r w:rsidR="004502EB">
        <w:t> :</w:t>
      </w:r>
      <w:r w:rsidRPr="00FF5BA4">
        <w:t xml:space="preserve"> clôture de la session</w:t>
      </w:r>
    </w:p>
    <w:p w:rsidR="008E54BF" w:rsidRPr="008E54BF" w:rsidRDefault="008E54BF" w:rsidP="008E54BF"/>
    <w:p w:rsidR="00733623" w:rsidRPr="008E54BF" w:rsidRDefault="00733623" w:rsidP="008E54BF">
      <w:pPr>
        <w:pStyle w:val="ONUMFS"/>
      </w:pPr>
      <w:r w:rsidRPr="00317F3F">
        <w:t>La délégation du Zimbabwe, parlant au nom du groupe des pays africains, a remercié le président pour avoir guidé les délibérations d</w:t>
      </w:r>
      <w:r w:rsidR="004502EB">
        <w:t>’</w:t>
      </w:r>
      <w:r w:rsidRPr="00317F3F">
        <w:t>une manière efficace et équitab</w:t>
      </w:r>
      <w:r w:rsidR="00EE3B96" w:rsidRPr="00317F3F">
        <w:t>le</w:t>
      </w:r>
      <w:r w:rsidR="00EE3B96">
        <w:t xml:space="preserve">.  </w:t>
      </w:r>
      <w:r w:rsidR="00EE3B96" w:rsidRPr="00317F3F">
        <w:t>Le</w:t>
      </w:r>
      <w:r w:rsidRPr="00317F3F">
        <w:t xml:space="preserve"> groupe a exprimé sa gratitude au Secrétariat pour avoir fourni une atmosphère propice à la conduite des délibératio</w:t>
      </w:r>
      <w:r w:rsidR="00EE3B96" w:rsidRPr="00317F3F">
        <w:t>ns</w:t>
      </w:r>
      <w:r w:rsidR="00EE3B96">
        <w:t xml:space="preserve">.  </w:t>
      </w:r>
      <w:r w:rsidR="00EE3B96" w:rsidRPr="00317F3F">
        <w:t>Ma</w:t>
      </w:r>
      <w:r w:rsidRPr="00317F3F">
        <w:t>lgré les restrictions liées à la pandémie de COVID</w:t>
      </w:r>
      <w:r w:rsidR="003E5E8D">
        <w:noBreakHyphen/>
      </w:r>
      <w:r w:rsidRPr="00317F3F">
        <w:t>19, qui avaient perturbé notre mode de vie normal, le comité avait pu poursuivre les travaux de l</w:t>
      </w:r>
      <w:r w:rsidR="004502EB">
        <w:t>’</w:t>
      </w:r>
      <w:r w:rsidRPr="00317F3F">
        <w:t>organisation et, plus important encore, du S</w:t>
      </w:r>
      <w:r w:rsidR="00EE3B96" w:rsidRPr="00317F3F">
        <w:t>CCR</w:t>
      </w:r>
      <w:r w:rsidR="00EE3B96">
        <w:t xml:space="preserve">.  </w:t>
      </w:r>
      <w:r w:rsidR="00EE3B96" w:rsidRPr="00317F3F">
        <w:t>Le</w:t>
      </w:r>
      <w:r w:rsidRPr="00317F3F">
        <w:t xml:space="preserve"> groupe des pays africains a déploré qu</w:t>
      </w:r>
      <w:r w:rsidR="004502EB">
        <w:t>’</w:t>
      </w:r>
      <w:r w:rsidRPr="00317F3F">
        <w:t>en raison de la pandémie de COVID</w:t>
      </w:r>
      <w:r w:rsidR="003E5E8D">
        <w:noBreakHyphen/>
      </w:r>
      <w:r w:rsidRPr="00317F3F">
        <w:t>19, aucune négociation de fond n</w:t>
      </w:r>
      <w:r w:rsidR="004502EB">
        <w:t>’</w:t>
      </w:r>
      <w:r w:rsidRPr="00317F3F">
        <w:t>ait pu avoir li</w:t>
      </w:r>
      <w:r w:rsidR="00EE3B96" w:rsidRPr="00317F3F">
        <w:t>eu</w:t>
      </w:r>
      <w:r w:rsidR="00EE3B96">
        <w:t xml:space="preserve">.  </w:t>
      </w:r>
      <w:r w:rsidR="00EE3B96" w:rsidRPr="00317F3F">
        <w:t>Ma</w:t>
      </w:r>
      <w:r w:rsidRPr="00317F3F">
        <w:t>lgré ces difficultés, le groupe s</w:t>
      </w:r>
      <w:r w:rsidR="004502EB">
        <w:t>’</w:t>
      </w:r>
      <w:r w:rsidRPr="00317F3F">
        <w:t xml:space="preserve">est félicité du récapitulatif et des débats qui figuraient dans le </w:t>
      </w:r>
      <w:r w:rsidR="004502EB" w:rsidRPr="00317F3F">
        <w:t>document</w:t>
      </w:r>
      <w:r w:rsidR="00F16115">
        <w:t> </w:t>
      </w:r>
      <w:r w:rsidR="004502EB" w:rsidRPr="00317F3F">
        <w:t>SC</w:t>
      </w:r>
      <w:r w:rsidRPr="00317F3F">
        <w:t>CR/39/7 sur la protection des organismes de radiodiffusi</w:t>
      </w:r>
      <w:r w:rsidR="00EE3B96" w:rsidRPr="00317F3F">
        <w:t>on</w:t>
      </w:r>
      <w:r w:rsidR="00EE3B96">
        <w:t xml:space="preserve">.  </w:t>
      </w:r>
      <w:r w:rsidR="00EE3B96" w:rsidRPr="00317F3F">
        <w:t>Le</w:t>
      </w:r>
      <w:r w:rsidRPr="00317F3F">
        <w:t xml:space="preserve"> groupe des pays africains attendait avec intérêt des débats approfondis à la quarante</w:t>
      </w:r>
      <w:r w:rsidR="004502EB">
        <w:t> et unième session</w:t>
      </w:r>
      <w:r w:rsidRPr="00317F3F">
        <w:t xml:space="preserve"> du S</w:t>
      </w:r>
      <w:r w:rsidR="00EE3B96" w:rsidRPr="00317F3F">
        <w:t>CCR</w:t>
      </w:r>
      <w:r w:rsidR="00EE3B96">
        <w:t xml:space="preserve">.  </w:t>
      </w:r>
      <w:r w:rsidR="00EE3B96" w:rsidRPr="00317F3F">
        <w:t>Le</w:t>
      </w:r>
      <w:r w:rsidRPr="00317F3F">
        <w:t xml:space="preserve"> groupe a pris note du rapport sur les séminaires régionaux et la conférence internationale, ainsi que de la </w:t>
      </w:r>
      <w:r w:rsidRPr="00317F3F">
        <w:lastRenderedPageBreak/>
        <w:t>présentation faite par le Secrétari</w:t>
      </w:r>
      <w:r w:rsidR="00EE3B96" w:rsidRPr="00317F3F">
        <w:t>at</w:t>
      </w:r>
      <w:r w:rsidR="00EE3B96">
        <w:t xml:space="preserve">.  </w:t>
      </w:r>
      <w:r w:rsidR="00EE3B96" w:rsidRPr="00317F3F">
        <w:t>Le</w:t>
      </w:r>
      <w:r w:rsidRPr="00317F3F">
        <w:t xml:space="preserve"> groupe des pays africains s</w:t>
      </w:r>
      <w:r w:rsidR="004502EB">
        <w:t>’</w:t>
      </w:r>
      <w:r w:rsidRPr="00317F3F">
        <w:t>est engagé activement sur le sujet et attendait avec impatience de nouveaux débats lors de la prochaine session du S</w:t>
      </w:r>
      <w:r w:rsidR="00EE3B96" w:rsidRPr="00317F3F">
        <w:t>CCR</w:t>
      </w:r>
      <w:r w:rsidR="00EE3B96">
        <w:t xml:space="preserve">.  </w:t>
      </w:r>
      <w:r w:rsidR="00EE3B96" w:rsidRPr="00317F3F">
        <w:t>Le</w:t>
      </w:r>
      <w:r w:rsidRPr="00317F3F">
        <w:t xml:space="preserve"> groupe a également remercié le Secrétariat pour les mises à jour sur les points de l</w:t>
      </w:r>
      <w:r w:rsidR="004502EB">
        <w:t>’</w:t>
      </w:r>
      <w:r w:rsidRPr="00317F3F">
        <w:t>ordre du jour concernant le droit de suite, le droit d</w:t>
      </w:r>
      <w:r w:rsidR="004502EB">
        <w:t>’</w:t>
      </w:r>
      <w:r w:rsidRPr="00317F3F">
        <w:t>auteur dans l</w:t>
      </w:r>
      <w:r w:rsidR="004502EB">
        <w:t>’</w:t>
      </w:r>
      <w:r w:rsidRPr="00317F3F">
        <w:t>environnement numérique et les droits des metteurs en scène de théât</w:t>
      </w:r>
      <w:r w:rsidR="00EE3B96" w:rsidRPr="00317F3F">
        <w:t>re</w:t>
      </w:r>
      <w:r w:rsidR="00EE3B96">
        <w:t xml:space="preserve">.  </w:t>
      </w:r>
      <w:r w:rsidR="00EE3B96" w:rsidRPr="00317F3F">
        <w:t>Il</w:t>
      </w:r>
      <w:r w:rsidRPr="00317F3F">
        <w:t xml:space="preserve"> a également pris note d</w:t>
      </w:r>
      <w:r w:rsidR="004502EB">
        <w:t>’</w:t>
      </w:r>
      <w:r w:rsidRPr="00317F3F">
        <w:t>une proposition d</w:t>
      </w:r>
      <w:r w:rsidR="004502EB">
        <w:t>’</w:t>
      </w:r>
      <w:r w:rsidRPr="00317F3F">
        <w:t>étude sur le droit de prêt publ</w:t>
      </w:r>
      <w:r w:rsidR="00EE3B96" w:rsidRPr="00317F3F">
        <w:t>ic</w:t>
      </w:r>
      <w:r w:rsidR="00EE3B96">
        <w:t xml:space="preserve">.  </w:t>
      </w:r>
      <w:r w:rsidR="00EE3B96" w:rsidRPr="00317F3F">
        <w:t>Le</w:t>
      </w:r>
      <w:r w:rsidRPr="00317F3F">
        <w:t xml:space="preserve"> groupe des pays africains s</w:t>
      </w:r>
      <w:r w:rsidR="004502EB">
        <w:t>’</w:t>
      </w:r>
      <w:r w:rsidRPr="00317F3F">
        <w:t>est dit prêt à faire avancer les travaux de l</w:t>
      </w:r>
      <w:r w:rsidR="004502EB">
        <w:t>’</w:t>
      </w:r>
      <w:r w:rsidRPr="00317F3F">
        <w:t>organisation et à participer de manière constructive aux futures sessions du SCCR.</w:t>
      </w:r>
    </w:p>
    <w:p w:rsidR="00733623" w:rsidRPr="00131AC6" w:rsidRDefault="00733623" w:rsidP="008E54BF">
      <w:pPr>
        <w:pStyle w:val="ONUMFS"/>
      </w:pPr>
      <w:r w:rsidRPr="00317F3F">
        <w:t>La délégation du Royaume</w:t>
      </w:r>
      <w:r w:rsidR="003E5E8D">
        <w:noBreakHyphen/>
      </w:r>
      <w:r w:rsidRPr="00317F3F">
        <w:t>Uni, s</w:t>
      </w:r>
      <w:r w:rsidR="004502EB">
        <w:t>’</w:t>
      </w:r>
      <w:r w:rsidRPr="00317F3F">
        <w:t>exprimant au nom du groupe B, a salué les efforts du président et du vice</w:t>
      </w:r>
      <w:r w:rsidR="003E5E8D">
        <w:noBreakHyphen/>
      </w:r>
      <w:r w:rsidRPr="00317F3F">
        <w:t>président pour leur direction avisée et du Secrétariat pour son travail acharné, ainsi que des interprètes, des services de conférence et des techniciens informatiques pour leur professionnalisme et leur expertise constants dans le cadre d</w:t>
      </w:r>
      <w:r w:rsidR="004502EB">
        <w:t>’</w:t>
      </w:r>
      <w:r w:rsidRPr="00317F3F">
        <w:t>un nouveau format hybri</w:t>
      </w:r>
      <w:r w:rsidR="00EE3B96" w:rsidRPr="00317F3F">
        <w:t>de</w:t>
      </w:r>
      <w:r w:rsidR="00EE3B96">
        <w:t xml:space="preserve">.  </w:t>
      </w:r>
      <w:r w:rsidR="00EE3B96" w:rsidRPr="00317F3F">
        <w:t>Le</w:t>
      </w:r>
      <w:r w:rsidRPr="00317F3F">
        <w:t xml:space="preserve"> groupe B a indiqué qu</w:t>
      </w:r>
      <w:r w:rsidR="004502EB">
        <w:t>’</w:t>
      </w:r>
      <w:r w:rsidRPr="00317F3F">
        <w:t>il restait déterminé à reprendre les débats de fond dès que cela serait possible en pratiq</w:t>
      </w:r>
      <w:r w:rsidR="00EE3B96" w:rsidRPr="00317F3F">
        <w:t>ue</w:t>
      </w:r>
      <w:r w:rsidR="00EE3B96">
        <w:t xml:space="preserve">.  </w:t>
      </w:r>
      <w:r w:rsidR="00EE3B96" w:rsidRPr="00317F3F">
        <w:t>La</w:t>
      </w:r>
      <w:r w:rsidRPr="00317F3F">
        <w:t xml:space="preserve"> session n</w:t>
      </w:r>
      <w:r w:rsidR="004502EB">
        <w:t>’</w:t>
      </w:r>
      <w:r w:rsidRPr="00317F3F">
        <w:t>a pas seulement donné lieu à des débats utiles sur le droit d</w:t>
      </w:r>
      <w:r w:rsidR="004502EB">
        <w:t>’</w:t>
      </w:r>
      <w:r w:rsidRPr="00317F3F">
        <w:t>auteur et les droits connexes, mais a également fourni un aperçu utile des nouvelles méthodes de travail après les circonstances actuell</w:t>
      </w:r>
      <w:r w:rsidR="00EE3B96" w:rsidRPr="00317F3F">
        <w:t>es</w:t>
      </w:r>
      <w:r w:rsidR="00EE3B96">
        <w:t xml:space="preserve">.  </w:t>
      </w:r>
      <w:r w:rsidR="00EE3B96" w:rsidRPr="00317F3F">
        <w:t>Le</w:t>
      </w:r>
      <w:r w:rsidRPr="00317F3F">
        <w:t xml:space="preserve"> groupe s</w:t>
      </w:r>
      <w:r w:rsidR="004502EB">
        <w:t>’</w:t>
      </w:r>
      <w:r w:rsidRPr="00317F3F">
        <w:t>est félicité de l</w:t>
      </w:r>
      <w:r w:rsidR="004502EB">
        <w:t>’</w:t>
      </w:r>
      <w:r w:rsidRPr="00317F3F">
        <w:t>occasion qui lui était donnée de faire le point sur les travaux du comité et attendait avec impatience la prochaine session, en 2021.</w:t>
      </w:r>
      <w:r w:rsidR="00317F3F">
        <w:t xml:space="preserve"> </w:t>
      </w:r>
      <w:r w:rsidR="00182A0A">
        <w:t xml:space="preserve"> </w:t>
      </w:r>
      <w:r w:rsidRPr="00317F3F">
        <w:t>Le groupe B a réaffirmé son appui sans réserve et son esprit constructif pour poursuivre les discussions fructueuses qui ont lieu dans le cadre de ce comité.</w:t>
      </w:r>
    </w:p>
    <w:p w:rsidR="00733623" w:rsidRPr="00131AC6" w:rsidRDefault="00733623" w:rsidP="008E54BF">
      <w:pPr>
        <w:pStyle w:val="ONUMFS"/>
      </w:pPr>
      <w:r w:rsidRPr="00317F3F">
        <w:t>La délégation du Panama, s</w:t>
      </w:r>
      <w:r w:rsidR="004502EB">
        <w:t>’</w:t>
      </w:r>
      <w:r w:rsidRPr="00317F3F">
        <w:t>exprimant au nom du groupe des pays d</w:t>
      </w:r>
      <w:r w:rsidR="004502EB">
        <w:t>’</w:t>
      </w:r>
      <w:r w:rsidRPr="00317F3F">
        <w:t>Amérique latine et des Caraïbes, a reconnu les efforts déployés par le président, le vice</w:t>
      </w:r>
      <w:r w:rsidR="003E5E8D">
        <w:noBreakHyphen/>
      </w:r>
      <w:r w:rsidRPr="00317F3F">
        <w:t>président et le Secrétariat pour l</w:t>
      </w:r>
      <w:r w:rsidR="004502EB">
        <w:t>’</w:t>
      </w:r>
      <w:r w:rsidRPr="00317F3F">
        <w:t>organisation de la sessi</w:t>
      </w:r>
      <w:r w:rsidR="00EE3B96" w:rsidRPr="00317F3F">
        <w:t>on</w:t>
      </w:r>
      <w:r w:rsidR="00EE3B96">
        <w:t xml:space="preserve">.  </w:t>
      </w:r>
      <w:r w:rsidR="00EE3B96" w:rsidRPr="00317F3F">
        <w:t>Bi</w:t>
      </w:r>
      <w:r w:rsidRPr="00317F3F">
        <w:t>en que la réunion se soit tenue dans des circonstances particulières en raison des répercussions de la pandémie</w:t>
      </w:r>
      <w:r w:rsidR="00AC12CE">
        <w:t> </w:t>
      </w:r>
      <w:r w:rsidRPr="00317F3F">
        <w:t>COVID</w:t>
      </w:r>
      <w:r w:rsidR="003E5E8D">
        <w:noBreakHyphen/>
      </w:r>
      <w:r w:rsidRPr="00317F3F">
        <w:t>19, le groupe des pays d</w:t>
      </w:r>
      <w:r w:rsidR="004502EB">
        <w:t>’</w:t>
      </w:r>
      <w:r w:rsidRPr="00317F3F">
        <w:t>Amérique latine et des Caraïbes a participé avec enthousiasme à la présentation sur la protection des organismes de radiodiffusi</w:t>
      </w:r>
      <w:r w:rsidR="00EE3B96" w:rsidRPr="00317F3F">
        <w:t>on</w:t>
      </w:r>
      <w:r w:rsidR="00EE3B96">
        <w:t xml:space="preserve">.  </w:t>
      </w:r>
      <w:r w:rsidR="00EE3B96" w:rsidRPr="00317F3F">
        <w:t>Le</w:t>
      </w:r>
      <w:r w:rsidRPr="00317F3F">
        <w:t xml:space="preserve"> groupe des pays d</w:t>
      </w:r>
      <w:r w:rsidR="004502EB">
        <w:t>’</w:t>
      </w:r>
      <w:r w:rsidRPr="00317F3F">
        <w:t>Amérique latine et des Caraïbes estimait que l</w:t>
      </w:r>
      <w:r w:rsidR="004502EB">
        <w:t>’</w:t>
      </w:r>
      <w:r w:rsidRPr="00317F3F">
        <w:t>échange de vues permettrait aux membres de réfléchir aux différentes questions contenues dans le texte du président, et donc de parvenir à un consensus qui conduirait à la convocation d</w:t>
      </w:r>
      <w:r w:rsidR="004502EB">
        <w:t>’</w:t>
      </w:r>
      <w:r w:rsidRPr="00317F3F">
        <w:t>une conférence diplomatique afin de pouvoir adopter le traité sur la protection des organismes de radiodiffusion et se conformer ainsi à la décision de la cinquante</w:t>
      </w:r>
      <w:r w:rsidR="003E5E8D">
        <w:noBreakHyphen/>
      </w:r>
      <w:r w:rsidRPr="00317F3F">
        <w:t>neuvième Assemblée généra</w:t>
      </w:r>
      <w:r w:rsidR="00EE3B96" w:rsidRPr="00317F3F">
        <w:t>le</w:t>
      </w:r>
      <w:r w:rsidR="00EE3B96">
        <w:t xml:space="preserve">.  </w:t>
      </w:r>
      <w:r w:rsidR="00EE3B96" w:rsidRPr="00317F3F">
        <w:t>En</w:t>
      </w:r>
      <w:r w:rsidRPr="00317F3F">
        <w:t xml:space="preserve"> ce qui concernait les exceptions et limitations au droit d</w:t>
      </w:r>
      <w:r w:rsidR="004502EB">
        <w:t>’</w:t>
      </w:r>
      <w:r w:rsidRPr="00317F3F">
        <w:t>auteur et aux droits connexes, le groupe des pays d</w:t>
      </w:r>
      <w:r w:rsidR="004502EB">
        <w:t>’</w:t>
      </w:r>
      <w:r w:rsidRPr="00317F3F">
        <w:t>Amérique latine et des Caraïbes avait espoir que d</w:t>
      </w:r>
      <w:r w:rsidR="004502EB">
        <w:t>’</w:t>
      </w:r>
      <w:r w:rsidRPr="00317F3F">
        <w:t>ici la session suivante, des informations plus détaillées seraient disponibles sur les différents domaines thématiques couverts par les séminaires régionaux et la conférence internationa</w:t>
      </w:r>
      <w:r w:rsidR="00EE3B96" w:rsidRPr="00317F3F">
        <w:t>le</w:t>
      </w:r>
      <w:r w:rsidR="00EE3B96">
        <w:t xml:space="preserve">.  </w:t>
      </w:r>
      <w:r w:rsidR="00EE3B96" w:rsidRPr="00317F3F">
        <w:t>S</w:t>
      </w:r>
      <w:r w:rsidR="004502EB">
        <w:t>’</w:t>
      </w:r>
      <w:r w:rsidR="00EE3B96" w:rsidRPr="00317F3F">
        <w:t>a</w:t>
      </w:r>
      <w:r w:rsidRPr="00317F3F">
        <w:t>gissant des personnes handicapées, le groupe des pays d</w:t>
      </w:r>
      <w:r w:rsidR="004502EB">
        <w:t>’</w:t>
      </w:r>
      <w:r w:rsidRPr="00317F3F">
        <w:t>Amérique latine et des Caraïbes estimait qu</w:t>
      </w:r>
      <w:r w:rsidR="004502EB">
        <w:t>’</w:t>
      </w:r>
      <w:r w:rsidRPr="00317F3F">
        <w:t>il y a encore place pour un débat plus approfondi sur la question, en vue de reproduire les résultats fructueux du traité de Marrake</w:t>
      </w:r>
      <w:r w:rsidR="00EE3B96" w:rsidRPr="00317F3F">
        <w:t>ch</w:t>
      </w:r>
      <w:r w:rsidR="00EE3B96">
        <w:t xml:space="preserve">.  </w:t>
      </w:r>
      <w:r w:rsidR="00EE3B96" w:rsidRPr="00317F3F">
        <w:t>Le</w:t>
      </w:r>
      <w:r w:rsidRPr="00317F3F">
        <w:t xml:space="preserve"> groupe des pays d</w:t>
      </w:r>
      <w:r w:rsidR="004502EB">
        <w:t>’</w:t>
      </w:r>
      <w:r w:rsidRPr="00317F3F">
        <w:t>Amérique latine et des Caraïbes a maintenu l</w:t>
      </w:r>
      <w:r w:rsidR="004502EB">
        <w:t>’</w:t>
      </w:r>
      <w:r w:rsidRPr="00317F3F">
        <w:t>intérêt pour l</w:t>
      </w:r>
      <w:r w:rsidR="004502EB">
        <w:t>’</w:t>
      </w:r>
      <w:r w:rsidRPr="00317F3F">
        <w:t>étude sur les services de musique numérique, notamment pour l</w:t>
      </w:r>
      <w:r w:rsidR="004502EB">
        <w:t>’</w:t>
      </w:r>
      <w:r w:rsidRPr="00317F3F">
        <w:t>étude proposée sur les services de musique numériq</w:t>
      </w:r>
      <w:r w:rsidR="00EE3B96" w:rsidRPr="00317F3F">
        <w:t>ue</w:t>
      </w:r>
      <w:r w:rsidR="00EE3B96">
        <w:t xml:space="preserve">.  </w:t>
      </w:r>
      <w:r w:rsidR="00EE3B96" w:rsidRPr="00317F3F">
        <w:t>En</w:t>
      </w:r>
      <w:r w:rsidRPr="00317F3F">
        <w:t xml:space="preserve"> conclusion, le groupe des pays d</w:t>
      </w:r>
      <w:r w:rsidR="004502EB">
        <w:t>’</w:t>
      </w:r>
      <w:r w:rsidRPr="00317F3F">
        <w:t>Amérique latine et des Caraïbes a remercié les délégations qui avaient présenté des propositio</w:t>
      </w:r>
      <w:r w:rsidR="00EE3B96" w:rsidRPr="00317F3F">
        <w:t>ns</w:t>
      </w:r>
      <w:r w:rsidR="00EE3B96">
        <w:t xml:space="preserve">.  </w:t>
      </w:r>
      <w:r w:rsidR="00EE3B96" w:rsidRPr="00317F3F">
        <w:t>Il</w:t>
      </w:r>
      <w:r w:rsidRPr="00317F3F">
        <w:t xml:space="preserve"> ne faisait aucun doute qu</w:t>
      </w:r>
      <w:r w:rsidR="004502EB">
        <w:t>’</w:t>
      </w:r>
      <w:r w:rsidRPr="00317F3F">
        <w:t>elles enrichiraient les déba</w:t>
      </w:r>
      <w:r w:rsidR="00EE3B96" w:rsidRPr="00317F3F">
        <w:t>ts</w:t>
      </w:r>
      <w:r w:rsidR="00EE3B96">
        <w:t xml:space="preserve">.  </w:t>
      </w:r>
      <w:r w:rsidR="00EE3B96" w:rsidRPr="00317F3F">
        <w:t>Le</w:t>
      </w:r>
      <w:r w:rsidRPr="00317F3F">
        <w:t xml:space="preserve"> groupe des pays d</w:t>
      </w:r>
      <w:r w:rsidR="004502EB">
        <w:t>’</w:t>
      </w:r>
      <w:r w:rsidRPr="00317F3F">
        <w:t>Amérique latine et des Caraïbes a également remercié les interprètes pour leur travail exceptionnel face aux défis technologiques et pour les avoir surmont</w:t>
      </w:r>
      <w:r w:rsidR="00EE3B96" w:rsidRPr="00317F3F">
        <w:t>és</w:t>
      </w:r>
      <w:r w:rsidR="00EE3B96">
        <w:t xml:space="preserve">.  </w:t>
      </w:r>
      <w:r w:rsidR="00EE3B96" w:rsidRPr="00317F3F">
        <w:t>Il</w:t>
      </w:r>
      <w:r w:rsidRPr="00317F3F">
        <w:t xml:space="preserve"> a également remercié les services de conférence et l</w:t>
      </w:r>
      <w:r w:rsidR="004502EB">
        <w:t>’</w:t>
      </w:r>
      <w:r w:rsidRPr="00317F3F">
        <w:t>équipe technique.</w:t>
      </w:r>
    </w:p>
    <w:p w:rsidR="00733623" w:rsidRPr="008E54BF" w:rsidRDefault="00733623" w:rsidP="008E54BF">
      <w:pPr>
        <w:pStyle w:val="ONUMFS"/>
      </w:pPr>
      <w:r w:rsidRPr="00317F3F">
        <w:t>La délégation du Bangladesh, parlant au nom du groupe des pays d</w:t>
      </w:r>
      <w:r w:rsidR="004502EB">
        <w:t>’</w:t>
      </w:r>
      <w:r w:rsidRPr="00317F3F">
        <w:t>Asie et du Pacifique, a remercié le président pour la compétence avec laquelle il a dirigé la réunion dans des circonstances extrêm</w:t>
      </w:r>
      <w:r w:rsidR="00EE3B96" w:rsidRPr="00317F3F">
        <w:t>es</w:t>
      </w:r>
      <w:r w:rsidR="00EE3B96">
        <w:t xml:space="preserve">.  </w:t>
      </w:r>
      <w:r w:rsidR="00EE3B96" w:rsidRPr="00317F3F">
        <w:t>La</w:t>
      </w:r>
      <w:r w:rsidRPr="00317F3F">
        <w:t xml:space="preserve"> délégation a également remercié le vice</w:t>
      </w:r>
      <w:r w:rsidR="003E5E8D">
        <w:noBreakHyphen/>
      </w:r>
      <w:r w:rsidRPr="00317F3F">
        <w:t>président et les groupes régionaux pour leurs contributions au cours de la sessi</w:t>
      </w:r>
      <w:r w:rsidR="00EE3B96" w:rsidRPr="00317F3F">
        <w:t>on</w:t>
      </w:r>
      <w:r w:rsidR="00EE3B96">
        <w:t xml:space="preserve">.  </w:t>
      </w:r>
      <w:r w:rsidR="00EE3B96" w:rsidRPr="00317F3F">
        <w:t>Le</w:t>
      </w:r>
      <w:r w:rsidRPr="00317F3F">
        <w:t xml:space="preserve"> groupe des pays d</w:t>
      </w:r>
      <w:r w:rsidR="004502EB">
        <w:t>’</w:t>
      </w:r>
      <w:r w:rsidRPr="00317F3F">
        <w:t>Asie et du Pacifique a pris note du récapitulatif dressé par le Secrétariat du SCCR/39/7 et du texte y afférent sur les définitions, l</w:t>
      </w:r>
      <w:r w:rsidR="004502EB">
        <w:t>’</w:t>
      </w:r>
      <w:r w:rsidRPr="00317F3F">
        <w:t>objet de la protection et les droits à octroyer et d</w:t>
      </w:r>
      <w:r w:rsidR="004502EB">
        <w:t>’</w:t>
      </w:r>
      <w:r w:rsidRPr="00317F3F">
        <w:t>autres questions, ainsi que des observations générales formulées par les délégatio</w:t>
      </w:r>
      <w:r w:rsidR="00EE3B96" w:rsidRPr="00317F3F">
        <w:t>ns</w:t>
      </w:r>
      <w:r w:rsidR="00EE3B96">
        <w:t xml:space="preserve">.  </w:t>
      </w:r>
      <w:r w:rsidR="00EE3B96" w:rsidRPr="00317F3F">
        <w:t>Le</w:t>
      </w:r>
      <w:r w:rsidRPr="00317F3F">
        <w:t xml:space="preserve"> groupe attendait avec intérêt la poursuite des débats en vue de parvenir à une compréhension commune des questions fondamentales pour progresser vers la conférence diplomatique sur un traité de </w:t>
      </w:r>
      <w:r w:rsidRPr="00317F3F">
        <w:lastRenderedPageBreak/>
        <w:t>radiodiffusi</w:t>
      </w:r>
      <w:r w:rsidR="00EE3B96" w:rsidRPr="00317F3F">
        <w:t>on</w:t>
      </w:r>
      <w:r w:rsidR="00EE3B96">
        <w:t xml:space="preserve">.  </w:t>
      </w:r>
      <w:r w:rsidR="00EE3B96" w:rsidRPr="00317F3F">
        <w:t>Il</w:t>
      </w:r>
      <w:r w:rsidRPr="00317F3F">
        <w:t xml:space="preserve"> estimait que les limitations en faveur des services d</w:t>
      </w:r>
      <w:r w:rsidR="004502EB">
        <w:t>’</w:t>
      </w:r>
      <w:r w:rsidRPr="00317F3F">
        <w:t>archives et des bibliothèques ainsi que pour les personnes souffrant d</w:t>
      </w:r>
      <w:r w:rsidR="004502EB">
        <w:t>’</w:t>
      </w:r>
      <w:r w:rsidRPr="00317F3F">
        <w:t>autres handicaps étaient particulièrement importantes pour les individus et le bon développement des sociét</w:t>
      </w:r>
      <w:r w:rsidR="00EE3B96" w:rsidRPr="00317F3F">
        <w:t>és</w:t>
      </w:r>
      <w:r w:rsidR="00EE3B96">
        <w:t xml:space="preserve">.  </w:t>
      </w:r>
      <w:r w:rsidR="00EE3B96" w:rsidRPr="00317F3F">
        <w:t>Pr</w:t>
      </w:r>
      <w:r w:rsidRPr="00317F3F">
        <w:t xml:space="preserve">enant note des importants séminaires régionaux et </w:t>
      </w:r>
      <w:r w:rsidR="008E54BF">
        <w:t>des composantes internationales </w:t>
      </w:r>
      <w:r w:rsidRPr="00317F3F">
        <w:t>(SCCR 40/2) de la présentation faite par le Secrétariat et des déclarations faites par les délégations, le groupe des pays d</w:t>
      </w:r>
      <w:r w:rsidR="004502EB">
        <w:t>’</w:t>
      </w:r>
      <w:r w:rsidRPr="00317F3F">
        <w:t>Asie et du Pacifique a réitéré son engagement à poursuivre les discussions sur ces questions importantes</w:t>
      </w:r>
      <w:r w:rsidR="004502EB">
        <w:t> :</w:t>
      </w:r>
      <w:r w:rsidRPr="00317F3F">
        <w:t xml:space="preserve"> les domaines émergents que sont les droits de suite, le droit d</w:t>
      </w:r>
      <w:r w:rsidR="004502EB">
        <w:t>’</w:t>
      </w:r>
      <w:r w:rsidRPr="00317F3F">
        <w:t>auteur dans les environnements numériques et les droits des metteurs en scène de théât</w:t>
      </w:r>
      <w:r w:rsidR="00EE3B96" w:rsidRPr="00317F3F">
        <w:t>re</w:t>
      </w:r>
      <w:r w:rsidR="00EE3B96">
        <w:t xml:space="preserve">.  </w:t>
      </w:r>
      <w:r w:rsidR="00EE3B96" w:rsidRPr="00317F3F">
        <w:t>Le</w:t>
      </w:r>
      <w:r w:rsidRPr="00317F3F">
        <w:t xml:space="preserve"> groupe avait hâte de poursuivre les débats sur ces nouveaux domain</w:t>
      </w:r>
      <w:r w:rsidR="00EE3B96" w:rsidRPr="00317F3F">
        <w:t>es</w:t>
      </w:r>
      <w:r w:rsidR="00EE3B96">
        <w:t xml:space="preserve">.  </w:t>
      </w:r>
      <w:r w:rsidR="00EE3B96" w:rsidRPr="00317F3F">
        <w:t>Il</w:t>
      </w:r>
      <w:r w:rsidRPr="00317F3F">
        <w:t xml:space="preserve"> a remercié le Secrétariat, la direction des services de conférence, les interprètes et l</w:t>
      </w:r>
      <w:r w:rsidR="004502EB">
        <w:t>’</w:t>
      </w:r>
      <w:r w:rsidRPr="00317F3F">
        <w:t>équipe technique pour leur excellente préparation et leur coopération dans la conduite de la réunion.</w:t>
      </w:r>
    </w:p>
    <w:p w:rsidR="00733623" w:rsidRPr="008E54BF" w:rsidRDefault="00733623" w:rsidP="008E54BF">
      <w:pPr>
        <w:pStyle w:val="ONUMFS"/>
      </w:pPr>
      <w:r w:rsidRPr="00317F3F">
        <w:t>La délégation de la Chine a adressé ses remerciements au président pour sa direction effica</w:t>
      </w:r>
      <w:r w:rsidR="00EE3B96" w:rsidRPr="00317F3F">
        <w:t>ce</w:t>
      </w:r>
      <w:r w:rsidR="00EE3B96">
        <w:t xml:space="preserve">.  </w:t>
      </w:r>
      <w:r w:rsidR="00EE3B96" w:rsidRPr="00317F3F">
        <w:t>El</w:t>
      </w:r>
      <w:r w:rsidRPr="00317F3F">
        <w:t>le a également félicité le Directeur général, le Secrétariat, les techniciens et les interprètes pour leur travail achar</w:t>
      </w:r>
      <w:r w:rsidR="00EE3B96" w:rsidRPr="00317F3F">
        <w:t>né</w:t>
      </w:r>
      <w:r w:rsidR="00EE3B96">
        <w:t xml:space="preserve">.  </w:t>
      </w:r>
      <w:r w:rsidR="00EE3B96" w:rsidRPr="00317F3F">
        <w:t>El</w:t>
      </w:r>
      <w:r w:rsidRPr="00317F3F">
        <w:t>le a également pris acte des efforts incessants déployés par les États membres et les coordonnateurs régionaux pour faire progresser les différents points de l</w:t>
      </w:r>
      <w:r w:rsidR="004502EB">
        <w:t>’</w:t>
      </w:r>
      <w:r w:rsidRPr="00317F3F">
        <w:t>ordre du jo</w:t>
      </w:r>
      <w:r w:rsidR="00EE3B96" w:rsidRPr="00317F3F">
        <w:t>ur</w:t>
      </w:r>
      <w:r w:rsidR="00EE3B96">
        <w:t xml:space="preserve">.  </w:t>
      </w:r>
      <w:r w:rsidR="00EE3B96" w:rsidRPr="00317F3F">
        <w:t>La</w:t>
      </w:r>
      <w:r w:rsidRPr="00317F3F">
        <w:t xml:space="preserve"> délégation a continué à adopter une attitude constructive et à s</w:t>
      </w:r>
      <w:r w:rsidR="004502EB">
        <w:t>’</w:t>
      </w:r>
      <w:r w:rsidRPr="00317F3F">
        <w:t>engager de manière proactive dans les discussions futures.</w:t>
      </w:r>
    </w:p>
    <w:p w:rsidR="00733623" w:rsidRDefault="00733623" w:rsidP="008E54BF">
      <w:pPr>
        <w:pStyle w:val="ONUMFS"/>
      </w:pPr>
      <w:r w:rsidRPr="00317F3F">
        <w:t>Le vice</w:t>
      </w:r>
      <w:r w:rsidR="003E5E8D">
        <w:noBreakHyphen/>
      </w:r>
      <w:r w:rsidRPr="00317F3F">
        <w:t>directeur général a pris acte de la manière remarquable dont les réunions s</w:t>
      </w:r>
      <w:r w:rsidR="004502EB">
        <w:t>’</w:t>
      </w:r>
      <w:r w:rsidRPr="00317F3F">
        <w:t>étaient déroulées au cours de cette session sans précédent du comi</w:t>
      </w:r>
      <w:r w:rsidR="00EE3B96" w:rsidRPr="00317F3F">
        <w:t>té</w:t>
      </w:r>
      <w:r w:rsidR="00EE3B96">
        <w:t xml:space="preserve">.  </w:t>
      </w:r>
      <w:r w:rsidR="00EE3B96" w:rsidRPr="00317F3F">
        <w:t>Le</w:t>
      </w:r>
      <w:r w:rsidRPr="00317F3F">
        <w:t xml:space="preserve"> vice</w:t>
      </w:r>
      <w:r w:rsidR="003E5E8D">
        <w:noBreakHyphen/>
      </w:r>
      <w:r w:rsidRPr="00317F3F">
        <w:t>directeur général</w:t>
      </w:r>
      <w:r w:rsidR="008E54BF">
        <w:t xml:space="preserve"> </w:t>
      </w:r>
      <w:r w:rsidRPr="00317F3F">
        <w:t>s</w:t>
      </w:r>
      <w:r w:rsidR="004502EB">
        <w:t>’</w:t>
      </w:r>
      <w:r w:rsidRPr="00317F3F">
        <w:t xml:space="preserve">est réjoui de la présence de </w:t>
      </w:r>
      <w:r w:rsidR="004502EB">
        <w:t>Daren Tang</w:t>
      </w:r>
      <w:r w:rsidRPr="00317F3F">
        <w:t xml:space="preserve"> à la tête de l</w:t>
      </w:r>
      <w:r w:rsidR="004502EB">
        <w:t>’</w:t>
      </w:r>
      <w:r w:rsidRPr="00317F3F">
        <w:t>organisati</w:t>
      </w:r>
      <w:r w:rsidR="00EE3B96" w:rsidRPr="00317F3F">
        <w:t>on</w:t>
      </w:r>
      <w:r w:rsidR="00EE3B96">
        <w:t xml:space="preserve">.  </w:t>
      </w:r>
      <w:r w:rsidR="00EE3B96" w:rsidRPr="00317F3F">
        <w:t>Il</w:t>
      </w:r>
      <w:r w:rsidRPr="00317F3F">
        <w:t xml:space="preserve"> a déploré la mort brutale d</w:t>
      </w:r>
      <w:r w:rsidR="004502EB">
        <w:t>’</w:t>
      </w:r>
      <w:r w:rsidRPr="00317F3F">
        <w:t>Hugo</w:t>
      </w:r>
      <w:r w:rsidR="00AC12CE">
        <w:t> </w:t>
      </w:r>
      <w:r w:rsidRPr="00317F3F">
        <w:t>Contreras et le décès prématuré de Carole</w:t>
      </w:r>
      <w:r w:rsidR="00AC12CE">
        <w:t> </w:t>
      </w:r>
      <w:r w:rsidRPr="00317F3F">
        <w:t>Croel</w:t>
      </w:r>
      <w:r w:rsidR="00EE3B96" w:rsidRPr="00317F3F">
        <w:t>la</w:t>
      </w:r>
      <w:r w:rsidR="00EE3B96">
        <w:t xml:space="preserve">.  </w:t>
      </w:r>
      <w:r w:rsidR="00EE3B96" w:rsidRPr="00317F3F">
        <w:t>Ce</w:t>
      </w:r>
      <w:r w:rsidRPr="00317F3F">
        <w:t>s deux collègues remarquables étaient une grande perte pour la famille de l</w:t>
      </w:r>
      <w:r w:rsidR="004502EB">
        <w:t>’</w:t>
      </w:r>
      <w:r w:rsidRPr="00317F3F">
        <w:t>OMPI, car ils ont tous deux</w:t>
      </w:r>
      <w:r w:rsidR="00182A0A">
        <w:t> </w:t>
      </w:r>
      <w:r w:rsidRPr="00317F3F">
        <w:t>joué un rôle essentiel dans l</w:t>
      </w:r>
      <w:r w:rsidR="004502EB">
        <w:t>’</w:t>
      </w:r>
      <w:r w:rsidRPr="00317F3F">
        <w:t>avancement des travaux de l</w:t>
      </w:r>
      <w:r w:rsidR="004502EB">
        <w:t>’</w:t>
      </w:r>
      <w:r w:rsidRPr="00317F3F">
        <w:t>O</w:t>
      </w:r>
      <w:r w:rsidR="00EE3B96" w:rsidRPr="00317F3F">
        <w:t>MPI</w:t>
      </w:r>
      <w:r w:rsidR="00EE3B96">
        <w:t xml:space="preserve">.  </w:t>
      </w:r>
      <w:r w:rsidR="00EE3B96" w:rsidRPr="00317F3F">
        <w:t>Le</w:t>
      </w:r>
      <w:r w:rsidRPr="00317F3F">
        <w:t xml:space="preserve"> vice</w:t>
      </w:r>
      <w:r w:rsidR="003E5E8D">
        <w:noBreakHyphen/>
      </w:r>
      <w:r w:rsidRPr="00317F3F">
        <w:t>directeur général a exprimé sa gratitude au président, aux États membres et aux ONG qui ont participé aux travaux de cette session malgré les difficult</w:t>
      </w:r>
      <w:r w:rsidR="00EE3B96" w:rsidRPr="00317F3F">
        <w:t>és</w:t>
      </w:r>
      <w:r w:rsidR="00EE3B96">
        <w:t xml:space="preserve">.  </w:t>
      </w:r>
      <w:r w:rsidR="00EE3B96" w:rsidRPr="00317F3F">
        <w:t>Il</w:t>
      </w:r>
      <w:r w:rsidRPr="00317F3F">
        <w:t xml:space="preserve"> a également remercié l</w:t>
      </w:r>
      <w:r w:rsidR="004502EB">
        <w:t>’</w:t>
      </w:r>
      <w:r w:rsidRPr="00317F3F">
        <w:t>équipe de l</w:t>
      </w:r>
      <w:r w:rsidR="004502EB">
        <w:t>’</w:t>
      </w:r>
      <w:r w:rsidRPr="00317F3F">
        <w:t>OMPI, les collègues des services de conférence, les interprètes et les autres parties prenantes qui ont travaillé sans relâche pour préparer les travaux de la quarant</w:t>
      </w:r>
      <w:r w:rsidR="004502EB">
        <w:t>ième session</w:t>
      </w:r>
      <w:r w:rsidRPr="00317F3F">
        <w:t xml:space="preserve"> du comité.</w:t>
      </w:r>
    </w:p>
    <w:p w:rsidR="004502EB" w:rsidRDefault="00733623" w:rsidP="00F21E08">
      <w:pPr>
        <w:pStyle w:val="ONUMFS"/>
        <w:rPr>
          <w:szCs w:val="22"/>
        </w:rPr>
      </w:pPr>
      <w:r w:rsidRPr="00317F3F">
        <w:t>Le président a remercié tous les collègues de l</w:t>
      </w:r>
      <w:r w:rsidR="004502EB">
        <w:t>’</w:t>
      </w:r>
      <w:r w:rsidRPr="00317F3F">
        <w:t>OMPI qui ont rendu cette session possible, malgré les circonstances actuelles en matière de santé mondia</w:t>
      </w:r>
      <w:r w:rsidR="00EE3B96" w:rsidRPr="00317F3F">
        <w:t>le</w:t>
      </w:r>
      <w:r w:rsidR="00EE3B96">
        <w:t xml:space="preserve">.  </w:t>
      </w:r>
      <w:r w:rsidR="00EE3B96" w:rsidRPr="00317F3F">
        <w:t>Il</w:t>
      </w:r>
      <w:r w:rsidRPr="00317F3F">
        <w:t xml:space="preserve"> a salué l</w:t>
      </w:r>
      <w:r w:rsidR="004502EB">
        <w:t>’</w:t>
      </w:r>
      <w:r w:rsidRPr="00317F3F">
        <w:t>excellence des interprètes ainsi que les services de conférence qui se sont parfaitement adaptés aux défis techniques du format hybri</w:t>
      </w:r>
      <w:r w:rsidR="00EE3B96" w:rsidRPr="00317F3F">
        <w:t>de</w:t>
      </w:r>
      <w:r w:rsidR="00EE3B96">
        <w:t xml:space="preserve">.  </w:t>
      </w:r>
      <w:r w:rsidR="00EE3B96" w:rsidRPr="00317F3F">
        <w:t>Le</w:t>
      </w:r>
      <w:r w:rsidRPr="00317F3F">
        <w:t xml:space="preserve"> président a également salué les autres collègues qui apportaient leur aide en coulisses, il a remercié les participants pour leur patience malgré les difficultés techniques et les a félicités pour leur solidarité et leur résilience en de telles circonstanc</w:t>
      </w:r>
      <w:r w:rsidR="00EE3B96" w:rsidRPr="00317F3F">
        <w:t>es</w:t>
      </w:r>
      <w:r w:rsidR="00EE3B96">
        <w:t xml:space="preserve">.  </w:t>
      </w:r>
      <w:r w:rsidR="00EE3B96" w:rsidRPr="00317F3F">
        <w:t>Le</w:t>
      </w:r>
      <w:r w:rsidRPr="00317F3F">
        <w:t xml:space="preserve"> président a également félicité toutes les parties prenantes pour leur participation active à l</w:t>
      </w:r>
      <w:r w:rsidR="004502EB">
        <w:t>’</w:t>
      </w:r>
      <w:r w:rsidRPr="00317F3F">
        <w:t>évaluation de l</w:t>
      </w:r>
      <w:r w:rsidR="004502EB">
        <w:t>’</w:t>
      </w:r>
      <w:r w:rsidRPr="00317F3F">
        <w:t>avancement des travaux afin de préparer les sessions futur</w:t>
      </w:r>
      <w:r w:rsidR="00EE3B96" w:rsidRPr="00317F3F">
        <w:t>es</w:t>
      </w:r>
      <w:r w:rsidR="00EE3B96">
        <w:t xml:space="preserve">.  </w:t>
      </w:r>
      <w:r w:rsidR="00EE3B96" w:rsidRPr="00317F3F">
        <w:t>Le</w:t>
      </w:r>
      <w:r w:rsidRPr="00317F3F">
        <w:t xml:space="preserve"> président a appelé à des suggestions qui seraient utiles aux travaux du comité.</w:t>
      </w:r>
    </w:p>
    <w:p w:rsidR="00750DB3" w:rsidRDefault="00750DB3" w:rsidP="00750DB3">
      <w:pPr>
        <w:rPr>
          <w:bCs/>
          <w:iCs/>
          <w:caps/>
          <w:szCs w:val="28"/>
        </w:rPr>
        <w:sectPr w:rsidR="00750DB3" w:rsidSect="003E5E8D">
          <w:headerReference w:type="default" r:id="rId13"/>
          <w:pgSz w:w="11907" w:h="16840" w:code="9"/>
          <w:pgMar w:top="567" w:right="1134" w:bottom="1418" w:left="1418" w:header="510" w:footer="1021" w:gutter="0"/>
          <w:pgNumType w:start="1"/>
          <w:cols w:space="720"/>
          <w:titlePg/>
        </w:sectPr>
      </w:pPr>
    </w:p>
    <w:p w:rsidR="00750DB3" w:rsidRDefault="00750DB3" w:rsidP="00750DB3">
      <w:pPr>
        <w:pStyle w:val="Heading2"/>
        <w:rPr>
          <w:b/>
          <w:lang w:val="fr-CH"/>
        </w:rPr>
      </w:pPr>
      <w:r>
        <w:rPr>
          <w:b/>
          <w:lang w:val="fr-CH"/>
        </w:rPr>
        <w:lastRenderedPageBreak/>
        <w:t>ANNEXE/ANNEX</w:t>
      </w:r>
    </w:p>
    <w:p w:rsidR="00750DB3" w:rsidRDefault="00750DB3" w:rsidP="00750DB3">
      <w:pPr>
        <w:rPr>
          <w:lang w:val="fr-CH"/>
        </w:rPr>
      </w:pPr>
    </w:p>
    <w:p w:rsidR="00750DB3" w:rsidRDefault="00750DB3" w:rsidP="00750DB3">
      <w:pPr>
        <w:tabs>
          <w:tab w:val="left" w:pos="567"/>
          <w:tab w:val="left" w:pos="1418"/>
        </w:tabs>
        <w:rPr>
          <w:szCs w:val="22"/>
          <w:lang w:val="fr-CA"/>
        </w:rPr>
      </w:pPr>
      <w:r>
        <w:rPr>
          <w:szCs w:val="22"/>
          <w:lang w:val="fr-CA"/>
        </w:rPr>
        <w:t>I.</w:t>
      </w:r>
      <w:r>
        <w:rPr>
          <w:szCs w:val="22"/>
          <w:lang w:val="fr-CA"/>
        </w:rPr>
        <w:tab/>
      </w:r>
      <w:r>
        <w:rPr>
          <w:szCs w:val="22"/>
          <w:u w:val="single"/>
          <w:lang w:val="fr-CA"/>
        </w:rPr>
        <w:t>MEMBRES/MEMBERS</w:t>
      </w:r>
    </w:p>
    <w:p w:rsidR="00750DB3" w:rsidRDefault="00750DB3" w:rsidP="00750DB3">
      <w:pPr>
        <w:rPr>
          <w:lang w:val="fr-CH"/>
        </w:rPr>
      </w:pPr>
    </w:p>
    <w:p w:rsidR="003E5E8D" w:rsidRDefault="003E5E8D" w:rsidP="00750DB3">
      <w:pPr>
        <w:rPr>
          <w:lang w:val="fr-CH"/>
        </w:rPr>
      </w:pPr>
    </w:p>
    <w:p w:rsidR="003E5E8D" w:rsidRPr="00151628" w:rsidRDefault="003E5E8D" w:rsidP="003E5E8D">
      <w:pPr>
        <w:rPr>
          <w:szCs w:val="22"/>
          <w:u w:val="single"/>
        </w:rPr>
      </w:pPr>
      <w:r w:rsidRPr="00151628">
        <w:rPr>
          <w:szCs w:val="22"/>
          <w:u w:val="single"/>
        </w:rPr>
        <w:t>AFRIQUE DU SUD/SOUTH AFRICA</w:t>
      </w:r>
    </w:p>
    <w:p w:rsidR="003E5E8D" w:rsidRPr="00151628" w:rsidRDefault="003E5E8D" w:rsidP="003E5E8D">
      <w:pPr>
        <w:rPr>
          <w:szCs w:val="22"/>
          <w:u w:val="single"/>
        </w:rPr>
      </w:pPr>
    </w:p>
    <w:p w:rsidR="003E5E8D" w:rsidRPr="00151628" w:rsidRDefault="003E5E8D" w:rsidP="003E5E8D">
      <w:pPr>
        <w:rPr>
          <w:szCs w:val="22"/>
        </w:rPr>
      </w:pPr>
      <w:r w:rsidRPr="00151628">
        <w:rPr>
          <w:szCs w:val="22"/>
        </w:rPr>
        <w:t>Renah LUSIBA (Ms.), Chief Director, International Relations, Communications and Digital Technologies, Pretoria</w:t>
      </w:r>
    </w:p>
    <w:p w:rsidR="003E5E8D" w:rsidRPr="00151628" w:rsidRDefault="003E5E8D" w:rsidP="003E5E8D">
      <w:pPr>
        <w:rPr>
          <w:szCs w:val="22"/>
          <w:u w:val="single"/>
        </w:rPr>
      </w:pPr>
    </w:p>
    <w:p w:rsidR="003E5E8D" w:rsidRPr="003E5E8D" w:rsidRDefault="003E5E8D" w:rsidP="003E5E8D">
      <w:pPr>
        <w:rPr>
          <w:szCs w:val="22"/>
          <w:lang w:val="en-US"/>
        </w:rPr>
      </w:pPr>
      <w:r w:rsidRPr="003E5E8D">
        <w:rPr>
          <w:szCs w:val="22"/>
          <w:lang w:val="en-US"/>
        </w:rPr>
        <w:t>Collin MASHILE (Mr.), Chief Director, Broadcasting Policy, Communications and Digital Technologies, Pretoria</w:t>
      </w:r>
    </w:p>
    <w:p w:rsidR="003E5E8D" w:rsidRPr="003E5E8D" w:rsidRDefault="003E5E8D" w:rsidP="003E5E8D">
      <w:pPr>
        <w:rPr>
          <w:szCs w:val="22"/>
          <w:u w:val="single"/>
          <w:lang w:val="en-US"/>
        </w:rPr>
      </w:pPr>
    </w:p>
    <w:p w:rsidR="003E5E8D" w:rsidRPr="003E5E8D" w:rsidRDefault="003E5E8D" w:rsidP="003E5E8D">
      <w:pPr>
        <w:rPr>
          <w:szCs w:val="22"/>
          <w:lang w:val="en-US"/>
        </w:rPr>
      </w:pPr>
      <w:r w:rsidRPr="003E5E8D">
        <w:rPr>
          <w:szCs w:val="22"/>
          <w:lang w:val="en-US"/>
        </w:rPr>
        <w:t>Meshendri PADAYACHY (Ms.), Deputy Director Intellectual Property Law and Policy, Policy and Legislation, Trade and Industry, Pretoria</w:t>
      </w:r>
    </w:p>
    <w:p w:rsidR="003E5E8D" w:rsidRPr="003E5E8D" w:rsidRDefault="003E5E8D" w:rsidP="003E5E8D">
      <w:pPr>
        <w:rPr>
          <w:szCs w:val="22"/>
          <w:lang w:val="en-US"/>
        </w:rPr>
      </w:pPr>
    </w:p>
    <w:p w:rsidR="003E5E8D" w:rsidRPr="003E5E8D" w:rsidRDefault="003E5E8D" w:rsidP="003E5E8D">
      <w:pPr>
        <w:rPr>
          <w:szCs w:val="22"/>
          <w:lang w:val="en-US"/>
        </w:rPr>
      </w:pPr>
      <w:r w:rsidRPr="003E5E8D">
        <w:rPr>
          <w:szCs w:val="22"/>
          <w:lang w:val="en-US"/>
        </w:rPr>
        <w:t>Verushka GILBERT (Ms.), Technical Official, Trade Policy, Negotiations and Cooperation, Department of Trade, Industry and Competition, Pretoria</w:t>
      </w:r>
    </w:p>
    <w:p w:rsidR="003E5E8D" w:rsidRPr="003E5E8D" w:rsidRDefault="003E5E8D" w:rsidP="003E5E8D">
      <w:pPr>
        <w:rPr>
          <w:szCs w:val="22"/>
          <w:lang w:val="en-US"/>
        </w:rPr>
      </w:pPr>
    </w:p>
    <w:p w:rsidR="003E5E8D" w:rsidRPr="003E5E8D" w:rsidRDefault="003E5E8D" w:rsidP="003E5E8D">
      <w:pPr>
        <w:rPr>
          <w:szCs w:val="22"/>
          <w:lang w:val="en-US"/>
        </w:rPr>
      </w:pPr>
      <w:r w:rsidRPr="003E5E8D">
        <w:rPr>
          <w:szCs w:val="22"/>
          <w:lang w:val="en-US"/>
        </w:rPr>
        <w:t>Mandla NKABENI (Mr.), First Secretary, Permanent Mission, Geneva</w:t>
      </w:r>
    </w:p>
    <w:p w:rsidR="003E5E8D" w:rsidRPr="003E5E8D" w:rsidRDefault="003E5E8D" w:rsidP="003E5E8D">
      <w:pPr>
        <w:rPr>
          <w:szCs w:val="22"/>
          <w:lang w:val="en-US"/>
        </w:rPr>
      </w:pPr>
    </w:p>
    <w:p w:rsidR="003E5E8D" w:rsidRPr="003E5E8D" w:rsidRDefault="003E5E8D" w:rsidP="003E5E8D">
      <w:pPr>
        <w:keepNext/>
        <w:keepLines/>
        <w:rPr>
          <w:color w:val="000000" w:themeColor="text1"/>
          <w:szCs w:val="22"/>
          <w:lang w:val="en-US"/>
        </w:rPr>
      </w:pPr>
    </w:p>
    <w:p w:rsidR="003E5E8D" w:rsidRPr="00587E84" w:rsidRDefault="003E5E8D" w:rsidP="003E5E8D">
      <w:pPr>
        <w:keepNext/>
        <w:keepLines/>
        <w:rPr>
          <w:color w:val="000000" w:themeColor="text1"/>
          <w:szCs w:val="22"/>
          <w:u w:val="single"/>
          <w:lang w:val="fr-CH"/>
        </w:rPr>
      </w:pPr>
      <w:r w:rsidRPr="00587E84">
        <w:rPr>
          <w:color w:val="000000" w:themeColor="text1"/>
          <w:szCs w:val="22"/>
          <w:u w:val="single"/>
          <w:lang w:val="fr-CH"/>
        </w:rPr>
        <w:t>ALGÉRIE/ALGERIA</w:t>
      </w:r>
    </w:p>
    <w:p w:rsidR="003E5E8D" w:rsidRPr="00587E84" w:rsidRDefault="003E5E8D" w:rsidP="003E5E8D">
      <w:pPr>
        <w:keepNext/>
        <w:keepLines/>
        <w:rPr>
          <w:color w:val="000000" w:themeColor="text1"/>
          <w:szCs w:val="22"/>
          <w:u w:val="single"/>
          <w:lang w:val="fr-CH"/>
        </w:rPr>
      </w:pPr>
    </w:p>
    <w:p w:rsidR="003E5E8D" w:rsidRPr="00587E84" w:rsidRDefault="003E5E8D" w:rsidP="003E5E8D">
      <w:pPr>
        <w:keepNext/>
        <w:keepLines/>
        <w:rPr>
          <w:color w:val="000000" w:themeColor="text1"/>
          <w:szCs w:val="22"/>
          <w:lang w:val="fr-CH"/>
        </w:rPr>
      </w:pPr>
      <w:r w:rsidRPr="00986D71">
        <w:rPr>
          <w:szCs w:val="22"/>
        </w:rPr>
        <w:t xml:space="preserve">Nacira AIYACHIA (Mme), </w:t>
      </w:r>
      <w:r w:rsidRPr="00587E84">
        <w:rPr>
          <w:color w:val="000000" w:themeColor="text1"/>
          <w:szCs w:val="22"/>
          <w:lang w:val="fr-CH"/>
        </w:rPr>
        <w:t>directrice général, Office national des droits d’auteur et droits voisins (ONDA), Ministère de la culture, Alger</w:t>
      </w:r>
    </w:p>
    <w:p w:rsidR="003E5E8D" w:rsidRPr="00587E84" w:rsidRDefault="003E5E8D" w:rsidP="003E5E8D">
      <w:pPr>
        <w:keepNext/>
        <w:keepLines/>
        <w:rPr>
          <w:color w:val="000000" w:themeColor="text1"/>
          <w:szCs w:val="22"/>
          <w:u w:val="single"/>
          <w:lang w:val="fr-CH"/>
        </w:rPr>
      </w:pPr>
    </w:p>
    <w:p w:rsidR="003E5E8D" w:rsidRPr="00986D71" w:rsidRDefault="003E5E8D" w:rsidP="003E5E8D">
      <w:pPr>
        <w:tabs>
          <w:tab w:val="left" w:pos="1418"/>
        </w:tabs>
        <w:ind w:left="1418" w:hanging="1418"/>
        <w:rPr>
          <w:color w:val="000000" w:themeColor="text1"/>
          <w:szCs w:val="22"/>
        </w:rPr>
      </w:pPr>
      <w:r w:rsidRPr="00986D71">
        <w:rPr>
          <w:szCs w:val="22"/>
        </w:rPr>
        <w:t>Mohamed BAKIR (M.),</w:t>
      </w:r>
      <w:r w:rsidRPr="00986D71">
        <w:rPr>
          <w:color w:val="000000" w:themeColor="text1"/>
          <w:szCs w:val="22"/>
        </w:rPr>
        <w:t xml:space="preserve"> premier </w:t>
      </w:r>
      <w:r w:rsidRPr="00986D71">
        <w:rPr>
          <w:szCs w:val="22"/>
        </w:rPr>
        <w:t>secrétaire,</w:t>
      </w:r>
      <w:r w:rsidRPr="00986D71">
        <w:rPr>
          <w:color w:val="000000" w:themeColor="text1"/>
          <w:szCs w:val="22"/>
        </w:rPr>
        <w:t xml:space="preserve"> Mission permanente, Genève</w:t>
      </w:r>
    </w:p>
    <w:p w:rsidR="003E5E8D" w:rsidRPr="00587E84" w:rsidRDefault="003E5E8D" w:rsidP="003E5E8D">
      <w:pPr>
        <w:keepNext/>
        <w:keepLines/>
        <w:rPr>
          <w:color w:val="000000" w:themeColor="text1"/>
          <w:szCs w:val="22"/>
          <w:lang w:val="fr-CH"/>
        </w:rPr>
      </w:pPr>
    </w:p>
    <w:p w:rsidR="003E5E8D" w:rsidRPr="00587E84" w:rsidRDefault="003E5E8D" w:rsidP="003E5E8D">
      <w:pPr>
        <w:keepNext/>
        <w:keepLines/>
        <w:rPr>
          <w:color w:val="000000" w:themeColor="text1"/>
          <w:szCs w:val="22"/>
          <w:lang w:val="fr-CH"/>
        </w:rPr>
      </w:pPr>
    </w:p>
    <w:p w:rsidR="003E5E8D" w:rsidRPr="003E5E8D" w:rsidRDefault="003E5E8D" w:rsidP="003E5E8D">
      <w:pPr>
        <w:rPr>
          <w:szCs w:val="22"/>
          <w:u w:val="single"/>
          <w:lang w:val="en-US"/>
        </w:rPr>
      </w:pPr>
      <w:r w:rsidRPr="003E5E8D">
        <w:rPr>
          <w:szCs w:val="22"/>
          <w:u w:val="single"/>
          <w:lang w:val="en-US"/>
        </w:rPr>
        <w:t>ALLEMAGNE/GERMANY</w:t>
      </w:r>
    </w:p>
    <w:p w:rsidR="003E5E8D" w:rsidRPr="003E5E8D" w:rsidRDefault="003E5E8D" w:rsidP="003E5E8D">
      <w:pPr>
        <w:rPr>
          <w:szCs w:val="22"/>
          <w:u w:val="single"/>
          <w:lang w:val="en-US"/>
        </w:rPr>
      </w:pPr>
    </w:p>
    <w:p w:rsidR="003E5E8D" w:rsidRPr="003E5E8D" w:rsidRDefault="003E5E8D" w:rsidP="003E5E8D">
      <w:pPr>
        <w:rPr>
          <w:szCs w:val="22"/>
          <w:lang w:val="en-US"/>
        </w:rPr>
      </w:pPr>
      <w:r w:rsidRPr="003E5E8D">
        <w:rPr>
          <w:szCs w:val="22"/>
          <w:lang w:val="en-US"/>
        </w:rPr>
        <w:t>Thomas EWERT (Mr.), Legal Officer, Copyright Unit, Ministry of Justice, Berlin</w:t>
      </w:r>
    </w:p>
    <w:p w:rsidR="003E5E8D" w:rsidRPr="003E5E8D" w:rsidRDefault="003E5E8D" w:rsidP="003E5E8D">
      <w:pPr>
        <w:keepNext/>
        <w:keepLines/>
        <w:rPr>
          <w:color w:val="000000" w:themeColor="text1"/>
          <w:szCs w:val="22"/>
          <w:lang w:val="en-US"/>
        </w:rPr>
      </w:pPr>
    </w:p>
    <w:p w:rsidR="003E5E8D" w:rsidRPr="003E5E8D" w:rsidRDefault="003E5E8D" w:rsidP="003E5E8D">
      <w:pPr>
        <w:keepNext/>
        <w:keepLines/>
        <w:rPr>
          <w:szCs w:val="22"/>
          <w:lang w:val="en-US"/>
        </w:rPr>
      </w:pPr>
      <w:r w:rsidRPr="003E5E8D">
        <w:rPr>
          <w:szCs w:val="22"/>
          <w:lang w:val="en-US"/>
        </w:rPr>
        <w:t>Florian PRIEMEL (Mr.), Research Fellow, University of Cologne, University of Cologne, Cologne</w:t>
      </w:r>
    </w:p>
    <w:p w:rsidR="003E5E8D" w:rsidRPr="003E5E8D" w:rsidRDefault="003E5E8D" w:rsidP="003E5E8D">
      <w:pPr>
        <w:keepNext/>
        <w:keepLines/>
        <w:rPr>
          <w:color w:val="000000" w:themeColor="text1"/>
          <w:szCs w:val="22"/>
          <w:lang w:val="en-US"/>
        </w:rPr>
      </w:pPr>
    </w:p>
    <w:p w:rsidR="003E5E8D" w:rsidRPr="003E5E8D" w:rsidRDefault="003E5E8D" w:rsidP="003E5E8D">
      <w:pPr>
        <w:rPr>
          <w:szCs w:val="22"/>
          <w:lang w:val="en-US"/>
        </w:rPr>
      </w:pPr>
      <w:r w:rsidRPr="003E5E8D">
        <w:rPr>
          <w:szCs w:val="22"/>
          <w:lang w:val="en-US"/>
        </w:rPr>
        <w:t xml:space="preserve">Jan TECHERT, DR. (Mr.), Counsellor, Permanent Mission of Germany, Geneva </w:t>
      </w:r>
    </w:p>
    <w:p w:rsidR="003E5E8D" w:rsidRPr="003E5E8D" w:rsidRDefault="003E5E8D" w:rsidP="003E5E8D">
      <w:pPr>
        <w:rPr>
          <w:szCs w:val="22"/>
          <w:lang w:val="en-US"/>
        </w:rPr>
      </w:pPr>
    </w:p>
    <w:p w:rsidR="003E5E8D" w:rsidRPr="003E5E8D" w:rsidRDefault="003E5E8D" w:rsidP="003E5E8D">
      <w:pPr>
        <w:rPr>
          <w:lang w:val="en-US"/>
        </w:rPr>
      </w:pPr>
    </w:p>
    <w:p w:rsidR="003E5E8D" w:rsidRPr="003E5E8D" w:rsidRDefault="003E5E8D" w:rsidP="003E5E8D">
      <w:pPr>
        <w:rPr>
          <w:szCs w:val="22"/>
          <w:u w:val="single"/>
          <w:lang w:val="en-US"/>
        </w:rPr>
      </w:pPr>
      <w:r w:rsidRPr="003E5E8D">
        <w:rPr>
          <w:szCs w:val="22"/>
          <w:u w:val="single"/>
          <w:lang w:val="en-US"/>
        </w:rPr>
        <w:t>ANGOLA</w:t>
      </w:r>
    </w:p>
    <w:p w:rsidR="003E5E8D" w:rsidRPr="003E5E8D" w:rsidRDefault="003E5E8D" w:rsidP="003E5E8D">
      <w:pPr>
        <w:rPr>
          <w:szCs w:val="22"/>
          <w:u w:val="single"/>
          <w:lang w:val="en-US"/>
        </w:rPr>
      </w:pPr>
    </w:p>
    <w:p w:rsidR="003E5E8D" w:rsidRPr="003E5E8D" w:rsidRDefault="003E5E8D" w:rsidP="003E5E8D">
      <w:pPr>
        <w:rPr>
          <w:szCs w:val="22"/>
          <w:lang w:val="en-US"/>
        </w:rPr>
      </w:pPr>
      <w:r w:rsidRPr="003E5E8D">
        <w:rPr>
          <w:szCs w:val="22"/>
          <w:lang w:val="en-US"/>
        </w:rPr>
        <w:t>Alberto GUIMARAES (Mr.), Second Secretary, Permanent Mission, Geneva</w:t>
      </w:r>
    </w:p>
    <w:p w:rsidR="003E5E8D" w:rsidRPr="003E5E8D" w:rsidRDefault="003E5E8D" w:rsidP="003E5E8D">
      <w:pPr>
        <w:rPr>
          <w:szCs w:val="22"/>
          <w:lang w:val="en-US"/>
        </w:rPr>
      </w:pPr>
    </w:p>
    <w:p w:rsidR="003E5E8D" w:rsidRPr="003E5E8D" w:rsidRDefault="003E5E8D" w:rsidP="003E5E8D">
      <w:pPr>
        <w:rPr>
          <w:lang w:val="en-US"/>
        </w:rPr>
      </w:pPr>
    </w:p>
    <w:p w:rsidR="003E5E8D" w:rsidRPr="003E5E8D" w:rsidRDefault="003E5E8D" w:rsidP="003E5E8D">
      <w:pPr>
        <w:rPr>
          <w:szCs w:val="22"/>
          <w:u w:val="single"/>
          <w:lang w:val="en-US"/>
        </w:rPr>
      </w:pPr>
      <w:r w:rsidRPr="003E5E8D">
        <w:rPr>
          <w:szCs w:val="22"/>
          <w:u w:val="single"/>
          <w:lang w:val="en-US"/>
        </w:rPr>
        <w:t>ARABIE SAOUDITE/SAUDI ARABIA</w:t>
      </w:r>
    </w:p>
    <w:p w:rsidR="003E5E8D" w:rsidRPr="003E5E8D" w:rsidRDefault="003E5E8D" w:rsidP="003E5E8D">
      <w:pPr>
        <w:rPr>
          <w:szCs w:val="22"/>
          <w:u w:val="single"/>
          <w:lang w:val="en-US"/>
        </w:rPr>
      </w:pPr>
    </w:p>
    <w:p w:rsidR="003E5E8D" w:rsidRPr="003E5E8D" w:rsidRDefault="003E5E8D" w:rsidP="003E5E8D">
      <w:pPr>
        <w:rPr>
          <w:szCs w:val="22"/>
          <w:lang w:val="en-US"/>
        </w:rPr>
      </w:pPr>
      <w:r w:rsidRPr="003E5E8D">
        <w:rPr>
          <w:szCs w:val="22"/>
          <w:lang w:val="en-US"/>
        </w:rPr>
        <w:t>Ibrahim ALZAID (Mr.), Senior Legal Analyst, Legal Department, Intellectual Property Office, Riyadh</w:t>
      </w:r>
    </w:p>
    <w:p w:rsidR="003E5E8D" w:rsidRPr="003E5E8D" w:rsidRDefault="003E5E8D" w:rsidP="003E5E8D">
      <w:pPr>
        <w:rPr>
          <w:szCs w:val="22"/>
          <w:lang w:val="en-US"/>
        </w:rPr>
      </w:pPr>
    </w:p>
    <w:p w:rsidR="003E5E8D" w:rsidRPr="003E5E8D" w:rsidRDefault="003E5E8D" w:rsidP="003E5E8D">
      <w:pPr>
        <w:rPr>
          <w:szCs w:val="22"/>
          <w:lang w:val="en-US"/>
        </w:rPr>
      </w:pPr>
      <w:r w:rsidRPr="003E5E8D">
        <w:rPr>
          <w:szCs w:val="22"/>
          <w:lang w:val="en-US"/>
        </w:rPr>
        <w:t>Bushra ALSHEHRI (Ms.), Saudi Authority for Intellectual Property, Riyadh</w:t>
      </w:r>
    </w:p>
    <w:p w:rsidR="003E5E8D" w:rsidRDefault="003E5E8D" w:rsidP="003E5E8D">
      <w:pPr>
        <w:rPr>
          <w:szCs w:val="22"/>
          <w:u w:val="single"/>
          <w:lang w:val="es-ES"/>
        </w:rPr>
      </w:pPr>
    </w:p>
    <w:p w:rsidR="003E5E8D" w:rsidRDefault="003E5E8D" w:rsidP="003E5E8D">
      <w:pPr>
        <w:rPr>
          <w:szCs w:val="22"/>
          <w:u w:val="single"/>
          <w:lang w:val="es-ES"/>
        </w:rPr>
      </w:pPr>
    </w:p>
    <w:p w:rsidR="003E5E8D" w:rsidRPr="00986D71" w:rsidRDefault="003E5E8D" w:rsidP="003E5E8D">
      <w:pPr>
        <w:keepNext/>
        <w:rPr>
          <w:szCs w:val="22"/>
          <w:u w:val="single"/>
          <w:lang w:val="es-ES"/>
        </w:rPr>
      </w:pPr>
      <w:r w:rsidRPr="00986D71">
        <w:rPr>
          <w:szCs w:val="22"/>
          <w:u w:val="single"/>
          <w:lang w:val="es-ES"/>
        </w:rPr>
        <w:lastRenderedPageBreak/>
        <w:t>ARGENTINE/ARGENTINA</w:t>
      </w:r>
    </w:p>
    <w:p w:rsidR="003E5E8D" w:rsidRPr="00986D71" w:rsidRDefault="003E5E8D" w:rsidP="003E5E8D">
      <w:pPr>
        <w:rPr>
          <w:szCs w:val="22"/>
          <w:u w:val="single"/>
          <w:lang w:val="es-ES"/>
        </w:rPr>
      </w:pPr>
    </w:p>
    <w:p w:rsidR="003E5E8D" w:rsidRPr="00986D71" w:rsidRDefault="003E5E8D" w:rsidP="003E5E8D">
      <w:pPr>
        <w:rPr>
          <w:szCs w:val="22"/>
          <w:lang w:val="es-ES"/>
        </w:rPr>
      </w:pPr>
      <w:r w:rsidRPr="00986D71">
        <w:rPr>
          <w:szCs w:val="22"/>
          <w:lang w:val="es-ES"/>
        </w:rPr>
        <w:t>Graciela PEIRETTI (Sra.), Directora de Coordinación y Asuntos Internacionales en materia de propiedad intelectual de la Dirección Nacional del Derecho de Autor, Buenos Aires</w:t>
      </w:r>
    </w:p>
    <w:p w:rsidR="003E5E8D" w:rsidRPr="00986D71" w:rsidRDefault="003E5E8D" w:rsidP="003E5E8D">
      <w:pPr>
        <w:rPr>
          <w:szCs w:val="22"/>
          <w:lang w:val="es-ES"/>
        </w:rPr>
      </w:pPr>
    </w:p>
    <w:p w:rsidR="003E5E8D" w:rsidRPr="00986D71" w:rsidRDefault="003E5E8D" w:rsidP="003E5E8D">
      <w:pPr>
        <w:rPr>
          <w:szCs w:val="22"/>
          <w:lang w:val="es-ES"/>
        </w:rPr>
      </w:pPr>
      <w:r w:rsidRPr="00986D71">
        <w:rPr>
          <w:szCs w:val="22"/>
          <w:lang w:val="es-ES"/>
        </w:rPr>
        <w:t>Betina Carla FABBIETTI (Sra.), Segunda Secretario, Misión Permanente, Ginebra</w:t>
      </w:r>
    </w:p>
    <w:p w:rsidR="003E5E8D" w:rsidRPr="00986D71" w:rsidRDefault="003E5E8D" w:rsidP="003E5E8D">
      <w:pPr>
        <w:rPr>
          <w:lang w:val="es-ES"/>
        </w:rPr>
      </w:pPr>
    </w:p>
    <w:p w:rsidR="003E5E8D" w:rsidRPr="00986D71" w:rsidRDefault="003E5E8D" w:rsidP="003E5E8D">
      <w:pPr>
        <w:rPr>
          <w:lang w:val="es-ES"/>
        </w:rPr>
      </w:pPr>
    </w:p>
    <w:p w:rsidR="003E5E8D" w:rsidRPr="003E5E8D" w:rsidRDefault="003E5E8D" w:rsidP="003E5E8D">
      <w:pPr>
        <w:rPr>
          <w:szCs w:val="22"/>
          <w:u w:val="single"/>
          <w:lang w:val="en-US"/>
        </w:rPr>
      </w:pPr>
      <w:r w:rsidRPr="003E5E8D">
        <w:rPr>
          <w:szCs w:val="22"/>
          <w:u w:val="single"/>
          <w:lang w:val="en-US"/>
        </w:rPr>
        <w:t>ARMÉNIE/ARMENIA</w:t>
      </w:r>
    </w:p>
    <w:p w:rsidR="003E5E8D" w:rsidRPr="003E5E8D" w:rsidRDefault="003E5E8D" w:rsidP="003E5E8D">
      <w:pPr>
        <w:rPr>
          <w:szCs w:val="22"/>
          <w:u w:val="single"/>
          <w:lang w:val="en-US"/>
        </w:rPr>
      </w:pPr>
    </w:p>
    <w:p w:rsidR="003E5E8D" w:rsidRPr="003E5E8D" w:rsidRDefault="003E5E8D" w:rsidP="003E5E8D">
      <w:pPr>
        <w:rPr>
          <w:szCs w:val="22"/>
          <w:lang w:val="en-US"/>
        </w:rPr>
      </w:pPr>
      <w:r w:rsidRPr="003E5E8D">
        <w:rPr>
          <w:szCs w:val="22"/>
          <w:lang w:val="en-US"/>
        </w:rPr>
        <w:t>Elen HAMBARDZUMYAN (Ms.), Chief Specialist, Copyright and Related Rights Department, Yerevan</w:t>
      </w:r>
    </w:p>
    <w:p w:rsidR="003E5E8D" w:rsidRPr="003E5E8D" w:rsidRDefault="003E5E8D" w:rsidP="003E5E8D">
      <w:pPr>
        <w:rPr>
          <w:szCs w:val="22"/>
          <w:lang w:val="en-US"/>
        </w:rPr>
      </w:pPr>
    </w:p>
    <w:p w:rsidR="003E5E8D" w:rsidRPr="003E5E8D" w:rsidRDefault="003E5E8D" w:rsidP="003E5E8D">
      <w:pPr>
        <w:rPr>
          <w:lang w:val="en-US"/>
        </w:rPr>
      </w:pPr>
    </w:p>
    <w:p w:rsidR="003E5E8D" w:rsidRPr="003E5E8D" w:rsidRDefault="003E5E8D" w:rsidP="003E5E8D">
      <w:pPr>
        <w:rPr>
          <w:szCs w:val="22"/>
          <w:u w:val="single"/>
          <w:lang w:val="en-US"/>
        </w:rPr>
      </w:pPr>
      <w:r w:rsidRPr="003E5E8D">
        <w:rPr>
          <w:szCs w:val="22"/>
          <w:u w:val="single"/>
          <w:lang w:val="en-US"/>
        </w:rPr>
        <w:t>AUSTRALIE/AUSTRALIA</w:t>
      </w:r>
    </w:p>
    <w:p w:rsidR="003E5E8D" w:rsidRPr="003E5E8D" w:rsidRDefault="003E5E8D" w:rsidP="003E5E8D">
      <w:pPr>
        <w:rPr>
          <w:szCs w:val="22"/>
          <w:u w:val="single"/>
          <w:lang w:val="en-US"/>
        </w:rPr>
      </w:pPr>
    </w:p>
    <w:p w:rsidR="003E5E8D" w:rsidRPr="003E5E8D" w:rsidRDefault="003E5E8D" w:rsidP="003E5E8D">
      <w:pPr>
        <w:rPr>
          <w:szCs w:val="22"/>
          <w:lang w:val="en-US"/>
        </w:rPr>
      </w:pPr>
      <w:r w:rsidRPr="003E5E8D">
        <w:rPr>
          <w:szCs w:val="22"/>
          <w:lang w:val="en-US"/>
        </w:rPr>
        <w:t>Oscar GROSSER-KENNEDY (Mr.), Second Secretary, Permanent Mission, Geneva</w:t>
      </w:r>
    </w:p>
    <w:p w:rsidR="003E5E8D" w:rsidRPr="003E5E8D" w:rsidRDefault="003E5E8D" w:rsidP="003E5E8D">
      <w:pPr>
        <w:rPr>
          <w:szCs w:val="22"/>
          <w:lang w:val="en-US"/>
        </w:rPr>
      </w:pPr>
    </w:p>
    <w:p w:rsidR="003E5E8D" w:rsidRPr="003E5E8D" w:rsidRDefault="003E5E8D" w:rsidP="003E5E8D">
      <w:pPr>
        <w:rPr>
          <w:szCs w:val="22"/>
          <w:lang w:val="en-US"/>
        </w:rPr>
      </w:pPr>
      <w:r w:rsidRPr="003E5E8D">
        <w:rPr>
          <w:szCs w:val="22"/>
          <w:lang w:val="en-US"/>
        </w:rPr>
        <w:t>Sam RICKETSON (Mr.), Professor, University of Melbourne, Melbourne</w:t>
      </w:r>
    </w:p>
    <w:p w:rsidR="003E5E8D" w:rsidRPr="003E5E8D" w:rsidRDefault="003E5E8D" w:rsidP="003E5E8D">
      <w:pPr>
        <w:rPr>
          <w:szCs w:val="22"/>
          <w:lang w:val="en-US"/>
        </w:rPr>
      </w:pPr>
    </w:p>
    <w:p w:rsidR="003E5E8D" w:rsidRPr="003E5E8D" w:rsidRDefault="003E5E8D" w:rsidP="003E5E8D">
      <w:pPr>
        <w:rPr>
          <w:szCs w:val="22"/>
          <w:lang w:val="en-US"/>
        </w:rPr>
      </w:pPr>
    </w:p>
    <w:p w:rsidR="003E5E8D" w:rsidRPr="003E5E8D" w:rsidRDefault="003E5E8D" w:rsidP="003E5E8D">
      <w:pPr>
        <w:rPr>
          <w:szCs w:val="22"/>
          <w:u w:val="single"/>
          <w:lang w:val="en-US"/>
        </w:rPr>
      </w:pPr>
      <w:r w:rsidRPr="003E5E8D">
        <w:rPr>
          <w:szCs w:val="22"/>
          <w:u w:val="single"/>
          <w:lang w:val="en-US"/>
        </w:rPr>
        <w:t>AUTRICHE/AUSTRIA</w:t>
      </w:r>
    </w:p>
    <w:p w:rsidR="003E5E8D" w:rsidRPr="003E5E8D" w:rsidRDefault="003E5E8D" w:rsidP="003E5E8D">
      <w:pPr>
        <w:rPr>
          <w:szCs w:val="22"/>
          <w:u w:val="single"/>
          <w:lang w:val="en-US"/>
        </w:rPr>
      </w:pPr>
    </w:p>
    <w:p w:rsidR="003E5E8D" w:rsidRPr="003E5E8D" w:rsidRDefault="003E5E8D" w:rsidP="003E5E8D">
      <w:pPr>
        <w:rPr>
          <w:szCs w:val="22"/>
          <w:lang w:val="en-US"/>
        </w:rPr>
      </w:pPr>
      <w:r w:rsidRPr="003E5E8D">
        <w:rPr>
          <w:szCs w:val="22"/>
          <w:lang w:val="en-US"/>
        </w:rPr>
        <w:t>Christian AUINGER (Mr.), Mag., Civil Law Section/Copyright Unit, Federal Ministry of Justice, Vienna</w:t>
      </w:r>
    </w:p>
    <w:p w:rsidR="003E5E8D" w:rsidRPr="003E5E8D" w:rsidRDefault="003E5E8D" w:rsidP="003E5E8D">
      <w:pPr>
        <w:rPr>
          <w:szCs w:val="22"/>
          <w:lang w:val="en-US"/>
        </w:rPr>
      </w:pPr>
    </w:p>
    <w:p w:rsidR="003E5E8D" w:rsidRPr="003E5E8D" w:rsidRDefault="003E5E8D" w:rsidP="003E5E8D">
      <w:pPr>
        <w:rPr>
          <w:szCs w:val="22"/>
          <w:lang w:val="en-US"/>
        </w:rPr>
      </w:pPr>
    </w:p>
    <w:p w:rsidR="003E5E8D" w:rsidRPr="003E5E8D" w:rsidRDefault="003E5E8D" w:rsidP="003E5E8D">
      <w:pPr>
        <w:rPr>
          <w:szCs w:val="22"/>
          <w:u w:val="single"/>
          <w:lang w:val="en-US"/>
        </w:rPr>
      </w:pPr>
      <w:r w:rsidRPr="003E5E8D">
        <w:rPr>
          <w:szCs w:val="22"/>
          <w:u w:val="single"/>
          <w:lang w:val="en-US"/>
        </w:rPr>
        <w:t>BANGLADESH</w:t>
      </w:r>
    </w:p>
    <w:p w:rsidR="003E5E8D" w:rsidRPr="003E5E8D" w:rsidRDefault="003E5E8D" w:rsidP="003E5E8D">
      <w:pPr>
        <w:rPr>
          <w:szCs w:val="22"/>
          <w:u w:val="single"/>
          <w:lang w:val="en-US"/>
        </w:rPr>
      </w:pPr>
    </w:p>
    <w:p w:rsidR="003E5E8D" w:rsidRPr="003E5E8D" w:rsidRDefault="003E5E8D" w:rsidP="003E5E8D">
      <w:pPr>
        <w:rPr>
          <w:szCs w:val="22"/>
          <w:lang w:val="en-US"/>
        </w:rPr>
      </w:pPr>
      <w:r w:rsidRPr="003E5E8D">
        <w:rPr>
          <w:szCs w:val="22"/>
          <w:lang w:val="en-US"/>
        </w:rPr>
        <w:t xml:space="preserve">Wolora RASNA (Ms.), Secretary General, </w:t>
      </w:r>
      <w:r w:rsidRPr="003E5E8D">
        <w:rPr>
          <w:bCs/>
          <w:szCs w:val="22"/>
          <w:lang w:val="en-US"/>
        </w:rPr>
        <w:t>Ministry of Cultural Affairs</w:t>
      </w:r>
      <w:r w:rsidRPr="003E5E8D">
        <w:rPr>
          <w:b/>
          <w:bCs/>
          <w:szCs w:val="22"/>
          <w:lang w:val="en-US"/>
        </w:rPr>
        <w:t xml:space="preserve">, </w:t>
      </w:r>
      <w:r w:rsidRPr="003E5E8D">
        <w:rPr>
          <w:szCs w:val="22"/>
          <w:lang w:val="en-US"/>
        </w:rPr>
        <w:t>Dhaka</w:t>
      </w:r>
    </w:p>
    <w:p w:rsidR="003E5E8D" w:rsidRPr="003E5E8D" w:rsidRDefault="003E5E8D" w:rsidP="003E5E8D">
      <w:pPr>
        <w:rPr>
          <w:szCs w:val="22"/>
          <w:lang w:val="en-US"/>
        </w:rPr>
      </w:pPr>
    </w:p>
    <w:p w:rsidR="003E5E8D" w:rsidRPr="003E5E8D" w:rsidRDefault="003E5E8D" w:rsidP="003E5E8D">
      <w:pPr>
        <w:rPr>
          <w:szCs w:val="22"/>
          <w:lang w:val="en-US"/>
        </w:rPr>
      </w:pPr>
      <w:r w:rsidRPr="003E5E8D">
        <w:rPr>
          <w:szCs w:val="22"/>
          <w:lang w:val="en-US"/>
        </w:rPr>
        <w:t>Jafor RAJA (Mr.), Registrar, Copyright Office, Ministry of Cultural Affairs, Dhaka</w:t>
      </w:r>
    </w:p>
    <w:p w:rsidR="003E5E8D" w:rsidRPr="003E5E8D" w:rsidRDefault="003E5E8D" w:rsidP="003E5E8D">
      <w:pPr>
        <w:rPr>
          <w:szCs w:val="22"/>
          <w:lang w:val="en-US"/>
        </w:rPr>
      </w:pPr>
    </w:p>
    <w:p w:rsidR="003E5E8D" w:rsidRPr="003E5E8D" w:rsidRDefault="003E5E8D" w:rsidP="003E5E8D">
      <w:pPr>
        <w:rPr>
          <w:color w:val="000000" w:themeColor="text1"/>
          <w:szCs w:val="22"/>
          <w:lang w:val="en-US"/>
        </w:rPr>
      </w:pPr>
      <w:r w:rsidRPr="003E5E8D">
        <w:rPr>
          <w:szCs w:val="22"/>
          <w:lang w:val="en-US"/>
        </w:rPr>
        <w:t>Mahabubur RAHMAN (Mr.), First Secretary, Permanent Mission, Geneva</w:t>
      </w:r>
    </w:p>
    <w:p w:rsidR="003E5E8D" w:rsidRPr="003E5E8D" w:rsidRDefault="003E5E8D" w:rsidP="003E5E8D">
      <w:pPr>
        <w:rPr>
          <w:lang w:val="en-US"/>
        </w:rPr>
      </w:pPr>
    </w:p>
    <w:p w:rsidR="003E5E8D" w:rsidRPr="003E5E8D" w:rsidRDefault="003E5E8D" w:rsidP="003E5E8D">
      <w:pPr>
        <w:rPr>
          <w:lang w:val="en-US"/>
        </w:rPr>
      </w:pPr>
    </w:p>
    <w:p w:rsidR="003E5E8D" w:rsidRPr="003E5E8D" w:rsidRDefault="003E5E8D" w:rsidP="003E5E8D">
      <w:pPr>
        <w:keepNext/>
        <w:keepLines/>
        <w:rPr>
          <w:color w:val="000000" w:themeColor="text1"/>
          <w:szCs w:val="22"/>
          <w:u w:val="single"/>
          <w:lang w:val="en-US"/>
        </w:rPr>
      </w:pPr>
      <w:r w:rsidRPr="003E5E8D">
        <w:rPr>
          <w:color w:val="000000" w:themeColor="text1"/>
          <w:szCs w:val="22"/>
          <w:u w:val="single"/>
          <w:lang w:val="en-US"/>
        </w:rPr>
        <w:t>BÉLARUS/BELARUS</w:t>
      </w:r>
    </w:p>
    <w:p w:rsidR="003E5E8D" w:rsidRPr="003E5E8D" w:rsidRDefault="003E5E8D" w:rsidP="003E5E8D">
      <w:pPr>
        <w:keepNext/>
        <w:keepLines/>
        <w:rPr>
          <w:color w:val="000000" w:themeColor="text1"/>
          <w:szCs w:val="22"/>
          <w:u w:val="single"/>
          <w:lang w:val="en-US"/>
        </w:rPr>
      </w:pPr>
    </w:p>
    <w:p w:rsidR="003E5E8D" w:rsidRPr="003E5E8D" w:rsidRDefault="003E5E8D" w:rsidP="003E5E8D">
      <w:pPr>
        <w:keepNext/>
        <w:keepLines/>
        <w:rPr>
          <w:szCs w:val="22"/>
          <w:lang w:val="en-US"/>
        </w:rPr>
      </w:pPr>
      <w:r w:rsidRPr="003E5E8D">
        <w:rPr>
          <w:szCs w:val="22"/>
          <w:lang w:val="en-US"/>
        </w:rPr>
        <w:t>Aliaksandr DZIANISMAN (Mr.), Head, Collective Management Center, National Center of Intellectual Property (NCIP), Minsk</w:t>
      </w:r>
    </w:p>
    <w:p w:rsidR="003E5E8D" w:rsidRPr="003E5E8D" w:rsidRDefault="003E5E8D" w:rsidP="003E5E8D">
      <w:pPr>
        <w:rPr>
          <w:lang w:val="en-US"/>
        </w:rPr>
      </w:pPr>
    </w:p>
    <w:p w:rsidR="003E5E8D" w:rsidRPr="003E5E8D" w:rsidRDefault="003E5E8D" w:rsidP="003E5E8D">
      <w:pPr>
        <w:rPr>
          <w:szCs w:val="22"/>
          <w:lang w:val="en-US"/>
        </w:rPr>
      </w:pPr>
      <w:r w:rsidRPr="003E5E8D">
        <w:rPr>
          <w:szCs w:val="22"/>
          <w:lang w:val="en-US"/>
        </w:rPr>
        <w:t>Katerina YANTIKOVA (Ms.), Head, Division of Copyright and Related Rights Legislation, Legal and Human Resources Department, National Center of Intellectual Property, Minsk</w:t>
      </w:r>
    </w:p>
    <w:p w:rsidR="003E5E8D" w:rsidRPr="003E5E8D" w:rsidRDefault="003E5E8D" w:rsidP="003E5E8D">
      <w:pPr>
        <w:keepNext/>
        <w:keepLines/>
        <w:rPr>
          <w:szCs w:val="22"/>
          <w:u w:val="single"/>
          <w:lang w:val="en-US"/>
        </w:rPr>
      </w:pPr>
    </w:p>
    <w:p w:rsidR="003E5E8D" w:rsidRDefault="003E5E8D" w:rsidP="003E5E8D">
      <w:pPr>
        <w:rPr>
          <w:szCs w:val="22"/>
          <w:u w:val="single"/>
          <w:lang w:val="en-US"/>
        </w:rPr>
      </w:pPr>
    </w:p>
    <w:p w:rsidR="003E5E8D" w:rsidRPr="00986D71" w:rsidRDefault="003E5E8D" w:rsidP="003E5E8D">
      <w:pPr>
        <w:pStyle w:val="Default"/>
        <w:rPr>
          <w:sz w:val="22"/>
          <w:szCs w:val="22"/>
          <w:u w:val="single"/>
        </w:rPr>
      </w:pPr>
      <w:r w:rsidRPr="00986D71">
        <w:rPr>
          <w:sz w:val="22"/>
          <w:szCs w:val="22"/>
          <w:u w:val="single"/>
        </w:rPr>
        <w:t xml:space="preserve">BELGIQUE/BELGIUM </w:t>
      </w:r>
    </w:p>
    <w:p w:rsidR="003E5E8D" w:rsidRPr="00986D71" w:rsidRDefault="003E5E8D" w:rsidP="003E5E8D">
      <w:pPr>
        <w:pStyle w:val="Default"/>
        <w:rPr>
          <w:sz w:val="22"/>
          <w:szCs w:val="22"/>
        </w:rPr>
      </w:pPr>
    </w:p>
    <w:p w:rsidR="003E5E8D" w:rsidRPr="00986D71" w:rsidRDefault="003E5E8D" w:rsidP="003E5E8D">
      <w:pPr>
        <w:pStyle w:val="Default"/>
        <w:rPr>
          <w:sz w:val="22"/>
          <w:szCs w:val="22"/>
        </w:rPr>
      </w:pPr>
      <w:r w:rsidRPr="00986D71">
        <w:rPr>
          <w:sz w:val="22"/>
          <w:szCs w:val="22"/>
        </w:rPr>
        <w:t>Miruna HEROVANU (Mme), agent principal des affaires européennes, Brussels</w:t>
      </w:r>
    </w:p>
    <w:p w:rsidR="003E5E8D" w:rsidRPr="00986D71" w:rsidRDefault="003E5E8D" w:rsidP="003E5E8D">
      <w:pPr>
        <w:pStyle w:val="Default"/>
        <w:rPr>
          <w:sz w:val="22"/>
          <w:szCs w:val="22"/>
        </w:rPr>
      </w:pPr>
    </w:p>
    <w:p w:rsidR="003E5E8D" w:rsidRPr="00986D71" w:rsidRDefault="003E5E8D" w:rsidP="003E5E8D">
      <w:pPr>
        <w:rPr>
          <w:szCs w:val="22"/>
        </w:rPr>
      </w:pPr>
      <w:r w:rsidRPr="00986D71">
        <w:rPr>
          <w:szCs w:val="22"/>
        </w:rPr>
        <w:t>Joren VANDEWEYER (M.), conseiller, Mission permanente, Genève</w:t>
      </w:r>
    </w:p>
    <w:p w:rsidR="003E5E8D" w:rsidRPr="00986D71" w:rsidRDefault="003E5E8D" w:rsidP="003E5E8D">
      <w:pPr>
        <w:rPr>
          <w:szCs w:val="22"/>
        </w:rPr>
      </w:pPr>
    </w:p>
    <w:p w:rsidR="003E5E8D" w:rsidRPr="00986D71" w:rsidRDefault="003E5E8D" w:rsidP="003E5E8D">
      <w:pPr>
        <w:rPr>
          <w:szCs w:val="22"/>
          <w:u w:val="single"/>
        </w:rPr>
      </w:pPr>
    </w:p>
    <w:p w:rsidR="003E5E8D" w:rsidRPr="003E5E8D" w:rsidRDefault="003E5E8D" w:rsidP="003E5E8D">
      <w:pPr>
        <w:keepNext/>
        <w:rPr>
          <w:szCs w:val="22"/>
          <w:u w:val="single"/>
          <w:lang w:val="en-US"/>
        </w:rPr>
      </w:pPr>
      <w:r w:rsidRPr="003E5E8D">
        <w:rPr>
          <w:szCs w:val="22"/>
          <w:u w:val="single"/>
          <w:lang w:val="en-US"/>
        </w:rPr>
        <w:lastRenderedPageBreak/>
        <w:t>BHOUTAN/BHUTAN</w:t>
      </w:r>
    </w:p>
    <w:p w:rsidR="003E5E8D" w:rsidRPr="003E5E8D" w:rsidRDefault="003E5E8D" w:rsidP="003E5E8D">
      <w:pPr>
        <w:keepNext/>
        <w:rPr>
          <w:szCs w:val="22"/>
          <w:u w:val="single"/>
          <w:lang w:val="en-US"/>
        </w:rPr>
      </w:pPr>
    </w:p>
    <w:p w:rsidR="003E5E8D" w:rsidRPr="003E5E8D" w:rsidRDefault="003E5E8D" w:rsidP="003E5E8D">
      <w:pPr>
        <w:rPr>
          <w:szCs w:val="22"/>
          <w:lang w:val="en-US"/>
        </w:rPr>
      </w:pPr>
      <w:r w:rsidRPr="003E5E8D">
        <w:rPr>
          <w:szCs w:val="22"/>
          <w:lang w:val="en-US"/>
        </w:rPr>
        <w:t>Tshering WANGMO (Ms.), Chief Intellectual Property Officer, Copyright Division, Ministry of Economic Affairs, Thimphu</w:t>
      </w:r>
    </w:p>
    <w:p w:rsidR="003E5E8D" w:rsidRPr="003E5E8D" w:rsidRDefault="003E5E8D" w:rsidP="003E5E8D">
      <w:pPr>
        <w:rPr>
          <w:szCs w:val="22"/>
          <w:lang w:val="en-US"/>
        </w:rPr>
      </w:pPr>
    </w:p>
    <w:p w:rsidR="003E5E8D" w:rsidRPr="003E5E8D" w:rsidRDefault="003E5E8D" w:rsidP="003E5E8D">
      <w:pPr>
        <w:rPr>
          <w:szCs w:val="22"/>
          <w:lang w:val="en-US"/>
        </w:rPr>
      </w:pPr>
      <w:r w:rsidRPr="003E5E8D">
        <w:rPr>
          <w:szCs w:val="22"/>
          <w:lang w:val="en-US"/>
        </w:rPr>
        <w:t>Ugyen TENZIN (Mr.), Senior Intellectual Property Officer, Department of Intellectual Property, Ministry of Economic Affairs, Thimphu</w:t>
      </w:r>
    </w:p>
    <w:p w:rsidR="003E5E8D" w:rsidRPr="003E5E8D" w:rsidRDefault="003E5E8D" w:rsidP="003E5E8D">
      <w:pPr>
        <w:rPr>
          <w:szCs w:val="22"/>
          <w:lang w:val="en-US"/>
        </w:rPr>
      </w:pPr>
    </w:p>
    <w:p w:rsidR="003E5E8D" w:rsidRPr="003E5E8D" w:rsidRDefault="003E5E8D" w:rsidP="003E5E8D">
      <w:pPr>
        <w:keepNext/>
        <w:keepLines/>
        <w:rPr>
          <w:szCs w:val="22"/>
          <w:u w:val="single"/>
          <w:lang w:val="en-US"/>
        </w:rPr>
      </w:pPr>
    </w:p>
    <w:p w:rsidR="003E5E8D" w:rsidRPr="003E5E8D" w:rsidRDefault="003E5E8D" w:rsidP="003E5E8D">
      <w:pPr>
        <w:rPr>
          <w:szCs w:val="22"/>
          <w:u w:val="single"/>
          <w:lang w:val="en-US"/>
        </w:rPr>
      </w:pPr>
      <w:r w:rsidRPr="003E5E8D">
        <w:rPr>
          <w:szCs w:val="22"/>
          <w:u w:val="single"/>
          <w:lang w:val="en-US"/>
        </w:rPr>
        <w:t>BOLIVIE (ÉTAT PLURINATIONAL DE)/BOLIVIA (PLURINATIONAL STATE OF)</w:t>
      </w:r>
    </w:p>
    <w:p w:rsidR="003E5E8D" w:rsidRPr="003E5E8D" w:rsidRDefault="003E5E8D" w:rsidP="003E5E8D">
      <w:pPr>
        <w:rPr>
          <w:szCs w:val="22"/>
          <w:u w:val="single"/>
          <w:lang w:val="en-US"/>
        </w:rPr>
      </w:pPr>
    </w:p>
    <w:p w:rsidR="003E5E8D" w:rsidRPr="003E5E8D" w:rsidRDefault="003E5E8D" w:rsidP="003E5E8D">
      <w:pPr>
        <w:rPr>
          <w:szCs w:val="22"/>
          <w:lang w:val="en-US"/>
        </w:rPr>
      </w:pPr>
      <w:r w:rsidRPr="003E5E8D">
        <w:rPr>
          <w:szCs w:val="22"/>
          <w:lang w:val="en-US"/>
        </w:rPr>
        <w:t>Vargas NARVAEZ (Sra.), Second Secretary, Permanent Mission, Geneva</w:t>
      </w:r>
    </w:p>
    <w:p w:rsidR="003E5E8D" w:rsidRPr="003E5E8D" w:rsidRDefault="003E5E8D" w:rsidP="003E5E8D">
      <w:pPr>
        <w:keepNext/>
        <w:keepLines/>
        <w:rPr>
          <w:szCs w:val="22"/>
          <w:u w:val="single"/>
          <w:lang w:val="en-US"/>
        </w:rPr>
      </w:pPr>
    </w:p>
    <w:p w:rsidR="003E5E8D" w:rsidRPr="003E5E8D" w:rsidRDefault="003E5E8D" w:rsidP="003E5E8D">
      <w:pPr>
        <w:keepNext/>
        <w:keepLines/>
        <w:rPr>
          <w:szCs w:val="22"/>
          <w:u w:val="single"/>
          <w:lang w:val="en-US"/>
        </w:rPr>
      </w:pPr>
    </w:p>
    <w:p w:rsidR="003E5E8D" w:rsidRPr="003E5E8D" w:rsidRDefault="003E5E8D" w:rsidP="003E5E8D">
      <w:pPr>
        <w:keepNext/>
        <w:keepLines/>
        <w:rPr>
          <w:szCs w:val="22"/>
          <w:u w:val="single"/>
          <w:lang w:val="en-US"/>
        </w:rPr>
      </w:pPr>
      <w:r w:rsidRPr="003E5E8D">
        <w:rPr>
          <w:szCs w:val="22"/>
          <w:u w:val="single"/>
          <w:lang w:val="en-US"/>
        </w:rPr>
        <w:t>BOTSWANA</w:t>
      </w:r>
    </w:p>
    <w:p w:rsidR="003E5E8D" w:rsidRPr="003E5E8D" w:rsidRDefault="003E5E8D" w:rsidP="003E5E8D">
      <w:pPr>
        <w:keepNext/>
        <w:keepLines/>
        <w:rPr>
          <w:szCs w:val="22"/>
          <w:u w:val="single"/>
          <w:lang w:val="en-US"/>
        </w:rPr>
      </w:pPr>
    </w:p>
    <w:p w:rsidR="003E5E8D" w:rsidRPr="003E5E8D" w:rsidRDefault="003E5E8D" w:rsidP="003E5E8D">
      <w:pPr>
        <w:keepNext/>
        <w:keepLines/>
        <w:rPr>
          <w:szCs w:val="22"/>
          <w:lang w:val="en-US"/>
        </w:rPr>
      </w:pPr>
      <w:r w:rsidRPr="003E5E8D">
        <w:rPr>
          <w:szCs w:val="22"/>
          <w:lang w:val="en-US"/>
        </w:rPr>
        <w:t>Keitseng Nkah MONYATSI (Ms.), Copyright Administrator, Copyright, Companies and Intellectual Property Authority (CIPA), Gaborone</w:t>
      </w:r>
    </w:p>
    <w:p w:rsidR="003E5E8D" w:rsidRPr="003E5E8D" w:rsidRDefault="003E5E8D" w:rsidP="003E5E8D">
      <w:pPr>
        <w:keepNext/>
        <w:keepLines/>
        <w:rPr>
          <w:szCs w:val="22"/>
          <w:u w:val="single"/>
          <w:lang w:val="en-US"/>
        </w:rPr>
      </w:pPr>
    </w:p>
    <w:p w:rsidR="003E5E8D" w:rsidRPr="003E5E8D" w:rsidRDefault="003E5E8D" w:rsidP="003E5E8D">
      <w:pPr>
        <w:rPr>
          <w:szCs w:val="22"/>
          <w:lang w:val="en-US"/>
        </w:rPr>
      </w:pPr>
      <w:r w:rsidRPr="003E5E8D">
        <w:rPr>
          <w:szCs w:val="22"/>
          <w:lang w:val="en-US"/>
        </w:rPr>
        <w:t>Gofaone SIWELA (Ms.), Copyright Officer, Copyright Department, Ministry of Investment, Trade and Industry, Gaborone</w:t>
      </w:r>
    </w:p>
    <w:p w:rsidR="003E5E8D" w:rsidRPr="003E5E8D" w:rsidRDefault="003E5E8D" w:rsidP="003E5E8D">
      <w:pPr>
        <w:rPr>
          <w:szCs w:val="22"/>
          <w:lang w:val="en-US"/>
        </w:rPr>
      </w:pPr>
    </w:p>
    <w:p w:rsidR="003E5E8D" w:rsidRPr="003E5E8D" w:rsidRDefault="003E5E8D" w:rsidP="003E5E8D">
      <w:pPr>
        <w:rPr>
          <w:lang w:val="en-US"/>
        </w:rPr>
      </w:pPr>
    </w:p>
    <w:p w:rsidR="003E5E8D" w:rsidRPr="003E5E8D" w:rsidRDefault="003E5E8D" w:rsidP="003E5E8D">
      <w:pPr>
        <w:rPr>
          <w:szCs w:val="22"/>
          <w:u w:val="single"/>
          <w:lang w:val="en-US"/>
        </w:rPr>
      </w:pPr>
      <w:r w:rsidRPr="003E5E8D">
        <w:rPr>
          <w:szCs w:val="22"/>
          <w:u w:val="single"/>
          <w:lang w:val="en-US"/>
        </w:rPr>
        <w:t>BRÉSIL/BRAZIL</w:t>
      </w:r>
    </w:p>
    <w:p w:rsidR="003E5E8D" w:rsidRPr="003E5E8D" w:rsidRDefault="003E5E8D" w:rsidP="003E5E8D">
      <w:pPr>
        <w:rPr>
          <w:lang w:val="en-US"/>
        </w:rPr>
      </w:pPr>
    </w:p>
    <w:p w:rsidR="003E5E8D" w:rsidRPr="003E5E8D" w:rsidRDefault="003E5E8D" w:rsidP="003E5E8D">
      <w:pPr>
        <w:rPr>
          <w:szCs w:val="22"/>
          <w:lang w:val="en-US"/>
        </w:rPr>
      </w:pPr>
      <w:r w:rsidRPr="003E5E8D">
        <w:rPr>
          <w:szCs w:val="22"/>
          <w:lang w:val="en-US"/>
        </w:rPr>
        <w:t>Maximiliano ARIENZO (Mr.), Head of the Intellectual Property Division, Intellectual Property Division, Ministry of Foreign Affairs, Brasília</w:t>
      </w:r>
    </w:p>
    <w:p w:rsidR="003E5E8D" w:rsidRPr="003E5E8D" w:rsidRDefault="003E5E8D" w:rsidP="003E5E8D">
      <w:pPr>
        <w:rPr>
          <w:szCs w:val="22"/>
          <w:lang w:val="en-US"/>
        </w:rPr>
      </w:pPr>
    </w:p>
    <w:p w:rsidR="003E5E8D" w:rsidRPr="003E5E8D" w:rsidRDefault="003E5E8D" w:rsidP="003E5E8D">
      <w:pPr>
        <w:rPr>
          <w:szCs w:val="22"/>
          <w:lang w:val="en-US"/>
        </w:rPr>
      </w:pPr>
      <w:r w:rsidRPr="003E5E8D">
        <w:rPr>
          <w:szCs w:val="22"/>
          <w:lang w:val="en-US"/>
        </w:rPr>
        <w:t>Thiago OLIVEIRA (Mr.), Secretariat of Copyright and Intellectual Property, Ministry of Tourism, Brasília</w:t>
      </w:r>
    </w:p>
    <w:p w:rsidR="003E5E8D" w:rsidRPr="003E5E8D" w:rsidRDefault="003E5E8D" w:rsidP="003E5E8D">
      <w:pPr>
        <w:rPr>
          <w:szCs w:val="22"/>
          <w:lang w:val="en-US"/>
        </w:rPr>
      </w:pPr>
    </w:p>
    <w:p w:rsidR="003E5E8D" w:rsidRPr="003E5E8D" w:rsidRDefault="003E5E8D" w:rsidP="003E5E8D">
      <w:pPr>
        <w:rPr>
          <w:szCs w:val="22"/>
          <w:lang w:val="en-US"/>
        </w:rPr>
      </w:pPr>
      <w:r w:rsidRPr="003E5E8D">
        <w:rPr>
          <w:szCs w:val="22"/>
          <w:lang w:val="en-US"/>
        </w:rPr>
        <w:t>Sergio REIS (Mr.), Specialist, Administrative Council for Economic Defense, Brasilia</w:t>
      </w:r>
    </w:p>
    <w:p w:rsidR="003E5E8D" w:rsidRPr="003E5E8D" w:rsidRDefault="003E5E8D" w:rsidP="003E5E8D">
      <w:pPr>
        <w:rPr>
          <w:szCs w:val="22"/>
          <w:lang w:val="en-US"/>
        </w:rPr>
      </w:pPr>
    </w:p>
    <w:p w:rsidR="003E5E8D" w:rsidRPr="003E5E8D" w:rsidRDefault="003E5E8D" w:rsidP="003E5E8D">
      <w:pPr>
        <w:rPr>
          <w:szCs w:val="22"/>
          <w:lang w:val="en-US"/>
        </w:rPr>
      </w:pPr>
      <w:r w:rsidRPr="003E5E8D">
        <w:rPr>
          <w:szCs w:val="22"/>
          <w:lang w:val="en-US"/>
        </w:rPr>
        <w:t>Sarah DE ANDRADE RIBEIRO VENITES (Ms.), Third Secretary, Permanent Mission, Geneva</w:t>
      </w:r>
    </w:p>
    <w:p w:rsidR="003E5E8D" w:rsidRPr="003E5E8D" w:rsidRDefault="003E5E8D" w:rsidP="003E5E8D">
      <w:pPr>
        <w:rPr>
          <w:szCs w:val="22"/>
          <w:lang w:val="en-US"/>
        </w:rPr>
      </w:pPr>
    </w:p>
    <w:p w:rsidR="003E5E8D" w:rsidRPr="003E5E8D" w:rsidRDefault="003E5E8D" w:rsidP="003E5E8D">
      <w:pPr>
        <w:rPr>
          <w:szCs w:val="22"/>
          <w:lang w:val="en-US"/>
        </w:rPr>
      </w:pPr>
      <w:r w:rsidRPr="003E5E8D">
        <w:rPr>
          <w:szCs w:val="22"/>
          <w:lang w:val="en-US"/>
        </w:rPr>
        <w:t>Laís TAMANINI (Ms.), Third Secretary, Permanent Mission, Geneva</w:t>
      </w:r>
    </w:p>
    <w:p w:rsidR="003E5E8D" w:rsidRPr="003E5E8D" w:rsidRDefault="003E5E8D" w:rsidP="003E5E8D">
      <w:pPr>
        <w:rPr>
          <w:szCs w:val="22"/>
          <w:lang w:val="en-US"/>
        </w:rPr>
      </w:pPr>
    </w:p>
    <w:p w:rsidR="003E5E8D" w:rsidRPr="003E5E8D" w:rsidRDefault="003E5E8D" w:rsidP="003E5E8D">
      <w:pPr>
        <w:rPr>
          <w:szCs w:val="22"/>
          <w:u w:val="single"/>
          <w:lang w:val="en-US"/>
        </w:rPr>
      </w:pPr>
    </w:p>
    <w:p w:rsidR="003E5E8D" w:rsidRPr="00587E84" w:rsidRDefault="003E5E8D" w:rsidP="003E5E8D">
      <w:pPr>
        <w:pStyle w:val="Heading3"/>
        <w:spacing w:before="0" w:after="0"/>
        <w:rPr>
          <w:szCs w:val="22"/>
          <w:lang w:val="fr-CH"/>
        </w:rPr>
      </w:pPr>
      <w:r w:rsidRPr="00587E84">
        <w:rPr>
          <w:szCs w:val="22"/>
          <w:lang w:val="fr-CH"/>
        </w:rPr>
        <w:t>BURKINA FASO</w:t>
      </w:r>
    </w:p>
    <w:p w:rsidR="003E5E8D" w:rsidRPr="00587E84" w:rsidRDefault="003E5E8D" w:rsidP="003E5E8D">
      <w:pPr>
        <w:rPr>
          <w:lang w:val="fr-CH"/>
        </w:rPr>
      </w:pPr>
    </w:p>
    <w:p w:rsidR="003E5E8D" w:rsidRPr="00986D71" w:rsidRDefault="003E5E8D" w:rsidP="003E5E8D">
      <w:pPr>
        <w:pStyle w:val="Default"/>
        <w:rPr>
          <w:sz w:val="22"/>
          <w:szCs w:val="22"/>
        </w:rPr>
      </w:pPr>
      <w:r w:rsidRPr="00986D71">
        <w:rPr>
          <w:sz w:val="22"/>
          <w:szCs w:val="22"/>
        </w:rPr>
        <w:t xml:space="preserve">Mireille SOUGOURI (Mme), attachée, Mission permanente, Genève </w:t>
      </w:r>
    </w:p>
    <w:p w:rsidR="003E5E8D" w:rsidRDefault="003E5E8D" w:rsidP="003E5E8D">
      <w:pPr>
        <w:rPr>
          <w:szCs w:val="22"/>
        </w:rPr>
      </w:pPr>
    </w:p>
    <w:p w:rsidR="003E5E8D" w:rsidRPr="00151628" w:rsidRDefault="003E5E8D" w:rsidP="003E5E8D">
      <w:pPr>
        <w:rPr>
          <w:szCs w:val="22"/>
        </w:rPr>
      </w:pPr>
    </w:p>
    <w:p w:rsidR="003E5E8D" w:rsidRPr="003E5E8D" w:rsidRDefault="003E5E8D" w:rsidP="003E5E8D">
      <w:pPr>
        <w:pStyle w:val="Default"/>
        <w:rPr>
          <w:sz w:val="22"/>
          <w:szCs w:val="22"/>
          <w:u w:val="single"/>
          <w:lang w:val="en-US"/>
        </w:rPr>
      </w:pPr>
      <w:r w:rsidRPr="003E5E8D">
        <w:rPr>
          <w:sz w:val="22"/>
          <w:szCs w:val="22"/>
          <w:u w:val="single"/>
          <w:lang w:val="en-US"/>
        </w:rPr>
        <w:t xml:space="preserve">CAMBODGE/CAMBODIA </w:t>
      </w:r>
    </w:p>
    <w:p w:rsidR="003E5E8D" w:rsidRPr="003E5E8D" w:rsidRDefault="003E5E8D" w:rsidP="003E5E8D">
      <w:pPr>
        <w:rPr>
          <w:szCs w:val="22"/>
          <w:lang w:val="en-US"/>
        </w:rPr>
      </w:pPr>
    </w:p>
    <w:p w:rsidR="003E5E8D" w:rsidRPr="003E5E8D" w:rsidRDefault="003E5E8D" w:rsidP="003E5E8D">
      <w:pPr>
        <w:rPr>
          <w:szCs w:val="22"/>
          <w:lang w:val="en-US"/>
        </w:rPr>
      </w:pPr>
      <w:r w:rsidRPr="003E5E8D">
        <w:rPr>
          <w:szCs w:val="22"/>
          <w:lang w:val="en-US"/>
        </w:rPr>
        <w:t>Siek PISETH (Mr.), Head of Bureau, Copyright and Related Rights Department, Ministry of Culture and Fine Arts, Phnom Penh</w:t>
      </w:r>
    </w:p>
    <w:p w:rsidR="003E5E8D" w:rsidRPr="003E5E8D" w:rsidRDefault="003E5E8D" w:rsidP="003E5E8D">
      <w:pPr>
        <w:rPr>
          <w:szCs w:val="22"/>
          <w:lang w:val="en-US"/>
        </w:rPr>
      </w:pPr>
    </w:p>
    <w:p w:rsidR="003E5E8D" w:rsidRPr="003E5E8D" w:rsidRDefault="003E5E8D" w:rsidP="003E5E8D">
      <w:pPr>
        <w:rPr>
          <w:szCs w:val="22"/>
          <w:lang w:val="en-US"/>
        </w:rPr>
      </w:pPr>
      <w:r w:rsidRPr="003E5E8D">
        <w:rPr>
          <w:szCs w:val="22"/>
          <w:lang w:val="en-US"/>
        </w:rPr>
        <w:t>Socheata HANG (Ms.), Deputy Permanent Representative, Permanent Mission to the World Trade Organization (WTO), Geneva</w:t>
      </w:r>
    </w:p>
    <w:p w:rsidR="003E5E8D" w:rsidRPr="003E5E8D" w:rsidRDefault="003E5E8D" w:rsidP="003E5E8D">
      <w:pPr>
        <w:rPr>
          <w:szCs w:val="22"/>
          <w:lang w:val="en-US"/>
        </w:rPr>
      </w:pPr>
    </w:p>
    <w:p w:rsidR="003E5E8D" w:rsidRPr="003E5E8D" w:rsidRDefault="003E5E8D" w:rsidP="003E5E8D">
      <w:pPr>
        <w:rPr>
          <w:szCs w:val="22"/>
          <w:u w:val="single"/>
          <w:lang w:val="en-US"/>
        </w:rPr>
      </w:pPr>
    </w:p>
    <w:p w:rsidR="003E5E8D" w:rsidRPr="003E5E8D" w:rsidRDefault="003E5E8D" w:rsidP="003E5E8D">
      <w:pPr>
        <w:keepNext/>
        <w:rPr>
          <w:szCs w:val="22"/>
          <w:u w:val="single"/>
          <w:lang w:val="en-US"/>
        </w:rPr>
      </w:pPr>
      <w:r w:rsidRPr="003E5E8D">
        <w:rPr>
          <w:szCs w:val="22"/>
          <w:u w:val="single"/>
          <w:lang w:val="en-US"/>
        </w:rPr>
        <w:lastRenderedPageBreak/>
        <w:t>CANADA</w:t>
      </w:r>
    </w:p>
    <w:p w:rsidR="003E5E8D" w:rsidRPr="003E5E8D" w:rsidRDefault="003E5E8D" w:rsidP="003E5E8D">
      <w:pPr>
        <w:keepNext/>
        <w:rPr>
          <w:szCs w:val="22"/>
          <w:u w:val="single"/>
          <w:lang w:val="en-US"/>
        </w:rPr>
      </w:pPr>
    </w:p>
    <w:p w:rsidR="003E5E8D" w:rsidRPr="003E5E8D" w:rsidRDefault="003E5E8D" w:rsidP="003E5E8D">
      <w:pPr>
        <w:rPr>
          <w:szCs w:val="22"/>
          <w:lang w:val="en-US"/>
        </w:rPr>
      </w:pPr>
      <w:r w:rsidRPr="003E5E8D">
        <w:rPr>
          <w:szCs w:val="22"/>
          <w:lang w:val="en-US"/>
        </w:rPr>
        <w:t>Samuel GENEROUX (Mr.), Senior Policy Analyst, International Copyright, Canadian Heritage, Gatineau</w:t>
      </w:r>
    </w:p>
    <w:p w:rsidR="003E5E8D" w:rsidRPr="003E5E8D" w:rsidRDefault="003E5E8D" w:rsidP="003E5E8D">
      <w:pPr>
        <w:rPr>
          <w:lang w:val="en-US"/>
        </w:rPr>
      </w:pPr>
    </w:p>
    <w:p w:rsidR="003E5E8D" w:rsidRPr="003E5E8D" w:rsidRDefault="003E5E8D" w:rsidP="003E5E8D">
      <w:pPr>
        <w:rPr>
          <w:szCs w:val="22"/>
          <w:lang w:val="en-US"/>
        </w:rPr>
      </w:pPr>
      <w:r w:rsidRPr="003E5E8D">
        <w:rPr>
          <w:szCs w:val="22"/>
          <w:lang w:val="en-US"/>
        </w:rPr>
        <w:t>Jamie ORR (Ms.), Policy Analyst, Canadian Heritage, Ottawa</w:t>
      </w:r>
    </w:p>
    <w:p w:rsidR="003E5E8D" w:rsidRPr="003E5E8D" w:rsidRDefault="003E5E8D" w:rsidP="003E5E8D">
      <w:pPr>
        <w:rPr>
          <w:lang w:val="en-US"/>
        </w:rPr>
      </w:pPr>
    </w:p>
    <w:p w:rsidR="003E5E8D" w:rsidRPr="003E5E8D" w:rsidRDefault="003E5E8D" w:rsidP="003E5E8D">
      <w:pPr>
        <w:rPr>
          <w:szCs w:val="22"/>
          <w:lang w:val="en-US"/>
        </w:rPr>
      </w:pPr>
      <w:r w:rsidRPr="003E5E8D">
        <w:rPr>
          <w:szCs w:val="22"/>
          <w:lang w:val="en-US"/>
        </w:rPr>
        <w:t>Daniel WHALEN (Mr.), Policy Analyst, Innovation, Science and Economic Development, Ottawa</w:t>
      </w:r>
    </w:p>
    <w:p w:rsidR="003E5E8D" w:rsidRPr="003E5E8D" w:rsidRDefault="003E5E8D" w:rsidP="003E5E8D">
      <w:pPr>
        <w:rPr>
          <w:szCs w:val="22"/>
          <w:lang w:val="en-US"/>
        </w:rPr>
      </w:pPr>
    </w:p>
    <w:p w:rsidR="003E5E8D" w:rsidRPr="003E5E8D" w:rsidRDefault="003E5E8D" w:rsidP="003E5E8D">
      <w:pPr>
        <w:rPr>
          <w:szCs w:val="22"/>
          <w:lang w:val="en-US"/>
        </w:rPr>
      </w:pPr>
      <w:r w:rsidRPr="003E5E8D">
        <w:rPr>
          <w:szCs w:val="22"/>
          <w:lang w:val="en-US"/>
        </w:rPr>
        <w:t>Ysolde GENDREAU (Ms.), Professor, University of Montreal, Montreal</w:t>
      </w:r>
    </w:p>
    <w:p w:rsidR="003E5E8D" w:rsidRPr="003E5E8D" w:rsidRDefault="003E5E8D" w:rsidP="003E5E8D">
      <w:pPr>
        <w:rPr>
          <w:szCs w:val="22"/>
          <w:lang w:val="en-US"/>
        </w:rPr>
      </w:pPr>
    </w:p>
    <w:p w:rsidR="003E5E8D" w:rsidRPr="003E5E8D" w:rsidRDefault="003E5E8D" w:rsidP="003E5E8D">
      <w:pPr>
        <w:rPr>
          <w:lang w:val="en-US"/>
        </w:rPr>
      </w:pPr>
      <w:r w:rsidRPr="003E5E8D">
        <w:rPr>
          <w:lang w:val="en-US"/>
        </w:rPr>
        <w:t>Nicolas LESIEUR (Mr.), First Secretary, Permanent Mission, Geneva</w:t>
      </w:r>
    </w:p>
    <w:p w:rsidR="003E5E8D" w:rsidRPr="003E5E8D" w:rsidRDefault="003E5E8D" w:rsidP="003E5E8D">
      <w:pPr>
        <w:rPr>
          <w:lang w:val="en-US"/>
        </w:rPr>
      </w:pPr>
    </w:p>
    <w:p w:rsidR="003E5E8D" w:rsidRPr="003E5E8D" w:rsidRDefault="003E5E8D" w:rsidP="003E5E8D">
      <w:pPr>
        <w:rPr>
          <w:lang w:val="en-US"/>
        </w:rPr>
      </w:pPr>
    </w:p>
    <w:p w:rsidR="003E5E8D" w:rsidRPr="00986D71" w:rsidRDefault="003E5E8D" w:rsidP="003E5E8D">
      <w:pPr>
        <w:rPr>
          <w:szCs w:val="22"/>
          <w:u w:val="single"/>
          <w:lang w:val="es-ES"/>
        </w:rPr>
      </w:pPr>
      <w:r w:rsidRPr="00986D71">
        <w:rPr>
          <w:szCs w:val="22"/>
          <w:u w:val="single"/>
          <w:lang w:val="es-ES"/>
        </w:rPr>
        <w:t>CHILI/CHILE</w:t>
      </w:r>
    </w:p>
    <w:p w:rsidR="003E5E8D" w:rsidRPr="00986D71" w:rsidRDefault="003E5E8D" w:rsidP="003E5E8D">
      <w:pPr>
        <w:rPr>
          <w:szCs w:val="22"/>
          <w:u w:val="single"/>
          <w:lang w:val="es-ES"/>
        </w:rPr>
      </w:pPr>
    </w:p>
    <w:p w:rsidR="003E5E8D" w:rsidRPr="00986D71" w:rsidRDefault="003E5E8D" w:rsidP="003E5E8D">
      <w:pPr>
        <w:rPr>
          <w:szCs w:val="22"/>
          <w:lang w:val="es-ES"/>
        </w:rPr>
      </w:pPr>
      <w:r w:rsidRPr="00986D71">
        <w:rPr>
          <w:szCs w:val="22"/>
          <w:lang w:val="es-ES"/>
        </w:rPr>
        <w:t>Felipe FERREIRA (Sr.), Asesor, Departamento de Propiedad Intelectual, Ministerio de Relaciones Exteriores, Santiago</w:t>
      </w:r>
    </w:p>
    <w:p w:rsidR="003E5E8D" w:rsidRPr="00986D71" w:rsidRDefault="003E5E8D" w:rsidP="003E5E8D">
      <w:pPr>
        <w:rPr>
          <w:lang w:val="es-ES"/>
        </w:rPr>
      </w:pPr>
    </w:p>
    <w:p w:rsidR="003E5E8D" w:rsidRPr="00986D71" w:rsidRDefault="003E5E8D" w:rsidP="003E5E8D">
      <w:pPr>
        <w:rPr>
          <w:szCs w:val="22"/>
          <w:lang w:val="es-ES"/>
        </w:rPr>
      </w:pPr>
      <w:r w:rsidRPr="00986D71">
        <w:rPr>
          <w:szCs w:val="22"/>
          <w:lang w:val="es-ES"/>
        </w:rPr>
        <w:t>Jose MOLINA (Sr.), Jefe, Unidad de Derechos de Autor, Ministerio de las Culturas, las Artes y el Patrimonio, Santiago de Chile</w:t>
      </w:r>
    </w:p>
    <w:p w:rsidR="003E5E8D" w:rsidRPr="00986D71" w:rsidRDefault="003E5E8D" w:rsidP="003E5E8D">
      <w:pPr>
        <w:rPr>
          <w:szCs w:val="22"/>
          <w:lang w:val="es-ES"/>
        </w:rPr>
      </w:pPr>
    </w:p>
    <w:p w:rsidR="003E5E8D" w:rsidRPr="00986D71" w:rsidRDefault="003E5E8D" w:rsidP="003E5E8D">
      <w:pPr>
        <w:rPr>
          <w:szCs w:val="22"/>
          <w:lang w:val="es-ES"/>
        </w:rPr>
      </w:pPr>
      <w:r w:rsidRPr="00986D71">
        <w:rPr>
          <w:szCs w:val="22"/>
          <w:lang w:val="es-ES"/>
        </w:rPr>
        <w:t>Pablo LATORRE (Sr.), Asesor, Legal División de Propiedad Intelectual, Subsecretaria de Relaciones Económicas Internacionales (SUBREI), Santiago de Chile</w:t>
      </w:r>
    </w:p>
    <w:p w:rsidR="003E5E8D" w:rsidRPr="00986D71" w:rsidRDefault="003E5E8D" w:rsidP="003E5E8D">
      <w:pPr>
        <w:rPr>
          <w:szCs w:val="22"/>
          <w:lang w:val="es-ES"/>
        </w:rPr>
      </w:pPr>
    </w:p>
    <w:p w:rsidR="003E5E8D" w:rsidRPr="00986D71" w:rsidRDefault="003E5E8D" w:rsidP="003E5E8D">
      <w:pPr>
        <w:rPr>
          <w:szCs w:val="22"/>
          <w:lang w:val="es-ES"/>
        </w:rPr>
      </w:pPr>
      <w:r w:rsidRPr="00986D71">
        <w:rPr>
          <w:szCs w:val="22"/>
          <w:lang w:val="es-ES"/>
        </w:rPr>
        <w:t>Valeria MORETIC (Sra.), Abogada, Unidad de Derechos de Autor, Subsecretaria de las Culturas y las Artes, Ministerio de las Culturas, las Artes y el Patrimonio, Santiago de Chile</w:t>
      </w:r>
    </w:p>
    <w:p w:rsidR="003E5E8D" w:rsidRPr="00986D71" w:rsidRDefault="003E5E8D" w:rsidP="003E5E8D">
      <w:pPr>
        <w:rPr>
          <w:szCs w:val="22"/>
          <w:lang w:val="es-ES"/>
        </w:rPr>
      </w:pPr>
    </w:p>
    <w:p w:rsidR="003E5E8D" w:rsidRPr="00986D71" w:rsidRDefault="003E5E8D" w:rsidP="003E5E8D">
      <w:pPr>
        <w:rPr>
          <w:szCs w:val="22"/>
          <w:lang w:val="es-ES"/>
        </w:rPr>
      </w:pPr>
      <w:r w:rsidRPr="00986D71">
        <w:rPr>
          <w:szCs w:val="22"/>
          <w:lang w:val="es-ES"/>
        </w:rPr>
        <w:t>Martin CORREA (Sr.), Consejero, Misión Permanente ante la Organización Mundial del Comercio (OMC), Ginebra</w:t>
      </w:r>
    </w:p>
    <w:p w:rsidR="003E5E8D" w:rsidRPr="00986D71" w:rsidRDefault="003E5E8D" w:rsidP="003E5E8D">
      <w:pPr>
        <w:rPr>
          <w:szCs w:val="22"/>
          <w:lang w:val="es-ES"/>
        </w:rPr>
      </w:pPr>
    </w:p>
    <w:p w:rsidR="003E5E8D" w:rsidRPr="00986D71" w:rsidRDefault="003E5E8D" w:rsidP="003E5E8D">
      <w:pPr>
        <w:rPr>
          <w:szCs w:val="22"/>
          <w:lang w:val="es-ES"/>
        </w:rPr>
      </w:pPr>
    </w:p>
    <w:p w:rsidR="003E5E8D" w:rsidRPr="003E5E8D" w:rsidRDefault="003E5E8D" w:rsidP="003E5E8D">
      <w:pPr>
        <w:rPr>
          <w:szCs w:val="22"/>
          <w:u w:val="single"/>
          <w:lang w:val="en-US"/>
        </w:rPr>
      </w:pPr>
      <w:r w:rsidRPr="003E5E8D">
        <w:rPr>
          <w:szCs w:val="22"/>
          <w:u w:val="single"/>
          <w:lang w:val="en-US"/>
        </w:rPr>
        <w:t>CHINE/CHINA</w:t>
      </w:r>
    </w:p>
    <w:p w:rsidR="003E5E8D" w:rsidRPr="003E5E8D" w:rsidRDefault="003E5E8D" w:rsidP="003E5E8D">
      <w:pPr>
        <w:rPr>
          <w:szCs w:val="22"/>
          <w:u w:val="single"/>
          <w:lang w:val="en-US"/>
        </w:rPr>
      </w:pPr>
    </w:p>
    <w:p w:rsidR="003E5E8D" w:rsidRPr="003E5E8D" w:rsidRDefault="003E5E8D" w:rsidP="003E5E8D">
      <w:pPr>
        <w:rPr>
          <w:szCs w:val="22"/>
          <w:lang w:val="en-US"/>
        </w:rPr>
      </w:pPr>
      <w:r w:rsidRPr="003E5E8D">
        <w:rPr>
          <w:szCs w:val="22"/>
          <w:lang w:val="en-US"/>
        </w:rPr>
        <w:t>XIULING Zhao (Ms.), Deputy Director General, Copyright Department, National Copyright Administration of China NCAC, Beijing</w:t>
      </w:r>
    </w:p>
    <w:p w:rsidR="003E5E8D" w:rsidRPr="003E5E8D" w:rsidRDefault="003E5E8D" w:rsidP="003E5E8D">
      <w:pPr>
        <w:rPr>
          <w:szCs w:val="22"/>
          <w:lang w:val="en-US"/>
        </w:rPr>
      </w:pPr>
    </w:p>
    <w:p w:rsidR="003E5E8D" w:rsidRPr="003E5E8D" w:rsidRDefault="003E5E8D" w:rsidP="003E5E8D">
      <w:pPr>
        <w:rPr>
          <w:szCs w:val="22"/>
          <w:lang w:val="en-US"/>
        </w:rPr>
      </w:pPr>
      <w:r w:rsidRPr="003E5E8D">
        <w:rPr>
          <w:szCs w:val="22"/>
          <w:lang w:val="en-US"/>
        </w:rPr>
        <w:t>HU Ping (Ms.), Director, International Affairs Division, Copyright Department, National Copyright Administration of China (NCAC), Beijing</w:t>
      </w:r>
    </w:p>
    <w:p w:rsidR="003E5E8D" w:rsidRPr="003E5E8D" w:rsidRDefault="003E5E8D" w:rsidP="003E5E8D">
      <w:pPr>
        <w:rPr>
          <w:szCs w:val="22"/>
          <w:lang w:val="en-US"/>
        </w:rPr>
      </w:pPr>
    </w:p>
    <w:p w:rsidR="003E5E8D" w:rsidRPr="003E5E8D" w:rsidRDefault="003E5E8D" w:rsidP="003E5E8D">
      <w:pPr>
        <w:rPr>
          <w:szCs w:val="22"/>
          <w:lang w:val="en-US"/>
        </w:rPr>
      </w:pPr>
      <w:r w:rsidRPr="003E5E8D">
        <w:rPr>
          <w:szCs w:val="22"/>
          <w:lang w:val="en-US"/>
        </w:rPr>
        <w:t>HUI Lai Shan (Ms.), Senior Solicitor, Intellectual Property Department, The Government of the Hong Kong Special Administrative Region of the People's Republic of China, Hong Kong</w:t>
      </w:r>
    </w:p>
    <w:p w:rsidR="003E5E8D" w:rsidRPr="003E5E8D" w:rsidRDefault="003E5E8D" w:rsidP="003E5E8D">
      <w:pPr>
        <w:rPr>
          <w:szCs w:val="22"/>
          <w:lang w:val="en-US"/>
        </w:rPr>
      </w:pPr>
    </w:p>
    <w:p w:rsidR="003E5E8D" w:rsidRPr="003E5E8D" w:rsidRDefault="003E5E8D" w:rsidP="003E5E8D">
      <w:pPr>
        <w:rPr>
          <w:szCs w:val="22"/>
          <w:lang w:val="en-US"/>
        </w:rPr>
      </w:pPr>
      <w:r w:rsidRPr="003E5E8D">
        <w:rPr>
          <w:szCs w:val="22"/>
          <w:lang w:val="en-US"/>
        </w:rPr>
        <w:t>TSE Ba Sai Elsie (Ms.), Assistant Director of Intellectual Property (Copyright), Intellectual Property Department, The Government of the Hong Kong Special Administrative Region of the People's Republic of China, Hong Kong</w:t>
      </w:r>
    </w:p>
    <w:p w:rsidR="003E5E8D" w:rsidRPr="003E5E8D" w:rsidRDefault="003E5E8D" w:rsidP="003E5E8D">
      <w:pPr>
        <w:rPr>
          <w:szCs w:val="22"/>
          <w:lang w:val="en-US"/>
        </w:rPr>
      </w:pPr>
    </w:p>
    <w:p w:rsidR="003E5E8D" w:rsidRPr="003E5E8D" w:rsidRDefault="003E5E8D" w:rsidP="003E5E8D">
      <w:pPr>
        <w:rPr>
          <w:szCs w:val="22"/>
          <w:lang w:val="en-US"/>
        </w:rPr>
      </w:pPr>
      <w:r w:rsidRPr="003E5E8D">
        <w:rPr>
          <w:szCs w:val="22"/>
          <w:lang w:val="en-US"/>
        </w:rPr>
        <w:t>YAN Bo (Mr.), Counselor, Copyright Department, National Copyright Administration of China (NCAC), Beijing</w:t>
      </w:r>
    </w:p>
    <w:p w:rsidR="003E5E8D" w:rsidRPr="003E5E8D" w:rsidRDefault="003E5E8D" w:rsidP="003E5E8D">
      <w:pPr>
        <w:rPr>
          <w:szCs w:val="22"/>
          <w:lang w:val="en-US"/>
        </w:rPr>
      </w:pPr>
    </w:p>
    <w:p w:rsidR="003E5E8D" w:rsidRPr="003E5E8D" w:rsidRDefault="003E5E8D" w:rsidP="003E5E8D">
      <w:pPr>
        <w:rPr>
          <w:szCs w:val="22"/>
          <w:lang w:val="en-US"/>
        </w:rPr>
      </w:pPr>
      <w:r w:rsidRPr="003E5E8D">
        <w:rPr>
          <w:szCs w:val="22"/>
          <w:lang w:val="en-US"/>
        </w:rPr>
        <w:t>ZHANG Wenlong (Mr.), Program Officer, International Affairs Division, Copyright Department, National Copyright Administration of China (NCAC), Beijing</w:t>
      </w:r>
    </w:p>
    <w:p w:rsidR="003E5E8D" w:rsidRPr="003E5E8D" w:rsidRDefault="003E5E8D" w:rsidP="003E5E8D">
      <w:pPr>
        <w:rPr>
          <w:szCs w:val="22"/>
          <w:lang w:val="en-US"/>
        </w:rPr>
      </w:pPr>
    </w:p>
    <w:p w:rsidR="003E5E8D" w:rsidRPr="003E5E8D" w:rsidRDefault="003E5E8D" w:rsidP="003E5E8D">
      <w:pPr>
        <w:rPr>
          <w:lang w:val="en-US"/>
        </w:rPr>
      </w:pPr>
    </w:p>
    <w:p w:rsidR="003E5E8D" w:rsidRPr="00986D71" w:rsidRDefault="003E5E8D" w:rsidP="003E5E8D">
      <w:pPr>
        <w:rPr>
          <w:szCs w:val="22"/>
          <w:u w:val="single"/>
          <w:lang w:val="es-ES"/>
        </w:rPr>
      </w:pPr>
      <w:r w:rsidRPr="00986D71">
        <w:rPr>
          <w:szCs w:val="22"/>
          <w:u w:val="single"/>
          <w:lang w:val="es-ES"/>
        </w:rPr>
        <w:lastRenderedPageBreak/>
        <w:t>COLOMBIE/COLOMBIA</w:t>
      </w:r>
    </w:p>
    <w:p w:rsidR="003E5E8D" w:rsidRPr="00986D71" w:rsidRDefault="003E5E8D" w:rsidP="003E5E8D">
      <w:pPr>
        <w:rPr>
          <w:szCs w:val="22"/>
          <w:lang w:val="es-ES"/>
        </w:rPr>
      </w:pPr>
    </w:p>
    <w:p w:rsidR="003E5E8D" w:rsidRPr="00986D71" w:rsidRDefault="003E5E8D" w:rsidP="003E5E8D">
      <w:pPr>
        <w:rPr>
          <w:szCs w:val="22"/>
          <w:lang w:val="es-ES"/>
        </w:rPr>
      </w:pPr>
      <w:r w:rsidRPr="00986D71">
        <w:rPr>
          <w:szCs w:val="22"/>
          <w:lang w:val="es-ES"/>
        </w:rPr>
        <w:t xml:space="preserve">Carolina ROMERO ROMERO (Sra.), Directora General, Dirección General, Dirección Nacional </w:t>
      </w:r>
    </w:p>
    <w:p w:rsidR="003E5E8D" w:rsidRPr="00986D71" w:rsidRDefault="003E5E8D" w:rsidP="003E5E8D">
      <w:pPr>
        <w:rPr>
          <w:szCs w:val="22"/>
          <w:lang w:val="es-ES"/>
        </w:rPr>
      </w:pPr>
      <w:r w:rsidRPr="00986D71">
        <w:rPr>
          <w:szCs w:val="22"/>
          <w:lang w:val="es-ES"/>
        </w:rPr>
        <w:t>de Derecho de Autor de Colombia, Bogotá, D.C.</w:t>
      </w:r>
    </w:p>
    <w:p w:rsidR="003E5E8D" w:rsidRPr="00986D71" w:rsidRDefault="003E5E8D" w:rsidP="003E5E8D">
      <w:pPr>
        <w:rPr>
          <w:szCs w:val="22"/>
          <w:lang w:val="es-ES"/>
        </w:rPr>
      </w:pPr>
    </w:p>
    <w:p w:rsidR="003E5E8D" w:rsidRPr="00986D71" w:rsidRDefault="003E5E8D" w:rsidP="003E5E8D">
      <w:pPr>
        <w:rPr>
          <w:szCs w:val="22"/>
          <w:lang w:val="es-ES"/>
        </w:rPr>
      </w:pPr>
      <w:r w:rsidRPr="00986D71">
        <w:rPr>
          <w:szCs w:val="22"/>
          <w:lang w:val="es-ES"/>
        </w:rPr>
        <w:t>Julián David RIÁTIGA IBÁÑEZ (Sr.), Subdirector, Subdirección De Capacitación, Investigación y Desarrollo, Dirección Nacional de Derecho de Autor de Colombia, Bogotá, D.C.</w:t>
      </w:r>
    </w:p>
    <w:p w:rsidR="003E5E8D" w:rsidRPr="00986D71" w:rsidRDefault="003E5E8D" w:rsidP="003E5E8D">
      <w:pPr>
        <w:rPr>
          <w:szCs w:val="22"/>
          <w:lang w:val="es-ES"/>
        </w:rPr>
      </w:pPr>
    </w:p>
    <w:p w:rsidR="003E5E8D" w:rsidRPr="00986D71" w:rsidRDefault="003E5E8D" w:rsidP="003E5E8D">
      <w:pPr>
        <w:rPr>
          <w:szCs w:val="22"/>
          <w:lang w:val="es-ES"/>
        </w:rPr>
      </w:pPr>
      <w:r w:rsidRPr="00986D71">
        <w:rPr>
          <w:szCs w:val="22"/>
          <w:lang w:val="es-ES"/>
        </w:rPr>
        <w:t>Carlos Alfredo RODRÍGUEZ MARTÍN (Sr.), Abogado Oficina Asesora, Oficina Asesora, Dirección Nacional de Derecho de Autor de Colombia, Bogotá D.C.</w:t>
      </w:r>
    </w:p>
    <w:p w:rsidR="003E5E8D" w:rsidRPr="00986D71" w:rsidRDefault="003E5E8D" w:rsidP="003E5E8D">
      <w:pPr>
        <w:rPr>
          <w:szCs w:val="22"/>
          <w:lang w:val="es-ES"/>
        </w:rPr>
      </w:pPr>
    </w:p>
    <w:p w:rsidR="003E5E8D" w:rsidRPr="00986D71" w:rsidRDefault="003E5E8D" w:rsidP="003E5E8D">
      <w:pPr>
        <w:rPr>
          <w:szCs w:val="22"/>
          <w:lang w:val="es-ES"/>
        </w:rPr>
      </w:pPr>
      <w:r w:rsidRPr="00986D71">
        <w:rPr>
          <w:szCs w:val="22"/>
          <w:lang w:val="es-ES"/>
        </w:rPr>
        <w:t xml:space="preserve">Yesid Andres SERRANO ALARCÓN (Sr.), Tercer Secretario, </w:t>
      </w:r>
      <w:r w:rsidRPr="00587E84">
        <w:rPr>
          <w:szCs w:val="22"/>
          <w:lang w:val="es-ES"/>
        </w:rPr>
        <w:t>Misión Permanente, Ginebra</w:t>
      </w:r>
    </w:p>
    <w:p w:rsidR="003E5E8D" w:rsidRPr="00986D71" w:rsidRDefault="003E5E8D" w:rsidP="003E5E8D">
      <w:pPr>
        <w:rPr>
          <w:szCs w:val="22"/>
          <w:lang w:val="es-ES"/>
        </w:rPr>
      </w:pPr>
    </w:p>
    <w:p w:rsidR="003E5E8D" w:rsidRPr="00986D71" w:rsidRDefault="003E5E8D" w:rsidP="003E5E8D">
      <w:pPr>
        <w:rPr>
          <w:szCs w:val="22"/>
          <w:lang w:val="es-ES"/>
        </w:rPr>
      </w:pPr>
    </w:p>
    <w:p w:rsidR="003E5E8D" w:rsidRPr="00986D71" w:rsidRDefault="003E5E8D" w:rsidP="003E5E8D">
      <w:pPr>
        <w:rPr>
          <w:szCs w:val="22"/>
          <w:u w:val="single"/>
          <w:lang w:val="es-ES"/>
        </w:rPr>
      </w:pPr>
      <w:r w:rsidRPr="00986D71">
        <w:rPr>
          <w:szCs w:val="22"/>
          <w:u w:val="single"/>
          <w:lang w:val="es-ES"/>
        </w:rPr>
        <w:t>COSTA RICA</w:t>
      </w:r>
    </w:p>
    <w:p w:rsidR="003E5E8D" w:rsidRPr="00986D71" w:rsidRDefault="003E5E8D" w:rsidP="003E5E8D">
      <w:pPr>
        <w:rPr>
          <w:szCs w:val="22"/>
          <w:u w:val="single"/>
          <w:lang w:val="es-ES"/>
        </w:rPr>
      </w:pPr>
    </w:p>
    <w:p w:rsidR="003E5E8D" w:rsidRPr="00986D71" w:rsidRDefault="003E5E8D" w:rsidP="003E5E8D">
      <w:pPr>
        <w:rPr>
          <w:szCs w:val="22"/>
          <w:lang w:val="es-ES"/>
        </w:rPr>
      </w:pPr>
      <w:r w:rsidRPr="00986D71">
        <w:rPr>
          <w:szCs w:val="22"/>
          <w:lang w:val="es-ES"/>
        </w:rPr>
        <w:t>Catalina DEVANDAS (Sra.), Embajadora, Representante, Misión Permanente, Ginebra</w:t>
      </w:r>
    </w:p>
    <w:p w:rsidR="003E5E8D" w:rsidRPr="00986D71" w:rsidRDefault="003E5E8D" w:rsidP="003E5E8D">
      <w:pPr>
        <w:rPr>
          <w:szCs w:val="22"/>
          <w:lang w:val="es-ES"/>
        </w:rPr>
      </w:pPr>
    </w:p>
    <w:p w:rsidR="003E5E8D" w:rsidRPr="00986D71" w:rsidRDefault="003E5E8D" w:rsidP="003E5E8D">
      <w:pPr>
        <w:rPr>
          <w:szCs w:val="22"/>
          <w:lang w:val="es-ES"/>
        </w:rPr>
      </w:pPr>
      <w:r w:rsidRPr="00986D71">
        <w:rPr>
          <w:szCs w:val="22"/>
          <w:lang w:val="es-ES"/>
        </w:rPr>
        <w:t>Gabriela MURILLO DURAN (Sra.), Coordinadora de la Asesoría Legal, Registro de Propiedad Intelectual, Ministerio de Justicia, San José</w:t>
      </w:r>
    </w:p>
    <w:p w:rsidR="003E5E8D" w:rsidRPr="00986D71" w:rsidRDefault="003E5E8D" w:rsidP="003E5E8D">
      <w:pPr>
        <w:rPr>
          <w:szCs w:val="22"/>
          <w:lang w:val="es-ES"/>
        </w:rPr>
      </w:pPr>
    </w:p>
    <w:p w:rsidR="003E5E8D" w:rsidRPr="00986D71" w:rsidRDefault="003E5E8D" w:rsidP="003E5E8D">
      <w:pPr>
        <w:rPr>
          <w:szCs w:val="22"/>
          <w:lang w:val="es-ES"/>
        </w:rPr>
      </w:pPr>
      <w:r w:rsidRPr="00986D71">
        <w:rPr>
          <w:szCs w:val="22"/>
          <w:lang w:val="es-ES"/>
        </w:rPr>
        <w:t>Alexander PENARANDA (Sr.), Minister Counsellor, Misión Permanente, Ginebra</w:t>
      </w:r>
    </w:p>
    <w:p w:rsidR="003E5E8D" w:rsidRPr="00986D71" w:rsidRDefault="003E5E8D" w:rsidP="003E5E8D">
      <w:pPr>
        <w:rPr>
          <w:szCs w:val="22"/>
          <w:lang w:val="es-ES"/>
        </w:rPr>
      </w:pPr>
    </w:p>
    <w:p w:rsidR="003E5E8D" w:rsidRPr="00986D71" w:rsidRDefault="003E5E8D" w:rsidP="003E5E8D">
      <w:pPr>
        <w:rPr>
          <w:szCs w:val="22"/>
          <w:lang w:val="es-ES"/>
        </w:rPr>
      </w:pPr>
    </w:p>
    <w:p w:rsidR="003E5E8D" w:rsidRPr="003E5E8D" w:rsidRDefault="003E5E8D" w:rsidP="003E5E8D">
      <w:pPr>
        <w:rPr>
          <w:szCs w:val="22"/>
          <w:u w:val="single"/>
          <w:lang w:val="en-US"/>
        </w:rPr>
      </w:pPr>
      <w:r w:rsidRPr="003E5E8D">
        <w:rPr>
          <w:szCs w:val="22"/>
          <w:u w:val="single"/>
          <w:lang w:val="en-US"/>
        </w:rPr>
        <w:t>CROATIE/CROATIA</w:t>
      </w:r>
    </w:p>
    <w:p w:rsidR="003E5E8D" w:rsidRPr="003E5E8D" w:rsidRDefault="003E5E8D" w:rsidP="003E5E8D">
      <w:pPr>
        <w:rPr>
          <w:szCs w:val="22"/>
          <w:u w:val="single"/>
          <w:lang w:val="en-US"/>
        </w:rPr>
      </w:pPr>
    </w:p>
    <w:p w:rsidR="003E5E8D" w:rsidRPr="003E5E8D" w:rsidRDefault="003E5E8D" w:rsidP="003E5E8D">
      <w:pPr>
        <w:rPr>
          <w:szCs w:val="22"/>
          <w:lang w:val="en-US"/>
        </w:rPr>
      </w:pPr>
      <w:r w:rsidRPr="003E5E8D">
        <w:rPr>
          <w:szCs w:val="22"/>
          <w:lang w:val="en-US"/>
        </w:rPr>
        <w:t>Daniela KUŠTOVIĆ KOKOT (Ms.), Senior Legal Adviser for Enforcement and Copyright and Related Rights, Section for Copyright and Related Rights and for Enforcement of Intellectual Property Rights, State Intellectual Property Office (SIPO), Zagreb</w:t>
      </w:r>
    </w:p>
    <w:p w:rsidR="003E5E8D" w:rsidRPr="003E5E8D" w:rsidRDefault="003E5E8D" w:rsidP="003E5E8D">
      <w:pPr>
        <w:rPr>
          <w:szCs w:val="22"/>
          <w:lang w:val="en-US"/>
        </w:rPr>
      </w:pPr>
    </w:p>
    <w:p w:rsidR="003E5E8D" w:rsidRPr="003E5E8D" w:rsidRDefault="003E5E8D" w:rsidP="003E5E8D">
      <w:pPr>
        <w:rPr>
          <w:szCs w:val="22"/>
          <w:lang w:val="en-US"/>
        </w:rPr>
      </w:pPr>
      <w:r w:rsidRPr="003E5E8D">
        <w:rPr>
          <w:szCs w:val="22"/>
          <w:lang w:val="en-US"/>
        </w:rPr>
        <w:t xml:space="preserve">Jelena SECULIC (Ms.), Legal Adviser, Section for Copyright and Related Rights and for Enforcement of Intellectual Property Rights, State Intellectual Property </w:t>
      </w:r>
    </w:p>
    <w:p w:rsidR="003E5E8D" w:rsidRPr="00986D71" w:rsidRDefault="003E5E8D" w:rsidP="003E5E8D">
      <w:pPr>
        <w:rPr>
          <w:szCs w:val="22"/>
          <w:lang w:val="es-ES"/>
        </w:rPr>
      </w:pPr>
      <w:r w:rsidRPr="00986D71">
        <w:rPr>
          <w:szCs w:val="22"/>
          <w:lang w:val="es-ES"/>
        </w:rPr>
        <w:t>Office (SIPO), Zagreb</w:t>
      </w:r>
    </w:p>
    <w:p w:rsidR="003E5E8D" w:rsidRPr="00986D71" w:rsidRDefault="003E5E8D" w:rsidP="003E5E8D">
      <w:pPr>
        <w:rPr>
          <w:szCs w:val="22"/>
          <w:lang w:val="es-ES"/>
        </w:rPr>
      </w:pPr>
    </w:p>
    <w:p w:rsidR="003E5E8D" w:rsidRPr="00986D71" w:rsidRDefault="003E5E8D" w:rsidP="003E5E8D">
      <w:pPr>
        <w:rPr>
          <w:szCs w:val="22"/>
          <w:lang w:val="es-ES"/>
        </w:rPr>
      </w:pPr>
    </w:p>
    <w:p w:rsidR="003E5E8D" w:rsidRPr="00986D71" w:rsidRDefault="003E5E8D" w:rsidP="003E5E8D">
      <w:pPr>
        <w:rPr>
          <w:szCs w:val="22"/>
          <w:u w:val="single"/>
          <w:lang w:val="es-ES"/>
        </w:rPr>
      </w:pPr>
      <w:r w:rsidRPr="00986D71">
        <w:rPr>
          <w:szCs w:val="22"/>
          <w:u w:val="single"/>
          <w:lang w:val="es-ES"/>
        </w:rPr>
        <w:t>CUBA</w:t>
      </w:r>
    </w:p>
    <w:p w:rsidR="003E5E8D" w:rsidRPr="00986D71" w:rsidRDefault="003E5E8D" w:rsidP="003E5E8D">
      <w:pPr>
        <w:rPr>
          <w:szCs w:val="22"/>
          <w:u w:val="single"/>
          <w:lang w:val="es-ES"/>
        </w:rPr>
      </w:pPr>
    </w:p>
    <w:p w:rsidR="003E5E8D" w:rsidRPr="00986D71" w:rsidRDefault="003E5E8D" w:rsidP="003E5E8D">
      <w:pPr>
        <w:rPr>
          <w:szCs w:val="22"/>
          <w:lang w:val="es-ES"/>
        </w:rPr>
      </w:pPr>
      <w:r w:rsidRPr="00986D71">
        <w:rPr>
          <w:szCs w:val="22"/>
          <w:lang w:val="es-ES"/>
        </w:rPr>
        <w:t>William DIAZ (Sr.), Consejero, Misión Permanente, Ginebra</w:t>
      </w:r>
    </w:p>
    <w:p w:rsidR="003E5E8D" w:rsidRPr="00986D71" w:rsidRDefault="003E5E8D" w:rsidP="003E5E8D">
      <w:pPr>
        <w:rPr>
          <w:szCs w:val="22"/>
          <w:lang w:val="es-ES"/>
        </w:rPr>
      </w:pPr>
    </w:p>
    <w:p w:rsidR="003E5E8D" w:rsidRPr="0083720D" w:rsidRDefault="003E5E8D" w:rsidP="003E5E8D">
      <w:pPr>
        <w:rPr>
          <w:szCs w:val="22"/>
          <w:u w:val="single"/>
          <w:lang w:val="en-US"/>
        </w:rPr>
      </w:pPr>
    </w:p>
    <w:p w:rsidR="003E5E8D" w:rsidRPr="00151628" w:rsidRDefault="003E5E8D" w:rsidP="003E5E8D">
      <w:pPr>
        <w:rPr>
          <w:szCs w:val="22"/>
          <w:u w:val="single"/>
        </w:rPr>
      </w:pPr>
      <w:r w:rsidRPr="00151628">
        <w:rPr>
          <w:szCs w:val="22"/>
          <w:u w:val="single"/>
        </w:rPr>
        <w:t>DJIBOUTI</w:t>
      </w:r>
    </w:p>
    <w:p w:rsidR="003E5E8D" w:rsidRPr="00151628" w:rsidRDefault="003E5E8D" w:rsidP="003E5E8D">
      <w:pPr>
        <w:rPr>
          <w:szCs w:val="22"/>
        </w:rPr>
      </w:pPr>
    </w:p>
    <w:p w:rsidR="003E5E8D" w:rsidRPr="00986D71" w:rsidRDefault="003E5E8D" w:rsidP="003E5E8D">
      <w:pPr>
        <w:rPr>
          <w:szCs w:val="22"/>
        </w:rPr>
      </w:pPr>
      <w:r w:rsidRPr="00986D71">
        <w:rPr>
          <w:szCs w:val="22"/>
        </w:rPr>
        <w:t>Kadra AHMED HASSAN, Ambassadrice extraordinaire et plénipotentiaire, Représentante permanente, Mission Permanente, Genève</w:t>
      </w:r>
    </w:p>
    <w:p w:rsidR="003E5E8D" w:rsidRPr="00986D71" w:rsidRDefault="003E5E8D" w:rsidP="003E5E8D">
      <w:pPr>
        <w:rPr>
          <w:szCs w:val="22"/>
        </w:rPr>
      </w:pPr>
    </w:p>
    <w:p w:rsidR="003E5E8D" w:rsidRPr="00986D71" w:rsidRDefault="003E5E8D" w:rsidP="003E5E8D">
      <w:pPr>
        <w:rPr>
          <w:szCs w:val="22"/>
        </w:rPr>
      </w:pPr>
    </w:p>
    <w:p w:rsidR="003E5E8D" w:rsidRPr="003E5E8D" w:rsidRDefault="003E5E8D" w:rsidP="003E5E8D">
      <w:pPr>
        <w:rPr>
          <w:szCs w:val="22"/>
          <w:u w:val="single"/>
          <w:lang w:val="en-US"/>
        </w:rPr>
      </w:pPr>
      <w:r w:rsidRPr="003E5E8D">
        <w:rPr>
          <w:szCs w:val="22"/>
          <w:u w:val="single"/>
          <w:lang w:val="en-US"/>
        </w:rPr>
        <w:t>ÉGYPTE/EGYPT</w:t>
      </w:r>
    </w:p>
    <w:p w:rsidR="003E5E8D" w:rsidRPr="003E5E8D" w:rsidRDefault="003E5E8D" w:rsidP="003E5E8D">
      <w:pPr>
        <w:rPr>
          <w:szCs w:val="22"/>
          <w:u w:val="single"/>
          <w:lang w:val="en-US"/>
        </w:rPr>
      </w:pPr>
    </w:p>
    <w:p w:rsidR="003E5E8D" w:rsidRPr="003E5E8D" w:rsidRDefault="003E5E8D" w:rsidP="003E5E8D">
      <w:pPr>
        <w:rPr>
          <w:szCs w:val="22"/>
          <w:lang w:val="en-US"/>
        </w:rPr>
      </w:pPr>
      <w:r w:rsidRPr="003E5E8D">
        <w:rPr>
          <w:szCs w:val="22"/>
          <w:lang w:val="en-US"/>
        </w:rPr>
        <w:t>Ahmed Ibrahim MOHAMED (Mr.), Second Secretary, Permanent Mission, Geneva</w:t>
      </w:r>
    </w:p>
    <w:p w:rsidR="003E5E8D" w:rsidRPr="003E5E8D" w:rsidRDefault="003E5E8D" w:rsidP="003E5E8D">
      <w:pPr>
        <w:rPr>
          <w:szCs w:val="22"/>
          <w:u w:val="single"/>
          <w:lang w:val="en-US"/>
        </w:rPr>
      </w:pPr>
    </w:p>
    <w:p w:rsidR="003E5E8D" w:rsidRPr="003E5E8D" w:rsidRDefault="003E5E8D" w:rsidP="003E5E8D">
      <w:pPr>
        <w:rPr>
          <w:szCs w:val="22"/>
          <w:lang w:val="en-US"/>
        </w:rPr>
      </w:pPr>
    </w:p>
    <w:p w:rsidR="003E5E8D" w:rsidRPr="00986D71" w:rsidRDefault="003E5E8D" w:rsidP="003E5E8D">
      <w:pPr>
        <w:rPr>
          <w:szCs w:val="22"/>
          <w:u w:val="single"/>
          <w:lang w:val="es-ES"/>
        </w:rPr>
      </w:pPr>
      <w:r w:rsidRPr="00986D71">
        <w:rPr>
          <w:szCs w:val="22"/>
          <w:u w:val="single"/>
          <w:lang w:val="es-ES"/>
        </w:rPr>
        <w:t>EL SALVADOR</w:t>
      </w:r>
    </w:p>
    <w:p w:rsidR="003E5E8D" w:rsidRPr="00986D71" w:rsidRDefault="003E5E8D" w:rsidP="003E5E8D">
      <w:pPr>
        <w:rPr>
          <w:szCs w:val="22"/>
          <w:u w:val="single"/>
          <w:lang w:val="es-ES"/>
        </w:rPr>
      </w:pPr>
    </w:p>
    <w:p w:rsidR="003E5E8D" w:rsidRDefault="003E5E8D">
      <w:pPr>
        <w:rPr>
          <w:szCs w:val="22"/>
          <w:lang w:val="es-ES"/>
        </w:rPr>
      </w:pPr>
      <w:r w:rsidRPr="00986D71">
        <w:rPr>
          <w:szCs w:val="22"/>
          <w:lang w:val="es-ES"/>
        </w:rPr>
        <w:t>Diana HASBUN (Sra.), Ministra Consejera, Misión Permanente, Ginebra</w:t>
      </w:r>
      <w:r>
        <w:rPr>
          <w:szCs w:val="22"/>
          <w:lang w:val="es-ES"/>
        </w:rPr>
        <w:br w:type="page"/>
      </w:r>
    </w:p>
    <w:p w:rsidR="003E5E8D" w:rsidRPr="00986D71" w:rsidRDefault="003E5E8D" w:rsidP="003E5E8D">
      <w:pPr>
        <w:rPr>
          <w:szCs w:val="22"/>
          <w:u w:val="single"/>
        </w:rPr>
      </w:pPr>
      <w:r w:rsidRPr="00986D71">
        <w:rPr>
          <w:szCs w:val="22"/>
          <w:u w:val="single"/>
        </w:rPr>
        <w:lastRenderedPageBreak/>
        <w:t>ÉMIRATS ARABES UNIS/UNITED ARAB EMIRATES</w:t>
      </w:r>
    </w:p>
    <w:p w:rsidR="003E5E8D" w:rsidRPr="00986D71" w:rsidRDefault="003E5E8D" w:rsidP="003E5E8D">
      <w:pPr>
        <w:rPr>
          <w:szCs w:val="22"/>
          <w:u w:val="single"/>
        </w:rPr>
      </w:pPr>
    </w:p>
    <w:p w:rsidR="003E5E8D" w:rsidRPr="003E5E8D" w:rsidRDefault="003E5E8D" w:rsidP="003E5E8D">
      <w:pPr>
        <w:rPr>
          <w:szCs w:val="22"/>
          <w:lang w:val="en-US"/>
        </w:rPr>
      </w:pPr>
      <w:r w:rsidRPr="003E5E8D">
        <w:rPr>
          <w:szCs w:val="22"/>
          <w:lang w:val="en-US"/>
        </w:rPr>
        <w:t>Shaima AL-AKEL (Ms.), International Organizations Executive, Permanent Mission to the World Trade Organization (WTO), Geneva</w:t>
      </w:r>
    </w:p>
    <w:p w:rsidR="003E5E8D" w:rsidRPr="003E5E8D" w:rsidRDefault="003E5E8D" w:rsidP="003E5E8D">
      <w:pPr>
        <w:rPr>
          <w:szCs w:val="22"/>
          <w:lang w:val="en-US"/>
        </w:rPr>
      </w:pPr>
    </w:p>
    <w:p w:rsidR="003E5E8D" w:rsidRPr="003E5E8D" w:rsidRDefault="003E5E8D" w:rsidP="003E5E8D">
      <w:pPr>
        <w:rPr>
          <w:szCs w:val="22"/>
          <w:lang w:val="en-US"/>
        </w:rPr>
      </w:pPr>
      <w:r w:rsidRPr="003E5E8D">
        <w:rPr>
          <w:szCs w:val="22"/>
          <w:lang w:val="en-US"/>
        </w:rPr>
        <w:t>Abdelsalam AL ALI (Mr.), Director, Permanent Mission, Geneva</w:t>
      </w:r>
    </w:p>
    <w:p w:rsidR="003E5E8D" w:rsidRPr="003E5E8D" w:rsidRDefault="003E5E8D" w:rsidP="003E5E8D">
      <w:pPr>
        <w:rPr>
          <w:sz w:val="20"/>
          <w:szCs w:val="22"/>
          <w:lang w:val="en-US"/>
        </w:rPr>
      </w:pPr>
    </w:p>
    <w:p w:rsidR="003E5E8D" w:rsidRPr="003E5E8D" w:rsidRDefault="003E5E8D" w:rsidP="003E5E8D">
      <w:pPr>
        <w:rPr>
          <w:sz w:val="20"/>
          <w:lang w:val="en-US"/>
        </w:rPr>
      </w:pPr>
    </w:p>
    <w:p w:rsidR="003E5E8D" w:rsidRPr="00986D71" w:rsidRDefault="003E5E8D" w:rsidP="003E5E8D">
      <w:pPr>
        <w:rPr>
          <w:szCs w:val="22"/>
          <w:u w:val="single"/>
          <w:lang w:val="es-ES"/>
        </w:rPr>
      </w:pPr>
      <w:r w:rsidRPr="00986D71">
        <w:rPr>
          <w:szCs w:val="22"/>
          <w:u w:val="single"/>
          <w:lang w:val="es-ES"/>
        </w:rPr>
        <w:t>ÉQUATEUR/ECUADOR</w:t>
      </w:r>
    </w:p>
    <w:p w:rsidR="003E5E8D" w:rsidRPr="00986D71" w:rsidRDefault="003E5E8D" w:rsidP="003E5E8D">
      <w:pPr>
        <w:rPr>
          <w:szCs w:val="22"/>
          <w:u w:val="single"/>
          <w:lang w:val="es-ES"/>
        </w:rPr>
      </w:pPr>
    </w:p>
    <w:p w:rsidR="003E5E8D" w:rsidRPr="00986D71" w:rsidRDefault="003E5E8D" w:rsidP="003E5E8D">
      <w:pPr>
        <w:rPr>
          <w:szCs w:val="22"/>
          <w:lang w:val="es-ES"/>
        </w:rPr>
      </w:pPr>
      <w:r w:rsidRPr="00986D71">
        <w:rPr>
          <w:szCs w:val="22"/>
          <w:lang w:val="es-ES"/>
        </w:rPr>
        <w:t>Santiago CEVALLOS MENA (Sr.), Director General, Servicio Nacional de Derechos Intelectuales, Quito</w:t>
      </w:r>
    </w:p>
    <w:p w:rsidR="003E5E8D" w:rsidRPr="00986D71" w:rsidRDefault="003E5E8D" w:rsidP="003E5E8D">
      <w:pPr>
        <w:rPr>
          <w:szCs w:val="22"/>
          <w:lang w:val="es-ES"/>
        </w:rPr>
      </w:pPr>
    </w:p>
    <w:p w:rsidR="003E5E8D" w:rsidRPr="00986D71" w:rsidRDefault="003E5E8D" w:rsidP="003E5E8D">
      <w:pPr>
        <w:rPr>
          <w:szCs w:val="22"/>
          <w:lang w:val="es-ES"/>
        </w:rPr>
      </w:pPr>
      <w:r w:rsidRPr="00986D71">
        <w:rPr>
          <w:szCs w:val="22"/>
          <w:lang w:val="es-ES"/>
        </w:rPr>
        <w:t>Ramiro RODRIGUEZ (Sr.), Director Nacional de Derecho de Autor y Derechos Conexos, Dirección Nacional de Derecho de Autor, Servicio Nacional de Derechos Intelectuales, Quito</w:t>
      </w:r>
    </w:p>
    <w:p w:rsidR="003E5E8D" w:rsidRPr="00986D71" w:rsidRDefault="003E5E8D" w:rsidP="003E5E8D">
      <w:pPr>
        <w:rPr>
          <w:szCs w:val="22"/>
          <w:u w:val="single"/>
          <w:lang w:val="es-ES"/>
        </w:rPr>
      </w:pPr>
    </w:p>
    <w:p w:rsidR="003E5E8D" w:rsidRPr="00587E84" w:rsidRDefault="003E5E8D" w:rsidP="003E5E8D">
      <w:pPr>
        <w:rPr>
          <w:szCs w:val="22"/>
          <w:lang w:val="es-ES"/>
        </w:rPr>
      </w:pPr>
      <w:r w:rsidRPr="00986D71">
        <w:rPr>
          <w:szCs w:val="22"/>
          <w:lang w:val="es-ES"/>
        </w:rPr>
        <w:t xml:space="preserve">Heidi VÁSCONES (Sra.), Tercer Secretario, </w:t>
      </w:r>
      <w:r w:rsidRPr="00587E84">
        <w:rPr>
          <w:szCs w:val="22"/>
          <w:lang w:val="es-ES"/>
        </w:rPr>
        <w:t>Misión Permanente, Ginebra</w:t>
      </w:r>
    </w:p>
    <w:p w:rsidR="003E5E8D" w:rsidRPr="003E5E8D" w:rsidRDefault="003E5E8D" w:rsidP="003E5E8D">
      <w:pPr>
        <w:rPr>
          <w:sz w:val="20"/>
          <w:szCs w:val="22"/>
          <w:lang w:val="es-ES"/>
        </w:rPr>
      </w:pPr>
    </w:p>
    <w:p w:rsidR="003E5E8D" w:rsidRPr="003E5E8D" w:rsidRDefault="003E5E8D" w:rsidP="003E5E8D">
      <w:pPr>
        <w:rPr>
          <w:sz w:val="20"/>
          <w:lang w:val="es-ES"/>
        </w:rPr>
      </w:pPr>
    </w:p>
    <w:p w:rsidR="003E5E8D" w:rsidRPr="00587E84" w:rsidRDefault="003E5E8D" w:rsidP="003E5E8D">
      <w:pPr>
        <w:keepNext/>
        <w:keepLines/>
        <w:rPr>
          <w:szCs w:val="22"/>
          <w:u w:val="single"/>
          <w:lang w:val="es-ES"/>
        </w:rPr>
      </w:pPr>
      <w:r w:rsidRPr="00587E84">
        <w:rPr>
          <w:szCs w:val="22"/>
          <w:u w:val="single"/>
          <w:lang w:val="es-ES"/>
        </w:rPr>
        <w:t>ESPAGNE/SPAIN</w:t>
      </w:r>
    </w:p>
    <w:p w:rsidR="003E5E8D" w:rsidRPr="00986D71" w:rsidRDefault="003E5E8D" w:rsidP="003E5E8D">
      <w:pPr>
        <w:rPr>
          <w:lang w:val="es-ES"/>
        </w:rPr>
      </w:pPr>
    </w:p>
    <w:p w:rsidR="003E5E8D" w:rsidRPr="00986D71" w:rsidRDefault="003E5E8D" w:rsidP="003E5E8D">
      <w:pPr>
        <w:rPr>
          <w:szCs w:val="22"/>
          <w:lang w:val="es-ES"/>
        </w:rPr>
      </w:pPr>
      <w:r w:rsidRPr="00986D71">
        <w:rPr>
          <w:szCs w:val="22"/>
          <w:lang w:val="es-ES"/>
        </w:rPr>
        <w:t>Carlos GUERVÓS MAÍLLO (Sr.), Subdirector General de Propiedad Intelectual, Secretaría General de Cultura, Ministerio de Cultura y Deporte, Madrid</w:t>
      </w:r>
    </w:p>
    <w:p w:rsidR="003E5E8D" w:rsidRPr="00986D71" w:rsidRDefault="003E5E8D" w:rsidP="003E5E8D">
      <w:pPr>
        <w:rPr>
          <w:szCs w:val="22"/>
          <w:lang w:val="es-ES"/>
        </w:rPr>
      </w:pPr>
    </w:p>
    <w:p w:rsidR="003E5E8D" w:rsidRPr="00587E84" w:rsidRDefault="003E5E8D" w:rsidP="003E5E8D">
      <w:pPr>
        <w:rPr>
          <w:szCs w:val="22"/>
          <w:lang w:val="es-ES"/>
        </w:rPr>
      </w:pPr>
      <w:r w:rsidRPr="00587E84">
        <w:rPr>
          <w:szCs w:val="22"/>
          <w:lang w:val="es-ES"/>
        </w:rPr>
        <w:t>Juan José LUEIRO GARCIA (Sr.), Consejero, Misión Permanente, Ginebra</w:t>
      </w:r>
    </w:p>
    <w:p w:rsidR="003E5E8D" w:rsidRPr="00986D71" w:rsidRDefault="003E5E8D" w:rsidP="003E5E8D">
      <w:pPr>
        <w:rPr>
          <w:lang w:val="es-ES"/>
        </w:rPr>
      </w:pPr>
    </w:p>
    <w:p w:rsidR="003E5E8D" w:rsidRPr="00587E84" w:rsidRDefault="003E5E8D" w:rsidP="003E5E8D">
      <w:pPr>
        <w:rPr>
          <w:szCs w:val="22"/>
          <w:lang w:val="es-ES"/>
        </w:rPr>
      </w:pPr>
      <w:r w:rsidRPr="00986D71">
        <w:rPr>
          <w:szCs w:val="22"/>
          <w:lang w:val="es-ES"/>
        </w:rPr>
        <w:t xml:space="preserve">Rosa ORIENT QUILIS (Sra.) Oficial, </w:t>
      </w:r>
      <w:r w:rsidRPr="00587E84">
        <w:rPr>
          <w:szCs w:val="22"/>
          <w:lang w:val="es-ES"/>
        </w:rPr>
        <w:t>Misión Permanente, Ginebra</w:t>
      </w:r>
    </w:p>
    <w:p w:rsidR="003E5E8D" w:rsidRPr="003E5E8D" w:rsidRDefault="003E5E8D" w:rsidP="003E5E8D">
      <w:pPr>
        <w:rPr>
          <w:sz w:val="20"/>
          <w:szCs w:val="22"/>
          <w:lang w:val="es-ES"/>
        </w:rPr>
      </w:pPr>
    </w:p>
    <w:p w:rsidR="003E5E8D" w:rsidRPr="003E5E8D" w:rsidRDefault="003E5E8D" w:rsidP="003E5E8D">
      <w:pPr>
        <w:rPr>
          <w:sz w:val="20"/>
          <w:szCs w:val="22"/>
          <w:lang w:val="es-ES"/>
        </w:rPr>
      </w:pPr>
    </w:p>
    <w:p w:rsidR="003E5E8D" w:rsidRPr="00986D71" w:rsidRDefault="003E5E8D" w:rsidP="003E5E8D">
      <w:pPr>
        <w:rPr>
          <w:szCs w:val="22"/>
          <w:u w:val="single"/>
        </w:rPr>
      </w:pPr>
      <w:r w:rsidRPr="00986D71">
        <w:rPr>
          <w:szCs w:val="22"/>
          <w:u w:val="single"/>
        </w:rPr>
        <w:t>ÉTATS-UNIS D'AMÉRIQUE/UNITED STATES OF AMERICA</w:t>
      </w:r>
    </w:p>
    <w:p w:rsidR="003E5E8D" w:rsidRPr="00986D71" w:rsidRDefault="003E5E8D" w:rsidP="003E5E8D">
      <w:pPr>
        <w:rPr>
          <w:szCs w:val="22"/>
          <w:u w:val="single"/>
        </w:rPr>
      </w:pPr>
    </w:p>
    <w:p w:rsidR="003E5E8D" w:rsidRPr="003E5E8D" w:rsidRDefault="003E5E8D" w:rsidP="003E5E8D">
      <w:pPr>
        <w:rPr>
          <w:szCs w:val="22"/>
          <w:lang w:val="en-US"/>
        </w:rPr>
      </w:pPr>
      <w:r w:rsidRPr="003E5E8D">
        <w:rPr>
          <w:szCs w:val="22"/>
          <w:lang w:val="en-US"/>
        </w:rPr>
        <w:t>Michael SHAPIRO (Mr.), Senior Counsel, United States Patent and Trademark Office, Alexandria, Virginia</w:t>
      </w:r>
    </w:p>
    <w:p w:rsidR="003E5E8D" w:rsidRPr="003E5E8D" w:rsidRDefault="003E5E8D" w:rsidP="003E5E8D">
      <w:pPr>
        <w:rPr>
          <w:szCs w:val="22"/>
          <w:lang w:val="en-US"/>
        </w:rPr>
      </w:pPr>
    </w:p>
    <w:p w:rsidR="003E5E8D" w:rsidRPr="003E5E8D" w:rsidRDefault="003E5E8D" w:rsidP="003E5E8D">
      <w:pPr>
        <w:rPr>
          <w:szCs w:val="22"/>
          <w:lang w:val="en-US"/>
        </w:rPr>
      </w:pPr>
      <w:r w:rsidRPr="003E5E8D">
        <w:rPr>
          <w:szCs w:val="22"/>
          <w:lang w:val="en-US"/>
        </w:rPr>
        <w:t>Molly STECH (Ms.), Attorney Advisor, Office of Policy and International Affairs, United States Patent and Trademark Office, Alexandria, Virginia</w:t>
      </w:r>
    </w:p>
    <w:p w:rsidR="003E5E8D" w:rsidRPr="003E5E8D" w:rsidRDefault="003E5E8D" w:rsidP="003E5E8D">
      <w:pPr>
        <w:rPr>
          <w:szCs w:val="22"/>
          <w:lang w:val="en-US"/>
        </w:rPr>
      </w:pPr>
    </w:p>
    <w:p w:rsidR="003E5E8D" w:rsidRPr="003E5E8D" w:rsidRDefault="003E5E8D" w:rsidP="003E5E8D">
      <w:pPr>
        <w:rPr>
          <w:szCs w:val="22"/>
          <w:lang w:val="en-US"/>
        </w:rPr>
      </w:pPr>
      <w:r w:rsidRPr="003E5E8D">
        <w:rPr>
          <w:szCs w:val="22"/>
          <w:lang w:val="en-US"/>
        </w:rPr>
        <w:t xml:space="preserve">Nancy WEISS (Ms.), General Counsel, Institute of Museum and Library Services, </w:t>
      </w:r>
    </w:p>
    <w:p w:rsidR="003E5E8D" w:rsidRPr="003E5E8D" w:rsidRDefault="003E5E8D" w:rsidP="003E5E8D">
      <w:pPr>
        <w:rPr>
          <w:szCs w:val="22"/>
          <w:lang w:val="en-US"/>
        </w:rPr>
      </w:pPr>
      <w:r w:rsidRPr="003E5E8D">
        <w:rPr>
          <w:szCs w:val="22"/>
          <w:lang w:val="en-US"/>
        </w:rPr>
        <w:t>Washington, D.C.</w:t>
      </w:r>
    </w:p>
    <w:p w:rsidR="003E5E8D" w:rsidRPr="003E5E8D" w:rsidRDefault="003E5E8D" w:rsidP="003E5E8D">
      <w:pPr>
        <w:rPr>
          <w:szCs w:val="22"/>
          <w:lang w:val="en-US"/>
        </w:rPr>
      </w:pPr>
    </w:p>
    <w:p w:rsidR="003E5E8D" w:rsidRPr="003E5E8D" w:rsidRDefault="003E5E8D" w:rsidP="003E5E8D">
      <w:pPr>
        <w:rPr>
          <w:szCs w:val="22"/>
          <w:lang w:val="en-US"/>
        </w:rPr>
      </w:pPr>
      <w:r w:rsidRPr="003E5E8D">
        <w:rPr>
          <w:szCs w:val="22"/>
          <w:lang w:val="en-US"/>
        </w:rPr>
        <w:t>Brian YEH (Mr.), Attorney-Advisor, Office of Policy and International Affairs, United States Patent and Trademark Office, United States Department of Commerce, Alexandria, Virginia</w:t>
      </w:r>
    </w:p>
    <w:p w:rsidR="003E5E8D" w:rsidRPr="003E5E8D" w:rsidRDefault="003E5E8D" w:rsidP="003E5E8D">
      <w:pPr>
        <w:rPr>
          <w:szCs w:val="22"/>
          <w:lang w:val="en-US"/>
        </w:rPr>
      </w:pPr>
    </w:p>
    <w:p w:rsidR="003E5E8D" w:rsidRPr="003E5E8D" w:rsidRDefault="003E5E8D" w:rsidP="003E5E8D">
      <w:pPr>
        <w:rPr>
          <w:szCs w:val="22"/>
          <w:lang w:val="en-US"/>
        </w:rPr>
      </w:pPr>
      <w:r w:rsidRPr="003E5E8D">
        <w:rPr>
          <w:szCs w:val="22"/>
          <w:lang w:val="en-US"/>
        </w:rPr>
        <w:t>Kimberley ISBELL (Ms.), Deputy Director of Policy and International Affairs, U.S. Copyright Office, Washington</w:t>
      </w:r>
    </w:p>
    <w:p w:rsidR="003E5E8D" w:rsidRPr="003E5E8D" w:rsidRDefault="003E5E8D" w:rsidP="003E5E8D">
      <w:pPr>
        <w:rPr>
          <w:szCs w:val="22"/>
          <w:lang w:val="en-US"/>
        </w:rPr>
      </w:pPr>
    </w:p>
    <w:p w:rsidR="003E5E8D" w:rsidRPr="003E5E8D" w:rsidRDefault="003E5E8D" w:rsidP="003E5E8D">
      <w:pPr>
        <w:rPr>
          <w:szCs w:val="22"/>
          <w:lang w:val="en-US"/>
        </w:rPr>
      </w:pPr>
      <w:r w:rsidRPr="003E5E8D">
        <w:rPr>
          <w:szCs w:val="22"/>
          <w:lang w:val="en-US"/>
        </w:rPr>
        <w:t>Andrew PEGUES (Mr.), Attorney-Advisor, International Bureau, Federal Communications Commission, Washington, D.C.</w:t>
      </w:r>
    </w:p>
    <w:p w:rsidR="003E5E8D" w:rsidRPr="003E5E8D" w:rsidRDefault="003E5E8D" w:rsidP="003E5E8D">
      <w:pPr>
        <w:rPr>
          <w:szCs w:val="22"/>
          <w:lang w:val="en-US"/>
        </w:rPr>
      </w:pPr>
    </w:p>
    <w:p w:rsidR="003E5E8D" w:rsidRPr="003E5E8D" w:rsidRDefault="003E5E8D" w:rsidP="003E5E8D">
      <w:pPr>
        <w:rPr>
          <w:szCs w:val="22"/>
          <w:lang w:val="en-US"/>
        </w:rPr>
      </w:pPr>
      <w:r w:rsidRPr="003E5E8D">
        <w:rPr>
          <w:szCs w:val="22"/>
          <w:lang w:val="en-US"/>
        </w:rPr>
        <w:t>Lauren HUOT (Ms.), Economic and Commercial Officer, Office of Intellectual Property Enforcement, Bureau of Economic and Business Affairs, Department of State, Washington, DC</w:t>
      </w:r>
    </w:p>
    <w:p w:rsidR="003E5E8D" w:rsidRPr="003E5E8D" w:rsidRDefault="003E5E8D" w:rsidP="003E5E8D">
      <w:pPr>
        <w:rPr>
          <w:szCs w:val="22"/>
          <w:lang w:val="en-US"/>
        </w:rPr>
      </w:pPr>
    </w:p>
    <w:p w:rsidR="003E5E8D" w:rsidRPr="003E5E8D" w:rsidRDefault="003E5E8D" w:rsidP="003E5E8D">
      <w:pPr>
        <w:rPr>
          <w:szCs w:val="22"/>
          <w:lang w:val="en-US"/>
        </w:rPr>
      </w:pPr>
      <w:r w:rsidRPr="003E5E8D">
        <w:rPr>
          <w:szCs w:val="22"/>
          <w:lang w:val="en-US"/>
        </w:rPr>
        <w:t>Marina LAMM (Ms.), Intellectual Property Attaché, Permanent Mission, Geneva</w:t>
      </w:r>
    </w:p>
    <w:p w:rsidR="003E5E8D" w:rsidRPr="003E5E8D" w:rsidRDefault="003E5E8D" w:rsidP="003E5E8D">
      <w:pPr>
        <w:rPr>
          <w:szCs w:val="22"/>
          <w:lang w:val="en-US"/>
        </w:rPr>
      </w:pPr>
    </w:p>
    <w:p w:rsidR="003E5E8D" w:rsidRDefault="003E5E8D">
      <w:pPr>
        <w:rPr>
          <w:szCs w:val="22"/>
          <w:lang w:val="en-US"/>
        </w:rPr>
      </w:pPr>
      <w:r w:rsidRPr="003E5E8D">
        <w:rPr>
          <w:szCs w:val="22"/>
          <w:lang w:val="en-US"/>
        </w:rPr>
        <w:t>Yasmine FULENA (Ms.), Intellectual Property Advisor, Geneva</w:t>
      </w:r>
      <w:r>
        <w:rPr>
          <w:szCs w:val="22"/>
          <w:lang w:val="en-US"/>
        </w:rPr>
        <w:br w:type="page"/>
      </w:r>
    </w:p>
    <w:p w:rsidR="003E5E8D" w:rsidRPr="003E5E8D" w:rsidRDefault="003E5E8D" w:rsidP="003E5E8D">
      <w:pPr>
        <w:rPr>
          <w:szCs w:val="22"/>
          <w:u w:val="single"/>
          <w:lang w:val="en-US"/>
        </w:rPr>
      </w:pPr>
      <w:r w:rsidRPr="003E5E8D">
        <w:rPr>
          <w:szCs w:val="22"/>
          <w:u w:val="single"/>
          <w:lang w:val="en-US"/>
        </w:rPr>
        <w:lastRenderedPageBreak/>
        <w:t>ÉTHIOPIE/ETHIOPIA</w:t>
      </w:r>
    </w:p>
    <w:p w:rsidR="003E5E8D" w:rsidRPr="003E5E8D" w:rsidRDefault="003E5E8D" w:rsidP="003E5E8D">
      <w:pPr>
        <w:rPr>
          <w:szCs w:val="22"/>
          <w:u w:val="single"/>
          <w:lang w:val="en-US"/>
        </w:rPr>
      </w:pPr>
    </w:p>
    <w:p w:rsidR="003E5E8D" w:rsidRPr="003E5E8D" w:rsidRDefault="003E5E8D" w:rsidP="003E5E8D">
      <w:pPr>
        <w:rPr>
          <w:szCs w:val="22"/>
          <w:lang w:val="en-US"/>
        </w:rPr>
      </w:pPr>
      <w:r w:rsidRPr="003E5E8D">
        <w:rPr>
          <w:szCs w:val="22"/>
          <w:lang w:val="en-US"/>
        </w:rPr>
        <w:t>Ermias HAILEMARIAM (Mr.), Director General, Ethiopian Intellectual Property Office, Addis Ababa</w:t>
      </w:r>
    </w:p>
    <w:p w:rsidR="003E5E8D" w:rsidRPr="003E5E8D" w:rsidRDefault="003E5E8D" w:rsidP="003E5E8D">
      <w:pPr>
        <w:rPr>
          <w:szCs w:val="22"/>
          <w:lang w:val="en-US"/>
        </w:rPr>
      </w:pPr>
    </w:p>
    <w:p w:rsidR="003E5E8D" w:rsidRPr="003E5E8D" w:rsidRDefault="003E5E8D" w:rsidP="003E5E8D">
      <w:pPr>
        <w:rPr>
          <w:szCs w:val="22"/>
          <w:lang w:val="en-US"/>
        </w:rPr>
      </w:pPr>
      <w:r w:rsidRPr="003E5E8D">
        <w:rPr>
          <w:szCs w:val="22"/>
          <w:lang w:val="en-US"/>
        </w:rPr>
        <w:t>Nassir Nuru RESHID (Mr.), Director, Copyright Department, Copyright, Ethiopian Intellectual Office, Addis Ababa</w:t>
      </w:r>
    </w:p>
    <w:p w:rsidR="003E5E8D" w:rsidRPr="003E5E8D" w:rsidRDefault="003E5E8D" w:rsidP="003E5E8D">
      <w:pPr>
        <w:rPr>
          <w:szCs w:val="22"/>
          <w:lang w:val="en-US"/>
        </w:rPr>
      </w:pPr>
    </w:p>
    <w:p w:rsidR="003E5E8D" w:rsidRPr="003E5E8D" w:rsidRDefault="003E5E8D" w:rsidP="003E5E8D">
      <w:pPr>
        <w:rPr>
          <w:szCs w:val="22"/>
          <w:lang w:val="en-US"/>
        </w:rPr>
      </w:pPr>
      <w:r w:rsidRPr="003E5E8D">
        <w:rPr>
          <w:szCs w:val="22"/>
          <w:lang w:val="en-US"/>
        </w:rPr>
        <w:t>Tebikew ALULA (Mr.), Third Secretary, Permanent Mission, Geneva</w:t>
      </w:r>
    </w:p>
    <w:p w:rsidR="003E5E8D" w:rsidRPr="003E5E8D" w:rsidRDefault="003E5E8D" w:rsidP="003E5E8D">
      <w:pPr>
        <w:rPr>
          <w:szCs w:val="22"/>
          <w:lang w:val="en-US"/>
        </w:rPr>
      </w:pPr>
    </w:p>
    <w:p w:rsidR="003E5E8D" w:rsidRPr="003E5E8D" w:rsidRDefault="003E5E8D" w:rsidP="003E5E8D">
      <w:pPr>
        <w:rPr>
          <w:szCs w:val="22"/>
          <w:lang w:val="en-US"/>
        </w:rPr>
      </w:pPr>
    </w:p>
    <w:p w:rsidR="003E5E8D" w:rsidRPr="003E5E8D" w:rsidRDefault="003E5E8D" w:rsidP="003E5E8D">
      <w:pPr>
        <w:rPr>
          <w:szCs w:val="22"/>
          <w:u w:val="single"/>
          <w:lang w:val="en-US"/>
        </w:rPr>
      </w:pPr>
      <w:r w:rsidRPr="003E5E8D">
        <w:rPr>
          <w:szCs w:val="22"/>
          <w:u w:val="single"/>
          <w:lang w:val="en-US"/>
        </w:rPr>
        <w:t>FÉDÉRATION DE RUSSIE/RUSSIAN FEDERATION</w:t>
      </w:r>
    </w:p>
    <w:p w:rsidR="003E5E8D" w:rsidRPr="003E5E8D" w:rsidRDefault="003E5E8D" w:rsidP="003E5E8D">
      <w:pPr>
        <w:rPr>
          <w:szCs w:val="22"/>
          <w:u w:val="single"/>
          <w:lang w:val="en-US"/>
        </w:rPr>
      </w:pPr>
    </w:p>
    <w:p w:rsidR="003E5E8D" w:rsidRPr="003E5E8D" w:rsidRDefault="003E5E8D" w:rsidP="003E5E8D">
      <w:pPr>
        <w:rPr>
          <w:szCs w:val="22"/>
          <w:lang w:val="en-US"/>
        </w:rPr>
      </w:pPr>
      <w:r w:rsidRPr="003E5E8D">
        <w:rPr>
          <w:szCs w:val="22"/>
          <w:lang w:val="en-US"/>
        </w:rPr>
        <w:t>Ekaterina DEMIDOVA (Ms.), Deputy Head of Division, Legal Department, The Ministry of Culture of the Russian Federation, Moscow</w:t>
      </w:r>
    </w:p>
    <w:p w:rsidR="003E5E8D" w:rsidRPr="003E5E8D" w:rsidRDefault="003E5E8D" w:rsidP="003E5E8D">
      <w:pPr>
        <w:rPr>
          <w:szCs w:val="22"/>
          <w:u w:val="single"/>
          <w:lang w:val="en-US"/>
        </w:rPr>
      </w:pPr>
    </w:p>
    <w:p w:rsidR="003E5E8D" w:rsidRPr="003E5E8D" w:rsidRDefault="003E5E8D" w:rsidP="003E5E8D">
      <w:pPr>
        <w:rPr>
          <w:szCs w:val="22"/>
          <w:lang w:val="en-US"/>
        </w:rPr>
      </w:pPr>
      <w:r w:rsidRPr="003E5E8D">
        <w:rPr>
          <w:szCs w:val="22"/>
          <w:lang w:val="en-US"/>
        </w:rPr>
        <w:t>Daria BIRYUKOVA (Ms.), Senior Specialist, Multilateral Cooperation Division, International Cooperation, Rospatent, Moscow</w:t>
      </w:r>
    </w:p>
    <w:p w:rsidR="003E5E8D" w:rsidRPr="003E5E8D" w:rsidRDefault="003E5E8D" w:rsidP="003E5E8D">
      <w:pPr>
        <w:rPr>
          <w:szCs w:val="22"/>
          <w:u w:val="single"/>
          <w:lang w:val="en-US"/>
        </w:rPr>
      </w:pPr>
    </w:p>
    <w:p w:rsidR="003E5E8D" w:rsidRPr="003E5E8D" w:rsidRDefault="003E5E8D" w:rsidP="003E5E8D">
      <w:pPr>
        <w:rPr>
          <w:szCs w:val="22"/>
          <w:lang w:val="en-US"/>
        </w:rPr>
      </w:pPr>
      <w:r w:rsidRPr="003E5E8D">
        <w:rPr>
          <w:szCs w:val="22"/>
          <w:lang w:val="en-US"/>
        </w:rPr>
        <w:t>Viktoria SAVINA (Ms.), Associate Professor, Russian State Academy of Intellectual Property, Rospatent, Moscow</w:t>
      </w:r>
    </w:p>
    <w:p w:rsidR="003E5E8D" w:rsidRPr="003E5E8D" w:rsidRDefault="003E5E8D" w:rsidP="003E5E8D">
      <w:pPr>
        <w:rPr>
          <w:szCs w:val="22"/>
          <w:u w:val="single"/>
          <w:lang w:val="en-US"/>
        </w:rPr>
      </w:pPr>
    </w:p>
    <w:p w:rsidR="003E5E8D" w:rsidRPr="003E5E8D" w:rsidRDefault="003E5E8D" w:rsidP="003E5E8D">
      <w:pPr>
        <w:rPr>
          <w:szCs w:val="22"/>
          <w:lang w:val="en-US"/>
        </w:rPr>
      </w:pPr>
      <w:r w:rsidRPr="003E5E8D">
        <w:rPr>
          <w:szCs w:val="22"/>
          <w:lang w:val="en-US"/>
        </w:rPr>
        <w:t>Anton GURKO (Mr.), Expert, Russian State Academy of Intellectual Property, Rospatent, Moscow</w:t>
      </w:r>
    </w:p>
    <w:p w:rsidR="003E5E8D" w:rsidRPr="003E5E8D" w:rsidRDefault="003E5E8D" w:rsidP="003E5E8D">
      <w:pPr>
        <w:rPr>
          <w:szCs w:val="22"/>
          <w:lang w:val="en-US"/>
        </w:rPr>
      </w:pPr>
    </w:p>
    <w:p w:rsidR="003E5E8D" w:rsidRPr="003E5E8D" w:rsidRDefault="003E5E8D" w:rsidP="003E5E8D">
      <w:pPr>
        <w:rPr>
          <w:szCs w:val="22"/>
          <w:lang w:val="en-US"/>
        </w:rPr>
      </w:pPr>
      <w:r w:rsidRPr="003E5E8D">
        <w:rPr>
          <w:szCs w:val="22"/>
          <w:lang w:val="en-US"/>
        </w:rPr>
        <w:t>Maria RYAZANOVA (Ms.), First Secretary, Permanent Mission, Geneva</w:t>
      </w:r>
    </w:p>
    <w:p w:rsidR="003E5E8D" w:rsidRPr="003E5E8D" w:rsidRDefault="003E5E8D" w:rsidP="003E5E8D">
      <w:pPr>
        <w:rPr>
          <w:szCs w:val="22"/>
          <w:lang w:val="en-US"/>
        </w:rPr>
      </w:pPr>
    </w:p>
    <w:p w:rsidR="003E5E8D" w:rsidRPr="003E5E8D" w:rsidRDefault="003E5E8D" w:rsidP="003E5E8D">
      <w:pPr>
        <w:rPr>
          <w:szCs w:val="22"/>
          <w:lang w:val="en-US"/>
        </w:rPr>
      </w:pPr>
    </w:p>
    <w:p w:rsidR="003E5E8D" w:rsidRPr="003E5E8D" w:rsidRDefault="003E5E8D" w:rsidP="003E5E8D">
      <w:pPr>
        <w:rPr>
          <w:szCs w:val="22"/>
          <w:u w:val="single"/>
          <w:lang w:val="en-US"/>
        </w:rPr>
      </w:pPr>
      <w:r w:rsidRPr="003E5E8D">
        <w:rPr>
          <w:szCs w:val="22"/>
          <w:u w:val="single"/>
          <w:lang w:val="en-US"/>
        </w:rPr>
        <w:t>FINLANDE/FINLAND</w:t>
      </w:r>
    </w:p>
    <w:p w:rsidR="003E5E8D" w:rsidRPr="003E5E8D" w:rsidRDefault="003E5E8D" w:rsidP="003E5E8D">
      <w:pPr>
        <w:rPr>
          <w:szCs w:val="22"/>
          <w:u w:val="single"/>
          <w:lang w:val="en-US"/>
        </w:rPr>
      </w:pPr>
    </w:p>
    <w:p w:rsidR="003E5E8D" w:rsidRPr="003E5E8D" w:rsidRDefault="003E5E8D" w:rsidP="003E5E8D">
      <w:pPr>
        <w:rPr>
          <w:szCs w:val="22"/>
          <w:lang w:val="en-US"/>
        </w:rPr>
      </w:pPr>
      <w:r w:rsidRPr="003E5E8D">
        <w:rPr>
          <w:szCs w:val="22"/>
          <w:lang w:val="en-US"/>
        </w:rPr>
        <w:t>Anna VUOPALA (Ms.), Government Counsellor, Copyright and Audiovisual Policy, Education and Culture, Helsinki</w:t>
      </w:r>
    </w:p>
    <w:p w:rsidR="003E5E8D" w:rsidRPr="003E5E8D" w:rsidRDefault="003E5E8D" w:rsidP="003E5E8D">
      <w:pPr>
        <w:rPr>
          <w:szCs w:val="22"/>
          <w:u w:val="single"/>
          <w:lang w:val="en-US"/>
        </w:rPr>
      </w:pPr>
    </w:p>
    <w:p w:rsidR="003E5E8D" w:rsidRPr="003E5E8D" w:rsidRDefault="003E5E8D" w:rsidP="003E5E8D">
      <w:pPr>
        <w:rPr>
          <w:szCs w:val="22"/>
          <w:lang w:val="en-US"/>
        </w:rPr>
      </w:pPr>
      <w:r w:rsidRPr="003E5E8D">
        <w:rPr>
          <w:szCs w:val="22"/>
          <w:lang w:val="en-US"/>
        </w:rPr>
        <w:t>Jukka LIEDES (Mr.), Special Adviser to the Government, Helsinki</w:t>
      </w:r>
    </w:p>
    <w:p w:rsidR="003E5E8D" w:rsidRPr="003E5E8D" w:rsidRDefault="003E5E8D" w:rsidP="003E5E8D">
      <w:pPr>
        <w:rPr>
          <w:szCs w:val="22"/>
          <w:u w:val="single"/>
          <w:lang w:val="en-US"/>
        </w:rPr>
      </w:pPr>
    </w:p>
    <w:p w:rsidR="003E5E8D" w:rsidRPr="003E5E8D" w:rsidRDefault="003E5E8D" w:rsidP="003E5E8D">
      <w:pPr>
        <w:rPr>
          <w:szCs w:val="22"/>
          <w:lang w:val="en-US"/>
        </w:rPr>
      </w:pPr>
      <w:r w:rsidRPr="003E5E8D">
        <w:rPr>
          <w:szCs w:val="22"/>
          <w:lang w:val="en-US"/>
        </w:rPr>
        <w:t>Vilma PELTONEN (Ms.), First Secretary, Geneva, Permanent Mission, Geneva</w:t>
      </w:r>
    </w:p>
    <w:p w:rsidR="003E5E8D" w:rsidRPr="003E5E8D" w:rsidRDefault="003E5E8D" w:rsidP="003E5E8D">
      <w:pPr>
        <w:tabs>
          <w:tab w:val="left" w:pos="567"/>
          <w:tab w:val="left" w:pos="1418"/>
        </w:tabs>
        <w:rPr>
          <w:szCs w:val="22"/>
          <w:lang w:val="en-US"/>
        </w:rPr>
      </w:pPr>
    </w:p>
    <w:p w:rsidR="003E5E8D" w:rsidRPr="003E5E8D" w:rsidRDefault="003E5E8D" w:rsidP="003E5E8D">
      <w:pPr>
        <w:tabs>
          <w:tab w:val="left" w:pos="567"/>
          <w:tab w:val="left" w:pos="1418"/>
        </w:tabs>
        <w:rPr>
          <w:szCs w:val="22"/>
          <w:u w:val="single"/>
          <w:lang w:val="en-US"/>
        </w:rPr>
      </w:pPr>
    </w:p>
    <w:p w:rsidR="003E5E8D" w:rsidRPr="00986D71" w:rsidRDefault="003E5E8D" w:rsidP="003E5E8D">
      <w:pPr>
        <w:rPr>
          <w:szCs w:val="22"/>
          <w:u w:val="single"/>
        </w:rPr>
      </w:pPr>
      <w:r w:rsidRPr="00986D71">
        <w:rPr>
          <w:szCs w:val="22"/>
          <w:u w:val="single"/>
        </w:rPr>
        <w:t>FRANCE</w:t>
      </w:r>
    </w:p>
    <w:p w:rsidR="003E5E8D" w:rsidRPr="00986D71" w:rsidRDefault="003E5E8D" w:rsidP="003E5E8D">
      <w:pPr>
        <w:rPr>
          <w:szCs w:val="22"/>
          <w:u w:val="single"/>
        </w:rPr>
      </w:pPr>
    </w:p>
    <w:p w:rsidR="003E5E8D" w:rsidRPr="00587E84" w:rsidRDefault="003E5E8D" w:rsidP="003E5E8D">
      <w:pPr>
        <w:rPr>
          <w:szCs w:val="22"/>
          <w:lang w:val="fr-CH"/>
        </w:rPr>
      </w:pPr>
      <w:r w:rsidRPr="00587E84">
        <w:rPr>
          <w:szCs w:val="22"/>
          <w:lang w:val="fr-CH"/>
        </w:rPr>
        <w:t>Amélie GONTIER (Mme), adjointe à la chef, Bureau de la propriété intellectuelle, Service des affaires juridiques et internationales, Ministère de la culture et de la communication, Paris</w:t>
      </w:r>
    </w:p>
    <w:p w:rsidR="003E5E8D" w:rsidRPr="00986D71" w:rsidRDefault="003E5E8D" w:rsidP="003E5E8D">
      <w:pPr>
        <w:tabs>
          <w:tab w:val="left" w:pos="567"/>
          <w:tab w:val="left" w:pos="1418"/>
        </w:tabs>
        <w:rPr>
          <w:szCs w:val="22"/>
          <w:u w:val="single"/>
        </w:rPr>
      </w:pPr>
    </w:p>
    <w:p w:rsidR="003E5E8D" w:rsidRPr="00587E84" w:rsidRDefault="003E5E8D" w:rsidP="003E5E8D">
      <w:pPr>
        <w:tabs>
          <w:tab w:val="left" w:pos="567"/>
          <w:tab w:val="left" w:pos="1418"/>
        </w:tabs>
        <w:rPr>
          <w:szCs w:val="22"/>
          <w:lang w:val="fr-CH"/>
        </w:rPr>
      </w:pPr>
      <w:r w:rsidRPr="00986D71">
        <w:rPr>
          <w:szCs w:val="22"/>
        </w:rPr>
        <w:t>Josette HERESON (Mme), conseillère politique</w:t>
      </w:r>
      <w:r w:rsidRPr="00587E84">
        <w:rPr>
          <w:szCs w:val="22"/>
          <w:lang w:val="fr-CH"/>
        </w:rPr>
        <w:t>, Mission permanente, Genève</w:t>
      </w:r>
    </w:p>
    <w:p w:rsidR="003E5E8D" w:rsidRPr="00587E84" w:rsidRDefault="003E5E8D" w:rsidP="003E5E8D">
      <w:pPr>
        <w:tabs>
          <w:tab w:val="left" w:pos="567"/>
          <w:tab w:val="left" w:pos="1418"/>
        </w:tabs>
        <w:rPr>
          <w:szCs w:val="22"/>
          <w:lang w:val="fr-CH"/>
        </w:rPr>
      </w:pPr>
    </w:p>
    <w:p w:rsidR="003E5E8D" w:rsidRPr="00986D71" w:rsidRDefault="003E5E8D" w:rsidP="003E5E8D">
      <w:pPr>
        <w:tabs>
          <w:tab w:val="left" w:pos="567"/>
          <w:tab w:val="left" w:pos="1418"/>
        </w:tabs>
        <w:rPr>
          <w:szCs w:val="22"/>
          <w:u w:val="single"/>
        </w:rPr>
      </w:pPr>
    </w:p>
    <w:p w:rsidR="003E5E8D" w:rsidRPr="00587E84" w:rsidRDefault="003E5E8D" w:rsidP="003E5E8D">
      <w:pPr>
        <w:rPr>
          <w:szCs w:val="22"/>
          <w:u w:val="single"/>
        </w:rPr>
      </w:pPr>
      <w:r w:rsidRPr="00587E84">
        <w:rPr>
          <w:szCs w:val="22"/>
          <w:u w:val="single"/>
        </w:rPr>
        <w:t>GABON</w:t>
      </w:r>
    </w:p>
    <w:p w:rsidR="003E5E8D" w:rsidRPr="00587E84" w:rsidRDefault="003E5E8D" w:rsidP="003E5E8D">
      <w:pPr>
        <w:rPr>
          <w:szCs w:val="22"/>
          <w:u w:val="single"/>
        </w:rPr>
      </w:pPr>
    </w:p>
    <w:p w:rsidR="003E5E8D" w:rsidRPr="00587E84" w:rsidRDefault="003E5E8D" w:rsidP="003E5E8D">
      <w:pPr>
        <w:rPr>
          <w:szCs w:val="22"/>
        </w:rPr>
      </w:pPr>
      <w:r w:rsidRPr="00587E84">
        <w:rPr>
          <w:szCs w:val="22"/>
        </w:rPr>
        <w:t xml:space="preserve">Edwige KOUMBY MISSAMBO (Mme), premier conseiller, </w:t>
      </w:r>
      <w:r w:rsidRPr="00587E84">
        <w:rPr>
          <w:szCs w:val="22"/>
          <w:lang w:val="fr-CH"/>
        </w:rPr>
        <w:t>Mission permanente, Genève</w:t>
      </w:r>
    </w:p>
    <w:p w:rsidR="003E5E8D" w:rsidRPr="00986D71" w:rsidRDefault="003E5E8D" w:rsidP="003E5E8D">
      <w:pPr>
        <w:tabs>
          <w:tab w:val="left" w:pos="567"/>
          <w:tab w:val="left" w:pos="1418"/>
        </w:tabs>
        <w:rPr>
          <w:szCs w:val="22"/>
          <w:u w:val="single"/>
        </w:rPr>
      </w:pPr>
    </w:p>
    <w:p w:rsidR="003E5E8D" w:rsidRPr="00986D71" w:rsidRDefault="003E5E8D" w:rsidP="003E5E8D">
      <w:pPr>
        <w:tabs>
          <w:tab w:val="left" w:pos="567"/>
          <w:tab w:val="left" w:pos="1418"/>
        </w:tabs>
        <w:rPr>
          <w:szCs w:val="22"/>
          <w:u w:val="single"/>
        </w:rPr>
      </w:pPr>
    </w:p>
    <w:p w:rsidR="003E5E8D" w:rsidRPr="003E5E8D" w:rsidRDefault="003E5E8D" w:rsidP="003E5E8D">
      <w:pPr>
        <w:keepNext/>
        <w:rPr>
          <w:szCs w:val="22"/>
          <w:u w:val="single"/>
          <w:lang w:val="en-US"/>
        </w:rPr>
      </w:pPr>
      <w:r w:rsidRPr="003E5E8D">
        <w:rPr>
          <w:szCs w:val="22"/>
          <w:u w:val="single"/>
          <w:lang w:val="en-US"/>
        </w:rPr>
        <w:lastRenderedPageBreak/>
        <w:t>GÉORGIE/GEORGIA</w:t>
      </w:r>
    </w:p>
    <w:p w:rsidR="003E5E8D" w:rsidRPr="003E5E8D" w:rsidRDefault="003E5E8D" w:rsidP="003E5E8D">
      <w:pPr>
        <w:keepNext/>
        <w:rPr>
          <w:szCs w:val="22"/>
          <w:u w:val="single"/>
          <w:lang w:val="en-US"/>
        </w:rPr>
      </w:pPr>
    </w:p>
    <w:p w:rsidR="003E5E8D" w:rsidRPr="003E5E8D" w:rsidRDefault="003E5E8D" w:rsidP="003E5E8D">
      <w:pPr>
        <w:rPr>
          <w:szCs w:val="22"/>
          <w:lang w:val="en-US"/>
        </w:rPr>
      </w:pPr>
      <w:r w:rsidRPr="003E5E8D">
        <w:rPr>
          <w:szCs w:val="22"/>
          <w:lang w:val="en-US"/>
        </w:rPr>
        <w:t>Tamar MTCHEDLIDZE (Ms.), Acting Head, International Relations Department, National Intellectual Property Center of Georgia SAKPATENTI, Mtskheta</w:t>
      </w:r>
    </w:p>
    <w:p w:rsidR="003E5E8D" w:rsidRPr="003E5E8D" w:rsidRDefault="003E5E8D" w:rsidP="003E5E8D">
      <w:pPr>
        <w:rPr>
          <w:szCs w:val="22"/>
          <w:lang w:val="en-US"/>
        </w:rPr>
      </w:pPr>
    </w:p>
    <w:p w:rsidR="003E5E8D" w:rsidRPr="003E5E8D" w:rsidRDefault="003E5E8D" w:rsidP="003E5E8D">
      <w:pPr>
        <w:rPr>
          <w:szCs w:val="22"/>
          <w:lang w:val="en-US"/>
        </w:rPr>
      </w:pPr>
      <w:r w:rsidRPr="003E5E8D">
        <w:rPr>
          <w:szCs w:val="22"/>
          <w:lang w:val="en-US"/>
        </w:rPr>
        <w:t>Ketevan KILADZE (Ms.), Head of Legal Department, Tbilisi</w:t>
      </w:r>
    </w:p>
    <w:p w:rsidR="003E5E8D" w:rsidRPr="003E5E8D" w:rsidRDefault="003E5E8D" w:rsidP="003E5E8D">
      <w:pPr>
        <w:rPr>
          <w:szCs w:val="22"/>
          <w:lang w:val="en-US"/>
        </w:rPr>
      </w:pPr>
    </w:p>
    <w:p w:rsidR="003E5E8D" w:rsidRPr="003E5E8D" w:rsidRDefault="003E5E8D" w:rsidP="003E5E8D">
      <w:pPr>
        <w:rPr>
          <w:szCs w:val="22"/>
          <w:lang w:val="en-US"/>
        </w:rPr>
      </w:pPr>
    </w:p>
    <w:p w:rsidR="003E5E8D" w:rsidRPr="003E5E8D" w:rsidRDefault="003E5E8D" w:rsidP="003E5E8D">
      <w:pPr>
        <w:rPr>
          <w:szCs w:val="22"/>
          <w:u w:val="single"/>
          <w:lang w:val="en-US"/>
        </w:rPr>
      </w:pPr>
      <w:r w:rsidRPr="003E5E8D">
        <w:rPr>
          <w:szCs w:val="22"/>
          <w:u w:val="single"/>
          <w:lang w:val="en-US"/>
        </w:rPr>
        <w:t>GHANA</w:t>
      </w:r>
    </w:p>
    <w:p w:rsidR="003E5E8D" w:rsidRPr="003E5E8D" w:rsidRDefault="003E5E8D" w:rsidP="003E5E8D">
      <w:pPr>
        <w:rPr>
          <w:szCs w:val="22"/>
          <w:u w:val="single"/>
          <w:lang w:val="en-US"/>
        </w:rPr>
      </w:pPr>
    </w:p>
    <w:p w:rsidR="003E5E8D" w:rsidRPr="003E5E8D" w:rsidRDefault="003E5E8D" w:rsidP="003E5E8D">
      <w:pPr>
        <w:rPr>
          <w:szCs w:val="22"/>
          <w:lang w:val="en-US"/>
        </w:rPr>
      </w:pPr>
      <w:r w:rsidRPr="003E5E8D">
        <w:rPr>
          <w:szCs w:val="22"/>
          <w:lang w:val="en-US"/>
        </w:rPr>
        <w:t>Cynthia ATTUQUAYEFIO (Ms.), Minister-Counsellor, Permanent Mission, Geneva</w:t>
      </w:r>
    </w:p>
    <w:p w:rsidR="003E5E8D" w:rsidRPr="003E5E8D" w:rsidRDefault="003E5E8D" w:rsidP="003E5E8D">
      <w:pPr>
        <w:rPr>
          <w:szCs w:val="22"/>
          <w:lang w:val="en-US"/>
        </w:rPr>
      </w:pPr>
    </w:p>
    <w:p w:rsidR="003E5E8D" w:rsidRPr="003E5E8D" w:rsidRDefault="003E5E8D" w:rsidP="003E5E8D">
      <w:pPr>
        <w:rPr>
          <w:szCs w:val="22"/>
          <w:lang w:val="en-US"/>
        </w:rPr>
      </w:pPr>
    </w:p>
    <w:p w:rsidR="003E5E8D" w:rsidRPr="003E5E8D" w:rsidRDefault="003E5E8D" w:rsidP="003E5E8D">
      <w:pPr>
        <w:rPr>
          <w:szCs w:val="22"/>
          <w:u w:val="single"/>
          <w:lang w:val="en-US"/>
        </w:rPr>
      </w:pPr>
      <w:r w:rsidRPr="003E5E8D">
        <w:rPr>
          <w:szCs w:val="22"/>
          <w:u w:val="single"/>
          <w:lang w:val="en-US"/>
        </w:rPr>
        <w:t>GRÈCE/GREECE</w:t>
      </w:r>
    </w:p>
    <w:p w:rsidR="003E5E8D" w:rsidRPr="003E5E8D" w:rsidRDefault="003E5E8D" w:rsidP="003E5E8D">
      <w:pPr>
        <w:rPr>
          <w:szCs w:val="22"/>
          <w:u w:val="single"/>
          <w:lang w:val="en-US"/>
        </w:rPr>
      </w:pPr>
    </w:p>
    <w:p w:rsidR="003E5E8D" w:rsidRPr="003E5E8D" w:rsidRDefault="003E5E8D" w:rsidP="003E5E8D">
      <w:pPr>
        <w:rPr>
          <w:szCs w:val="22"/>
          <w:lang w:val="en-US"/>
        </w:rPr>
      </w:pPr>
      <w:r w:rsidRPr="003E5E8D">
        <w:rPr>
          <w:szCs w:val="22"/>
          <w:lang w:val="en-US"/>
        </w:rPr>
        <w:t>Evangelia VAGENA (Ms.), Director, Hellenic Copyright Organization (HCO), Ministry of Culture and Sports, Athens</w:t>
      </w:r>
    </w:p>
    <w:p w:rsidR="003E5E8D" w:rsidRPr="003E5E8D" w:rsidRDefault="003E5E8D" w:rsidP="003E5E8D">
      <w:pPr>
        <w:rPr>
          <w:szCs w:val="22"/>
          <w:lang w:val="en-US"/>
        </w:rPr>
      </w:pPr>
    </w:p>
    <w:p w:rsidR="003E5E8D" w:rsidRPr="003E5E8D" w:rsidRDefault="003E5E8D" w:rsidP="003E5E8D">
      <w:pPr>
        <w:rPr>
          <w:szCs w:val="22"/>
          <w:lang w:val="en-US"/>
        </w:rPr>
      </w:pPr>
      <w:r w:rsidRPr="003E5E8D">
        <w:rPr>
          <w:szCs w:val="22"/>
          <w:lang w:val="en-US"/>
        </w:rPr>
        <w:t>Evanthia Maria MOUSTAKA (Ms.), Jurist, Legal Department, Hellenic Copyright Organization (HCO), Ministry of Culture and Sports, Athens</w:t>
      </w:r>
    </w:p>
    <w:p w:rsidR="003E5E8D" w:rsidRPr="003E5E8D" w:rsidRDefault="003E5E8D" w:rsidP="003E5E8D">
      <w:pPr>
        <w:rPr>
          <w:szCs w:val="22"/>
          <w:lang w:val="en-US"/>
        </w:rPr>
      </w:pPr>
    </w:p>
    <w:p w:rsidR="003E5E8D" w:rsidRPr="003E5E8D" w:rsidRDefault="003E5E8D" w:rsidP="003E5E8D">
      <w:pPr>
        <w:rPr>
          <w:szCs w:val="22"/>
          <w:lang w:val="en-US"/>
        </w:rPr>
      </w:pPr>
      <w:r w:rsidRPr="003E5E8D">
        <w:rPr>
          <w:szCs w:val="22"/>
          <w:lang w:val="en-US"/>
        </w:rPr>
        <w:t>Maria-Daphne PAPADOPOULOU (Ms.), Head, Legal Department, Hellenic Copyright Organization (HCO), Ministry of Culture and Sports, Athens</w:t>
      </w:r>
    </w:p>
    <w:p w:rsidR="003E5E8D" w:rsidRPr="003E5E8D" w:rsidRDefault="003E5E8D" w:rsidP="003E5E8D">
      <w:pPr>
        <w:rPr>
          <w:szCs w:val="22"/>
          <w:lang w:val="en-US"/>
        </w:rPr>
      </w:pPr>
    </w:p>
    <w:p w:rsidR="003E5E8D" w:rsidRPr="003E5E8D" w:rsidRDefault="003E5E8D" w:rsidP="003E5E8D">
      <w:pPr>
        <w:rPr>
          <w:szCs w:val="22"/>
          <w:lang w:val="en-US"/>
        </w:rPr>
      </w:pPr>
      <w:r w:rsidRPr="003E5E8D">
        <w:rPr>
          <w:szCs w:val="22"/>
          <w:lang w:val="en-US"/>
        </w:rPr>
        <w:t>Leonidas HARITOS (Mr.), First Counsellor, Permanent Mission, Geneva</w:t>
      </w:r>
    </w:p>
    <w:p w:rsidR="003E5E8D" w:rsidRPr="003E5E8D" w:rsidRDefault="003E5E8D" w:rsidP="003E5E8D">
      <w:pPr>
        <w:rPr>
          <w:szCs w:val="22"/>
          <w:lang w:val="en-US"/>
        </w:rPr>
      </w:pPr>
    </w:p>
    <w:p w:rsidR="003E5E8D" w:rsidRPr="003E5E8D" w:rsidRDefault="003E5E8D" w:rsidP="003E5E8D">
      <w:pPr>
        <w:rPr>
          <w:szCs w:val="22"/>
          <w:u w:val="single"/>
          <w:lang w:val="en-US"/>
        </w:rPr>
      </w:pPr>
    </w:p>
    <w:p w:rsidR="003E5E8D" w:rsidRPr="00986D71" w:rsidRDefault="003E5E8D" w:rsidP="003E5E8D">
      <w:pPr>
        <w:rPr>
          <w:szCs w:val="22"/>
          <w:u w:val="single"/>
          <w:lang w:val="es-ES"/>
        </w:rPr>
      </w:pPr>
      <w:r w:rsidRPr="00986D71">
        <w:rPr>
          <w:szCs w:val="22"/>
          <w:u w:val="single"/>
          <w:lang w:val="es-ES"/>
        </w:rPr>
        <w:t>GUATEMALA</w:t>
      </w:r>
    </w:p>
    <w:p w:rsidR="003E5E8D" w:rsidRPr="00986D71" w:rsidRDefault="003E5E8D" w:rsidP="003E5E8D">
      <w:pPr>
        <w:rPr>
          <w:szCs w:val="22"/>
          <w:lang w:val="es-ES"/>
        </w:rPr>
      </w:pPr>
    </w:p>
    <w:p w:rsidR="003E5E8D" w:rsidRPr="00986D71" w:rsidRDefault="003E5E8D" w:rsidP="003E5E8D">
      <w:pPr>
        <w:rPr>
          <w:szCs w:val="22"/>
          <w:lang w:val="es-ES"/>
        </w:rPr>
      </w:pPr>
      <w:r w:rsidRPr="00986D71">
        <w:rPr>
          <w:szCs w:val="22"/>
          <w:lang w:val="es-ES"/>
        </w:rPr>
        <w:t>Claudia BERG (Sra.), Viceministra, Viceministerio de Asuntos Registrales, Ministerio de Economía, Guatemala</w:t>
      </w:r>
    </w:p>
    <w:p w:rsidR="003E5E8D" w:rsidRPr="00986D71" w:rsidRDefault="003E5E8D" w:rsidP="003E5E8D">
      <w:pPr>
        <w:rPr>
          <w:szCs w:val="22"/>
          <w:lang w:val="es-ES"/>
        </w:rPr>
      </w:pPr>
    </w:p>
    <w:p w:rsidR="003E5E8D" w:rsidRPr="00986D71" w:rsidRDefault="003E5E8D" w:rsidP="003E5E8D">
      <w:pPr>
        <w:rPr>
          <w:szCs w:val="22"/>
          <w:lang w:val="es-ES"/>
        </w:rPr>
      </w:pPr>
      <w:r w:rsidRPr="00986D71">
        <w:rPr>
          <w:szCs w:val="22"/>
          <w:lang w:val="es-ES"/>
        </w:rPr>
        <w:t>Luis FERNANDO VILLEGAS NEGREROS (Sr.), Registro de la Propiedad Intelectual de Guatemala, Ministerio de Economía, Guatemala</w:t>
      </w:r>
    </w:p>
    <w:p w:rsidR="003E5E8D" w:rsidRPr="00986D71" w:rsidRDefault="003E5E8D" w:rsidP="003E5E8D">
      <w:pPr>
        <w:rPr>
          <w:szCs w:val="22"/>
          <w:lang w:val="es-ES"/>
        </w:rPr>
      </w:pPr>
    </w:p>
    <w:p w:rsidR="003E5E8D" w:rsidRPr="00986D71" w:rsidRDefault="003E5E8D" w:rsidP="003E5E8D">
      <w:pPr>
        <w:rPr>
          <w:szCs w:val="22"/>
          <w:lang w:val="es-ES"/>
        </w:rPr>
      </w:pPr>
      <w:r w:rsidRPr="00986D71">
        <w:rPr>
          <w:szCs w:val="22"/>
          <w:lang w:val="es-ES"/>
        </w:rPr>
        <w:t>Silvia Leticia GARCIÁ HERNÁNDEZ (Sra.), Encargada, Departamento de Derecho de Autor y Derechos Conexos, Registro de la Propiedad Intelectual de Guatemala, Ministerio de Economía, Guatemala</w:t>
      </w:r>
    </w:p>
    <w:p w:rsidR="003E5E8D" w:rsidRPr="00986D71" w:rsidRDefault="003E5E8D" w:rsidP="003E5E8D">
      <w:pPr>
        <w:tabs>
          <w:tab w:val="left" w:pos="567"/>
          <w:tab w:val="left" w:pos="1418"/>
        </w:tabs>
        <w:rPr>
          <w:szCs w:val="22"/>
          <w:u w:val="single"/>
          <w:lang w:val="es-ES"/>
        </w:rPr>
      </w:pPr>
    </w:p>
    <w:p w:rsidR="003E5E8D" w:rsidRPr="00587E84" w:rsidRDefault="003E5E8D" w:rsidP="003E5E8D">
      <w:pPr>
        <w:rPr>
          <w:szCs w:val="22"/>
          <w:lang w:val="es-ES"/>
        </w:rPr>
      </w:pPr>
      <w:r w:rsidRPr="00587E84">
        <w:rPr>
          <w:szCs w:val="22"/>
          <w:lang w:val="es-ES"/>
        </w:rPr>
        <w:t xml:space="preserve">Flor Maria GARCÍA DIAZ (Sra.), Consejera, Misión Permanente, Ginebra </w:t>
      </w:r>
    </w:p>
    <w:p w:rsidR="003E5E8D" w:rsidRPr="00986D71" w:rsidRDefault="003E5E8D" w:rsidP="003E5E8D">
      <w:pPr>
        <w:tabs>
          <w:tab w:val="left" w:pos="567"/>
          <w:tab w:val="left" w:pos="1418"/>
        </w:tabs>
        <w:rPr>
          <w:szCs w:val="22"/>
          <w:u w:val="single"/>
          <w:lang w:val="es-ES"/>
        </w:rPr>
      </w:pPr>
    </w:p>
    <w:p w:rsidR="003E5E8D" w:rsidRPr="00986D71" w:rsidRDefault="003E5E8D" w:rsidP="003E5E8D">
      <w:pPr>
        <w:rPr>
          <w:szCs w:val="22"/>
          <w:lang w:val="es-ES"/>
        </w:rPr>
      </w:pPr>
    </w:p>
    <w:p w:rsidR="001A5289" w:rsidRDefault="001A5289">
      <w:pPr>
        <w:rPr>
          <w:szCs w:val="22"/>
          <w:u w:val="single"/>
          <w:lang w:val="en-US"/>
        </w:rPr>
      </w:pPr>
      <w:r>
        <w:rPr>
          <w:szCs w:val="22"/>
          <w:u w:val="single"/>
          <w:lang w:val="en-US"/>
        </w:rPr>
        <w:br w:type="page"/>
      </w:r>
    </w:p>
    <w:p w:rsidR="003E5E8D" w:rsidRPr="003E5E8D" w:rsidRDefault="003E5E8D" w:rsidP="003E5E8D">
      <w:pPr>
        <w:rPr>
          <w:szCs w:val="22"/>
          <w:u w:val="single"/>
          <w:lang w:val="en-US"/>
        </w:rPr>
      </w:pPr>
      <w:r w:rsidRPr="003E5E8D">
        <w:rPr>
          <w:szCs w:val="22"/>
          <w:u w:val="single"/>
          <w:lang w:val="en-US"/>
        </w:rPr>
        <w:lastRenderedPageBreak/>
        <w:t>HONGRIE/HUNGARY</w:t>
      </w:r>
    </w:p>
    <w:p w:rsidR="003E5E8D" w:rsidRPr="003E5E8D" w:rsidRDefault="003E5E8D" w:rsidP="003E5E8D">
      <w:pPr>
        <w:rPr>
          <w:szCs w:val="22"/>
          <w:u w:val="single"/>
          <w:lang w:val="en-US"/>
        </w:rPr>
      </w:pPr>
    </w:p>
    <w:p w:rsidR="003E5E8D" w:rsidRPr="003E5E8D" w:rsidRDefault="003E5E8D" w:rsidP="003E5E8D">
      <w:pPr>
        <w:rPr>
          <w:szCs w:val="22"/>
          <w:lang w:val="en-US"/>
        </w:rPr>
      </w:pPr>
      <w:r w:rsidRPr="003E5E8D">
        <w:rPr>
          <w:szCs w:val="22"/>
          <w:lang w:val="en-US"/>
        </w:rPr>
        <w:t>Peter MUNKACSI (Mr.), Senior Adviser, Department for Competition, Consumer Protection and Intellectual Property, Ministry of Justice, Budapest</w:t>
      </w:r>
    </w:p>
    <w:p w:rsidR="003E5E8D" w:rsidRPr="003E5E8D" w:rsidRDefault="003E5E8D" w:rsidP="003E5E8D">
      <w:pPr>
        <w:rPr>
          <w:szCs w:val="22"/>
          <w:lang w:val="en-US"/>
        </w:rPr>
      </w:pPr>
    </w:p>
    <w:p w:rsidR="003E5E8D" w:rsidRPr="003E5E8D" w:rsidRDefault="003E5E8D" w:rsidP="003E5E8D">
      <w:pPr>
        <w:rPr>
          <w:szCs w:val="22"/>
          <w:lang w:val="en-US"/>
        </w:rPr>
      </w:pPr>
      <w:r w:rsidRPr="003E5E8D">
        <w:rPr>
          <w:szCs w:val="22"/>
          <w:lang w:val="en-US"/>
        </w:rPr>
        <w:t>Flora Anna GUBICZ (Ms.), Legal Officer, International Copyright Section, Hungarian Intellectual Property Office, Budapest</w:t>
      </w:r>
    </w:p>
    <w:p w:rsidR="003E5E8D" w:rsidRPr="003E5E8D" w:rsidRDefault="003E5E8D" w:rsidP="003E5E8D">
      <w:pPr>
        <w:rPr>
          <w:szCs w:val="22"/>
          <w:lang w:val="en-US"/>
        </w:rPr>
      </w:pPr>
    </w:p>
    <w:p w:rsidR="003E5E8D" w:rsidRPr="003E5E8D" w:rsidRDefault="003E5E8D" w:rsidP="003E5E8D">
      <w:pPr>
        <w:rPr>
          <w:szCs w:val="22"/>
          <w:lang w:val="en-US"/>
        </w:rPr>
      </w:pPr>
      <w:r w:rsidRPr="003E5E8D">
        <w:rPr>
          <w:szCs w:val="22"/>
          <w:lang w:val="en-US"/>
        </w:rPr>
        <w:t>Peter LABODY (Mr.), Head of Department, Copyright Department, Hungarian Intellectual Property Office, Budapest</w:t>
      </w:r>
    </w:p>
    <w:p w:rsidR="003E5E8D" w:rsidRPr="003E5E8D" w:rsidRDefault="003E5E8D" w:rsidP="003E5E8D">
      <w:pPr>
        <w:rPr>
          <w:szCs w:val="22"/>
          <w:lang w:val="en-US"/>
        </w:rPr>
      </w:pPr>
    </w:p>
    <w:p w:rsidR="003E5E8D" w:rsidRPr="003E5E8D" w:rsidRDefault="003E5E8D" w:rsidP="003E5E8D">
      <w:pPr>
        <w:rPr>
          <w:szCs w:val="22"/>
          <w:lang w:val="en-US"/>
        </w:rPr>
      </w:pPr>
      <w:r w:rsidRPr="003E5E8D">
        <w:rPr>
          <w:szCs w:val="22"/>
          <w:lang w:val="en-US"/>
        </w:rPr>
        <w:t>Adrienn TIMAR (Ms.), Legal Officer, International Copyright Section, Hungarian Intellectual Property Office, Budapest</w:t>
      </w:r>
    </w:p>
    <w:p w:rsidR="003E5E8D" w:rsidRPr="003E5E8D" w:rsidRDefault="003E5E8D" w:rsidP="003E5E8D">
      <w:pPr>
        <w:rPr>
          <w:szCs w:val="22"/>
          <w:lang w:val="en-US"/>
        </w:rPr>
      </w:pPr>
    </w:p>
    <w:p w:rsidR="003E5E8D" w:rsidRPr="003E5E8D" w:rsidRDefault="003E5E8D" w:rsidP="003E5E8D">
      <w:pPr>
        <w:rPr>
          <w:szCs w:val="22"/>
          <w:u w:val="single"/>
          <w:lang w:val="en-US"/>
        </w:rPr>
      </w:pPr>
    </w:p>
    <w:p w:rsidR="003E5E8D" w:rsidRPr="003E5E8D" w:rsidRDefault="003E5E8D" w:rsidP="003E5E8D">
      <w:pPr>
        <w:rPr>
          <w:szCs w:val="22"/>
          <w:u w:val="single"/>
          <w:lang w:val="en-US"/>
        </w:rPr>
      </w:pPr>
      <w:r w:rsidRPr="003E5E8D">
        <w:rPr>
          <w:szCs w:val="22"/>
          <w:u w:val="single"/>
          <w:lang w:val="en-US"/>
        </w:rPr>
        <w:t>INDE/INDIA</w:t>
      </w:r>
    </w:p>
    <w:p w:rsidR="003E5E8D" w:rsidRPr="003E5E8D" w:rsidRDefault="003E5E8D" w:rsidP="003E5E8D">
      <w:pPr>
        <w:rPr>
          <w:szCs w:val="22"/>
          <w:u w:val="single"/>
          <w:lang w:val="en-US"/>
        </w:rPr>
      </w:pPr>
    </w:p>
    <w:p w:rsidR="003E5E8D" w:rsidRPr="003E5E8D" w:rsidRDefault="003E5E8D" w:rsidP="003E5E8D">
      <w:pPr>
        <w:rPr>
          <w:szCs w:val="22"/>
          <w:lang w:val="en-US"/>
        </w:rPr>
      </w:pPr>
      <w:r w:rsidRPr="003E5E8D">
        <w:rPr>
          <w:szCs w:val="22"/>
          <w:lang w:val="en-US"/>
        </w:rPr>
        <w:t>Hoshiar SINGH (Mr.), Registrar, Copyright Office, New Delhi</w:t>
      </w:r>
    </w:p>
    <w:p w:rsidR="003E5E8D" w:rsidRPr="003E5E8D" w:rsidRDefault="003E5E8D" w:rsidP="003E5E8D">
      <w:pPr>
        <w:rPr>
          <w:szCs w:val="22"/>
          <w:lang w:val="en-US"/>
        </w:rPr>
      </w:pPr>
    </w:p>
    <w:p w:rsidR="003E5E8D" w:rsidRPr="003E5E8D" w:rsidRDefault="003E5E8D" w:rsidP="003E5E8D">
      <w:pPr>
        <w:rPr>
          <w:szCs w:val="22"/>
          <w:lang w:val="en-US"/>
        </w:rPr>
      </w:pPr>
      <w:r w:rsidRPr="003E5E8D">
        <w:rPr>
          <w:szCs w:val="22"/>
          <w:lang w:val="en-US"/>
        </w:rPr>
        <w:t>Animesh CHOUDHURY (Mr.), Second Secretary, Permanent Mission, Geneva</w:t>
      </w:r>
    </w:p>
    <w:p w:rsidR="003E5E8D" w:rsidRPr="003E5E8D" w:rsidRDefault="003E5E8D" w:rsidP="003E5E8D">
      <w:pPr>
        <w:rPr>
          <w:szCs w:val="22"/>
          <w:lang w:val="en-US"/>
        </w:rPr>
      </w:pPr>
    </w:p>
    <w:p w:rsidR="003E5E8D" w:rsidRPr="003E5E8D" w:rsidRDefault="003E5E8D" w:rsidP="003E5E8D">
      <w:pPr>
        <w:rPr>
          <w:rFonts w:ascii="Times New Roman" w:eastAsiaTheme="minorHAnsi" w:hAnsi="Times New Roman" w:cs="Times New Roman"/>
          <w:sz w:val="24"/>
          <w:szCs w:val="24"/>
          <w:lang w:val="en-US" w:eastAsia="en-US"/>
        </w:rPr>
      </w:pPr>
      <w:r w:rsidRPr="003E5E8D">
        <w:rPr>
          <w:lang w:val="en-US"/>
        </w:rPr>
        <w:t>Sanjiv LAYEK (Mr.), Executive Secretary, World Association for Small and Medium Enterprises (WASME), New Delhi</w:t>
      </w:r>
    </w:p>
    <w:p w:rsidR="003E5E8D" w:rsidRPr="003E5E8D" w:rsidRDefault="003E5E8D" w:rsidP="003E5E8D">
      <w:pPr>
        <w:rPr>
          <w:szCs w:val="22"/>
          <w:lang w:val="en-US"/>
        </w:rPr>
      </w:pPr>
    </w:p>
    <w:p w:rsidR="003E5E8D" w:rsidRPr="003E5E8D" w:rsidRDefault="003E5E8D" w:rsidP="003E5E8D">
      <w:pPr>
        <w:rPr>
          <w:szCs w:val="22"/>
          <w:lang w:val="en-US"/>
        </w:rPr>
      </w:pPr>
    </w:p>
    <w:p w:rsidR="003E5E8D" w:rsidRPr="003E5E8D" w:rsidRDefault="003E5E8D" w:rsidP="003E5E8D">
      <w:pPr>
        <w:rPr>
          <w:szCs w:val="22"/>
          <w:u w:val="single"/>
          <w:lang w:val="en-US"/>
        </w:rPr>
      </w:pPr>
      <w:r w:rsidRPr="003E5E8D">
        <w:rPr>
          <w:szCs w:val="22"/>
          <w:u w:val="single"/>
          <w:lang w:val="en-US"/>
        </w:rPr>
        <w:t>INDONÉSIE/INDONESIA</w:t>
      </w:r>
    </w:p>
    <w:p w:rsidR="003E5E8D" w:rsidRPr="003E5E8D" w:rsidRDefault="003E5E8D" w:rsidP="003E5E8D">
      <w:pPr>
        <w:rPr>
          <w:szCs w:val="22"/>
          <w:u w:val="single"/>
          <w:lang w:val="en-US"/>
        </w:rPr>
      </w:pPr>
    </w:p>
    <w:p w:rsidR="003E5E8D" w:rsidRPr="003E5E8D" w:rsidRDefault="003E5E8D" w:rsidP="003E5E8D">
      <w:pPr>
        <w:rPr>
          <w:szCs w:val="22"/>
          <w:lang w:val="en-US"/>
        </w:rPr>
      </w:pPr>
      <w:r w:rsidRPr="003E5E8D">
        <w:rPr>
          <w:szCs w:val="22"/>
          <w:lang w:val="en-US"/>
        </w:rPr>
        <w:t>Fitria WIBOWO (Ms.), Deputy Director for Trade Dispute Settlement and Intellectual Property, Directorate of Trade, Commodity, and Intellectual Property, Ministry of Foreign Affairs of the Republic of Indonesia, Jakarta</w:t>
      </w:r>
    </w:p>
    <w:p w:rsidR="003E5E8D" w:rsidRPr="003E5E8D" w:rsidRDefault="003E5E8D" w:rsidP="003E5E8D">
      <w:pPr>
        <w:rPr>
          <w:szCs w:val="22"/>
          <w:lang w:val="en-US"/>
        </w:rPr>
      </w:pPr>
      <w:r w:rsidRPr="003E5E8D">
        <w:rPr>
          <w:szCs w:val="22"/>
          <w:lang w:val="en-US"/>
        </w:rPr>
        <w:t>Agung DAMARSASONGKO (Mr.), Head of Legal Services Division, Directorate of Copyright and Industrial Design, Directorate General of Intellectual Property, Ministry of Foreign Affairs of the Republic of Indonesia, Jakarta</w:t>
      </w:r>
    </w:p>
    <w:p w:rsidR="003E5E8D" w:rsidRPr="003E5E8D" w:rsidRDefault="003E5E8D" w:rsidP="003E5E8D">
      <w:pPr>
        <w:rPr>
          <w:szCs w:val="22"/>
          <w:lang w:val="en-US"/>
        </w:rPr>
      </w:pPr>
    </w:p>
    <w:p w:rsidR="003E5E8D" w:rsidRPr="003E5E8D" w:rsidRDefault="003E5E8D" w:rsidP="003E5E8D">
      <w:pPr>
        <w:rPr>
          <w:szCs w:val="22"/>
          <w:lang w:val="en-US"/>
        </w:rPr>
      </w:pPr>
      <w:r w:rsidRPr="003E5E8D">
        <w:rPr>
          <w:szCs w:val="22"/>
          <w:lang w:val="en-US"/>
        </w:rPr>
        <w:t>Reyhan Savero PRADIETYA (Mr.), Trade Dispute Settlement and Intellectual Property Officer, Directorate of Trade, Commodity, and Intellectual Property, Ministry of Foreign Affairs of the Republic of Indonesia, Jakarta</w:t>
      </w:r>
    </w:p>
    <w:p w:rsidR="003E5E8D" w:rsidRPr="003E5E8D" w:rsidRDefault="003E5E8D" w:rsidP="003E5E8D">
      <w:pPr>
        <w:rPr>
          <w:szCs w:val="22"/>
          <w:lang w:val="en-US"/>
        </w:rPr>
      </w:pPr>
    </w:p>
    <w:p w:rsidR="003E5E8D" w:rsidRPr="003E5E8D" w:rsidRDefault="003E5E8D" w:rsidP="003E5E8D">
      <w:pPr>
        <w:rPr>
          <w:szCs w:val="22"/>
          <w:lang w:val="en-US"/>
        </w:rPr>
      </w:pPr>
      <w:r w:rsidRPr="003E5E8D">
        <w:rPr>
          <w:szCs w:val="22"/>
          <w:lang w:val="en-US"/>
        </w:rPr>
        <w:t>Indra ROSANDRY (Mr.), Minister Counsellor, Permanent Mission of the Republic of Indonesia in Geneva, Geneva</w:t>
      </w:r>
    </w:p>
    <w:p w:rsidR="003E5E8D" w:rsidRPr="003E5E8D" w:rsidRDefault="003E5E8D" w:rsidP="003E5E8D">
      <w:pPr>
        <w:rPr>
          <w:szCs w:val="22"/>
          <w:lang w:val="en-US"/>
        </w:rPr>
      </w:pPr>
    </w:p>
    <w:p w:rsidR="003E5E8D" w:rsidRPr="003E5E8D" w:rsidRDefault="003E5E8D" w:rsidP="003E5E8D">
      <w:pPr>
        <w:rPr>
          <w:szCs w:val="22"/>
          <w:lang w:val="en-US"/>
        </w:rPr>
      </w:pPr>
      <w:r w:rsidRPr="003E5E8D">
        <w:rPr>
          <w:szCs w:val="22"/>
          <w:lang w:val="en-US"/>
        </w:rPr>
        <w:t>Ditya Agung NURDIANTO (Mr.), Counsellor, Permanent Mission of the Republic of Indonesia in Geneva, Geneva</w:t>
      </w:r>
    </w:p>
    <w:p w:rsidR="003E5E8D" w:rsidRPr="003E5E8D" w:rsidRDefault="003E5E8D" w:rsidP="003E5E8D">
      <w:pPr>
        <w:rPr>
          <w:szCs w:val="22"/>
          <w:lang w:val="en-US"/>
        </w:rPr>
      </w:pPr>
    </w:p>
    <w:p w:rsidR="003E5E8D" w:rsidRPr="003E5E8D" w:rsidRDefault="003E5E8D" w:rsidP="003E5E8D">
      <w:pPr>
        <w:rPr>
          <w:szCs w:val="22"/>
          <w:lang w:val="en-US"/>
        </w:rPr>
      </w:pPr>
      <w:r w:rsidRPr="003E5E8D">
        <w:rPr>
          <w:szCs w:val="22"/>
          <w:lang w:val="en-US"/>
        </w:rPr>
        <w:t xml:space="preserve">Erry Wahyu PRASETYO (Mr.), Trade Disputes Settlements and Intellectual Property Officer, Directorate of Trade, Commodities and Intellectual Property, Ministry of Foreign Affairs, Jakarta </w:t>
      </w:r>
    </w:p>
    <w:p w:rsidR="003E5E8D" w:rsidRPr="003E5E8D" w:rsidRDefault="003E5E8D" w:rsidP="003E5E8D">
      <w:pPr>
        <w:rPr>
          <w:szCs w:val="22"/>
          <w:lang w:val="en-US"/>
        </w:rPr>
      </w:pPr>
    </w:p>
    <w:p w:rsidR="003E5E8D" w:rsidRPr="003E5E8D" w:rsidRDefault="003E5E8D" w:rsidP="003E5E8D">
      <w:pPr>
        <w:rPr>
          <w:szCs w:val="22"/>
          <w:lang w:val="en-US"/>
        </w:rPr>
      </w:pPr>
    </w:p>
    <w:p w:rsidR="003E5E8D" w:rsidRPr="00986D71" w:rsidRDefault="003E5E8D" w:rsidP="003E5E8D">
      <w:pPr>
        <w:rPr>
          <w:szCs w:val="22"/>
          <w:u w:val="single"/>
        </w:rPr>
      </w:pPr>
      <w:r w:rsidRPr="00986D71">
        <w:rPr>
          <w:szCs w:val="22"/>
          <w:u w:val="single"/>
        </w:rPr>
        <w:t>IRAN (RÉPUBLIQUE ISLAMIQUE D')/IRAN (ISLAMIC REPUBLIC OF)</w:t>
      </w:r>
    </w:p>
    <w:p w:rsidR="003E5E8D" w:rsidRPr="00986D71" w:rsidRDefault="003E5E8D" w:rsidP="003E5E8D">
      <w:pPr>
        <w:rPr>
          <w:szCs w:val="22"/>
          <w:u w:val="single"/>
        </w:rPr>
      </w:pPr>
    </w:p>
    <w:p w:rsidR="003E5E8D" w:rsidRPr="003E5E8D" w:rsidRDefault="003E5E8D" w:rsidP="003E5E8D">
      <w:pPr>
        <w:rPr>
          <w:szCs w:val="22"/>
          <w:lang w:val="en-US"/>
        </w:rPr>
      </w:pPr>
      <w:r w:rsidRPr="003E5E8D">
        <w:rPr>
          <w:szCs w:val="22"/>
          <w:lang w:val="en-US"/>
        </w:rPr>
        <w:t>Reza DEHGHANI (Mr.), Counsellor, Permanent Mission, Geneva</w:t>
      </w:r>
    </w:p>
    <w:p w:rsidR="003E5E8D" w:rsidRPr="003E5E8D" w:rsidRDefault="003E5E8D" w:rsidP="003E5E8D">
      <w:pPr>
        <w:rPr>
          <w:szCs w:val="22"/>
          <w:u w:val="single"/>
          <w:lang w:val="en-US"/>
        </w:rPr>
      </w:pPr>
    </w:p>
    <w:p w:rsidR="001A5289" w:rsidRDefault="003E5E8D" w:rsidP="003E5E8D">
      <w:pPr>
        <w:rPr>
          <w:szCs w:val="22"/>
          <w:lang w:val="en-US"/>
        </w:rPr>
      </w:pPr>
      <w:r w:rsidRPr="003E5E8D">
        <w:rPr>
          <w:szCs w:val="22"/>
          <w:lang w:val="en-US"/>
        </w:rPr>
        <w:t>Bahram HEIDARI (Mr.), Counsellor, Permanent Mission, Geneva</w:t>
      </w:r>
    </w:p>
    <w:p w:rsidR="001A5289" w:rsidRDefault="001A5289">
      <w:pPr>
        <w:rPr>
          <w:szCs w:val="22"/>
          <w:lang w:val="en-US"/>
        </w:rPr>
      </w:pPr>
      <w:r>
        <w:rPr>
          <w:szCs w:val="22"/>
          <w:lang w:val="en-US"/>
        </w:rPr>
        <w:br w:type="page"/>
      </w:r>
    </w:p>
    <w:p w:rsidR="003E5E8D" w:rsidRPr="003E5E8D" w:rsidRDefault="003E5E8D" w:rsidP="003E5E8D">
      <w:pPr>
        <w:keepNext/>
        <w:keepLines/>
        <w:rPr>
          <w:szCs w:val="22"/>
          <w:u w:val="single"/>
          <w:lang w:val="en-US"/>
        </w:rPr>
      </w:pPr>
      <w:r w:rsidRPr="003E5E8D">
        <w:rPr>
          <w:szCs w:val="22"/>
          <w:u w:val="single"/>
          <w:lang w:val="en-US"/>
        </w:rPr>
        <w:lastRenderedPageBreak/>
        <w:t>IRAQ</w:t>
      </w:r>
    </w:p>
    <w:p w:rsidR="003E5E8D" w:rsidRPr="003E5E8D" w:rsidRDefault="003E5E8D" w:rsidP="003E5E8D">
      <w:pPr>
        <w:rPr>
          <w:szCs w:val="22"/>
          <w:u w:val="single"/>
          <w:lang w:val="en-US"/>
        </w:rPr>
      </w:pPr>
    </w:p>
    <w:p w:rsidR="003E5E8D" w:rsidRPr="003E5E8D" w:rsidRDefault="003E5E8D" w:rsidP="003E5E8D">
      <w:pPr>
        <w:rPr>
          <w:szCs w:val="22"/>
          <w:lang w:val="en-US"/>
        </w:rPr>
      </w:pPr>
      <w:r w:rsidRPr="003E5E8D">
        <w:rPr>
          <w:szCs w:val="22"/>
          <w:lang w:val="en-US"/>
        </w:rPr>
        <w:t>Jaber Mohammed AL-JABERI (Mr.), Undersecretary, Ministry of Culture, Baghdad</w:t>
      </w:r>
    </w:p>
    <w:p w:rsidR="003E5E8D" w:rsidRPr="003E5E8D" w:rsidRDefault="003E5E8D" w:rsidP="003E5E8D">
      <w:pPr>
        <w:rPr>
          <w:szCs w:val="22"/>
          <w:lang w:val="en-US"/>
        </w:rPr>
      </w:pPr>
    </w:p>
    <w:p w:rsidR="003E5E8D" w:rsidRPr="003E5E8D" w:rsidRDefault="003E5E8D" w:rsidP="003E5E8D">
      <w:pPr>
        <w:rPr>
          <w:szCs w:val="22"/>
          <w:lang w:val="en-US"/>
        </w:rPr>
      </w:pPr>
    </w:p>
    <w:p w:rsidR="003E5E8D" w:rsidRPr="003E5E8D" w:rsidRDefault="003E5E8D" w:rsidP="003E5E8D">
      <w:pPr>
        <w:rPr>
          <w:szCs w:val="22"/>
          <w:u w:val="single"/>
          <w:lang w:val="en-US"/>
        </w:rPr>
      </w:pPr>
      <w:r w:rsidRPr="003E5E8D">
        <w:rPr>
          <w:szCs w:val="22"/>
          <w:u w:val="single"/>
          <w:lang w:val="en-US"/>
        </w:rPr>
        <w:t>IRLANDE/IRELAND</w:t>
      </w:r>
    </w:p>
    <w:p w:rsidR="003E5E8D" w:rsidRPr="003E5E8D" w:rsidRDefault="003E5E8D" w:rsidP="003E5E8D">
      <w:pPr>
        <w:rPr>
          <w:szCs w:val="22"/>
          <w:u w:val="single"/>
          <w:lang w:val="en-US"/>
        </w:rPr>
      </w:pPr>
    </w:p>
    <w:p w:rsidR="003E5E8D" w:rsidRPr="003E5E8D" w:rsidRDefault="003E5E8D" w:rsidP="003E5E8D">
      <w:pPr>
        <w:rPr>
          <w:szCs w:val="22"/>
          <w:lang w:val="en-US"/>
        </w:rPr>
      </w:pPr>
      <w:r w:rsidRPr="003E5E8D">
        <w:rPr>
          <w:szCs w:val="22"/>
          <w:lang w:val="en-US"/>
        </w:rPr>
        <w:t>Deborah BROWNE (Ms.), Higher Executive Officer, Intellectual Property Unit, Department of Business, Enterprise and Innovation, Dublin</w:t>
      </w:r>
    </w:p>
    <w:p w:rsidR="003E5E8D" w:rsidRPr="003E5E8D" w:rsidRDefault="003E5E8D" w:rsidP="003E5E8D">
      <w:pPr>
        <w:rPr>
          <w:szCs w:val="22"/>
          <w:lang w:val="en-US"/>
        </w:rPr>
      </w:pPr>
    </w:p>
    <w:p w:rsidR="003E5E8D" w:rsidRPr="003E5E8D" w:rsidRDefault="003E5E8D" w:rsidP="003E5E8D">
      <w:pPr>
        <w:rPr>
          <w:szCs w:val="22"/>
          <w:lang w:val="en-US"/>
        </w:rPr>
      </w:pPr>
      <w:r w:rsidRPr="003E5E8D">
        <w:rPr>
          <w:szCs w:val="22"/>
          <w:lang w:val="en-US"/>
        </w:rPr>
        <w:t>Patricia MOLLAGHAN (Ms.), Executive Officer, Intellectual Property Unit, Department of Business, Enterprise and Innovation, Kilkenny</w:t>
      </w:r>
    </w:p>
    <w:p w:rsidR="003E5E8D" w:rsidRPr="003E5E8D" w:rsidRDefault="003E5E8D" w:rsidP="003E5E8D">
      <w:pPr>
        <w:rPr>
          <w:szCs w:val="22"/>
          <w:lang w:val="en-US"/>
        </w:rPr>
      </w:pPr>
    </w:p>
    <w:p w:rsidR="003E5E8D" w:rsidRPr="003E5E8D" w:rsidRDefault="003E5E8D" w:rsidP="003E5E8D">
      <w:pPr>
        <w:rPr>
          <w:szCs w:val="22"/>
          <w:lang w:val="en-US"/>
        </w:rPr>
      </w:pPr>
      <w:r w:rsidRPr="003E5E8D">
        <w:rPr>
          <w:szCs w:val="22"/>
          <w:lang w:val="en-US"/>
        </w:rPr>
        <w:t>Eamonn BALMER (Mr.), Assistant Principal, Intellectual Property Unit, Department of Business, Enterprise and Innovation, Ireland, Dublin</w:t>
      </w:r>
    </w:p>
    <w:p w:rsidR="003E5E8D" w:rsidRPr="003E5E8D" w:rsidRDefault="003E5E8D" w:rsidP="003E5E8D">
      <w:pPr>
        <w:rPr>
          <w:szCs w:val="22"/>
          <w:lang w:val="en-US"/>
        </w:rPr>
      </w:pPr>
    </w:p>
    <w:p w:rsidR="003E5E8D" w:rsidRPr="003E5E8D" w:rsidRDefault="003E5E8D" w:rsidP="003E5E8D">
      <w:pPr>
        <w:rPr>
          <w:szCs w:val="22"/>
          <w:lang w:val="en-US"/>
        </w:rPr>
      </w:pPr>
      <w:r w:rsidRPr="003E5E8D">
        <w:rPr>
          <w:szCs w:val="22"/>
          <w:lang w:val="en-US"/>
        </w:rPr>
        <w:t>Egerton LAURA (Ms.), Administrative Officer, Intellectual Property Unit, Department of Business, Enterprise and Innovation, Dublin</w:t>
      </w:r>
    </w:p>
    <w:p w:rsidR="003E5E8D" w:rsidRPr="003E5E8D" w:rsidRDefault="003E5E8D" w:rsidP="003E5E8D">
      <w:pPr>
        <w:rPr>
          <w:szCs w:val="22"/>
          <w:lang w:val="en-US"/>
        </w:rPr>
      </w:pPr>
    </w:p>
    <w:p w:rsidR="003E5E8D" w:rsidRPr="003E5E8D" w:rsidRDefault="003E5E8D" w:rsidP="001A5289">
      <w:pPr>
        <w:spacing w:line="259" w:lineRule="auto"/>
        <w:rPr>
          <w:szCs w:val="22"/>
          <w:lang w:val="en-US"/>
        </w:rPr>
      </w:pPr>
    </w:p>
    <w:p w:rsidR="003E5E8D" w:rsidRPr="003E5E8D" w:rsidRDefault="003E5E8D" w:rsidP="003E5E8D">
      <w:pPr>
        <w:rPr>
          <w:szCs w:val="22"/>
          <w:u w:val="single"/>
          <w:lang w:val="en-US"/>
        </w:rPr>
      </w:pPr>
      <w:r w:rsidRPr="003E5E8D">
        <w:rPr>
          <w:szCs w:val="22"/>
          <w:u w:val="single"/>
          <w:lang w:val="en-US"/>
        </w:rPr>
        <w:t>ISRAËL/ISRAEL</w:t>
      </w:r>
    </w:p>
    <w:p w:rsidR="003E5E8D" w:rsidRPr="003E5E8D" w:rsidRDefault="003E5E8D" w:rsidP="003E5E8D">
      <w:pPr>
        <w:rPr>
          <w:szCs w:val="22"/>
          <w:u w:val="single"/>
          <w:lang w:val="en-US"/>
        </w:rPr>
      </w:pPr>
    </w:p>
    <w:p w:rsidR="003E5E8D" w:rsidRPr="003E5E8D" w:rsidRDefault="003E5E8D" w:rsidP="003E5E8D">
      <w:pPr>
        <w:rPr>
          <w:szCs w:val="22"/>
          <w:lang w:val="en-US"/>
        </w:rPr>
      </w:pPr>
      <w:r w:rsidRPr="003E5E8D">
        <w:rPr>
          <w:szCs w:val="22"/>
          <w:lang w:val="en-US"/>
        </w:rPr>
        <w:t>Ayelet FELDMAN (Ms.), Adviser, Intellectual Property Department, Ministry of Justice, Jerusalem</w:t>
      </w:r>
    </w:p>
    <w:p w:rsidR="003E5E8D" w:rsidRPr="003E5E8D" w:rsidRDefault="003E5E8D" w:rsidP="003E5E8D">
      <w:pPr>
        <w:rPr>
          <w:szCs w:val="22"/>
          <w:lang w:val="en-US"/>
        </w:rPr>
      </w:pPr>
    </w:p>
    <w:p w:rsidR="003E5E8D" w:rsidRPr="003E5E8D" w:rsidRDefault="003E5E8D" w:rsidP="003E5E8D">
      <w:pPr>
        <w:rPr>
          <w:szCs w:val="22"/>
          <w:lang w:val="en-US"/>
        </w:rPr>
      </w:pPr>
      <w:r w:rsidRPr="003E5E8D">
        <w:rPr>
          <w:szCs w:val="22"/>
          <w:lang w:val="en-US"/>
        </w:rPr>
        <w:t>Howard POLINER (Mr.), Head, Intellectual Property Department, Ministry of Justice, Jerusalem</w:t>
      </w:r>
    </w:p>
    <w:p w:rsidR="003E5E8D" w:rsidRPr="003E5E8D" w:rsidRDefault="003E5E8D" w:rsidP="003E5E8D">
      <w:pPr>
        <w:rPr>
          <w:szCs w:val="22"/>
          <w:lang w:val="en-US"/>
        </w:rPr>
      </w:pPr>
    </w:p>
    <w:p w:rsidR="003E5E8D" w:rsidRPr="003E5E8D" w:rsidRDefault="003E5E8D" w:rsidP="003E5E8D">
      <w:pPr>
        <w:rPr>
          <w:szCs w:val="22"/>
          <w:lang w:val="en-US"/>
        </w:rPr>
      </w:pPr>
      <w:r w:rsidRPr="003E5E8D">
        <w:rPr>
          <w:szCs w:val="22"/>
          <w:lang w:val="en-US"/>
        </w:rPr>
        <w:t>Tamara SZNAIDLEDER (Ms.), Adviser, Permanent Mission, Geneva</w:t>
      </w:r>
    </w:p>
    <w:p w:rsidR="003E5E8D" w:rsidRPr="003E5E8D" w:rsidRDefault="003E5E8D" w:rsidP="003E5E8D">
      <w:pPr>
        <w:rPr>
          <w:szCs w:val="22"/>
          <w:lang w:val="en-US"/>
        </w:rPr>
      </w:pPr>
    </w:p>
    <w:p w:rsidR="003E5E8D" w:rsidRPr="003E5E8D" w:rsidRDefault="003E5E8D" w:rsidP="003E5E8D">
      <w:pPr>
        <w:rPr>
          <w:szCs w:val="22"/>
          <w:lang w:val="en-US"/>
        </w:rPr>
      </w:pPr>
    </w:p>
    <w:p w:rsidR="003E5E8D" w:rsidRPr="003E5E8D" w:rsidRDefault="003E5E8D" w:rsidP="003E5E8D">
      <w:pPr>
        <w:rPr>
          <w:szCs w:val="22"/>
          <w:u w:val="single"/>
          <w:lang w:val="en-US"/>
        </w:rPr>
      </w:pPr>
      <w:r w:rsidRPr="003E5E8D">
        <w:rPr>
          <w:szCs w:val="22"/>
          <w:u w:val="single"/>
          <w:lang w:val="en-US"/>
        </w:rPr>
        <w:t>ITALIE/ITALY</w:t>
      </w:r>
    </w:p>
    <w:p w:rsidR="003E5E8D" w:rsidRPr="003E5E8D" w:rsidRDefault="003E5E8D" w:rsidP="003E5E8D">
      <w:pPr>
        <w:rPr>
          <w:szCs w:val="22"/>
          <w:u w:val="single"/>
          <w:lang w:val="en-US"/>
        </w:rPr>
      </w:pPr>
    </w:p>
    <w:p w:rsidR="003E5E8D" w:rsidRPr="003E5E8D" w:rsidRDefault="003E5E8D" w:rsidP="003E5E8D">
      <w:pPr>
        <w:rPr>
          <w:szCs w:val="22"/>
          <w:lang w:val="en-US"/>
        </w:rPr>
      </w:pPr>
      <w:r w:rsidRPr="003E5E8D">
        <w:rPr>
          <w:szCs w:val="22"/>
          <w:lang w:val="en-US"/>
        </w:rPr>
        <w:t>Federico BAGNOLI ROSSI (Mr.), General Secretary, Rome</w:t>
      </w:r>
    </w:p>
    <w:p w:rsidR="003E5E8D" w:rsidRPr="003E5E8D" w:rsidRDefault="003E5E8D" w:rsidP="003E5E8D">
      <w:pPr>
        <w:rPr>
          <w:szCs w:val="22"/>
          <w:u w:val="single"/>
          <w:lang w:val="en-US"/>
        </w:rPr>
      </w:pPr>
    </w:p>
    <w:p w:rsidR="003E5E8D" w:rsidRPr="003E5E8D" w:rsidRDefault="003E5E8D" w:rsidP="003E5E8D">
      <w:pPr>
        <w:rPr>
          <w:szCs w:val="22"/>
          <w:lang w:val="en-US"/>
        </w:rPr>
      </w:pPr>
      <w:r w:rsidRPr="003E5E8D">
        <w:rPr>
          <w:szCs w:val="22"/>
          <w:lang w:val="en-US"/>
        </w:rPr>
        <w:t>Basilio Antonio TOTH (M.), Counsellor, Ministry of Foreign Affairs and International Cooperation, Rome</w:t>
      </w:r>
    </w:p>
    <w:p w:rsidR="003E5E8D" w:rsidRPr="003E5E8D" w:rsidRDefault="003E5E8D" w:rsidP="003E5E8D">
      <w:pPr>
        <w:rPr>
          <w:szCs w:val="22"/>
          <w:u w:val="single"/>
          <w:lang w:val="en-US"/>
        </w:rPr>
      </w:pPr>
    </w:p>
    <w:p w:rsidR="003E5E8D" w:rsidRPr="003E5E8D" w:rsidRDefault="003E5E8D" w:rsidP="003E5E8D">
      <w:pPr>
        <w:rPr>
          <w:szCs w:val="22"/>
          <w:lang w:val="en-US"/>
        </w:rPr>
      </w:pPr>
      <w:r w:rsidRPr="003E5E8D">
        <w:rPr>
          <w:szCs w:val="22"/>
          <w:lang w:val="en-US"/>
        </w:rPr>
        <w:t>Vittorio RAGONESI (M.), Expert, Copyright, Ministry of Culture, Rome</w:t>
      </w:r>
    </w:p>
    <w:p w:rsidR="003E5E8D" w:rsidRPr="003E5E8D" w:rsidRDefault="003E5E8D" w:rsidP="003E5E8D">
      <w:pPr>
        <w:rPr>
          <w:szCs w:val="22"/>
          <w:lang w:val="en-US"/>
        </w:rPr>
      </w:pPr>
    </w:p>
    <w:p w:rsidR="003E5E8D" w:rsidRPr="003E5E8D" w:rsidRDefault="003E5E8D" w:rsidP="003E5E8D">
      <w:pPr>
        <w:rPr>
          <w:szCs w:val="22"/>
          <w:lang w:val="en-US"/>
        </w:rPr>
      </w:pPr>
    </w:p>
    <w:p w:rsidR="003E5E8D" w:rsidRPr="003E5E8D" w:rsidRDefault="003E5E8D" w:rsidP="003E5E8D">
      <w:pPr>
        <w:rPr>
          <w:szCs w:val="22"/>
          <w:u w:val="single"/>
          <w:lang w:val="en-US"/>
        </w:rPr>
      </w:pPr>
      <w:r w:rsidRPr="003E5E8D">
        <w:rPr>
          <w:szCs w:val="22"/>
          <w:u w:val="single"/>
          <w:lang w:val="en-US"/>
        </w:rPr>
        <w:t>JAMAÏQUE/JAMAICA</w:t>
      </w:r>
    </w:p>
    <w:p w:rsidR="003E5E8D" w:rsidRPr="003E5E8D" w:rsidRDefault="003E5E8D" w:rsidP="003E5E8D">
      <w:pPr>
        <w:rPr>
          <w:szCs w:val="22"/>
          <w:u w:val="single"/>
          <w:lang w:val="en-US"/>
        </w:rPr>
      </w:pPr>
    </w:p>
    <w:p w:rsidR="003E5E8D" w:rsidRPr="003E5E8D" w:rsidRDefault="003E5E8D" w:rsidP="003E5E8D">
      <w:pPr>
        <w:rPr>
          <w:szCs w:val="22"/>
          <w:lang w:val="en-US"/>
        </w:rPr>
      </w:pPr>
      <w:r w:rsidRPr="003E5E8D">
        <w:rPr>
          <w:szCs w:val="22"/>
          <w:lang w:val="en-US"/>
        </w:rPr>
        <w:t>Craig DOUGLAS (Mr.), Minister Counsellor, Permanent Mission of Jamaica, Geneva</w:t>
      </w:r>
    </w:p>
    <w:p w:rsidR="003E5E8D" w:rsidRPr="003E5E8D" w:rsidRDefault="003E5E8D" w:rsidP="003E5E8D">
      <w:pPr>
        <w:rPr>
          <w:szCs w:val="22"/>
          <w:lang w:val="en-US"/>
        </w:rPr>
      </w:pPr>
    </w:p>
    <w:p w:rsidR="003E5E8D" w:rsidRPr="003E5E8D" w:rsidRDefault="003E5E8D" w:rsidP="003E5E8D">
      <w:pPr>
        <w:rPr>
          <w:szCs w:val="22"/>
          <w:lang w:val="en-US"/>
        </w:rPr>
      </w:pPr>
    </w:p>
    <w:p w:rsidR="001A5289" w:rsidRDefault="001A5289">
      <w:pPr>
        <w:rPr>
          <w:szCs w:val="22"/>
          <w:u w:val="single"/>
          <w:lang w:val="en-US"/>
        </w:rPr>
      </w:pPr>
      <w:r>
        <w:rPr>
          <w:szCs w:val="22"/>
          <w:u w:val="single"/>
          <w:lang w:val="en-US"/>
        </w:rPr>
        <w:br w:type="page"/>
      </w:r>
    </w:p>
    <w:p w:rsidR="003E5E8D" w:rsidRPr="003E5E8D" w:rsidRDefault="003E5E8D" w:rsidP="003E5E8D">
      <w:pPr>
        <w:rPr>
          <w:szCs w:val="22"/>
          <w:u w:val="single"/>
          <w:lang w:val="en-US"/>
        </w:rPr>
      </w:pPr>
      <w:r w:rsidRPr="003E5E8D">
        <w:rPr>
          <w:szCs w:val="22"/>
          <w:u w:val="single"/>
          <w:lang w:val="en-US"/>
        </w:rPr>
        <w:lastRenderedPageBreak/>
        <w:t>JAPON/JAPAN</w:t>
      </w:r>
    </w:p>
    <w:p w:rsidR="003E5E8D" w:rsidRPr="003E5E8D" w:rsidRDefault="003E5E8D" w:rsidP="003E5E8D">
      <w:pPr>
        <w:rPr>
          <w:szCs w:val="22"/>
          <w:u w:val="single"/>
          <w:lang w:val="en-US"/>
        </w:rPr>
      </w:pPr>
    </w:p>
    <w:p w:rsidR="003E5E8D" w:rsidRPr="003E5E8D" w:rsidRDefault="003E5E8D" w:rsidP="003E5E8D">
      <w:pPr>
        <w:rPr>
          <w:szCs w:val="22"/>
          <w:lang w:val="en-US"/>
        </w:rPr>
      </w:pPr>
      <w:r w:rsidRPr="003E5E8D">
        <w:rPr>
          <w:szCs w:val="22"/>
          <w:lang w:val="en-US"/>
        </w:rPr>
        <w:t>Yuriko SEKI (Ms.), Director, Office for International Copyrights, Copyright Division, Agency for Cultural Affairs, Tokyo</w:t>
      </w:r>
    </w:p>
    <w:p w:rsidR="003E5E8D" w:rsidRPr="003E5E8D" w:rsidRDefault="003E5E8D" w:rsidP="003E5E8D">
      <w:pPr>
        <w:rPr>
          <w:szCs w:val="22"/>
          <w:lang w:val="en-US"/>
        </w:rPr>
      </w:pPr>
    </w:p>
    <w:p w:rsidR="003E5E8D" w:rsidRPr="003E5E8D" w:rsidRDefault="003E5E8D" w:rsidP="003E5E8D">
      <w:pPr>
        <w:rPr>
          <w:szCs w:val="22"/>
          <w:lang w:val="en-US"/>
        </w:rPr>
      </w:pPr>
      <w:r w:rsidRPr="003E5E8D">
        <w:rPr>
          <w:szCs w:val="22"/>
          <w:lang w:val="en-US"/>
        </w:rPr>
        <w:t>Takahisa NISHIOKA (Mr.), Deputy Director, Intellectual Property Affairs Division, Ministry of Foreign Affairs, Tokyo</w:t>
      </w:r>
    </w:p>
    <w:p w:rsidR="003E5E8D" w:rsidRPr="003E5E8D" w:rsidRDefault="003E5E8D" w:rsidP="003E5E8D">
      <w:pPr>
        <w:rPr>
          <w:szCs w:val="22"/>
          <w:lang w:val="en-US"/>
        </w:rPr>
      </w:pPr>
    </w:p>
    <w:p w:rsidR="003E5E8D" w:rsidRPr="003E5E8D" w:rsidRDefault="003E5E8D" w:rsidP="003E5E8D">
      <w:pPr>
        <w:rPr>
          <w:szCs w:val="22"/>
          <w:lang w:val="en-US"/>
        </w:rPr>
      </w:pPr>
      <w:r w:rsidRPr="003E5E8D">
        <w:rPr>
          <w:szCs w:val="22"/>
          <w:lang w:val="en-US"/>
        </w:rPr>
        <w:t>Yusuke OKUDA (Mr.), Deputy Director, Office for International Copyrights, Copyright Division, Agency for Cultural Affairs, Tokyo</w:t>
      </w:r>
    </w:p>
    <w:p w:rsidR="003E5E8D" w:rsidRPr="003E5E8D" w:rsidRDefault="003E5E8D" w:rsidP="003E5E8D">
      <w:pPr>
        <w:rPr>
          <w:szCs w:val="22"/>
          <w:lang w:val="en-US"/>
        </w:rPr>
      </w:pPr>
    </w:p>
    <w:p w:rsidR="003E5E8D" w:rsidRPr="003E5E8D" w:rsidRDefault="003E5E8D" w:rsidP="003E5E8D">
      <w:pPr>
        <w:rPr>
          <w:szCs w:val="22"/>
          <w:lang w:val="en-US"/>
        </w:rPr>
      </w:pPr>
      <w:r w:rsidRPr="003E5E8D">
        <w:rPr>
          <w:szCs w:val="22"/>
          <w:lang w:val="en-US"/>
        </w:rPr>
        <w:t>Kosuke TERASAKA (Mr.), First Secretary, Permanent Mission of Japan to the International Organizations in Geneva, Geneva</w:t>
      </w:r>
    </w:p>
    <w:p w:rsidR="003E5E8D" w:rsidRPr="003E5E8D" w:rsidRDefault="003E5E8D" w:rsidP="003E5E8D">
      <w:pPr>
        <w:rPr>
          <w:szCs w:val="22"/>
          <w:lang w:val="en-US"/>
        </w:rPr>
      </w:pPr>
    </w:p>
    <w:p w:rsidR="003E5E8D" w:rsidRPr="003E5E8D" w:rsidRDefault="003E5E8D" w:rsidP="003E5E8D">
      <w:pPr>
        <w:rPr>
          <w:szCs w:val="22"/>
          <w:lang w:val="en-US"/>
        </w:rPr>
      </w:pPr>
    </w:p>
    <w:p w:rsidR="003E5E8D" w:rsidRPr="003E5E8D" w:rsidRDefault="003E5E8D" w:rsidP="003E5E8D">
      <w:pPr>
        <w:rPr>
          <w:szCs w:val="22"/>
          <w:u w:val="single"/>
          <w:lang w:val="en-US"/>
        </w:rPr>
      </w:pPr>
      <w:r w:rsidRPr="003E5E8D">
        <w:rPr>
          <w:szCs w:val="22"/>
          <w:u w:val="single"/>
          <w:lang w:val="en-US"/>
        </w:rPr>
        <w:t>KAZAKHSTAN</w:t>
      </w:r>
    </w:p>
    <w:p w:rsidR="003E5E8D" w:rsidRPr="003E5E8D" w:rsidRDefault="003E5E8D" w:rsidP="003E5E8D">
      <w:pPr>
        <w:rPr>
          <w:szCs w:val="22"/>
          <w:u w:val="single"/>
          <w:lang w:val="en-US"/>
        </w:rPr>
      </w:pPr>
    </w:p>
    <w:p w:rsidR="003E5E8D" w:rsidRPr="003E5E8D" w:rsidRDefault="003E5E8D" w:rsidP="003E5E8D">
      <w:pPr>
        <w:rPr>
          <w:szCs w:val="22"/>
          <w:lang w:val="en-US"/>
        </w:rPr>
      </w:pPr>
      <w:r w:rsidRPr="00587E84">
        <w:rPr>
          <w:szCs w:val="22"/>
        </w:rPr>
        <w:t>Саят</w:t>
      </w:r>
      <w:r w:rsidRPr="003E5E8D">
        <w:rPr>
          <w:szCs w:val="22"/>
          <w:lang w:val="en-US"/>
        </w:rPr>
        <w:t xml:space="preserve"> </w:t>
      </w:r>
      <w:r w:rsidRPr="00587E84">
        <w:rPr>
          <w:szCs w:val="22"/>
        </w:rPr>
        <w:t>ШИДЕРБЕКОВ</w:t>
      </w:r>
      <w:r w:rsidRPr="003E5E8D">
        <w:rPr>
          <w:szCs w:val="22"/>
          <w:lang w:val="en-US"/>
        </w:rPr>
        <w:t xml:space="preserve"> (Mr.), Deputy Head of Division, Division on Copyright, National Institute of Intellectual Property (KAZPATENT), Ministry of Justice, Nur-Sultan</w:t>
      </w:r>
    </w:p>
    <w:p w:rsidR="003E5E8D" w:rsidRPr="003E5E8D" w:rsidRDefault="003E5E8D" w:rsidP="003E5E8D">
      <w:pPr>
        <w:rPr>
          <w:szCs w:val="22"/>
          <w:u w:val="single"/>
          <w:lang w:val="en-US"/>
        </w:rPr>
      </w:pPr>
    </w:p>
    <w:p w:rsidR="003E5E8D" w:rsidRPr="003E5E8D" w:rsidRDefault="003E5E8D" w:rsidP="003E5E8D">
      <w:pPr>
        <w:rPr>
          <w:szCs w:val="22"/>
          <w:lang w:val="en-US"/>
        </w:rPr>
      </w:pPr>
      <w:r w:rsidRPr="00587E84">
        <w:rPr>
          <w:szCs w:val="22"/>
        </w:rPr>
        <w:t>Алия</w:t>
      </w:r>
      <w:r w:rsidRPr="003E5E8D">
        <w:rPr>
          <w:szCs w:val="22"/>
          <w:lang w:val="en-US"/>
        </w:rPr>
        <w:t xml:space="preserve"> </w:t>
      </w:r>
      <w:r w:rsidRPr="00587E84">
        <w:rPr>
          <w:szCs w:val="22"/>
        </w:rPr>
        <w:t>НУРАХМЕТОВА</w:t>
      </w:r>
      <w:r w:rsidRPr="003E5E8D">
        <w:rPr>
          <w:szCs w:val="22"/>
          <w:lang w:val="en-US"/>
        </w:rPr>
        <w:t xml:space="preserve"> (Ms.), Chief Expert, Division on Copyright, National Institute of Intellectual Property (KAZPATENT), Ministry of Justice, Nur-Sultan</w:t>
      </w:r>
    </w:p>
    <w:p w:rsidR="003E5E8D" w:rsidRPr="003E5E8D" w:rsidRDefault="003E5E8D" w:rsidP="003E5E8D">
      <w:pPr>
        <w:rPr>
          <w:szCs w:val="22"/>
          <w:lang w:val="en-US"/>
        </w:rPr>
      </w:pPr>
    </w:p>
    <w:p w:rsidR="003E5E8D" w:rsidRPr="003E5E8D" w:rsidRDefault="003E5E8D" w:rsidP="003E5E8D">
      <w:pPr>
        <w:rPr>
          <w:szCs w:val="22"/>
          <w:lang w:val="en-US"/>
        </w:rPr>
      </w:pPr>
      <w:r w:rsidRPr="003E5E8D">
        <w:rPr>
          <w:szCs w:val="22"/>
          <w:lang w:val="en-US"/>
        </w:rPr>
        <w:t>Daniyar KAKIMOV (Mr.), Chief Specialist, International Law and Cooperation Division, National Institute of Intellectual Property (KAZPATENT), Ministry of Justice, Nur-Sultan</w:t>
      </w:r>
    </w:p>
    <w:p w:rsidR="003E5E8D" w:rsidRPr="003E5E8D" w:rsidRDefault="003E5E8D" w:rsidP="003E5E8D">
      <w:pPr>
        <w:rPr>
          <w:szCs w:val="22"/>
          <w:u w:val="single"/>
          <w:lang w:val="en-US"/>
        </w:rPr>
      </w:pPr>
    </w:p>
    <w:p w:rsidR="003E5E8D" w:rsidRPr="003E5E8D" w:rsidRDefault="003E5E8D" w:rsidP="003E5E8D">
      <w:pPr>
        <w:rPr>
          <w:szCs w:val="22"/>
          <w:lang w:val="en-US"/>
        </w:rPr>
      </w:pPr>
      <w:r w:rsidRPr="00587E84">
        <w:rPr>
          <w:szCs w:val="22"/>
        </w:rPr>
        <w:t>РАУШАН</w:t>
      </w:r>
      <w:r w:rsidRPr="003E5E8D">
        <w:rPr>
          <w:szCs w:val="22"/>
          <w:lang w:val="en-US"/>
        </w:rPr>
        <w:t xml:space="preserve"> </w:t>
      </w:r>
      <w:r w:rsidRPr="00587E84">
        <w:rPr>
          <w:szCs w:val="22"/>
        </w:rPr>
        <w:t>АВВАЛОВА</w:t>
      </w:r>
      <w:r w:rsidRPr="003E5E8D">
        <w:rPr>
          <w:szCs w:val="22"/>
          <w:lang w:val="en-US"/>
        </w:rPr>
        <w:t xml:space="preserve"> (Ms.), Head, Division on Copyright, National Institute of Intellectual Property (KAZPATENT), Ministry of Justice, Nur-Sultan</w:t>
      </w:r>
    </w:p>
    <w:p w:rsidR="003E5E8D" w:rsidRPr="003E5E8D" w:rsidRDefault="003E5E8D" w:rsidP="003E5E8D">
      <w:pPr>
        <w:rPr>
          <w:szCs w:val="22"/>
          <w:lang w:val="en-US"/>
        </w:rPr>
      </w:pPr>
    </w:p>
    <w:p w:rsidR="003E5E8D" w:rsidRPr="003E5E8D" w:rsidRDefault="003E5E8D" w:rsidP="003E5E8D">
      <w:pPr>
        <w:rPr>
          <w:szCs w:val="22"/>
          <w:lang w:val="en-US"/>
        </w:rPr>
      </w:pPr>
      <w:r w:rsidRPr="003E5E8D">
        <w:rPr>
          <w:szCs w:val="22"/>
          <w:lang w:val="en-US"/>
        </w:rPr>
        <w:t>Aibek OMAROV (Mr.), Deputy Head of Division, International Law and Cooperation Division, National Institute of Intellectual Property (KAZPATENT), Ministry of Justice, Nur-Sultan</w:t>
      </w:r>
    </w:p>
    <w:p w:rsidR="003E5E8D" w:rsidRPr="003E5E8D" w:rsidRDefault="003E5E8D" w:rsidP="003E5E8D">
      <w:pPr>
        <w:rPr>
          <w:szCs w:val="22"/>
          <w:lang w:val="en-US"/>
        </w:rPr>
      </w:pPr>
    </w:p>
    <w:p w:rsidR="003E5E8D" w:rsidRPr="003E5E8D" w:rsidRDefault="003E5E8D" w:rsidP="003E5E8D">
      <w:pPr>
        <w:rPr>
          <w:szCs w:val="22"/>
          <w:lang w:val="en-US"/>
        </w:rPr>
      </w:pPr>
    </w:p>
    <w:p w:rsidR="003E5E8D" w:rsidRPr="003E5E8D" w:rsidRDefault="003E5E8D" w:rsidP="003E5E8D">
      <w:pPr>
        <w:keepNext/>
        <w:keepLines/>
        <w:rPr>
          <w:szCs w:val="22"/>
          <w:u w:val="single"/>
          <w:lang w:val="en-US"/>
        </w:rPr>
      </w:pPr>
      <w:r w:rsidRPr="003E5E8D">
        <w:rPr>
          <w:szCs w:val="22"/>
          <w:u w:val="single"/>
          <w:lang w:val="en-US"/>
        </w:rPr>
        <w:t>KENYA</w:t>
      </w:r>
    </w:p>
    <w:p w:rsidR="003E5E8D" w:rsidRPr="003E5E8D" w:rsidRDefault="003E5E8D" w:rsidP="003E5E8D">
      <w:pPr>
        <w:rPr>
          <w:color w:val="000000" w:themeColor="text1"/>
          <w:szCs w:val="22"/>
          <w:lang w:val="en-US"/>
        </w:rPr>
      </w:pPr>
    </w:p>
    <w:p w:rsidR="003E5E8D" w:rsidRPr="003E5E8D" w:rsidRDefault="003E5E8D" w:rsidP="003E5E8D">
      <w:pPr>
        <w:rPr>
          <w:szCs w:val="22"/>
          <w:lang w:val="en-US"/>
        </w:rPr>
      </w:pPr>
      <w:r w:rsidRPr="003E5E8D">
        <w:rPr>
          <w:szCs w:val="22"/>
          <w:lang w:val="en-US"/>
        </w:rPr>
        <w:t>Morara George NYAKWEBA (Mr.), Deputy Executive Director, Kenya Copyright Board, Office of the Attorney General and Department of Justice, Nairobi</w:t>
      </w:r>
    </w:p>
    <w:p w:rsidR="003E5E8D" w:rsidRPr="003E5E8D" w:rsidRDefault="003E5E8D" w:rsidP="003E5E8D">
      <w:pPr>
        <w:rPr>
          <w:szCs w:val="22"/>
          <w:lang w:val="en-US"/>
        </w:rPr>
      </w:pPr>
    </w:p>
    <w:p w:rsidR="003E5E8D" w:rsidRPr="003E5E8D" w:rsidRDefault="003E5E8D" w:rsidP="003E5E8D">
      <w:pPr>
        <w:rPr>
          <w:color w:val="000000" w:themeColor="text1"/>
          <w:szCs w:val="22"/>
          <w:lang w:val="en-US"/>
        </w:rPr>
      </w:pPr>
      <w:r w:rsidRPr="003E5E8D">
        <w:rPr>
          <w:color w:val="000000" w:themeColor="text1"/>
          <w:szCs w:val="22"/>
          <w:lang w:val="en-US"/>
        </w:rPr>
        <w:t>Hezekiel OIRA (Mr.), Legal Advisor, Kenya Copyright Board (KECOBO), Nairobi</w:t>
      </w:r>
    </w:p>
    <w:p w:rsidR="003E5E8D" w:rsidRPr="003E5E8D" w:rsidRDefault="003E5E8D" w:rsidP="003E5E8D">
      <w:pPr>
        <w:tabs>
          <w:tab w:val="left" w:pos="567"/>
          <w:tab w:val="left" w:pos="1418"/>
        </w:tabs>
        <w:rPr>
          <w:szCs w:val="22"/>
          <w:u w:val="single"/>
          <w:lang w:val="en-US"/>
        </w:rPr>
      </w:pPr>
    </w:p>
    <w:p w:rsidR="003E5E8D" w:rsidRPr="003E5E8D" w:rsidRDefault="003E5E8D" w:rsidP="003E5E8D">
      <w:pPr>
        <w:rPr>
          <w:szCs w:val="22"/>
          <w:lang w:val="en-US"/>
        </w:rPr>
      </w:pPr>
      <w:r w:rsidRPr="003E5E8D">
        <w:rPr>
          <w:szCs w:val="22"/>
          <w:lang w:val="en-US"/>
        </w:rPr>
        <w:t>Dennis MUHAMBE (Mr.), Minister Consellor, Permanent Mission, Geneva</w:t>
      </w:r>
    </w:p>
    <w:p w:rsidR="003E5E8D" w:rsidRPr="003E5E8D" w:rsidRDefault="003E5E8D" w:rsidP="003E5E8D">
      <w:pPr>
        <w:rPr>
          <w:szCs w:val="22"/>
          <w:lang w:val="en-US"/>
        </w:rPr>
      </w:pPr>
    </w:p>
    <w:p w:rsidR="003E5E8D" w:rsidRPr="003E5E8D" w:rsidRDefault="003E5E8D" w:rsidP="003E5E8D">
      <w:pPr>
        <w:rPr>
          <w:szCs w:val="22"/>
          <w:u w:val="single"/>
          <w:lang w:val="en-US"/>
        </w:rPr>
      </w:pPr>
    </w:p>
    <w:p w:rsidR="003E5E8D" w:rsidRPr="003E5E8D" w:rsidRDefault="003E5E8D" w:rsidP="003E5E8D">
      <w:pPr>
        <w:rPr>
          <w:szCs w:val="22"/>
          <w:u w:val="single"/>
          <w:lang w:val="en-US"/>
        </w:rPr>
      </w:pPr>
      <w:r w:rsidRPr="003E5E8D">
        <w:rPr>
          <w:szCs w:val="22"/>
          <w:u w:val="single"/>
          <w:lang w:val="en-US"/>
        </w:rPr>
        <w:t>KIRGHIZISTAN/KYRGYZSTAN</w:t>
      </w:r>
    </w:p>
    <w:p w:rsidR="003E5E8D" w:rsidRPr="003E5E8D" w:rsidRDefault="003E5E8D" w:rsidP="003E5E8D">
      <w:pPr>
        <w:rPr>
          <w:szCs w:val="22"/>
          <w:u w:val="single"/>
          <w:lang w:val="en-US"/>
        </w:rPr>
      </w:pPr>
    </w:p>
    <w:p w:rsidR="003E5E8D" w:rsidRPr="003E5E8D" w:rsidRDefault="003E5E8D" w:rsidP="003E5E8D">
      <w:pPr>
        <w:rPr>
          <w:szCs w:val="22"/>
          <w:lang w:val="en-US"/>
        </w:rPr>
      </w:pPr>
      <w:r w:rsidRPr="003E5E8D">
        <w:rPr>
          <w:szCs w:val="22"/>
          <w:lang w:val="en-US"/>
        </w:rPr>
        <w:t>Cholpon ACMATOVA (Ms.), Management of Author's Law and References, Instruction Department of Inspection, State Service Intellectual Property and Innovation Department, Bishkek</w:t>
      </w:r>
    </w:p>
    <w:p w:rsidR="003E5E8D" w:rsidRPr="003E5E8D" w:rsidRDefault="003E5E8D" w:rsidP="003E5E8D">
      <w:pPr>
        <w:rPr>
          <w:szCs w:val="22"/>
          <w:lang w:val="en-US"/>
        </w:rPr>
      </w:pPr>
    </w:p>
    <w:p w:rsidR="003E5E8D" w:rsidRPr="003E5E8D" w:rsidRDefault="003E5E8D" w:rsidP="003E5E8D">
      <w:pPr>
        <w:rPr>
          <w:szCs w:val="22"/>
          <w:lang w:val="en-US"/>
        </w:rPr>
      </w:pPr>
      <w:r w:rsidRPr="003E5E8D">
        <w:rPr>
          <w:szCs w:val="22"/>
          <w:lang w:val="en-US"/>
        </w:rPr>
        <w:t>Talant KONOKBAEV (Mr.), State Secretary, State Service Intellectual Property and Innovation Department, Bishkek</w:t>
      </w:r>
    </w:p>
    <w:p w:rsidR="003E5E8D" w:rsidRPr="003E5E8D" w:rsidRDefault="003E5E8D" w:rsidP="003E5E8D">
      <w:pPr>
        <w:rPr>
          <w:szCs w:val="22"/>
          <w:u w:val="single"/>
          <w:lang w:val="en-US"/>
        </w:rPr>
      </w:pPr>
    </w:p>
    <w:p w:rsidR="003E5E8D" w:rsidRPr="003E5E8D" w:rsidRDefault="003E5E8D" w:rsidP="003E5E8D">
      <w:pPr>
        <w:rPr>
          <w:szCs w:val="22"/>
          <w:u w:val="single"/>
          <w:lang w:val="en-US"/>
        </w:rPr>
      </w:pPr>
    </w:p>
    <w:p w:rsidR="003E5E8D" w:rsidRPr="003E5E8D" w:rsidRDefault="003E5E8D" w:rsidP="001A5289">
      <w:pPr>
        <w:keepNext/>
        <w:rPr>
          <w:szCs w:val="22"/>
          <w:u w:val="single"/>
          <w:lang w:val="en-US"/>
        </w:rPr>
      </w:pPr>
      <w:r w:rsidRPr="003E5E8D">
        <w:rPr>
          <w:szCs w:val="22"/>
          <w:u w:val="single"/>
          <w:lang w:val="en-US"/>
        </w:rPr>
        <w:lastRenderedPageBreak/>
        <w:t>KOWEÏT/KUWAIT</w:t>
      </w:r>
    </w:p>
    <w:p w:rsidR="003E5E8D" w:rsidRPr="003E5E8D" w:rsidRDefault="003E5E8D" w:rsidP="003E5E8D">
      <w:pPr>
        <w:rPr>
          <w:szCs w:val="22"/>
          <w:u w:val="single"/>
          <w:lang w:val="en-US"/>
        </w:rPr>
      </w:pPr>
    </w:p>
    <w:p w:rsidR="003E5E8D" w:rsidRPr="003E5E8D" w:rsidRDefault="003E5E8D" w:rsidP="003E5E8D">
      <w:pPr>
        <w:rPr>
          <w:szCs w:val="22"/>
          <w:lang w:val="en-US"/>
        </w:rPr>
      </w:pPr>
      <w:r w:rsidRPr="003E5E8D">
        <w:rPr>
          <w:szCs w:val="22"/>
          <w:lang w:val="en-US"/>
        </w:rPr>
        <w:t>Rasha AL-SABAH (Ms.), General Manager, Copyright, National Library of Kuwait, Kuwait</w:t>
      </w:r>
    </w:p>
    <w:p w:rsidR="003E5E8D" w:rsidRPr="003E5E8D" w:rsidRDefault="003E5E8D" w:rsidP="003E5E8D">
      <w:pPr>
        <w:rPr>
          <w:szCs w:val="22"/>
          <w:lang w:val="en-US"/>
        </w:rPr>
      </w:pPr>
    </w:p>
    <w:p w:rsidR="003E5E8D" w:rsidRPr="003E5E8D" w:rsidRDefault="003E5E8D" w:rsidP="003E5E8D">
      <w:pPr>
        <w:rPr>
          <w:szCs w:val="22"/>
          <w:lang w:val="en-US"/>
        </w:rPr>
      </w:pPr>
      <w:r w:rsidRPr="003E5E8D">
        <w:rPr>
          <w:szCs w:val="22"/>
          <w:lang w:val="en-US"/>
        </w:rPr>
        <w:t>Anwar ALDHAMER (Ms.), Head of External Communication, Copyright, National Library of Kuwait, Kuwait</w:t>
      </w:r>
    </w:p>
    <w:p w:rsidR="003E5E8D" w:rsidRPr="003E5E8D" w:rsidRDefault="003E5E8D" w:rsidP="003E5E8D">
      <w:pPr>
        <w:rPr>
          <w:szCs w:val="22"/>
          <w:u w:val="single"/>
          <w:lang w:val="en-US"/>
        </w:rPr>
      </w:pPr>
    </w:p>
    <w:p w:rsidR="003E5E8D" w:rsidRPr="003E5E8D" w:rsidRDefault="003E5E8D" w:rsidP="003E5E8D">
      <w:pPr>
        <w:rPr>
          <w:szCs w:val="22"/>
          <w:lang w:val="en-US"/>
        </w:rPr>
      </w:pPr>
      <w:r w:rsidRPr="003E5E8D">
        <w:rPr>
          <w:szCs w:val="22"/>
          <w:lang w:val="en-US"/>
        </w:rPr>
        <w:t>Abdulaziz TAQI (Mr.), Commercial Attaché, Permanent Mission, Geneva</w:t>
      </w:r>
    </w:p>
    <w:p w:rsidR="003E5E8D" w:rsidRPr="003E5E8D" w:rsidRDefault="003E5E8D" w:rsidP="003E5E8D">
      <w:pPr>
        <w:rPr>
          <w:szCs w:val="22"/>
          <w:u w:val="single"/>
          <w:lang w:val="en-US"/>
        </w:rPr>
      </w:pPr>
    </w:p>
    <w:p w:rsidR="003E5E8D" w:rsidRPr="003E5E8D" w:rsidRDefault="003E5E8D" w:rsidP="003E5E8D">
      <w:pPr>
        <w:rPr>
          <w:szCs w:val="22"/>
          <w:u w:val="single"/>
          <w:lang w:val="en-US"/>
        </w:rPr>
      </w:pPr>
    </w:p>
    <w:p w:rsidR="003E5E8D" w:rsidRPr="003E5E8D" w:rsidRDefault="003E5E8D" w:rsidP="003E5E8D">
      <w:pPr>
        <w:rPr>
          <w:szCs w:val="22"/>
          <w:u w:val="single"/>
          <w:lang w:val="en-US"/>
        </w:rPr>
      </w:pPr>
      <w:r w:rsidRPr="003E5E8D">
        <w:rPr>
          <w:szCs w:val="22"/>
          <w:u w:val="single"/>
          <w:lang w:val="en-US"/>
        </w:rPr>
        <w:t>LESOTHO</w:t>
      </w:r>
    </w:p>
    <w:p w:rsidR="003E5E8D" w:rsidRPr="003E5E8D" w:rsidRDefault="003E5E8D" w:rsidP="003E5E8D">
      <w:pPr>
        <w:rPr>
          <w:szCs w:val="22"/>
          <w:u w:val="single"/>
          <w:lang w:val="en-US"/>
        </w:rPr>
      </w:pPr>
    </w:p>
    <w:p w:rsidR="003E5E8D" w:rsidRPr="003E5E8D" w:rsidRDefault="003E5E8D" w:rsidP="003E5E8D">
      <w:pPr>
        <w:rPr>
          <w:szCs w:val="22"/>
          <w:lang w:val="en-US"/>
        </w:rPr>
      </w:pPr>
      <w:r w:rsidRPr="003E5E8D">
        <w:rPr>
          <w:szCs w:val="22"/>
          <w:lang w:val="en-US"/>
        </w:rPr>
        <w:t>Mmari MOKOMA (Mr.), Counselor, Permanent Mission, Geneva</w:t>
      </w:r>
    </w:p>
    <w:p w:rsidR="003E5E8D" w:rsidRPr="003E5E8D" w:rsidRDefault="003E5E8D" w:rsidP="003E5E8D">
      <w:pPr>
        <w:rPr>
          <w:szCs w:val="22"/>
          <w:lang w:val="en-US"/>
        </w:rPr>
      </w:pPr>
    </w:p>
    <w:p w:rsidR="003E5E8D" w:rsidRPr="003E5E8D" w:rsidRDefault="003E5E8D" w:rsidP="003E5E8D">
      <w:pPr>
        <w:rPr>
          <w:szCs w:val="22"/>
          <w:u w:val="single"/>
          <w:lang w:val="en-US"/>
        </w:rPr>
      </w:pPr>
    </w:p>
    <w:p w:rsidR="003E5E8D" w:rsidRPr="003E5E8D" w:rsidRDefault="003E5E8D" w:rsidP="003E5E8D">
      <w:pPr>
        <w:rPr>
          <w:szCs w:val="22"/>
          <w:u w:val="single"/>
          <w:lang w:val="en-US"/>
        </w:rPr>
      </w:pPr>
      <w:r w:rsidRPr="003E5E8D">
        <w:rPr>
          <w:szCs w:val="22"/>
          <w:u w:val="single"/>
          <w:lang w:val="en-US"/>
        </w:rPr>
        <w:t>LETTONIE/LATVIA</w:t>
      </w:r>
    </w:p>
    <w:p w:rsidR="003E5E8D" w:rsidRPr="003E5E8D" w:rsidRDefault="003E5E8D" w:rsidP="003E5E8D">
      <w:pPr>
        <w:rPr>
          <w:szCs w:val="22"/>
          <w:u w:val="single"/>
          <w:lang w:val="en-US"/>
        </w:rPr>
      </w:pPr>
    </w:p>
    <w:p w:rsidR="003E5E8D" w:rsidRPr="003E5E8D" w:rsidRDefault="003E5E8D" w:rsidP="003E5E8D">
      <w:pPr>
        <w:rPr>
          <w:szCs w:val="22"/>
          <w:lang w:val="en-US"/>
        </w:rPr>
      </w:pPr>
      <w:r w:rsidRPr="003E5E8D">
        <w:rPr>
          <w:szCs w:val="22"/>
          <w:lang w:val="en-US"/>
        </w:rPr>
        <w:t>Ilona PETERSONE (Ms.), Head, Copyright Unit, Ministry of Culture, Riga</w:t>
      </w:r>
    </w:p>
    <w:p w:rsidR="003E5E8D" w:rsidRPr="003E5E8D" w:rsidRDefault="003E5E8D" w:rsidP="003E5E8D">
      <w:pPr>
        <w:rPr>
          <w:szCs w:val="22"/>
          <w:lang w:val="en-US"/>
        </w:rPr>
      </w:pPr>
    </w:p>
    <w:p w:rsidR="003E5E8D" w:rsidRPr="003E5E8D" w:rsidRDefault="003E5E8D" w:rsidP="003E5E8D">
      <w:pPr>
        <w:rPr>
          <w:szCs w:val="22"/>
          <w:lang w:val="en-US"/>
        </w:rPr>
      </w:pPr>
      <w:r w:rsidRPr="003E5E8D">
        <w:rPr>
          <w:szCs w:val="22"/>
          <w:lang w:val="en-US"/>
        </w:rPr>
        <w:t>Linda ZOMMERE (Ms.), Senior Legal Advisor, Copyright Unit, Ministry of Culture, Riga</w:t>
      </w:r>
    </w:p>
    <w:p w:rsidR="003E5E8D" w:rsidRPr="003E5E8D" w:rsidRDefault="003E5E8D" w:rsidP="003E5E8D">
      <w:pPr>
        <w:rPr>
          <w:szCs w:val="22"/>
          <w:lang w:val="en-US"/>
        </w:rPr>
      </w:pPr>
    </w:p>
    <w:p w:rsidR="003E5E8D" w:rsidRPr="003E5E8D" w:rsidRDefault="003E5E8D" w:rsidP="003E5E8D">
      <w:pPr>
        <w:rPr>
          <w:szCs w:val="22"/>
          <w:lang w:val="en-US"/>
        </w:rPr>
      </w:pPr>
      <w:r w:rsidRPr="003E5E8D">
        <w:rPr>
          <w:szCs w:val="22"/>
          <w:lang w:val="en-US"/>
        </w:rPr>
        <w:t>Dace CILDERMANE (Ms.), Counsellor, Permanent Mission, Geneva</w:t>
      </w:r>
    </w:p>
    <w:p w:rsidR="003E5E8D" w:rsidRPr="003E5E8D" w:rsidRDefault="003E5E8D" w:rsidP="003E5E8D">
      <w:pPr>
        <w:rPr>
          <w:szCs w:val="22"/>
          <w:lang w:val="en-US"/>
        </w:rPr>
      </w:pPr>
    </w:p>
    <w:p w:rsidR="003E5E8D" w:rsidRPr="003E5E8D" w:rsidRDefault="003E5E8D" w:rsidP="003E5E8D">
      <w:pPr>
        <w:rPr>
          <w:szCs w:val="22"/>
          <w:lang w:val="en-US"/>
        </w:rPr>
      </w:pPr>
    </w:p>
    <w:p w:rsidR="003E5E8D" w:rsidRPr="003E5E8D" w:rsidRDefault="003E5E8D" w:rsidP="003E5E8D">
      <w:pPr>
        <w:rPr>
          <w:szCs w:val="22"/>
          <w:u w:val="single"/>
          <w:lang w:val="en-US"/>
        </w:rPr>
      </w:pPr>
      <w:r w:rsidRPr="003E5E8D">
        <w:rPr>
          <w:szCs w:val="22"/>
          <w:u w:val="single"/>
          <w:lang w:val="en-US"/>
        </w:rPr>
        <w:t>LITUANIE/LITHUANIA</w:t>
      </w:r>
    </w:p>
    <w:p w:rsidR="003E5E8D" w:rsidRPr="003E5E8D" w:rsidRDefault="003E5E8D" w:rsidP="003E5E8D">
      <w:pPr>
        <w:rPr>
          <w:szCs w:val="22"/>
          <w:u w:val="single"/>
          <w:lang w:val="en-US"/>
        </w:rPr>
      </w:pPr>
    </w:p>
    <w:p w:rsidR="003E5E8D" w:rsidRPr="003E5E8D" w:rsidRDefault="003E5E8D" w:rsidP="003E5E8D">
      <w:pPr>
        <w:rPr>
          <w:szCs w:val="22"/>
          <w:lang w:val="en-US"/>
        </w:rPr>
      </w:pPr>
      <w:r w:rsidRPr="003E5E8D">
        <w:rPr>
          <w:szCs w:val="22"/>
          <w:lang w:val="en-US"/>
        </w:rPr>
        <w:t>Rasa SVETIKAITE (Ms.), Justice and Intellectual Property Attaché, Permanent Mission, Geneva</w:t>
      </w:r>
    </w:p>
    <w:p w:rsidR="003E5E8D" w:rsidRPr="003E5E8D" w:rsidRDefault="003E5E8D" w:rsidP="003E5E8D">
      <w:pPr>
        <w:rPr>
          <w:szCs w:val="22"/>
          <w:lang w:val="en-US"/>
        </w:rPr>
      </w:pPr>
    </w:p>
    <w:p w:rsidR="003E5E8D" w:rsidRPr="003E5E8D" w:rsidRDefault="003E5E8D" w:rsidP="003E5E8D">
      <w:pPr>
        <w:rPr>
          <w:szCs w:val="22"/>
          <w:u w:val="single"/>
          <w:lang w:val="en-US"/>
        </w:rPr>
      </w:pPr>
    </w:p>
    <w:p w:rsidR="003E5E8D" w:rsidRPr="003E5E8D" w:rsidRDefault="003E5E8D" w:rsidP="003E5E8D">
      <w:pPr>
        <w:rPr>
          <w:szCs w:val="22"/>
          <w:u w:val="single"/>
          <w:lang w:val="en-US"/>
        </w:rPr>
      </w:pPr>
      <w:r w:rsidRPr="003E5E8D">
        <w:rPr>
          <w:szCs w:val="22"/>
          <w:u w:val="single"/>
          <w:lang w:val="en-US"/>
        </w:rPr>
        <w:t>MACÉDOINE DU NORD/NORTH MACEDONIA</w:t>
      </w:r>
    </w:p>
    <w:p w:rsidR="003E5E8D" w:rsidRPr="003E5E8D" w:rsidRDefault="003E5E8D" w:rsidP="003E5E8D">
      <w:pPr>
        <w:rPr>
          <w:szCs w:val="22"/>
          <w:u w:val="single"/>
          <w:lang w:val="en-US"/>
        </w:rPr>
      </w:pPr>
    </w:p>
    <w:p w:rsidR="003E5E8D" w:rsidRPr="003E5E8D" w:rsidRDefault="003E5E8D" w:rsidP="003E5E8D">
      <w:pPr>
        <w:rPr>
          <w:szCs w:val="22"/>
          <w:lang w:val="en-US"/>
        </w:rPr>
      </w:pPr>
      <w:r w:rsidRPr="003E5E8D">
        <w:rPr>
          <w:szCs w:val="22"/>
          <w:lang w:val="en-US"/>
        </w:rPr>
        <w:t>Luljeta DEARI (Ms.), Adviser of the Director, State Office of Industrial Property, Skopje</w:t>
      </w:r>
    </w:p>
    <w:p w:rsidR="003E5E8D" w:rsidRPr="003E5E8D" w:rsidRDefault="003E5E8D" w:rsidP="003E5E8D">
      <w:pPr>
        <w:rPr>
          <w:szCs w:val="22"/>
          <w:lang w:val="en-US"/>
        </w:rPr>
      </w:pPr>
    </w:p>
    <w:p w:rsidR="003E5E8D" w:rsidRPr="003E5E8D" w:rsidRDefault="003E5E8D" w:rsidP="003E5E8D">
      <w:pPr>
        <w:rPr>
          <w:szCs w:val="22"/>
          <w:lang w:val="en-US"/>
        </w:rPr>
      </w:pPr>
      <w:r w:rsidRPr="003E5E8D">
        <w:rPr>
          <w:szCs w:val="22"/>
          <w:lang w:val="en-US"/>
        </w:rPr>
        <w:t>Dardan SULEJMANI (Mr.), Adviser, State Office of Industrial Property, Skopje</w:t>
      </w:r>
    </w:p>
    <w:p w:rsidR="003E5E8D" w:rsidRPr="003E5E8D" w:rsidRDefault="003E5E8D" w:rsidP="003E5E8D">
      <w:pPr>
        <w:rPr>
          <w:color w:val="000000" w:themeColor="text1"/>
          <w:szCs w:val="22"/>
          <w:u w:val="single"/>
          <w:lang w:val="en-US"/>
        </w:rPr>
      </w:pPr>
    </w:p>
    <w:p w:rsidR="003E5E8D" w:rsidRPr="003E5E8D" w:rsidRDefault="003E5E8D" w:rsidP="003E5E8D">
      <w:pPr>
        <w:rPr>
          <w:color w:val="000000" w:themeColor="text1"/>
          <w:szCs w:val="22"/>
          <w:u w:val="single"/>
          <w:lang w:val="en-US"/>
        </w:rPr>
      </w:pPr>
    </w:p>
    <w:p w:rsidR="003E5E8D" w:rsidRPr="00151628" w:rsidRDefault="003E5E8D" w:rsidP="003E5E8D">
      <w:pPr>
        <w:rPr>
          <w:szCs w:val="22"/>
          <w:u w:val="single"/>
        </w:rPr>
      </w:pPr>
      <w:r w:rsidRPr="00151628">
        <w:rPr>
          <w:szCs w:val="22"/>
          <w:u w:val="single"/>
        </w:rPr>
        <w:t>MADAGASCAR</w:t>
      </w:r>
    </w:p>
    <w:p w:rsidR="003E5E8D" w:rsidRPr="00151628" w:rsidRDefault="003E5E8D" w:rsidP="003E5E8D">
      <w:pPr>
        <w:rPr>
          <w:szCs w:val="22"/>
          <w:u w:val="single"/>
        </w:rPr>
      </w:pPr>
    </w:p>
    <w:p w:rsidR="003E5E8D" w:rsidRPr="00986D71" w:rsidRDefault="003E5E8D" w:rsidP="003E5E8D">
      <w:pPr>
        <w:rPr>
          <w:szCs w:val="22"/>
        </w:rPr>
      </w:pPr>
      <w:r w:rsidRPr="00986D71">
        <w:rPr>
          <w:szCs w:val="22"/>
        </w:rPr>
        <w:t xml:space="preserve">Andriamiharimanana HAJA RANJARIVO (M.), directeur, </w:t>
      </w:r>
      <w:r w:rsidRPr="00986D71">
        <w:rPr>
          <w:bCs/>
          <w:szCs w:val="22"/>
        </w:rPr>
        <w:t>Office malagasy du droit d'auteur</w:t>
      </w:r>
      <w:r>
        <w:rPr>
          <w:bCs/>
          <w:szCs w:val="22"/>
        </w:rPr>
        <w:t>,</w:t>
      </w:r>
      <w:r w:rsidRPr="00986D71">
        <w:rPr>
          <w:bCs/>
          <w:szCs w:val="22"/>
        </w:rPr>
        <w:t xml:space="preserve"> </w:t>
      </w:r>
      <w:r w:rsidRPr="00986D71">
        <w:rPr>
          <w:szCs w:val="22"/>
        </w:rPr>
        <w:br/>
      </w:r>
      <w:r w:rsidRPr="00986D71">
        <w:rPr>
          <w:bCs/>
          <w:szCs w:val="22"/>
        </w:rPr>
        <w:t>Ministère de la Communication et de la Culture (OMDA)</w:t>
      </w:r>
    </w:p>
    <w:p w:rsidR="003E5E8D" w:rsidRPr="00986D71" w:rsidRDefault="003E5E8D" w:rsidP="003E5E8D">
      <w:pPr>
        <w:rPr>
          <w:szCs w:val="22"/>
        </w:rPr>
      </w:pPr>
    </w:p>
    <w:p w:rsidR="003E5E8D" w:rsidRPr="00986D71" w:rsidRDefault="003E5E8D" w:rsidP="003E5E8D">
      <w:pPr>
        <w:rPr>
          <w:color w:val="000000" w:themeColor="text1"/>
          <w:szCs w:val="22"/>
          <w:u w:val="single"/>
        </w:rPr>
      </w:pPr>
    </w:p>
    <w:p w:rsidR="001A5289" w:rsidRDefault="001A5289">
      <w:pPr>
        <w:rPr>
          <w:szCs w:val="22"/>
          <w:u w:val="single"/>
          <w:lang w:val="en-US"/>
        </w:rPr>
      </w:pPr>
      <w:r>
        <w:rPr>
          <w:szCs w:val="22"/>
          <w:u w:val="single"/>
          <w:lang w:val="en-US"/>
        </w:rPr>
        <w:br w:type="page"/>
      </w:r>
    </w:p>
    <w:p w:rsidR="003E5E8D" w:rsidRPr="003E5E8D" w:rsidRDefault="003E5E8D" w:rsidP="003E5E8D">
      <w:pPr>
        <w:rPr>
          <w:szCs w:val="22"/>
          <w:u w:val="single"/>
          <w:lang w:val="en-US"/>
        </w:rPr>
      </w:pPr>
      <w:r w:rsidRPr="003E5E8D">
        <w:rPr>
          <w:szCs w:val="22"/>
          <w:u w:val="single"/>
          <w:lang w:val="en-US"/>
        </w:rPr>
        <w:lastRenderedPageBreak/>
        <w:t>MALAISIE/MALAYSIA</w:t>
      </w:r>
    </w:p>
    <w:p w:rsidR="003E5E8D" w:rsidRPr="003E5E8D" w:rsidRDefault="003E5E8D" w:rsidP="003E5E8D">
      <w:pPr>
        <w:rPr>
          <w:szCs w:val="22"/>
          <w:u w:val="single"/>
          <w:lang w:val="en-US"/>
        </w:rPr>
      </w:pPr>
    </w:p>
    <w:p w:rsidR="003E5E8D" w:rsidRPr="003E5E8D" w:rsidRDefault="003E5E8D" w:rsidP="003E5E8D">
      <w:pPr>
        <w:rPr>
          <w:szCs w:val="22"/>
          <w:lang w:val="en-US"/>
        </w:rPr>
      </w:pPr>
      <w:r w:rsidRPr="003E5E8D">
        <w:rPr>
          <w:szCs w:val="22"/>
          <w:lang w:val="en-US"/>
        </w:rPr>
        <w:t>Rashidah SHEIKH KHALID (Ms.), Director of Copyright, Copyright Division, Intellectual Property Corporation of Malaysia MyIPO, Kuala Lumpur</w:t>
      </w:r>
    </w:p>
    <w:p w:rsidR="003E5E8D" w:rsidRPr="003E5E8D" w:rsidRDefault="003E5E8D" w:rsidP="003E5E8D">
      <w:pPr>
        <w:rPr>
          <w:szCs w:val="22"/>
          <w:lang w:val="en-US"/>
        </w:rPr>
      </w:pPr>
    </w:p>
    <w:p w:rsidR="003E5E8D" w:rsidRPr="003E5E8D" w:rsidRDefault="003E5E8D" w:rsidP="003E5E8D">
      <w:pPr>
        <w:rPr>
          <w:szCs w:val="22"/>
          <w:lang w:val="en-US"/>
        </w:rPr>
      </w:pPr>
      <w:r w:rsidRPr="003E5E8D">
        <w:rPr>
          <w:szCs w:val="22"/>
          <w:lang w:val="en-US"/>
        </w:rPr>
        <w:t>Pathma KRISHNAN (Ms.), Regional Coordinator Asia Pacific, Kuala Lumpur</w:t>
      </w:r>
    </w:p>
    <w:p w:rsidR="003E5E8D" w:rsidRPr="003E5E8D" w:rsidRDefault="003E5E8D" w:rsidP="003E5E8D">
      <w:pPr>
        <w:rPr>
          <w:szCs w:val="22"/>
          <w:lang w:val="en-US"/>
        </w:rPr>
      </w:pPr>
    </w:p>
    <w:p w:rsidR="003E5E8D" w:rsidRPr="003E5E8D" w:rsidRDefault="003E5E8D" w:rsidP="003E5E8D">
      <w:pPr>
        <w:rPr>
          <w:szCs w:val="22"/>
          <w:lang w:val="en-US"/>
        </w:rPr>
      </w:pPr>
      <w:r w:rsidRPr="003E5E8D">
        <w:rPr>
          <w:szCs w:val="22"/>
          <w:lang w:val="en-US"/>
        </w:rPr>
        <w:t>Abdul Latif MOHD SYAUFIQ (Mr.), Assistant Director, Copyright Division, Intellectual Property Organization of Malaysia, Kuala Lumpur</w:t>
      </w:r>
    </w:p>
    <w:p w:rsidR="003E5E8D" w:rsidRPr="003E5E8D" w:rsidRDefault="003E5E8D" w:rsidP="003E5E8D">
      <w:pPr>
        <w:rPr>
          <w:szCs w:val="22"/>
          <w:lang w:val="en-US"/>
        </w:rPr>
      </w:pPr>
    </w:p>
    <w:p w:rsidR="003E5E8D" w:rsidRPr="003E5E8D" w:rsidRDefault="003E5E8D" w:rsidP="003E5E8D">
      <w:pPr>
        <w:rPr>
          <w:szCs w:val="22"/>
          <w:lang w:val="en-US"/>
        </w:rPr>
      </w:pPr>
      <w:r w:rsidRPr="003E5E8D">
        <w:rPr>
          <w:szCs w:val="22"/>
          <w:lang w:val="en-US"/>
        </w:rPr>
        <w:t>Dhiya DURANI ZULKEFLEY (Ms.), Assistant Director, Policy and International Affairs Division, Intellectual Property Corporation of Malaysia (MYIPO), Kuala Lumpur</w:t>
      </w:r>
    </w:p>
    <w:p w:rsidR="003E5E8D" w:rsidRPr="003E5E8D" w:rsidRDefault="003E5E8D" w:rsidP="003E5E8D">
      <w:pPr>
        <w:rPr>
          <w:szCs w:val="22"/>
          <w:lang w:val="en-US"/>
        </w:rPr>
      </w:pPr>
    </w:p>
    <w:p w:rsidR="003E5E8D" w:rsidRPr="003E5E8D" w:rsidRDefault="003E5E8D" w:rsidP="003E5E8D">
      <w:pPr>
        <w:rPr>
          <w:szCs w:val="22"/>
          <w:lang w:val="en-US"/>
        </w:rPr>
      </w:pPr>
      <w:r w:rsidRPr="003E5E8D">
        <w:rPr>
          <w:szCs w:val="22"/>
          <w:lang w:val="en-US"/>
        </w:rPr>
        <w:t>Nur Azureen MOHD PISTA (Ms.), First Secretary, Permanent Mission, Geneva</w:t>
      </w:r>
    </w:p>
    <w:p w:rsidR="003E5E8D" w:rsidRPr="003E5E8D" w:rsidRDefault="003E5E8D" w:rsidP="003E5E8D">
      <w:pPr>
        <w:rPr>
          <w:color w:val="000000" w:themeColor="text1"/>
          <w:szCs w:val="22"/>
          <w:u w:val="single"/>
          <w:lang w:val="en-US"/>
        </w:rPr>
      </w:pPr>
    </w:p>
    <w:p w:rsidR="003E5E8D" w:rsidRPr="003E5E8D" w:rsidRDefault="003E5E8D" w:rsidP="003E5E8D">
      <w:pPr>
        <w:rPr>
          <w:color w:val="000000" w:themeColor="text1"/>
          <w:szCs w:val="22"/>
          <w:u w:val="single"/>
          <w:lang w:val="en-US"/>
        </w:rPr>
      </w:pPr>
    </w:p>
    <w:p w:rsidR="003E5E8D" w:rsidRPr="003E5E8D" w:rsidRDefault="003E5E8D" w:rsidP="003E5E8D">
      <w:pPr>
        <w:rPr>
          <w:szCs w:val="22"/>
          <w:u w:val="single"/>
          <w:lang w:val="en-US"/>
        </w:rPr>
      </w:pPr>
      <w:r w:rsidRPr="003E5E8D">
        <w:rPr>
          <w:szCs w:val="22"/>
          <w:u w:val="single"/>
          <w:lang w:val="en-US"/>
        </w:rPr>
        <w:t>MALAWI</w:t>
      </w:r>
    </w:p>
    <w:p w:rsidR="003E5E8D" w:rsidRPr="003E5E8D" w:rsidRDefault="003E5E8D" w:rsidP="003E5E8D">
      <w:pPr>
        <w:rPr>
          <w:szCs w:val="22"/>
          <w:u w:val="single"/>
          <w:lang w:val="en-US"/>
        </w:rPr>
      </w:pPr>
    </w:p>
    <w:p w:rsidR="003E5E8D" w:rsidRPr="003E5E8D" w:rsidRDefault="003E5E8D" w:rsidP="003E5E8D">
      <w:pPr>
        <w:rPr>
          <w:szCs w:val="22"/>
          <w:lang w:val="en-US"/>
        </w:rPr>
      </w:pPr>
      <w:r w:rsidRPr="003E5E8D">
        <w:rPr>
          <w:szCs w:val="22"/>
          <w:lang w:val="en-US"/>
        </w:rPr>
        <w:t>Dora MAKWINJA (Ms.), Executive Director, Copyright Society of Malawi (COSOMA), Lilongwe</w:t>
      </w:r>
    </w:p>
    <w:p w:rsidR="003E5E8D" w:rsidRPr="003E5E8D" w:rsidRDefault="003E5E8D" w:rsidP="003E5E8D">
      <w:pPr>
        <w:rPr>
          <w:color w:val="000000" w:themeColor="text1"/>
          <w:szCs w:val="22"/>
          <w:u w:val="single"/>
          <w:lang w:val="en-US"/>
        </w:rPr>
      </w:pPr>
    </w:p>
    <w:p w:rsidR="003E5E8D" w:rsidRPr="003E5E8D" w:rsidRDefault="003E5E8D" w:rsidP="003E5E8D">
      <w:pPr>
        <w:rPr>
          <w:color w:val="000000" w:themeColor="text1"/>
          <w:szCs w:val="22"/>
          <w:u w:val="single"/>
          <w:lang w:val="en-US"/>
        </w:rPr>
      </w:pPr>
    </w:p>
    <w:p w:rsidR="003E5E8D" w:rsidRPr="00986D71" w:rsidRDefault="003E5E8D" w:rsidP="003E5E8D">
      <w:pPr>
        <w:rPr>
          <w:szCs w:val="22"/>
          <w:u w:val="single"/>
        </w:rPr>
      </w:pPr>
      <w:r w:rsidRPr="00986D71">
        <w:rPr>
          <w:szCs w:val="22"/>
          <w:u w:val="single"/>
        </w:rPr>
        <w:t>MALTE/MALTA</w:t>
      </w:r>
    </w:p>
    <w:p w:rsidR="003E5E8D" w:rsidRPr="00986D71" w:rsidRDefault="003E5E8D" w:rsidP="003E5E8D">
      <w:pPr>
        <w:rPr>
          <w:szCs w:val="22"/>
          <w:u w:val="single"/>
        </w:rPr>
      </w:pPr>
    </w:p>
    <w:p w:rsidR="003E5E8D" w:rsidRPr="00986D71" w:rsidRDefault="003E5E8D" w:rsidP="003E5E8D">
      <w:pPr>
        <w:rPr>
          <w:szCs w:val="22"/>
        </w:rPr>
      </w:pPr>
      <w:r w:rsidRPr="00986D71">
        <w:rPr>
          <w:szCs w:val="22"/>
        </w:rPr>
        <w:t>Nicoleta CROITORU-BANTEA (Ms.), Political Officer, Permanent Mission, Geneva</w:t>
      </w:r>
    </w:p>
    <w:p w:rsidR="003E5E8D" w:rsidRPr="00986D71" w:rsidRDefault="003E5E8D" w:rsidP="003E5E8D">
      <w:pPr>
        <w:rPr>
          <w:szCs w:val="22"/>
        </w:rPr>
      </w:pPr>
    </w:p>
    <w:p w:rsidR="003E5E8D" w:rsidRPr="00986D71" w:rsidRDefault="003E5E8D" w:rsidP="003E5E8D">
      <w:pPr>
        <w:rPr>
          <w:szCs w:val="22"/>
        </w:rPr>
      </w:pPr>
    </w:p>
    <w:p w:rsidR="003E5E8D" w:rsidRPr="00986D71" w:rsidRDefault="003E5E8D" w:rsidP="003E5E8D">
      <w:pPr>
        <w:rPr>
          <w:szCs w:val="22"/>
          <w:u w:val="single"/>
        </w:rPr>
      </w:pPr>
      <w:r w:rsidRPr="00986D71">
        <w:rPr>
          <w:szCs w:val="22"/>
          <w:u w:val="single"/>
        </w:rPr>
        <w:t>MAROC/MOROCCO</w:t>
      </w:r>
    </w:p>
    <w:p w:rsidR="003E5E8D" w:rsidRPr="00986D71" w:rsidRDefault="003E5E8D" w:rsidP="003E5E8D">
      <w:pPr>
        <w:rPr>
          <w:szCs w:val="22"/>
        </w:rPr>
      </w:pPr>
    </w:p>
    <w:p w:rsidR="003E5E8D" w:rsidRPr="00986D71" w:rsidRDefault="003E5E8D" w:rsidP="003E5E8D">
      <w:pPr>
        <w:rPr>
          <w:szCs w:val="22"/>
        </w:rPr>
      </w:pPr>
      <w:r w:rsidRPr="00986D71">
        <w:rPr>
          <w:szCs w:val="22"/>
        </w:rPr>
        <w:t>Khalid DAHBI (M.), conseiller,</w:t>
      </w:r>
      <w:r w:rsidRPr="00587E84">
        <w:rPr>
          <w:szCs w:val="22"/>
          <w:lang w:val="fr-CH"/>
        </w:rPr>
        <w:t xml:space="preserve"> Mission permanente, Genève</w:t>
      </w:r>
    </w:p>
    <w:p w:rsidR="003E5E8D" w:rsidRPr="00986D71" w:rsidRDefault="003E5E8D" w:rsidP="003E5E8D">
      <w:pPr>
        <w:rPr>
          <w:szCs w:val="22"/>
        </w:rPr>
      </w:pPr>
    </w:p>
    <w:p w:rsidR="003E5E8D" w:rsidRPr="00986D71" w:rsidRDefault="003E5E8D" w:rsidP="003E5E8D">
      <w:pPr>
        <w:rPr>
          <w:color w:val="000000" w:themeColor="text1"/>
          <w:szCs w:val="22"/>
          <w:u w:val="single"/>
        </w:rPr>
      </w:pPr>
    </w:p>
    <w:p w:rsidR="003E5E8D" w:rsidRPr="00587E84" w:rsidRDefault="003E5E8D" w:rsidP="003E5E8D">
      <w:pPr>
        <w:keepNext/>
        <w:keepLines/>
        <w:rPr>
          <w:color w:val="000000" w:themeColor="text1"/>
          <w:szCs w:val="22"/>
          <w:u w:val="single"/>
          <w:lang w:val="es-ES"/>
        </w:rPr>
      </w:pPr>
      <w:r w:rsidRPr="00587E84">
        <w:rPr>
          <w:color w:val="000000" w:themeColor="text1"/>
          <w:szCs w:val="22"/>
          <w:u w:val="single"/>
          <w:lang w:val="es-ES"/>
        </w:rPr>
        <w:t>MEXIQUE/MEXICO</w:t>
      </w:r>
    </w:p>
    <w:p w:rsidR="003E5E8D" w:rsidRPr="00587E84" w:rsidRDefault="003E5E8D" w:rsidP="003E5E8D">
      <w:pPr>
        <w:keepNext/>
        <w:keepLines/>
        <w:rPr>
          <w:color w:val="000000" w:themeColor="text1"/>
          <w:szCs w:val="22"/>
          <w:u w:val="single"/>
          <w:lang w:val="es-ES"/>
        </w:rPr>
      </w:pPr>
    </w:p>
    <w:p w:rsidR="003E5E8D" w:rsidRPr="00587E84" w:rsidRDefault="003E5E8D" w:rsidP="003E5E8D">
      <w:pPr>
        <w:rPr>
          <w:szCs w:val="22"/>
          <w:lang w:val="es-ES"/>
        </w:rPr>
      </w:pPr>
      <w:r w:rsidRPr="00986D71">
        <w:rPr>
          <w:szCs w:val="22"/>
          <w:lang w:val="es-ES"/>
        </w:rPr>
        <w:t>Marco Antonio MORALES MONTES (Sr.), Encargado Del Despacho</w:t>
      </w:r>
      <w:r w:rsidRPr="00587E84">
        <w:rPr>
          <w:szCs w:val="22"/>
          <w:lang w:val="es-ES"/>
        </w:rPr>
        <w:t xml:space="preserve">, </w:t>
      </w:r>
      <w:r w:rsidRPr="00986D71">
        <w:rPr>
          <w:szCs w:val="22"/>
          <w:lang w:val="es-ES"/>
        </w:rPr>
        <w:t xml:space="preserve">Instituto </w:t>
      </w:r>
      <w:r w:rsidRPr="00587E84">
        <w:rPr>
          <w:szCs w:val="22"/>
          <w:lang w:val="pt-PT"/>
        </w:rPr>
        <w:t>Nacional del Derecho de Autor (INDAUTOR)</w:t>
      </w:r>
      <w:r w:rsidRPr="00986D71">
        <w:rPr>
          <w:szCs w:val="22"/>
          <w:lang w:val="es-ES"/>
        </w:rPr>
        <w:t>, Ciudad de México</w:t>
      </w:r>
    </w:p>
    <w:p w:rsidR="003E5E8D" w:rsidRPr="00587E84" w:rsidRDefault="003E5E8D" w:rsidP="003E5E8D">
      <w:pPr>
        <w:keepNext/>
        <w:keepLines/>
        <w:rPr>
          <w:szCs w:val="22"/>
          <w:lang w:val="pt-PT"/>
        </w:rPr>
      </w:pPr>
    </w:p>
    <w:p w:rsidR="003E5E8D" w:rsidRPr="00587E84" w:rsidRDefault="003E5E8D" w:rsidP="003E5E8D">
      <w:pPr>
        <w:keepNext/>
        <w:keepLines/>
        <w:rPr>
          <w:szCs w:val="22"/>
          <w:lang w:val="pt-PT"/>
        </w:rPr>
      </w:pPr>
      <w:r w:rsidRPr="00587E84">
        <w:rPr>
          <w:szCs w:val="22"/>
          <w:lang w:val="pt-PT"/>
        </w:rPr>
        <w:t>María del Pilar ESCOBAR</w:t>
      </w:r>
      <w:r w:rsidRPr="00587E84">
        <w:rPr>
          <w:szCs w:val="22"/>
          <w:lang w:val="es-ES"/>
        </w:rPr>
        <w:t xml:space="preserve"> BAUTISTA (Sra.)</w:t>
      </w:r>
      <w:r w:rsidRPr="00587E84">
        <w:rPr>
          <w:szCs w:val="22"/>
          <w:lang w:val="pt-PT"/>
        </w:rPr>
        <w:t>, Consejera, Misión Permanente, Ginebra</w:t>
      </w:r>
    </w:p>
    <w:p w:rsidR="003E5E8D" w:rsidRDefault="003E5E8D" w:rsidP="003E5E8D">
      <w:pPr>
        <w:rPr>
          <w:color w:val="000000" w:themeColor="text1"/>
          <w:szCs w:val="22"/>
          <w:u w:val="single"/>
          <w:lang w:val="es-ES"/>
        </w:rPr>
      </w:pPr>
    </w:p>
    <w:p w:rsidR="001A5289" w:rsidRPr="00587E84" w:rsidRDefault="001A5289" w:rsidP="003E5E8D">
      <w:pPr>
        <w:rPr>
          <w:color w:val="000000" w:themeColor="text1"/>
          <w:szCs w:val="22"/>
          <w:u w:val="single"/>
          <w:lang w:val="es-ES"/>
        </w:rPr>
      </w:pPr>
    </w:p>
    <w:p w:rsidR="003E5E8D" w:rsidRPr="003E5E8D" w:rsidRDefault="003E5E8D" w:rsidP="003E5E8D">
      <w:pPr>
        <w:rPr>
          <w:szCs w:val="22"/>
          <w:u w:val="single"/>
          <w:lang w:val="en-US"/>
        </w:rPr>
      </w:pPr>
      <w:r w:rsidRPr="003E5E8D">
        <w:rPr>
          <w:szCs w:val="22"/>
          <w:u w:val="single"/>
          <w:lang w:val="en-US"/>
        </w:rPr>
        <w:t>MONGOLIE/MONGOLIA</w:t>
      </w:r>
    </w:p>
    <w:p w:rsidR="003E5E8D" w:rsidRPr="003E5E8D" w:rsidRDefault="003E5E8D" w:rsidP="003E5E8D">
      <w:pPr>
        <w:rPr>
          <w:szCs w:val="22"/>
          <w:u w:val="single"/>
          <w:lang w:val="en-US"/>
        </w:rPr>
      </w:pPr>
    </w:p>
    <w:p w:rsidR="003E5E8D" w:rsidRPr="003E5E8D" w:rsidRDefault="003E5E8D" w:rsidP="003E5E8D">
      <w:pPr>
        <w:rPr>
          <w:szCs w:val="22"/>
          <w:lang w:val="en-US"/>
        </w:rPr>
      </w:pPr>
      <w:r w:rsidRPr="003E5E8D">
        <w:rPr>
          <w:szCs w:val="22"/>
          <w:lang w:val="en-US"/>
        </w:rPr>
        <w:t>NomindarI BUMDORJ (Ms.), Expert, Copyright Division, Intellectual Property Office of Mongolia, Ulaanbaatar</w:t>
      </w:r>
    </w:p>
    <w:p w:rsidR="003E5E8D" w:rsidRPr="003E5E8D" w:rsidRDefault="003E5E8D" w:rsidP="003E5E8D">
      <w:pPr>
        <w:rPr>
          <w:szCs w:val="22"/>
          <w:lang w:val="en-US"/>
        </w:rPr>
      </w:pPr>
    </w:p>
    <w:p w:rsidR="003E5E8D" w:rsidRPr="003E5E8D" w:rsidRDefault="003E5E8D" w:rsidP="003E5E8D">
      <w:pPr>
        <w:rPr>
          <w:szCs w:val="22"/>
          <w:lang w:val="en-US"/>
        </w:rPr>
      </w:pPr>
      <w:r w:rsidRPr="003E5E8D">
        <w:rPr>
          <w:szCs w:val="22"/>
          <w:lang w:val="en-US"/>
        </w:rPr>
        <w:t>Uugantsetseg GAITAV (Ms.), Expert, Copyright Division, Intellectual Property Office of Mongolia, Ulaanbaatar</w:t>
      </w:r>
    </w:p>
    <w:p w:rsidR="003E5E8D" w:rsidRPr="003E5E8D" w:rsidRDefault="003E5E8D" w:rsidP="003E5E8D">
      <w:pPr>
        <w:rPr>
          <w:szCs w:val="22"/>
          <w:lang w:val="en-US"/>
        </w:rPr>
      </w:pPr>
    </w:p>
    <w:p w:rsidR="003E5E8D" w:rsidRPr="003E5E8D" w:rsidRDefault="003E5E8D" w:rsidP="003E5E8D">
      <w:pPr>
        <w:rPr>
          <w:szCs w:val="22"/>
          <w:lang w:val="en-US"/>
        </w:rPr>
      </w:pPr>
      <w:r w:rsidRPr="003E5E8D">
        <w:rPr>
          <w:szCs w:val="22"/>
          <w:lang w:val="en-US"/>
        </w:rPr>
        <w:t>Baterdene DAVAASAMBUU (Mr.), Head, Inspection Division, Copyright Division, Intellectual Property Office of Mongolia, Ulaanbaatar</w:t>
      </w:r>
    </w:p>
    <w:p w:rsidR="003E5E8D" w:rsidRPr="003E5E8D" w:rsidRDefault="003E5E8D" w:rsidP="003E5E8D">
      <w:pPr>
        <w:rPr>
          <w:szCs w:val="22"/>
          <w:lang w:val="en-US"/>
        </w:rPr>
      </w:pPr>
    </w:p>
    <w:p w:rsidR="003E5E8D" w:rsidRPr="003E5E8D" w:rsidRDefault="003E5E8D" w:rsidP="003E5E8D">
      <w:pPr>
        <w:rPr>
          <w:szCs w:val="22"/>
          <w:lang w:val="en-US"/>
        </w:rPr>
      </w:pPr>
      <w:r w:rsidRPr="003E5E8D">
        <w:rPr>
          <w:szCs w:val="22"/>
          <w:lang w:val="en-US"/>
        </w:rPr>
        <w:t>Angar OYUN (Ms.), First Secretary, Permanent Mission, Geneva</w:t>
      </w:r>
    </w:p>
    <w:p w:rsidR="003E5E8D" w:rsidRPr="003E5E8D" w:rsidRDefault="003E5E8D" w:rsidP="003E5E8D">
      <w:pPr>
        <w:rPr>
          <w:szCs w:val="22"/>
          <w:lang w:val="en-US"/>
        </w:rPr>
      </w:pPr>
    </w:p>
    <w:p w:rsidR="003E5E8D" w:rsidRPr="003E5E8D" w:rsidRDefault="003E5E8D" w:rsidP="003E5E8D">
      <w:pPr>
        <w:rPr>
          <w:szCs w:val="22"/>
          <w:u w:val="single"/>
          <w:lang w:val="en-US"/>
        </w:rPr>
      </w:pPr>
    </w:p>
    <w:p w:rsidR="003E5E8D" w:rsidRPr="003E5E8D" w:rsidRDefault="003E5E8D" w:rsidP="001A5289">
      <w:pPr>
        <w:keepNext/>
        <w:rPr>
          <w:szCs w:val="22"/>
          <w:u w:val="single"/>
          <w:lang w:val="en-US"/>
        </w:rPr>
      </w:pPr>
      <w:r w:rsidRPr="003E5E8D">
        <w:rPr>
          <w:szCs w:val="22"/>
          <w:u w:val="single"/>
          <w:lang w:val="en-US"/>
        </w:rPr>
        <w:lastRenderedPageBreak/>
        <w:t>MYANMAR</w:t>
      </w:r>
    </w:p>
    <w:p w:rsidR="003E5E8D" w:rsidRPr="003E5E8D" w:rsidRDefault="003E5E8D" w:rsidP="003E5E8D">
      <w:pPr>
        <w:rPr>
          <w:szCs w:val="22"/>
          <w:u w:val="single"/>
          <w:lang w:val="en-US"/>
        </w:rPr>
      </w:pPr>
    </w:p>
    <w:p w:rsidR="003E5E8D" w:rsidRPr="003E5E8D" w:rsidRDefault="003E5E8D" w:rsidP="003E5E8D">
      <w:pPr>
        <w:rPr>
          <w:szCs w:val="22"/>
          <w:lang w:val="en-US"/>
        </w:rPr>
      </w:pPr>
      <w:r w:rsidRPr="003E5E8D">
        <w:rPr>
          <w:szCs w:val="22"/>
          <w:lang w:val="en-US"/>
        </w:rPr>
        <w:t xml:space="preserve">Nwe Yee WIN (Ms.), Director, Intellectual Property Department, Ministry of Commerce, </w:t>
      </w:r>
    </w:p>
    <w:p w:rsidR="003E5E8D" w:rsidRPr="003E5E8D" w:rsidRDefault="003E5E8D" w:rsidP="003E5E8D">
      <w:pPr>
        <w:rPr>
          <w:szCs w:val="22"/>
          <w:lang w:val="en-US"/>
        </w:rPr>
      </w:pPr>
      <w:r w:rsidRPr="003E5E8D">
        <w:rPr>
          <w:szCs w:val="22"/>
          <w:lang w:val="en-US"/>
        </w:rPr>
        <w:t>Nay Pyi Taw</w:t>
      </w:r>
    </w:p>
    <w:p w:rsidR="003E5E8D" w:rsidRPr="003E5E8D" w:rsidRDefault="003E5E8D" w:rsidP="003E5E8D">
      <w:pPr>
        <w:rPr>
          <w:szCs w:val="22"/>
          <w:lang w:val="en-US"/>
        </w:rPr>
      </w:pPr>
    </w:p>
    <w:p w:rsidR="003E5E8D" w:rsidRPr="003E5E8D" w:rsidRDefault="003E5E8D" w:rsidP="003E5E8D">
      <w:pPr>
        <w:rPr>
          <w:szCs w:val="22"/>
          <w:lang w:val="en-US"/>
        </w:rPr>
      </w:pPr>
      <w:r w:rsidRPr="003E5E8D">
        <w:rPr>
          <w:szCs w:val="22"/>
          <w:lang w:val="en-US"/>
        </w:rPr>
        <w:t>Aung YI MAR (Ms.), First Secretary, Permanent Mission, Geneva</w:t>
      </w:r>
    </w:p>
    <w:p w:rsidR="003E5E8D" w:rsidRPr="003E5E8D" w:rsidRDefault="003E5E8D" w:rsidP="003E5E8D">
      <w:pPr>
        <w:rPr>
          <w:szCs w:val="22"/>
          <w:u w:val="single"/>
          <w:lang w:val="en-US"/>
        </w:rPr>
      </w:pPr>
    </w:p>
    <w:p w:rsidR="003E5E8D" w:rsidRPr="003E5E8D" w:rsidRDefault="003E5E8D" w:rsidP="003E5E8D">
      <w:pPr>
        <w:rPr>
          <w:szCs w:val="22"/>
          <w:u w:val="single"/>
          <w:lang w:val="en-US"/>
        </w:rPr>
      </w:pPr>
    </w:p>
    <w:p w:rsidR="003E5E8D" w:rsidRPr="003E5E8D" w:rsidRDefault="003E5E8D" w:rsidP="003E5E8D">
      <w:pPr>
        <w:rPr>
          <w:szCs w:val="22"/>
          <w:u w:val="single"/>
          <w:lang w:val="en-US"/>
        </w:rPr>
      </w:pPr>
      <w:r w:rsidRPr="003E5E8D">
        <w:rPr>
          <w:szCs w:val="22"/>
          <w:u w:val="single"/>
          <w:lang w:val="en-US"/>
        </w:rPr>
        <w:t>NÉPAL/NEPAL</w:t>
      </w:r>
    </w:p>
    <w:p w:rsidR="003E5E8D" w:rsidRPr="003E5E8D" w:rsidRDefault="003E5E8D" w:rsidP="003E5E8D">
      <w:pPr>
        <w:rPr>
          <w:szCs w:val="22"/>
          <w:lang w:val="en-US"/>
        </w:rPr>
      </w:pPr>
    </w:p>
    <w:p w:rsidR="003E5E8D" w:rsidRPr="003E5E8D" w:rsidRDefault="003E5E8D" w:rsidP="003E5E8D">
      <w:pPr>
        <w:rPr>
          <w:szCs w:val="22"/>
          <w:lang w:val="en-US"/>
        </w:rPr>
      </w:pPr>
      <w:r w:rsidRPr="003E5E8D">
        <w:rPr>
          <w:szCs w:val="22"/>
          <w:lang w:val="en-US"/>
        </w:rPr>
        <w:t>Uttam Kumar SHAHI (Mr.), Counselor, Permanent Mission, Geneva</w:t>
      </w:r>
    </w:p>
    <w:p w:rsidR="003E5E8D" w:rsidRPr="003E5E8D" w:rsidRDefault="003E5E8D" w:rsidP="003E5E8D">
      <w:pPr>
        <w:rPr>
          <w:szCs w:val="22"/>
          <w:u w:val="single"/>
          <w:lang w:val="en-US"/>
        </w:rPr>
      </w:pPr>
    </w:p>
    <w:p w:rsidR="003E5E8D" w:rsidRPr="003E5E8D" w:rsidRDefault="003E5E8D" w:rsidP="003E5E8D">
      <w:pPr>
        <w:rPr>
          <w:szCs w:val="22"/>
          <w:lang w:val="en-US"/>
        </w:rPr>
      </w:pPr>
      <w:r w:rsidRPr="003E5E8D">
        <w:rPr>
          <w:szCs w:val="22"/>
          <w:lang w:val="en-US"/>
        </w:rPr>
        <w:t>Bhuwan PAUDEL (Mr.), Second Secretary, Permanent Mission, Geneva</w:t>
      </w:r>
    </w:p>
    <w:p w:rsidR="003E5E8D" w:rsidRPr="003E5E8D" w:rsidRDefault="003E5E8D" w:rsidP="003E5E8D">
      <w:pPr>
        <w:rPr>
          <w:szCs w:val="22"/>
          <w:lang w:val="en-US"/>
        </w:rPr>
      </w:pPr>
    </w:p>
    <w:p w:rsidR="003E5E8D" w:rsidRPr="003E5E8D" w:rsidRDefault="003E5E8D" w:rsidP="003E5E8D">
      <w:pPr>
        <w:rPr>
          <w:szCs w:val="22"/>
          <w:u w:val="single"/>
          <w:lang w:val="en-US"/>
        </w:rPr>
      </w:pPr>
    </w:p>
    <w:p w:rsidR="003E5E8D" w:rsidRPr="00986D71" w:rsidRDefault="003E5E8D" w:rsidP="003E5E8D">
      <w:pPr>
        <w:rPr>
          <w:szCs w:val="22"/>
          <w:u w:val="single"/>
          <w:lang w:val="es-ES"/>
        </w:rPr>
      </w:pPr>
      <w:r w:rsidRPr="00986D71">
        <w:rPr>
          <w:szCs w:val="22"/>
          <w:u w:val="single"/>
          <w:lang w:val="es-ES"/>
        </w:rPr>
        <w:t>NICARAGUA</w:t>
      </w:r>
    </w:p>
    <w:p w:rsidR="003E5E8D" w:rsidRPr="00986D71" w:rsidRDefault="003E5E8D" w:rsidP="003E5E8D">
      <w:pPr>
        <w:rPr>
          <w:szCs w:val="22"/>
          <w:u w:val="single"/>
          <w:lang w:val="es-ES"/>
        </w:rPr>
      </w:pPr>
    </w:p>
    <w:p w:rsidR="003E5E8D" w:rsidRPr="00986D71" w:rsidRDefault="003E5E8D" w:rsidP="003E5E8D">
      <w:pPr>
        <w:rPr>
          <w:szCs w:val="22"/>
          <w:lang w:val="es-ES"/>
        </w:rPr>
      </w:pPr>
      <w:r w:rsidRPr="00986D71">
        <w:rPr>
          <w:szCs w:val="22"/>
          <w:lang w:val="es-ES"/>
        </w:rPr>
        <w:t>María Fernanda GUTIÉRREZ GAITÁN (Sra.), Consejera, Propiedad Intelectual, Misión Permanente, Ginebra</w:t>
      </w:r>
    </w:p>
    <w:p w:rsidR="003E5E8D" w:rsidRPr="00986D71" w:rsidRDefault="003E5E8D" w:rsidP="003E5E8D">
      <w:pPr>
        <w:rPr>
          <w:szCs w:val="22"/>
          <w:lang w:val="es-ES"/>
        </w:rPr>
      </w:pPr>
    </w:p>
    <w:p w:rsidR="003E5E8D" w:rsidRPr="00986D71" w:rsidRDefault="003E5E8D" w:rsidP="003E5E8D">
      <w:pPr>
        <w:rPr>
          <w:szCs w:val="22"/>
          <w:lang w:val="es-ES"/>
        </w:rPr>
      </w:pPr>
    </w:p>
    <w:p w:rsidR="003E5E8D" w:rsidRPr="003E5E8D" w:rsidRDefault="003E5E8D" w:rsidP="003E5E8D">
      <w:pPr>
        <w:rPr>
          <w:szCs w:val="22"/>
          <w:u w:val="single"/>
          <w:lang w:val="en-US"/>
        </w:rPr>
      </w:pPr>
      <w:r w:rsidRPr="003E5E8D">
        <w:rPr>
          <w:szCs w:val="22"/>
          <w:u w:val="single"/>
          <w:lang w:val="en-US"/>
        </w:rPr>
        <w:t>OMAN</w:t>
      </w:r>
    </w:p>
    <w:p w:rsidR="003E5E8D" w:rsidRPr="003E5E8D" w:rsidRDefault="003E5E8D" w:rsidP="003E5E8D">
      <w:pPr>
        <w:rPr>
          <w:szCs w:val="22"/>
          <w:u w:val="single"/>
          <w:lang w:val="en-US"/>
        </w:rPr>
      </w:pPr>
    </w:p>
    <w:p w:rsidR="003E5E8D" w:rsidRPr="003E5E8D" w:rsidRDefault="003E5E8D" w:rsidP="003E5E8D">
      <w:pPr>
        <w:rPr>
          <w:szCs w:val="22"/>
          <w:lang w:val="en-US"/>
        </w:rPr>
      </w:pPr>
      <w:r w:rsidRPr="003E5E8D">
        <w:rPr>
          <w:szCs w:val="22"/>
          <w:lang w:val="en-US"/>
        </w:rPr>
        <w:t>Hilda AL HINAI (Ms.), Deputy Permanent Representative to the World Trade Organization (WTO), Permanent Mission, Geneva</w:t>
      </w:r>
    </w:p>
    <w:p w:rsidR="003E5E8D" w:rsidRPr="003E5E8D" w:rsidRDefault="003E5E8D" w:rsidP="003E5E8D">
      <w:pPr>
        <w:rPr>
          <w:szCs w:val="22"/>
          <w:u w:val="single"/>
          <w:lang w:val="en-US"/>
        </w:rPr>
      </w:pPr>
    </w:p>
    <w:p w:rsidR="003E5E8D" w:rsidRPr="003E5E8D" w:rsidRDefault="003E5E8D" w:rsidP="001A5289">
      <w:pPr>
        <w:spacing w:line="259" w:lineRule="auto"/>
        <w:rPr>
          <w:szCs w:val="22"/>
          <w:u w:val="single"/>
          <w:lang w:val="en-US"/>
        </w:rPr>
      </w:pPr>
    </w:p>
    <w:p w:rsidR="003E5E8D" w:rsidRPr="003E5E8D" w:rsidRDefault="003E5E8D" w:rsidP="003E5E8D">
      <w:pPr>
        <w:rPr>
          <w:szCs w:val="22"/>
          <w:u w:val="single"/>
          <w:lang w:val="en-US"/>
        </w:rPr>
      </w:pPr>
      <w:r w:rsidRPr="003E5E8D">
        <w:rPr>
          <w:szCs w:val="22"/>
          <w:u w:val="single"/>
          <w:lang w:val="en-US"/>
        </w:rPr>
        <w:t>OUGANDA/UGANDA</w:t>
      </w:r>
    </w:p>
    <w:p w:rsidR="003E5E8D" w:rsidRPr="003E5E8D" w:rsidRDefault="003E5E8D" w:rsidP="003E5E8D">
      <w:pPr>
        <w:rPr>
          <w:szCs w:val="22"/>
          <w:u w:val="single"/>
          <w:lang w:val="en-US"/>
        </w:rPr>
      </w:pPr>
    </w:p>
    <w:p w:rsidR="003E5E8D" w:rsidRPr="003E5E8D" w:rsidRDefault="003E5E8D" w:rsidP="003E5E8D">
      <w:pPr>
        <w:rPr>
          <w:szCs w:val="22"/>
          <w:lang w:val="en-US"/>
        </w:rPr>
      </w:pPr>
      <w:r w:rsidRPr="003E5E8D">
        <w:rPr>
          <w:szCs w:val="22"/>
          <w:lang w:val="en-US"/>
        </w:rPr>
        <w:t>Daniel BAITWABABO (Mr.), Senior Officer, Content Regulation, Industry Affairs and Content Development, Information, Communications and National Guidance, Kampala</w:t>
      </w:r>
    </w:p>
    <w:p w:rsidR="003E5E8D" w:rsidRPr="003E5E8D" w:rsidRDefault="003E5E8D" w:rsidP="003E5E8D">
      <w:pPr>
        <w:rPr>
          <w:szCs w:val="22"/>
          <w:u w:val="single"/>
          <w:lang w:val="en-US"/>
        </w:rPr>
      </w:pPr>
    </w:p>
    <w:p w:rsidR="003E5E8D" w:rsidRPr="003E5E8D" w:rsidRDefault="003E5E8D" w:rsidP="003E5E8D">
      <w:pPr>
        <w:rPr>
          <w:szCs w:val="22"/>
          <w:lang w:val="en-US"/>
        </w:rPr>
      </w:pPr>
      <w:r w:rsidRPr="003E5E8D">
        <w:rPr>
          <w:szCs w:val="22"/>
          <w:lang w:val="en-US"/>
        </w:rPr>
        <w:t>Maria NYANGOMA (Ms.), Senior Registration Officer, Intellectual Property, Uganda Registration Services Bureau, Kampala</w:t>
      </w:r>
    </w:p>
    <w:p w:rsidR="003E5E8D" w:rsidRPr="003E5E8D" w:rsidRDefault="003E5E8D" w:rsidP="003E5E8D">
      <w:pPr>
        <w:rPr>
          <w:szCs w:val="22"/>
          <w:lang w:val="en-US"/>
        </w:rPr>
      </w:pPr>
    </w:p>
    <w:p w:rsidR="003E5E8D" w:rsidRPr="003E5E8D" w:rsidRDefault="003E5E8D" w:rsidP="003E5E8D">
      <w:pPr>
        <w:rPr>
          <w:szCs w:val="22"/>
          <w:lang w:val="en-US"/>
        </w:rPr>
      </w:pPr>
      <w:r w:rsidRPr="003E5E8D">
        <w:rPr>
          <w:szCs w:val="22"/>
          <w:lang w:val="en-US"/>
        </w:rPr>
        <w:t>James Tonny LUBWAMA (Mr.), Manager, Patents and Industrial Designs, Uganda Registration Services Bureau, Kampala</w:t>
      </w:r>
    </w:p>
    <w:p w:rsidR="003E5E8D" w:rsidRPr="003E5E8D" w:rsidRDefault="003E5E8D" w:rsidP="003E5E8D">
      <w:pPr>
        <w:rPr>
          <w:szCs w:val="22"/>
          <w:lang w:val="en-US"/>
        </w:rPr>
      </w:pPr>
      <w:r w:rsidRPr="003E5E8D">
        <w:rPr>
          <w:szCs w:val="22"/>
          <w:lang w:val="en-US"/>
        </w:rPr>
        <w:t>Michael WABUGO (Mr.), Project Support Officer, Intellectual Property, Uganda Registration Services Bureau, Kampala</w:t>
      </w:r>
    </w:p>
    <w:p w:rsidR="003E5E8D" w:rsidRPr="003E5E8D" w:rsidRDefault="003E5E8D" w:rsidP="003E5E8D">
      <w:pPr>
        <w:rPr>
          <w:szCs w:val="22"/>
          <w:u w:val="single"/>
          <w:lang w:val="en-US"/>
        </w:rPr>
      </w:pPr>
    </w:p>
    <w:p w:rsidR="003E5E8D" w:rsidRPr="003E5E8D" w:rsidRDefault="003E5E8D" w:rsidP="003E5E8D">
      <w:pPr>
        <w:rPr>
          <w:szCs w:val="22"/>
          <w:lang w:val="en-US"/>
        </w:rPr>
      </w:pPr>
      <w:r w:rsidRPr="003E5E8D">
        <w:rPr>
          <w:szCs w:val="22"/>
          <w:lang w:val="en-US"/>
        </w:rPr>
        <w:t>Abudu Sallam WAISWA (Mr.), Head, Legal Affairs, Uganda Communications Commission, Kampala</w:t>
      </w:r>
    </w:p>
    <w:p w:rsidR="003E5E8D" w:rsidRPr="003E5E8D" w:rsidRDefault="003E5E8D" w:rsidP="003E5E8D">
      <w:pPr>
        <w:rPr>
          <w:szCs w:val="22"/>
          <w:lang w:val="en-US"/>
        </w:rPr>
      </w:pPr>
    </w:p>
    <w:p w:rsidR="003E5E8D" w:rsidRPr="003E5E8D" w:rsidRDefault="003E5E8D" w:rsidP="003E5E8D">
      <w:pPr>
        <w:rPr>
          <w:szCs w:val="22"/>
          <w:lang w:val="en-US"/>
        </w:rPr>
      </w:pPr>
      <w:r w:rsidRPr="003E5E8D">
        <w:rPr>
          <w:szCs w:val="22"/>
          <w:lang w:val="en-US"/>
        </w:rPr>
        <w:t>Mugarura Allan NDAGIJE (Mr.), Third Secretary, Permanent Mission, Geneva</w:t>
      </w:r>
    </w:p>
    <w:p w:rsidR="003E5E8D" w:rsidRPr="003E5E8D" w:rsidRDefault="003E5E8D" w:rsidP="003E5E8D">
      <w:pPr>
        <w:rPr>
          <w:szCs w:val="22"/>
          <w:lang w:val="en-US"/>
        </w:rPr>
      </w:pPr>
    </w:p>
    <w:p w:rsidR="003E5E8D" w:rsidRPr="003E5E8D" w:rsidRDefault="003E5E8D" w:rsidP="003E5E8D">
      <w:pPr>
        <w:rPr>
          <w:szCs w:val="22"/>
          <w:lang w:val="en-US"/>
        </w:rPr>
      </w:pPr>
    </w:p>
    <w:p w:rsidR="003E5E8D" w:rsidRPr="003E5E8D" w:rsidRDefault="003E5E8D" w:rsidP="003E5E8D">
      <w:pPr>
        <w:rPr>
          <w:szCs w:val="22"/>
          <w:u w:val="single"/>
          <w:lang w:val="en-US"/>
        </w:rPr>
      </w:pPr>
      <w:r w:rsidRPr="003E5E8D">
        <w:rPr>
          <w:szCs w:val="22"/>
          <w:u w:val="single"/>
          <w:lang w:val="en-US"/>
        </w:rPr>
        <w:t>PAKISTAN</w:t>
      </w:r>
    </w:p>
    <w:p w:rsidR="003E5E8D" w:rsidRPr="003E5E8D" w:rsidRDefault="003E5E8D" w:rsidP="003E5E8D">
      <w:pPr>
        <w:rPr>
          <w:szCs w:val="22"/>
          <w:lang w:val="en-US"/>
        </w:rPr>
      </w:pPr>
    </w:p>
    <w:p w:rsidR="003E5E8D" w:rsidRPr="003E5E8D" w:rsidRDefault="003E5E8D" w:rsidP="003E5E8D">
      <w:pPr>
        <w:rPr>
          <w:szCs w:val="22"/>
          <w:lang w:val="en-US"/>
        </w:rPr>
      </w:pPr>
      <w:r w:rsidRPr="003E5E8D">
        <w:rPr>
          <w:szCs w:val="22"/>
          <w:lang w:val="en-US"/>
        </w:rPr>
        <w:t>Muhammad Salman Khalid CHAUDHARY (Mr.), Third Secretary, Permanent Mission, Geneva</w:t>
      </w:r>
    </w:p>
    <w:p w:rsidR="003E5E8D" w:rsidRPr="003E5E8D" w:rsidRDefault="003E5E8D" w:rsidP="003E5E8D">
      <w:pPr>
        <w:rPr>
          <w:szCs w:val="22"/>
          <w:lang w:val="en-US"/>
        </w:rPr>
      </w:pPr>
    </w:p>
    <w:p w:rsidR="003E5E8D" w:rsidRPr="003E5E8D" w:rsidRDefault="003E5E8D" w:rsidP="003E5E8D">
      <w:pPr>
        <w:rPr>
          <w:szCs w:val="22"/>
          <w:u w:val="single"/>
          <w:lang w:val="en-US"/>
        </w:rPr>
      </w:pPr>
    </w:p>
    <w:p w:rsidR="003E5E8D" w:rsidRPr="00151628" w:rsidRDefault="001A5289" w:rsidP="001A5289">
      <w:pPr>
        <w:pStyle w:val="Default"/>
        <w:keepNext/>
        <w:rPr>
          <w:sz w:val="22"/>
          <w:szCs w:val="22"/>
          <w:u w:val="single"/>
          <w:lang w:val="es-ES"/>
        </w:rPr>
      </w:pPr>
      <w:r>
        <w:rPr>
          <w:sz w:val="22"/>
          <w:szCs w:val="22"/>
          <w:u w:val="single"/>
          <w:lang w:val="es-ES"/>
        </w:rPr>
        <w:lastRenderedPageBreak/>
        <w:t>PANAMA</w:t>
      </w:r>
    </w:p>
    <w:p w:rsidR="003E5E8D" w:rsidRPr="00151628" w:rsidRDefault="003E5E8D" w:rsidP="001A5289">
      <w:pPr>
        <w:pStyle w:val="Default"/>
        <w:keepNext/>
        <w:rPr>
          <w:sz w:val="22"/>
          <w:szCs w:val="22"/>
          <w:u w:val="single"/>
          <w:lang w:val="es-ES"/>
        </w:rPr>
      </w:pPr>
    </w:p>
    <w:p w:rsidR="003E5E8D" w:rsidRPr="00986D71" w:rsidRDefault="003E5E8D" w:rsidP="003E5E8D">
      <w:pPr>
        <w:pStyle w:val="Default"/>
        <w:rPr>
          <w:sz w:val="22"/>
          <w:szCs w:val="22"/>
          <w:lang w:val="es-ES"/>
        </w:rPr>
      </w:pPr>
      <w:r w:rsidRPr="00986D71">
        <w:rPr>
          <w:sz w:val="22"/>
          <w:szCs w:val="22"/>
          <w:lang w:val="es-ES"/>
        </w:rPr>
        <w:t>Alfredo SUESCUM (Sr.), Embajador, Representante Permanente, Misión Permanente ante la Organización Mundial del Comercio (OMC), Ginebra</w:t>
      </w:r>
    </w:p>
    <w:p w:rsidR="003E5E8D" w:rsidRPr="00986D71" w:rsidRDefault="003E5E8D" w:rsidP="003E5E8D">
      <w:pPr>
        <w:pStyle w:val="Default"/>
        <w:rPr>
          <w:sz w:val="22"/>
          <w:szCs w:val="22"/>
          <w:u w:val="single"/>
          <w:lang w:val="es-ES"/>
        </w:rPr>
      </w:pPr>
    </w:p>
    <w:p w:rsidR="003E5E8D" w:rsidRPr="00986D71" w:rsidRDefault="003E5E8D" w:rsidP="003E5E8D">
      <w:pPr>
        <w:pStyle w:val="Default"/>
        <w:rPr>
          <w:szCs w:val="22"/>
          <w:u w:val="single"/>
          <w:lang w:val="es-ES"/>
        </w:rPr>
      </w:pPr>
      <w:r w:rsidRPr="00986D71">
        <w:rPr>
          <w:sz w:val="22"/>
          <w:szCs w:val="22"/>
          <w:lang w:val="es-ES"/>
        </w:rPr>
        <w:t xml:space="preserve">Krizia Denisse MATTHEWS BARAHONA (Sra.), Representante Permanente Adjunta, Misión </w:t>
      </w:r>
    </w:p>
    <w:p w:rsidR="003E5E8D" w:rsidRPr="00986D71" w:rsidRDefault="003E5E8D" w:rsidP="003E5E8D">
      <w:pPr>
        <w:rPr>
          <w:szCs w:val="22"/>
          <w:lang w:val="es-ES"/>
        </w:rPr>
      </w:pPr>
    </w:p>
    <w:p w:rsidR="003E5E8D" w:rsidRPr="00986D71" w:rsidRDefault="003E5E8D" w:rsidP="003E5E8D">
      <w:pPr>
        <w:rPr>
          <w:szCs w:val="22"/>
          <w:lang w:val="es-ES"/>
        </w:rPr>
      </w:pPr>
      <w:r w:rsidRPr="00986D71">
        <w:rPr>
          <w:szCs w:val="22"/>
          <w:lang w:val="es-ES"/>
        </w:rPr>
        <w:t xml:space="preserve">Enrique NOEL (Sr.), </w:t>
      </w:r>
      <w:r w:rsidRPr="00986D71">
        <w:rPr>
          <w:i/>
          <w:szCs w:val="22"/>
          <w:lang w:val="es-ES"/>
        </w:rPr>
        <w:t>Director</w:t>
      </w:r>
      <w:r w:rsidRPr="00986D71">
        <w:rPr>
          <w:szCs w:val="22"/>
          <w:lang w:val="es-ES"/>
        </w:rPr>
        <w:t xml:space="preserve">, Derecho de Autor y Derechos Conexos, </w:t>
      </w:r>
      <w:r w:rsidRPr="00986D71">
        <w:rPr>
          <w:bCs/>
          <w:szCs w:val="22"/>
          <w:lang w:val="es-ES"/>
        </w:rPr>
        <w:t>Ministro de Cultura</w:t>
      </w:r>
      <w:r w:rsidRPr="00986D71">
        <w:rPr>
          <w:szCs w:val="22"/>
          <w:lang w:val="es-ES"/>
        </w:rPr>
        <w:t>, Panama</w:t>
      </w:r>
    </w:p>
    <w:p w:rsidR="003E5E8D" w:rsidRPr="00986D71" w:rsidRDefault="003E5E8D" w:rsidP="003E5E8D">
      <w:pPr>
        <w:pStyle w:val="Default"/>
        <w:rPr>
          <w:sz w:val="22"/>
          <w:szCs w:val="22"/>
          <w:u w:val="single"/>
          <w:lang w:val="es-ES"/>
        </w:rPr>
      </w:pPr>
    </w:p>
    <w:p w:rsidR="003E5E8D" w:rsidRPr="00986D71" w:rsidRDefault="003E5E8D" w:rsidP="003E5E8D">
      <w:pPr>
        <w:rPr>
          <w:szCs w:val="22"/>
          <w:lang w:val="es-ES"/>
        </w:rPr>
      </w:pPr>
      <w:r w:rsidRPr="00986D71">
        <w:rPr>
          <w:szCs w:val="22"/>
          <w:lang w:val="es-ES"/>
        </w:rPr>
        <w:t xml:space="preserve">Carlos WYNTER (Sr.), Asesor, Derecho de Autor y Derechos Conexos, </w:t>
      </w:r>
      <w:r w:rsidRPr="00986D71">
        <w:rPr>
          <w:bCs/>
          <w:szCs w:val="22"/>
          <w:lang w:val="es-ES"/>
        </w:rPr>
        <w:t>Ministro de Cultura</w:t>
      </w:r>
      <w:r w:rsidRPr="00986D71">
        <w:rPr>
          <w:szCs w:val="22"/>
          <w:lang w:val="es-ES"/>
        </w:rPr>
        <w:t>, Panama</w:t>
      </w:r>
    </w:p>
    <w:p w:rsidR="003E5E8D" w:rsidRPr="00986D71" w:rsidRDefault="003E5E8D" w:rsidP="003E5E8D">
      <w:pPr>
        <w:pStyle w:val="Default"/>
        <w:rPr>
          <w:sz w:val="22"/>
          <w:szCs w:val="22"/>
          <w:u w:val="single"/>
          <w:lang w:val="es-ES"/>
        </w:rPr>
      </w:pPr>
    </w:p>
    <w:p w:rsidR="003E5E8D" w:rsidRPr="00986D71" w:rsidRDefault="003E5E8D" w:rsidP="003E5E8D">
      <w:pPr>
        <w:rPr>
          <w:szCs w:val="22"/>
          <w:lang w:val="es-ES"/>
        </w:rPr>
      </w:pPr>
    </w:p>
    <w:p w:rsidR="003E5E8D" w:rsidRPr="00986D71" w:rsidRDefault="003E5E8D" w:rsidP="003E5E8D">
      <w:pPr>
        <w:rPr>
          <w:szCs w:val="22"/>
          <w:u w:val="single"/>
          <w:lang w:val="es-ES"/>
        </w:rPr>
      </w:pPr>
      <w:r w:rsidRPr="00986D71">
        <w:rPr>
          <w:szCs w:val="22"/>
          <w:u w:val="single"/>
          <w:lang w:val="es-ES"/>
        </w:rPr>
        <w:t>PARAGUAY</w:t>
      </w:r>
    </w:p>
    <w:p w:rsidR="003E5E8D" w:rsidRPr="00986D71" w:rsidRDefault="003E5E8D" w:rsidP="003E5E8D">
      <w:pPr>
        <w:rPr>
          <w:szCs w:val="22"/>
          <w:u w:val="single"/>
          <w:lang w:val="es-ES"/>
        </w:rPr>
      </w:pPr>
    </w:p>
    <w:p w:rsidR="003E5E8D" w:rsidRPr="00986D71" w:rsidRDefault="003E5E8D" w:rsidP="003E5E8D">
      <w:pPr>
        <w:rPr>
          <w:szCs w:val="22"/>
          <w:lang w:val="es-ES"/>
        </w:rPr>
      </w:pPr>
      <w:r w:rsidRPr="00986D71">
        <w:rPr>
          <w:szCs w:val="22"/>
          <w:lang w:val="es-ES"/>
        </w:rPr>
        <w:t>Oscar ELIZECHE LANDO (Sr.), Director General, Dirección General de Derecho de Autor y Derechos Conexos, Dirección Nacional de Propiedad Intelectual, Asuncion</w:t>
      </w:r>
    </w:p>
    <w:p w:rsidR="003E5E8D" w:rsidRPr="00986D71" w:rsidRDefault="003E5E8D" w:rsidP="003E5E8D">
      <w:pPr>
        <w:rPr>
          <w:szCs w:val="22"/>
          <w:u w:val="single"/>
          <w:lang w:val="es-ES"/>
        </w:rPr>
      </w:pPr>
    </w:p>
    <w:p w:rsidR="003E5E8D" w:rsidRPr="00986D71" w:rsidRDefault="003E5E8D" w:rsidP="003E5E8D">
      <w:pPr>
        <w:rPr>
          <w:szCs w:val="22"/>
          <w:u w:val="single"/>
          <w:lang w:val="es-ES"/>
        </w:rPr>
      </w:pPr>
      <w:r w:rsidRPr="00986D71">
        <w:rPr>
          <w:szCs w:val="22"/>
          <w:lang w:val="es-ES"/>
        </w:rPr>
        <w:t>Walter José CHAMORRO MILTOS (Sr.), Segundo Secretario, Misión Permanente, Ginebra</w:t>
      </w:r>
    </w:p>
    <w:p w:rsidR="003E5E8D" w:rsidRPr="00986D71" w:rsidRDefault="003E5E8D" w:rsidP="003E5E8D">
      <w:pPr>
        <w:rPr>
          <w:szCs w:val="22"/>
          <w:u w:val="single"/>
          <w:lang w:val="es-ES"/>
        </w:rPr>
      </w:pPr>
    </w:p>
    <w:p w:rsidR="003E5E8D" w:rsidRDefault="003E5E8D" w:rsidP="001A5289">
      <w:pPr>
        <w:spacing w:line="259" w:lineRule="auto"/>
        <w:rPr>
          <w:szCs w:val="22"/>
          <w:u w:val="single"/>
          <w:lang w:val="es-ES"/>
        </w:rPr>
      </w:pPr>
    </w:p>
    <w:p w:rsidR="003E5E8D" w:rsidRPr="00151628" w:rsidRDefault="003E5E8D" w:rsidP="003E5E8D">
      <w:pPr>
        <w:rPr>
          <w:szCs w:val="22"/>
          <w:u w:val="single"/>
          <w:lang w:val="es-ES"/>
        </w:rPr>
      </w:pPr>
      <w:r w:rsidRPr="00151628">
        <w:rPr>
          <w:szCs w:val="22"/>
          <w:u w:val="single"/>
          <w:lang w:val="es-ES"/>
        </w:rPr>
        <w:t>PÉROU/PERU</w:t>
      </w:r>
    </w:p>
    <w:p w:rsidR="003E5E8D" w:rsidRPr="00151628" w:rsidRDefault="003E5E8D" w:rsidP="003E5E8D">
      <w:pPr>
        <w:rPr>
          <w:szCs w:val="22"/>
          <w:lang w:val="es-ES"/>
        </w:rPr>
      </w:pPr>
    </w:p>
    <w:p w:rsidR="003E5E8D" w:rsidRPr="00986D71" w:rsidRDefault="003E5E8D" w:rsidP="003E5E8D">
      <w:pPr>
        <w:rPr>
          <w:szCs w:val="22"/>
          <w:lang w:val="es-ES"/>
        </w:rPr>
      </w:pPr>
      <w:r w:rsidRPr="00986D71">
        <w:rPr>
          <w:szCs w:val="22"/>
          <w:lang w:val="es-ES"/>
        </w:rPr>
        <w:t>Rubén Isaías TRAJTMAN KIZNER (Sr.), Sub Director, Direccion de Derecho de Autor, Presidencia del Consejo de Ministros Indecopi, Lima</w:t>
      </w:r>
    </w:p>
    <w:p w:rsidR="003E5E8D" w:rsidRPr="00986D71" w:rsidRDefault="003E5E8D" w:rsidP="003E5E8D">
      <w:pPr>
        <w:rPr>
          <w:szCs w:val="22"/>
          <w:lang w:val="es-ES"/>
        </w:rPr>
      </w:pPr>
    </w:p>
    <w:p w:rsidR="003E5E8D" w:rsidRPr="00986D71" w:rsidRDefault="003E5E8D" w:rsidP="003E5E8D">
      <w:pPr>
        <w:rPr>
          <w:szCs w:val="22"/>
          <w:lang w:val="es-ES"/>
        </w:rPr>
      </w:pPr>
      <w:r w:rsidRPr="00986D71">
        <w:rPr>
          <w:szCs w:val="22"/>
          <w:lang w:val="es-ES"/>
        </w:rPr>
        <w:t>Cristóbal MELGAR PAZOS (Sr.), Ministro, Misión Permanente, Ginebra</w:t>
      </w:r>
    </w:p>
    <w:p w:rsidR="003E5E8D" w:rsidRPr="00986D71" w:rsidRDefault="003E5E8D" w:rsidP="003E5E8D">
      <w:pPr>
        <w:rPr>
          <w:szCs w:val="22"/>
          <w:lang w:val="es-ES"/>
        </w:rPr>
      </w:pPr>
    </w:p>
    <w:p w:rsidR="003E5E8D" w:rsidRPr="00986D71" w:rsidRDefault="003E5E8D" w:rsidP="003E5E8D">
      <w:pPr>
        <w:rPr>
          <w:szCs w:val="22"/>
          <w:u w:val="single"/>
          <w:lang w:val="es-ES"/>
        </w:rPr>
      </w:pPr>
    </w:p>
    <w:p w:rsidR="003E5E8D" w:rsidRPr="003E5E8D" w:rsidRDefault="003E5E8D" w:rsidP="003E5E8D">
      <w:pPr>
        <w:rPr>
          <w:szCs w:val="22"/>
          <w:u w:val="single"/>
          <w:lang w:val="en-US"/>
        </w:rPr>
      </w:pPr>
      <w:r w:rsidRPr="003E5E8D">
        <w:rPr>
          <w:szCs w:val="22"/>
          <w:u w:val="single"/>
          <w:lang w:val="en-US"/>
        </w:rPr>
        <w:t>PHILIPPINES</w:t>
      </w:r>
    </w:p>
    <w:p w:rsidR="003E5E8D" w:rsidRPr="003E5E8D" w:rsidRDefault="003E5E8D" w:rsidP="003E5E8D">
      <w:pPr>
        <w:rPr>
          <w:szCs w:val="22"/>
          <w:u w:val="single"/>
          <w:lang w:val="en-US"/>
        </w:rPr>
      </w:pPr>
    </w:p>
    <w:p w:rsidR="003E5E8D" w:rsidRPr="003E5E8D" w:rsidRDefault="003E5E8D" w:rsidP="003E5E8D">
      <w:pPr>
        <w:rPr>
          <w:szCs w:val="22"/>
          <w:lang w:val="en-US"/>
        </w:rPr>
      </w:pPr>
      <w:r w:rsidRPr="003E5E8D">
        <w:rPr>
          <w:szCs w:val="22"/>
          <w:lang w:val="en-US"/>
        </w:rPr>
        <w:t>Emerson CUYO (Mr.), Director, Bureau of Copyright and Other Related Rights, Intellectual Property Office of the Philippines, Taguig City</w:t>
      </w:r>
    </w:p>
    <w:p w:rsidR="003E5E8D" w:rsidRPr="003E5E8D" w:rsidRDefault="003E5E8D" w:rsidP="003E5E8D">
      <w:pPr>
        <w:rPr>
          <w:szCs w:val="22"/>
          <w:u w:val="single"/>
          <w:lang w:val="en-US"/>
        </w:rPr>
      </w:pPr>
    </w:p>
    <w:p w:rsidR="003E5E8D" w:rsidRPr="003E5E8D" w:rsidRDefault="003E5E8D" w:rsidP="003E5E8D">
      <w:pPr>
        <w:rPr>
          <w:szCs w:val="22"/>
          <w:lang w:val="en-US"/>
        </w:rPr>
      </w:pPr>
      <w:r w:rsidRPr="003E5E8D">
        <w:rPr>
          <w:szCs w:val="22"/>
          <w:lang w:val="en-US"/>
        </w:rPr>
        <w:t>Jeremy BAYARAS (Mr.), Attorney, Division Chief, Bureau of Copyright and Related Rights, Intellectual Property Office, Taguig City</w:t>
      </w:r>
    </w:p>
    <w:p w:rsidR="003E5E8D" w:rsidRPr="003E5E8D" w:rsidRDefault="003E5E8D" w:rsidP="003E5E8D">
      <w:pPr>
        <w:rPr>
          <w:szCs w:val="22"/>
          <w:lang w:val="en-US"/>
        </w:rPr>
      </w:pPr>
      <w:r w:rsidRPr="003E5E8D">
        <w:rPr>
          <w:szCs w:val="22"/>
          <w:lang w:val="en-US"/>
        </w:rPr>
        <w:t>Arnel TALISAYON (Mr.), First Secretary, Permanent Mission, Geneva</w:t>
      </w:r>
    </w:p>
    <w:p w:rsidR="003E5E8D" w:rsidRPr="003E5E8D" w:rsidRDefault="003E5E8D" w:rsidP="003E5E8D">
      <w:pPr>
        <w:rPr>
          <w:szCs w:val="22"/>
          <w:u w:val="single"/>
          <w:lang w:val="en-US"/>
        </w:rPr>
      </w:pPr>
    </w:p>
    <w:p w:rsidR="003E5E8D" w:rsidRPr="00986D71" w:rsidRDefault="003E5E8D" w:rsidP="003E5E8D">
      <w:pPr>
        <w:rPr>
          <w:szCs w:val="22"/>
        </w:rPr>
      </w:pPr>
      <w:r w:rsidRPr="00986D71">
        <w:rPr>
          <w:szCs w:val="22"/>
        </w:rPr>
        <w:t>Jayroma BAYOTAS (Ms.), Attaché, Permanent Mission, Geneva</w:t>
      </w:r>
    </w:p>
    <w:p w:rsidR="003E5E8D" w:rsidRPr="00986D71" w:rsidRDefault="003E5E8D" w:rsidP="003E5E8D">
      <w:pPr>
        <w:tabs>
          <w:tab w:val="left" w:pos="567"/>
          <w:tab w:val="left" w:pos="1418"/>
        </w:tabs>
        <w:rPr>
          <w:szCs w:val="22"/>
          <w:u w:val="single"/>
        </w:rPr>
      </w:pPr>
    </w:p>
    <w:p w:rsidR="003E5E8D" w:rsidRPr="00986D71" w:rsidRDefault="003E5E8D" w:rsidP="003E5E8D">
      <w:pPr>
        <w:tabs>
          <w:tab w:val="left" w:pos="567"/>
          <w:tab w:val="left" w:pos="1418"/>
        </w:tabs>
        <w:rPr>
          <w:szCs w:val="22"/>
          <w:u w:val="single"/>
        </w:rPr>
      </w:pPr>
    </w:p>
    <w:p w:rsidR="003E5E8D" w:rsidRPr="00587E84" w:rsidRDefault="003E5E8D" w:rsidP="003E5E8D">
      <w:pPr>
        <w:keepNext/>
        <w:keepLines/>
        <w:rPr>
          <w:color w:val="000000" w:themeColor="text1"/>
          <w:szCs w:val="22"/>
          <w:u w:val="single"/>
          <w:lang w:val="fr-CH"/>
        </w:rPr>
      </w:pPr>
      <w:r w:rsidRPr="00587E84">
        <w:rPr>
          <w:color w:val="000000" w:themeColor="text1"/>
          <w:szCs w:val="22"/>
          <w:u w:val="single"/>
          <w:lang w:val="fr-CH"/>
        </w:rPr>
        <w:t>POLOGNE/POLAND</w:t>
      </w:r>
      <w:r w:rsidRPr="00587E84">
        <w:rPr>
          <w:color w:val="000000" w:themeColor="text1"/>
          <w:szCs w:val="22"/>
          <w:lang w:val="fr-CH"/>
        </w:rPr>
        <w:t xml:space="preserve"> </w:t>
      </w:r>
    </w:p>
    <w:p w:rsidR="003E5E8D" w:rsidRPr="00587E84" w:rsidRDefault="003E5E8D" w:rsidP="003E5E8D">
      <w:pPr>
        <w:keepNext/>
        <w:keepLines/>
        <w:rPr>
          <w:szCs w:val="22"/>
          <w:lang w:val="fr-CH"/>
        </w:rPr>
      </w:pPr>
    </w:p>
    <w:p w:rsidR="003E5E8D" w:rsidRPr="003E5E8D" w:rsidRDefault="003E5E8D" w:rsidP="003E5E8D">
      <w:pPr>
        <w:rPr>
          <w:szCs w:val="22"/>
          <w:lang w:val="en-US"/>
        </w:rPr>
      </w:pPr>
      <w:r w:rsidRPr="003E5E8D">
        <w:rPr>
          <w:szCs w:val="22"/>
          <w:lang w:val="en-US"/>
        </w:rPr>
        <w:t>Jacek BARSKI (Mr.), Head, Copyright Unit, Intellectual Property Department, Ministry of Culture and National Heritage, Warsaw</w:t>
      </w:r>
    </w:p>
    <w:p w:rsidR="003E5E8D" w:rsidRPr="003E5E8D" w:rsidRDefault="003E5E8D" w:rsidP="003E5E8D">
      <w:pPr>
        <w:keepNext/>
        <w:keepLines/>
        <w:rPr>
          <w:szCs w:val="22"/>
          <w:lang w:val="en-US"/>
        </w:rPr>
      </w:pPr>
    </w:p>
    <w:p w:rsidR="003E5E8D" w:rsidRPr="003E5E8D" w:rsidRDefault="003E5E8D" w:rsidP="003E5E8D">
      <w:pPr>
        <w:rPr>
          <w:szCs w:val="22"/>
          <w:lang w:val="en-US"/>
        </w:rPr>
      </w:pPr>
      <w:r w:rsidRPr="003E5E8D">
        <w:rPr>
          <w:szCs w:val="22"/>
          <w:lang w:val="en-US"/>
        </w:rPr>
        <w:t>Marta SMETKOWSKA (Ms.), Civil Servant, Ministry of Culture and National Heritage, Warsaw</w:t>
      </w:r>
    </w:p>
    <w:p w:rsidR="003E5E8D" w:rsidRPr="003E5E8D" w:rsidRDefault="003E5E8D" w:rsidP="003E5E8D">
      <w:pPr>
        <w:keepNext/>
        <w:keepLines/>
        <w:rPr>
          <w:szCs w:val="22"/>
          <w:lang w:val="en-US"/>
        </w:rPr>
      </w:pPr>
    </w:p>
    <w:p w:rsidR="003E5E8D" w:rsidRPr="003E5E8D" w:rsidRDefault="003E5E8D" w:rsidP="003E5E8D">
      <w:pPr>
        <w:keepNext/>
        <w:keepLines/>
        <w:rPr>
          <w:color w:val="000000" w:themeColor="text1"/>
          <w:szCs w:val="22"/>
          <w:lang w:val="en-US"/>
        </w:rPr>
      </w:pPr>
      <w:r w:rsidRPr="003E5E8D">
        <w:rPr>
          <w:szCs w:val="22"/>
          <w:lang w:val="en-US"/>
        </w:rPr>
        <w:t>Agnieszka HARDEJ-JANUSZEK (Ms.), First Counsellor</w:t>
      </w:r>
      <w:r w:rsidRPr="003E5E8D">
        <w:rPr>
          <w:color w:val="000000" w:themeColor="text1"/>
          <w:szCs w:val="22"/>
          <w:lang w:val="en-US"/>
        </w:rPr>
        <w:t>, Permanent Mission, Geneva</w:t>
      </w:r>
    </w:p>
    <w:p w:rsidR="003E5E8D" w:rsidRPr="003E5E8D" w:rsidRDefault="003E5E8D" w:rsidP="003E5E8D">
      <w:pPr>
        <w:keepNext/>
        <w:keepLines/>
        <w:rPr>
          <w:szCs w:val="22"/>
          <w:lang w:val="en-US"/>
        </w:rPr>
      </w:pPr>
    </w:p>
    <w:p w:rsidR="003E5E8D" w:rsidRPr="003E5E8D" w:rsidRDefault="003E5E8D" w:rsidP="003E5E8D">
      <w:pPr>
        <w:rPr>
          <w:szCs w:val="22"/>
          <w:lang w:val="en-US"/>
        </w:rPr>
      </w:pPr>
    </w:p>
    <w:p w:rsidR="003E5E8D" w:rsidRPr="003E5E8D" w:rsidRDefault="003E5E8D" w:rsidP="001A5289">
      <w:pPr>
        <w:keepNext/>
        <w:keepLines/>
        <w:rPr>
          <w:color w:val="000000" w:themeColor="text1"/>
          <w:szCs w:val="22"/>
          <w:u w:val="single"/>
          <w:lang w:val="en-US"/>
        </w:rPr>
      </w:pPr>
      <w:r w:rsidRPr="003E5E8D">
        <w:rPr>
          <w:color w:val="000000" w:themeColor="text1"/>
          <w:szCs w:val="22"/>
          <w:u w:val="single"/>
          <w:lang w:val="en-US"/>
        </w:rPr>
        <w:lastRenderedPageBreak/>
        <w:t>PORTUGAL</w:t>
      </w:r>
    </w:p>
    <w:p w:rsidR="003E5E8D" w:rsidRPr="003E5E8D" w:rsidRDefault="003E5E8D" w:rsidP="001A5289">
      <w:pPr>
        <w:keepNext/>
        <w:rPr>
          <w:color w:val="000000" w:themeColor="text1"/>
          <w:szCs w:val="22"/>
          <w:lang w:val="en-US"/>
        </w:rPr>
      </w:pPr>
    </w:p>
    <w:p w:rsidR="003E5E8D" w:rsidRPr="003E5E8D" w:rsidRDefault="003E5E8D" w:rsidP="003E5E8D">
      <w:pPr>
        <w:rPr>
          <w:color w:val="000000" w:themeColor="text1"/>
          <w:szCs w:val="22"/>
          <w:lang w:val="en-US"/>
        </w:rPr>
      </w:pPr>
      <w:r w:rsidRPr="003E5E8D">
        <w:rPr>
          <w:color w:val="000000" w:themeColor="text1"/>
          <w:szCs w:val="22"/>
          <w:lang w:val="en-US"/>
        </w:rPr>
        <w:t>Carlos Moura CARVALHO (Mr.), Legal Adviser, Ministry of Culture, Lisbon</w:t>
      </w:r>
    </w:p>
    <w:p w:rsidR="003E5E8D" w:rsidRPr="003E5E8D" w:rsidRDefault="003E5E8D" w:rsidP="003E5E8D">
      <w:pPr>
        <w:rPr>
          <w:color w:val="000000" w:themeColor="text1"/>
          <w:szCs w:val="22"/>
          <w:lang w:val="en-US"/>
        </w:rPr>
      </w:pPr>
    </w:p>
    <w:p w:rsidR="003E5E8D" w:rsidRPr="003E5E8D" w:rsidRDefault="003E5E8D" w:rsidP="003E5E8D">
      <w:pPr>
        <w:rPr>
          <w:szCs w:val="22"/>
          <w:lang w:val="en-US"/>
        </w:rPr>
      </w:pPr>
      <w:r w:rsidRPr="003E5E8D">
        <w:rPr>
          <w:szCs w:val="22"/>
          <w:lang w:val="en-US"/>
        </w:rPr>
        <w:t>Francisco SARAIVA (Mr.), First Secretary, Permanent Mission, Geneva</w:t>
      </w:r>
    </w:p>
    <w:p w:rsidR="003E5E8D" w:rsidRPr="003E5E8D" w:rsidRDefault="003E5E8D" w:rsidP="003E5E8D">
      <w:pPr>
        <w:rPr>
          <w:szCs w:val="22"/>
          <w:lang w:val="en-US"/>
        </w:rPr>
      </w:pPr>
    </w:p>
    <w:p w:rsidR="003E5E8D" w:rsidRPr="003E5E8D" w:rsidRDefault="003E5E8D" w:rsidP="003E5E8D">
      <w:pPr>
        <w:rPr>
          <w:szCs w:val="22"/>
          <w:lang w:val="en-US"/>
        </w:rPr>
      </w:pPr>
    </w:p>
    <w:p w:rsidR="003E5E8D" w:rsidRPr="003E5E8D" w:rsidRDefault="003E5E8D" w:rsidP="003E5E8D">
      <w:pPr>
        <w:rPr>
          <w:szCs w:val="22"/>
          <w:u w:val="single"/>
          <w:lang w:val="en-US"/>
        </w:rPr>
      </w:pPr>
      <w:r w:rsidRPr="003E5E8D">
        <w:rPr>
          <w:szCs w:val="22"/>
          <w:u w:val="single"/>
          <w:lang w:val="en-US"/>
        </w:rPr>
        <w:t>QATAR</w:t>
      </w:r>
    </w:p>
    <w:p w:rsidR="003E5E8D" w:rsidRPr="003E5E8D" w:rsidRDefault="003E5E8D" w:rsidP="003E5E8D">
      <w:pPr>
        <w:rPr>
          <w:szCs w:val="22"/>
          <w:u w:val="single"/>
          <w:lang w:val="en-US"/>
        </w:rPr>
      </w:pPr>
    </w:p>
    <w:p w:rsidR="003E5E8D" w:rsidRPr="003E5E8D" w:rsidRDefault="003E5E8D" w:rsidP="003E5E8D">
      <w:pPr>
        <w:tabs>
          <w:tab w:val="left" w:pos="567"/>
          <w:tab w:val="left" w:pos="1418"/>
        </w:tabs>
        <w:rPr>
          <w:szCs w:val="22"/>
          <w:lang w:val="en-US"/>
        </w:rPr>
      </w:pPr>
      <w:r w:rsidRPr="003E5E8D">
        <w:rPr>
          <w:szCs w:val="22"/>
          <w:lang w:val="en-US"/>
        </w:rPr>
        <w:t>Saleh AL-MANA (Mr.), Director, Permanent Mission to the World Trade Organization (WTO), Geneva</w:t>
      </w:r>
    </w:p>
    <w:p w:rsidR="003E5E8D" w:rsidRPr="003E5E8D" w:rsidRDefault="003E5E8D" w:rsidP="003E5E8D">
      <w:pPr>
        <w:rPr>
          <w:szCs w:val="22"/>
          <w:u w:val="single"/>
          <w:lang w:val="en-US"/>
        </w:rPr>
      </w:pPr>
    </w:p>
    <w:p w:rsidR="003E5E8D" w:rsidRPr="003E5E8D" w:rsidRDefault="003E5E8D" w:rsidP="003E5E8D">
      <w:pPr>
        <w:rPr>
          <w:szCs w:val="22"/>
          <w:lang w:val="en-US"/>
        </w:rPr>
      </w:pPr>
      <w:r w:rsidRPr="003E5E8D">
        <w:rPr>
          <w:szCs w:val="22"/>
          <w:lang w:val="en-US"/>
        </w:rPr>
        <w:t>Kassem FAKHROO (Mr.), Commercial Attaché, Permanent Mission, Geneva</w:t>
      </w:r>
    </w:p>
    <w:p w:rsidR="003E5E8D" w:rsidRPr="003E5E8D" w:rsidRDefault="003E5E8D" w:rsidP="003E5E8D">
      <w:pPr>
        <w:tabs>
          <w:tab w:val="left" w:pos="567"/>
          <w:tab w:val="left" w:pos="1418"/>
        </w:tabs>
        <w:rPr>
          <w:szCs w:val="22"/>
          <w:lang w:val="en-US"/>
        </w:rPr>
      </w:pPr>
    </w:p>
    <w:p w:rsidR="003E5E8D" w:rsidRPr="003E5E8D" w:rsidRDefault="003E5E8D" w:rsidP="003E5E8D">
      <w:pPr>
        <w:tabs>
          <w:tab w:val="left" w:pos="567"/>
          <w:tab w:val="left" w:pos="1418"/>
        </w:tabs>
        <w:rPr>
          <w:szCs w:val="22"/>
          <w:u w:val="single"/>
          <w:lang w:val="en-US"/>
        </w:rPr>
      </w:pPr>
    </w:p>
    <w:p w:rsidR="003E5E8D" w:rsidRPr="003E5E8D" w:rsidRDefault="003E5E8D" w:rsidP="003E5E8D">
      <w:pPr>
        <w:rPr>
          <w:szCs w:val="22"/>
          <w:u w:val="single"/>
          <w:lang w:val="en-US"/>
        </w:rPr>
      </w:pPr>
      <w:r w:rsidRPr="003E5E8D">
        <w:rPr>
          <w:szCs w:val="22"/>
          <w:u w:val="single"/>
          <w:lang w:val="en-US"/>
        </w:rPr>
        <w:t>RÉPUBLIQUE ARABE SYRIENNE/SYRIAN ARAB REPUBLIC</w:t>
      </w:r>
    </w:p>
    <w:p w:rsidR="003E5E8D" w:rsidRPr="003E5E8D" w:rsidRDefault="003E5E8D" w:rsidP="003E5E8D">
      <w:pPr>
        <w:rPr>
          <w:szCs w:val="22"/>
          <w:u w:val="single"/>
          <w:lang w:val="en-US"/>
        </w:rPr>
      </w:pPr>
    </w:p>
    <w:p w:rsidR="003E5E8D" w:rsidRPr="003E5E8D" w:rsidRDefault="003E5E8D" w:rsidP="003E5E8D">
      <w:pPr>
        <w:rPr>
          <w:szCs w:val="22"/>
          <w:lang w:val="en-US"/>
        </w:rPr>
      </w:pPr>
      <w:r w:rsidRPr="003E5E8D">
        <w:rPr>
          <w:szCs w:val="22"/>
          <w:lang w:val="en-US"/>
        </w:rPr>
        <w:t>Mohamadia ALNASAN (Ms.), Counsellor, Permanent Mission, Geneva</w:t>
      </w:r>
    </w:p>
    <w:p w:rsidR="003E5E8D" w:rsidRPr="003E5E8D" w:rsidRDefault="003E5E8D" w:rsidP="003E5E8D">
      <w:pPr>
        <w:rPr>
          <w:szCs w:val="22"/>
          <w:lang w:val="en-US"/>
        </w:rPr>
      </w:pPr>
    </w:p>
    <w:p w:rsidR="003E5E8D" w:rsidRPr="003E5E8D" w:rsidRDefault="003E5E8D" w:rsidP="003E5E8D">
      <w:pPr>
        <w:tabs>
          <w:tab w:val="left" w:pos="567"/>
          <w:tab w:val="left" w:pos="1418"/>
        </w:tabs>
        <w:rPr>
          <w:szCs w:val="22"/>
          <w:u w:val="single"/>
          <w:lang w:val="en-US"/>
        </w:rPr>
      </w:pPr>
    </w:p>
    <w:p w:rsidR="003E5E8D" w:rsidRPr="00986D71" w:rsidRDefault="003E5E8D" w:rsidP="003E5E8D">
      <w:pPr>
        <w:rPr>
          <w:szCs w:val="22"/>
          <w:u w:val="single"/>
        </w:rPr>
      </w:pPr>
      <w:r w:rsidRPr="00986D71">
        <w:rPr>
          <w:szCs w:val="22"/>
          <w:u w:val="single"/>
        </w:rPr>
        <w:t>RÉPUBLIQUE DE CORÉE/REPUBLIC OF KOREA</w:t>
      </w:r>
    </w:p>
    <w:p w:rsidR="003E5E8D" w:rsidRPr="00986D71" w:rsidRDefault="003E5E8D" w:rsidP="003E5E8D">
      <w:pPr>
        <w:rPr>
          <w:szCs w:val="22"/>
          <w:u w:val="single"/>
        </w:rPr>
      </w:pPr>
    </w:p>
    <w:p w:rsidR="003E5E8D" w:rsidRPr="003E5E8D" w:rsidRDefault="003E5E8D" w:rsidP="003E5E8D">
      <w:pPr>
        <w:rPr>
          <w:szCs w:val="22"/>
          <w:lang w:val="en-US"/>
        </w:rPr>
      </w:pPr>
      <w:r w:rsidRPr="003E5E8D">
        <w:rPr>
          <w:szCs w:val="22"/>
          <w:lang w:val="en-US"/>
        </w:rPr>
        <w:t>CHOI Young Jin (Ms.), Director, Cultural Trade and Cooperation Division, Copyright Bureau, Ministry of Culture, Sports and Tourism, Sejong</w:t>
      </w:r>
    </w:p>
    <w:p w:rsidR="003E5E8D" w:rsidRPr="003E5E8D" w:rsidRDefault="003E5E8D" w:rsidP="003E5E8D">
      <w:pPr>
        <w:rPr>
          <w:szCs w:val="22"/>
          <w:lang w:val="en-US"/>
        </w:rPr>
      </w:pPr>
    </w:p>
    <w:p w:rsidR="003E5E8D" w:rsidRPr="003E5E8D" w:rsidRDefault="003E5E8D" w:rsidP="003E5E8D">
      <w:pPr>
        <w:rPr>
          <w:szCs w:val="22"/>
          <w:lang w:val="en-US"/>
        </w:rPr>
      </w:pPr>
      <w:r w:rsidRPr="003E5E8D">
        <w:rPr>
          <w:szCs w:val="22"/>
          <w:lang w:val="en-US"/>
        </w:rPr>
        <w:t>LEE Yoojin (Ms.), Deputy Director, Cultural Trade and Cooperation Division, Copyright Bureau, Ministry of Culture, Sports and Tourism, Sejong</w:t>
      </w:r>
    </w:p>
    <w:p w:rsidR="003E5E8D" w:rsidRPr="003E5E8D" w:rsidRDefault="003E5E8D" w:rsidP="003E5E8D">
      <w:pPr>
        <w:rPr>
          <w:szCs w:val="22"/>
          <w:lang w:val="en-US"/>
        </w:rPr>
      </w:pPr>
    </w:p>
    <w:p w:rsidR="003E5E8D" w:rsidRPr="003E5E8D" w:rsidRDefault="003E5E8D" w:rsidP="003E5E8D">
      <w:pPr>
        <w:rPr>
          <w:szCs w:val="22"/>
          <w:lang w:val="en-US"/>
        </w:rPr>
      </w:pPr>
      <w:r w:rsidRPr="003E5E8D">
        <w:rPr>
          <w:szCs w:val="22"/>
          <w:lang w:val="en-US"/>
        </w:rPr>
        <w:t>KIM Se Chang (Mr.), Researcher, Korea Copyright Commission, Jinju</w:t>
      </w:r>
    </w:p>
    <w:p w:rsidR="003E5E8D" w:rsidRPr="003E5E8D" w:rsidRDefault="003E5E8D" w:rsidP="003E5E8D">
      <w:pPr>
        <w:rPr>
          <w:szCs w:val="22"/>
          <w:lang w:val="en-US"/>
        </w:rPr>
      </w:pPr>
    </w:p>
    <w:p w:rsidR="003E5E8D" w:rsidRPr="003E5E8D" w:rsidRDefault="003E5E8D" w:rsidP="003E5E8D">
      <w:pPr>
        <w:rPr>
          <w:szCs w:val="22"/>
          <w:lang w:val="en-US"/>
        </w:rPr>
      </w:pPr>
      <w:r w:rsidRPr="003E5E8D">
        <w:rPr>
          <w:szCs w:val="22"/>
          <w:lang w:val="en-US"/>
        </w:rPr>
        <w:t>JEONG Yeonhui (Ms.), Judge, Changwon</w:t>
      </w:r>
    </w:p>
    <w:p w:rsidR="003E5E8D" w:rsidRPr="003E5E8D" w:rsidRDefault="003E5E8D" w:rsidP="003E5E8D">
      <w:pPr>
        <w:rPr>
          <w:szCs w:val="22"/>
          <w:lang w:val="en-US"/>
        </w:rPr>
      </w:pPr>
    </w:p>
    <w:p w:rsidR="003E5E8D" w:rsidRPr="003E5E8D" w:rsidRDefault="003E5E8D" w:rsidP="003E5E8D">
      <w:pPr>
        <w:rPr>
          <w:szCs w:val="22"/>
          <w:lang w:val="en-US"/>
        </w:rPr>
      </w:pPr>
      <w:r w:rsidRPr="003E5E8D">
        <w:rPr>
          <w:szCs w:val="22"/>
          <w:lang w:val="en-US"/>
        </w:rPr>
        <w:t>KIM ChanDong (Mr.), Director, Korea Copyright Commission, Jinju</w:t>
      </w:r>
    </w:p>
    <w:p w:rsidR="003E5E8D" w:rsidRPr="003E5E8D" w:rsidRDefault="003E5E8D" w:rsidP="003E5E8D">
      <w:pPr>
        <w:rPr>
          <w:szCs w:val="22"/>
          <w:lang w:val="en-US"/>
        </w:rPr>
      </w:pPr>
      <w:r w:rsidRPr="003E5E8D">
        <w:rPr>
          <w:szCs w:val="22"/>
          <w:lang w:val="en-US"/>
        </w:rPr>
        <w:t>PAK Yunseok (Mr.), Ph. D., Trade, Korea Copyright Commission, Jinju</w:t>
      </w:r>
    </w:p>
    <w:p w:rsidR="003E5E8D" w:rsidRPr="003E5E8D" w:rsidRDefault="003E5E8D" w:rsidP="003E5E8D">
      <w:pPr>
        <w:rPr>
          <w:szCs w:val="22"/>
          <w:lang w:val="en-US"/>
        </w:rPr>
      </w:pPr>
    </w:p>
    <w:p w:rsidR="003E5E8D" w:rsidRPr="003E5E8D" w:rsidRDefault="003E5E8D" w:rsidP="003E5E8D">
      <w:pPr>
        <w:rPr>
          <w:szCs w:val="22"/>
          <w:lang w:val="en-US"/>
        </w:rPr>
      </w:pPr>
      <w:r w:rsidRPr="003E5E8D">
        <w:rPr>
          <w:szCs w:val="22"/>
          <w:lang w:val="en-US"/>
        </w:rPr>
        <w:t>PARK Siyoung (Mr.), Counsellor, Permanent Mission, Geneva</w:t>
      </w:r>
    </w:p>
    <w:p w:rsidR="003E5E8D" w:rsidRPr="003E5E8D" w:rsidRDefault="003E5E8D" w:rsidP="003E5E8D">
      <w:pPr>
        <w:rPr>
          <w:szCs w:val="22"/>
          <w:lang w:val="en-US"/>
        </w:rPr>
      </w:pPr>
    </w:p>
    <w:p w:rsidR="003E5E8D" w:rsidRPr="003E5E8D" w:rsidRDefault="003E5E8D" w:rsidP="003E5E8D">
      <w:pPr>
        <w:rPr>
          <w:szCs w:val="22"/>
          <w:lang w:val="en-US"/>
        </w:rPr>
      </w:pPr>
      <w:r w:rsidRPr="003E5E8D">
        <w:rPr>
          <w:szCs w:val="22"/>
          <w:lang w:val="en-US"/>
        </w:rPr>
        <w:t>LYU Junghee (Ms.), Assistant Director, Ministry of Culture, Sports and Tourism, Seoul</w:t>
      </w:r>
    </w:p>
    <w:p w:rsidR="003E5E8D" w:rsidRPr="003E5E8D" w:rsidRDefault="003E5E8D" w:rsidP="003E5E8D">
      <w:pPr>
        <w:tabs>
          <w:tab w:val="left" w:pos="567"/>
          <w:tab w:val="left" w:pos="1418"/>
        </w:tabs>
        <w:rPr>
          <w:szCs w:val="22"/>
          <w:u w:val="single"/>
          <w:lang w:val="en-US"/>
        </w:rPr>
      </w:pPr>
    </w:p>
    <w:p w:rsidR="003E5E8D" w:rsidRPr="003E5E8D" w:rsidRDefault="003E5E8D" w:rsidP="003E5E8D">
      <w:pPr>
        <w:tabs>
          <w:tab w:val="left" w:pos="567"/>
          <w:tab w:val="left" w:pos="1418"/>
        </w:tabs>
        <w:rPr>
          <w:szCs w:val="22"/>
          <w:u w:val="single"/>
          <w:lang w:val="en-US"/>
        </w:rPr>
      </w:pPr>
    </w:p>
    <w:p w:rsidR="003E5E8D" w:rsidRPr="0083720D" w:rsidRDefault="003E5E8D" w:rsidP="003E5E8D">
      <w:pPr>
        <w:rPr>
          <w:szCs w:val="22"/>
          <w:u w:val="single"/>
          <w:lang w:val="fr-CH"/>
        </w:rPr>
      </w:pPr>
      <w:r w:rsidRPr="0083720D">
        <w:rPr>
          <w:szCs w:val="22"/>
          <w:u w:val="single"/>
          <w:lang w:val="fr-CH"/>
        </w:rPr>
        <w:t>RÉPUBLIQUE DE MOLDOVA/REPUBLIC OF MOLDOVA</w:t>
      </w:r>
    </w:p>
    <w:p w:rsidR="003E5E8D" w:rsidRPr="0083720D" w:rsidRDefault="003E5E8D" w:rsidP="003E5E8D">
      <w:pPr>
        <w:rPr>
          <w:szCs w:val="22"/>
          <w:u w:val="single"/>
          <w:lang w:val="fr-CH"/>
        </w:rPr>
      </w:pPr>
    </w:p>
    <w:p w:rsidR="003E5E8D" w:rsidRPr="003E5E8D" w:rsidRDefault="003E5E8D" w:rsidP="003E5E8D">
      <w:pPr>
        <w:rPr>
          <w:szCs w:val="22"/>
          <w:lang w:val="en-US"/>
        </w:rPr>
      </w:pPr>
      <w:r w:rsidRPr="003E5E8D">
        <w:rPr>
          <w:szCs w:val="22"/>
          <w:lang w:val="en-US"/>
        </w:rPr>
        <w:t>Rodica POPESCU (Ms.), Head of Department, Copyright Department, State Agency on Intellectual Property of the Republic of Moldova (AGEPI), Chisinau</w:t>
      </w:r>
    </w:p>
    <w:p w:rsidR="003E5E8D" w:rsidRPr="003E5E8D" w:rsidRDefault="003E5E8D" w:rsidP="003E5E8D">
      <w:pPr>
        <w:rPr>
          <w:szCs w:val="22"/>
          <w:u w:val="single"/>
          <w:lang w:val="en-US"/>
        </w:rPr>
      </w:pPr>
    </w:p>
    <w:p w:rsidR="003E5E8D" w:rsidRPr="003E5E8D" w:rsidRDefault="003E5E8D" w:rsidP="003E5E8D">
      <w:pPr>
        <w:rPr>
          <w:szCs w:val="22"/>
          <w:lang w:val="en-US"/>
        </w:rPr>
      </w:pPr>
      <w:r w:rsidRPr="003E5E8D">
        <w:rPr>
          <w:szCs w:val="22"/>
          <w:lang w:val="en-US"/>
        </w:rPr>
        <w:t>Eugeniu RUSU (Mr.), Head, Office of the Director General, State Agency on Intellectual Property of the Republic of Moldova (AGEPI), Chisinau</w:t>
      </w:r>
    </w:p>
    <w:p w:rsidR="003E5E8D" w:rsidRPr="003E5E8D" w:rsidRDefault="003E5E8D" w:rsidP="003E5E8D">
      <w:pPr>
        <w:rPr>
          <w:szCs w:val="22"/>
          <w:lang w:val="en-US"/>
        </w:rPr>
      </w:pPr>
    </w:p>
    <w:p w:rsidR="003E5E8D" w:rsidRPr="003E5E8D" w:rsidRDefault="003E5E8D" w:rsidP="003E5E8D">
      <w:pPr>
        <w:tabs>
          <w:tab w:val="left" w:pos="567"/>
          <w:tab w:val="left" w:pos="1418"/>
        </w:tabs>
        <w:rPr>
          <w:szCs w:val="22"/>
          <w:u w:val="single"/>
          <w:lang w:val="en-US"/>
        </w:rPr>
      </w:pPr>
    </w:p>
    <w:p w:rsidR="001A5289" w:rsidRDefault="001A5289">
      <w:pPr>
        <w:rPr>
          <w:szCs w:val="22"/>
          <w:u w:val="single"/>
          <w:lang w:val="es-ES"/>
        </w:rPr>
      </w:pPr>
      <w:r>
        <w:rPr>
          <w:szCs w:val="22"/>
          <w:u w:val="single"/>
          <w:lang w:val="es-ES"/>
        </w:rPr>
        <w:br w:type="page"/>
      </w:r>
    </w:p>
    <w:p w:rsidR="003E5E8D" w:rsidRPr="00986D71" w:rsidRDefault="003E5E8D" w:rsidP="003E5E8D">
      <w:pPr>
        <w:rPr>
          <w:szCs w:val="22"/>
          <w:u w:val="single"/>
          <w:lang w:val="es-ES"/>
        </w:rPr>
      </w:pPr>
      <w:r w:rsidRPr="00986D71">
        <w:rPr>
          <w:szCs w:val="22"/>
          <w:u w:val="single"/>
          <w:lang w:val="es-ES"/>
        </w:rPr>
        <w:lastRenderedPageBreak/>
        <w:t>RÉPUBLIQUE DOMINICAINE/DOMINICAN REPUBLIC</w:t>
      </w:r>
    </w:p>
    <w:p w:rsidR="003E5E8D" w:rsidRPr="00587E84" w:rsidRDefault="003E5E8D" w:rsidP="003E5E8D">
      <w:pPr>
        <w:rPr>
          <w:szCs w:val="22"/>
          <w:u w:val="single"/>
          <w:lang w:val="es-ES"/>
        </w:rPr>
      </w:pPr>
    </w:p>
    <w:p w:rsidR="003E5E8D" w:rsidRPr="00986D71" w:rsidRDefault="003E5E8D" w:rsidP="003E5E8D">
      <w:pPr>
        <w:rPr>
          <w:szCs w:val="22"/>
          <w:lang w:val="es-ES"/>
        </w:rPr>
      </w:pPr>
      <w:r w:rsidRPr="00986D71">
        <w:rPr>
          <w:szCs w:val="22"/>
          <w:lang w:val="es-ES"/>
        </w:rPr>
        <w:t>José Rubén GONELL COSME (Sr.), Director General, Oficina Nacional de Derechos de Autor (ONDA), Ministerio de Industria, Comercio y Mipymes, Santo Domingo</w:t>
      </w:r>
    </w:p>
    <w:p w:rsidR="003E5E8D" w:rsidRPr="00587E84" w:rsidRDefault="003E5E8D" w:rsidP="003E5E8D">
      <w:pPr>
        <w:rPr>
          <w:szCs w:val="22"/>
          <w:u w:val="single"/>
          <w:lang w:val="es-ES"/>
        </w:rPr>
      </w:pPr>
    </w:p>
    <w:p w:rsidR="003E5E8D" w:rsidRPr="00986D71" w:rsidRDefault="003E5E8D" w:rsidP="003E5E8D">
      <w:pPr>
        <w:rPr>
          <w:szCs w:val="22"/>
          <w:lang w:val="es-ES"/>
        </w:rPr>
      </w:pPr>
      <w:r w:rsidRPr="00986D71">
        <w:rPr>
          <w:szCs w:val="22"/>
          <w:lang w:val="es-ES"/>
        </w:rPr>
        <w:t>José Gregorio CALDERON (Sr.), Encargado de Asuntos Internacionales, Oficina Nacional de Derechos de Autor (ONDA), Ministerio de Industria, Comercio y Mipymes, Santo Domingo</w:t>
      </w:r>
    </w:p>
    <w:p w:rsidR="003E5E8D" w:rsidRPr="00986D71" w:rsidRDefault="003E5E8D" w:rsidP="003E5E8D">
      <w:pPr>
        <w:rPr>
          <w:szCs w:val="22"/>
          <w:lang w:val="es-ES"/>
        </w:rPr>
      </w:pPr>
    </w:p>
    <w:p w:rsidR="003E5E8D" w:rsidRPr="00986D71" w:rsidRDefault="003E5E8D" w:rsidP="003E5E8D">
      <w:pPr>
        <w:rPr>
          <w:szCs w:val="22"/>
          <w:lang w:val="es-ES"/>
        </w:rPr>
      </w:pPr>
      <w:r w:rsidRPr="00986D71">
        <w:rPr>
          <w:szCs w:val="22"/>
          <w:lang w:val="es-ES"/>
        </w:rPr>
        <w:t>Yanira FERRY (Sra.), Asesora, Oficina Nacional de Derechos de Autor, Ministerio De Industria y Comercio, Santo Domingo</w:t>
      </w:r>
    </w:p>
    <w:p w:rsidR="003E5E8D" w:rsidRPr="00986D71" w:rsidRDefault="003E5E8D" w:rsidP="003E5E8D">
      <w:pPr>
        <w:rPr>
          <w:szCs w:val="22"/>
          <w:lang w:val="es-ES"/>
        </w:rPr>
      </w:pPr>
    </w:p>
    <w:p w:rsidR="003E5E8D" w:rsidRPr="00986D71" w:rsidRDefault="003E5E8D" w:rsidP="003E5E8D">
      <w:pPr>
        <w:rPr>
          <w:szCs w:val="22"/>
          <w:lang w:val="es-ES"/>
        </w:rPr>
      </w:pPr>
      <w:r w:rsidRPr="00986D71">
        <w:rPr>
          <w:szCs w:val="22"/>
          <w:lang w:val="es-ES"/>
        </w:rPr>
        <w:t>Carmen Virginia RODRIGUEZ (Sra.), Asistente de Asuntos Internacionales, Oficina Nacional de Derechos de Autor (ONDA), Ministerio de Industria, Comercio y Mipymes, Santo Domingo</w:t>
      </w:r>
    </w:p>
    <w:p w:rsidR="003E5E8D" w:rsidRPr="00986D71" w:rsidRDefault="003E5E8D" w:rsidP="003E5E8D">
      <w:pPr>
        <w:rPr>
          <w:szCs w:val="22"/>
          <w:lang w:val="es-ES"/>
        </w:rPr>
      </w:pPr>
    </w:p>
    <w:p w:rsidR="003E5E8D" w:rsidRPr="00986D71" w:rsidRDefault="003E5E8D" w:rsidP="003E5E8D">
      <w:pPr>
        <w:rPr>
          <w:szCs w:val="22"/>
          <w:lang w:val="es-ES"/>
        </w:rPr>
      </w:pPr>
      <w:r w:rsidRPr="00986D71">
        <w:rPr>
          <w:szCs w:val="22"/>
          <w:lang w:val="es-ES"/>
        </w:rPr>
        <w:t>Bernarda BERNARD, Consejero, Misión Permanente, Ginebra</w:t>
      </w:r>
    </w:p>
    <w:p w:rsidR="003E5E8D" w:rsidRPr="00986D71" w:rsidRDefault="003E5E8D" w:rsidP="003E5E8D">
      <w:pPr>
        <w:rPr>
          <w:szCs w:val="22"/>
          <w:lang w:val="es-ES"/>
        </w:rPr>
      </w:pPr>
    </w:p>
    <w:p w:rsidR="003E5E8D" w:rsidRPr="00986D71" w:rsidRDefault="003E5E8D" w:rsidP="003E5E8D">
      <w:pPr>
        <w:rPr>
          <w:szCs w:val="22"/>
          <w:lang w:val="es-ES"/>
        </w:rPr>
      </w:pPr>
    </w:p>
    <w:p w:rsidR="003E5E8D" w:rsidRPr="0083720D" w:rsidRDefault="003E5E8D" w:rsidP="003E5E8D">
      <w:pPr>
        <w:rPr>
          <w:szCs w:val="22"/>
          <w:u w:val="single"/>
          <w:lang w:val="fr-CH"/>
        </w:rPr>
      </w:pPr>
      <w:r w:rsidRPr="0083720D">
        <w:rPr>
          <w:szCs w:val="22"/>
          <w:u w:val="single"/>
          <w:lang w:val="fr-CH"/>
        </w:rPr>
        <w:t>RÉPUBLIQUE TCHÈQUE/CZECH REPUBLIC</w:t>
      </w:r>
    </w:p>
    <w:p w:rsidR="003E5E8D" w:rsidRPr="0083720D" w:rsidRDefault="003E5E8D" w:rsidP="003E5E8D">
      <w:pPr>
        <w:rPr>
          <w:szCs w:val="22"/>
          <w:u w:val="single"/>
          <w:lang w:val="fr-CH"/>
        </w:rPr>
      </w:pPr>
    </w:p>
    <w:p w:rsidR="003E5E8D" w:rsidRPr="003E5E8D" w:rsidRDefault="003E5E8D" w:rsidP="003E5E8D">
      <w:pPr>
        <w:rPr>
          <w:szCs w:val="22"/>
          <w:lang w:val="en-US"/>
        </w:rPr>
      </w:pPr>
      <w:r w:rsidRPr="003E5E8D">
        <w:rPr>
          <w:szCs w:val="22"/>
          <w:lang w:val="en-US"/>
        </w:rPr>
        <w:t>Adéla FALADOVÁ (Ms.), Deputy Director, Copyright Department, Ministry of Culture, Prague</w:t>
      </w:r>
    </w:p>
    <w:p w:rsidR="003E5E8D" w:rsidRPr="003E5E8D" w:rsidRDefault="003E5E8D" w:rsidP="003E5E8D">
      <w:pPr>
        <w:rPr>
          <w:szCs w:val="22"/>
          <w:lang w:val="en-US"/>
        </w:rPr>
      </w:pPr>
    </w:p>
    <w:p w:rsidR="003E5E8D" w:rsidRDefault="003E5E8D" w:rsidP="003E5E8D">
      <w:pPr>
        <w:rPr>
          <w:szCs w:val="22"/>
          <w:lang w:val="en-US"/>
        </w:rPr>
      </w:pPr>
      <w:r w:rsidRPr="003E5E8D">
        <w:rPr>
          <w:szCs w:val="22"/>
          <w:lang w:val="en-US"/>
        </w:rPr>
        <w:t>Petr FIALA (Mr.), Third Secretary, Permanent Mission, Geneva</w:t>
      </w:r>
    </w:p>
    <w:p w:rsidR="001A5289" w:rsidRDefault="001A5289" w:rsidP="003E5E8D">
      <w:pPr>
        <w:rPr>
          <w:szCs w:val="22"/>
          <w:lang w:val="en-US"/>
        </w:rPr>
      </w:pPr>
    </w:p>
    <w:p w:rsidR="001A5289" w:rsidRPr="003E5E8D" w:rsidRDefault="001A5289" w:rsidP="003E5E8D">
      <w:pPr>
        <w:rPr>
          <w:szCs w:val="22"/>
          <w:lang w:val="en-US"/>
        </w:rPr>
      </w:pPr>
    </w:p>
    <w:p w:rsidR="003E5E8D" w:rsidRPr="003E5E8D" w:rsidRDefault="003E5E8D" w:rsidP="003E5E8D">
      <w:pPr>
        <w:rPr>
          <w:szCs w:val="22"/>
          <w:u w:val="single"/>
          <w:lang w:val="en-US"/>
        </w:rPr>
      </w:pPr>
      <w:r w:rsidRPr="003E5E8D">
        <w:rPr>
          <w:szCs w:val="22"/>
          <w:u w:val="single"/>
          <w:lang w:val="en-US"/>
        </w:rPr>
        <w:t>ROUMANIE/ROMANIA</w:t>
      </w:r>
    </w:p>
    <w:p w:rsidR="003E5E8D" w:rsidRPr="003E5E8D" w:rsidRDefault="003E5E8D" w:rsidP="003E5E8D">
      <w:pPr>
        <w:rPr>
          <w:szCs w:val="22"/>
          <w:lang w:val="en-US"/>
        </w:rPr>
      </w:pPr>
    </w:p>
    <w:p w:rsidR="003E5E8D" w:rsidRPr="003E5E8D" w:rsidRDefault="003E5E8D" w:rsidP="003E5E8D">
      <w:pPr>
        <w:keepNext/>
        <w:keepLines/>
        <w:rPr>
          <w:szCs w:val="22"/>
          <w:lang w:val="en-US"/>
        </w:rPr>
      </w:pPr>
      <w:r w:rsidRPr="003E5E8D">
        <w:rPr>
          <w:szCs w:val="22"/>
          <w:lang w:val="en-US"/>
        </w:rPr>
        <w:t xml:space="preserve">Cristian FLORESCU (Mr.), Head, International Relations Department, </w:t>
      </w:r>
    </w:p>
    <w:p w:rsidR="003E5E8D" w:rsidRPr="003E5E8D" w:rsidRDefault="003E5E8D" w:rsidP="003E5E8D">
      <w:pPr>
        <w:keepNext/>
        <w:keepLines/>
        <w:rPr>
          <w:color w:val="000000" w:themeColor="text1"/>
          <w:szCs w:val="22"/>
          <w:u w:val="single"/>
          <w:lang w:val="en-US"/>
        </w:rPr>
      </w:pPr>
      <w:r w:rsidRPr="003E5E8D">
        <w:rPr>
          <w:szCs w:val="22"/>
          <w:lang w:val="en-US"/>
        </w:rPr>
        <w:t>Romanian Copyright Office, Bucharest</w:t>
      </w:r>
    </w:p>
    <w:p w:rsidR="003E5E8D" w:rsidRPr="003E5E8D" w:rsidRDefault="003E5E8D" w:rsidP="003E5E8D">
      <w:pPr>
        <w:tabs>
          <w:tab w:val="left" w:pos="567"/>
          <w:tab w:val="left" w:pos="1418"/>
        </w:tabs>
        <w:rPr>
          <w:szCs w:val="22"/>
          <w:u w:val="single"/>
          <w:lang w:val="en-US"/>
        </w:rPr>
      </w:pPr>
    </w:p>
    <w:p w:rsidR="003E5E8D" w:rsidRPr="003E5E8D" w:rsidRDefault="003E5E8D" w:rsidP="003E5E8D">
      <w:pPr>
        <w:rPr>
          <w:szCs w:val="22"/>
          <w:lang w:val="en-US"/>
        </w:rPr>
      </w:pPr>
      <w:r w:rsidRPr="003E5E8D">
        <w:rPr>
          <w:szCs w:val="22"/>
          <w:lang w:val="en-US"/>
        </w:rPr>
        <w:t>Valeria FESTINESE (Ms.), Protection and Research Officer, Roma</w:t>
      </w:r>
    </w:p>
    <w:p w:rsidR="003E5E8D" w:rsidRPr="003E5E8D" w:rsidRDefault="003E5E8D" w:rsidP="003E5E8D">
      <w:pPr>
        <w:tabs>
          <w:tab w:val="left" w:pos="567"/>
          <w:tab w:val="left" w:pos="1418"/>
        </w:tabs>
        <w:rPr>
          <w:szCs w:val="22"/>
          <w:u w:val="single"/>
          <w:lang w:val="en-US"/>
        </w:rPr>
      </w:pPr>
    </w:p>
    <w:p w:rsidR="003E5E8D" w:rsidRPr="003E5E8D" w:rsidRDefault="003E5E8D" w:rsidP="003E5E8D">
      <w:pPr>
        <w:tabs>
          <w:tab w:val="left" w:pos="567"/>
          <w:tab w:val="left" w:pos="1418"/>
        </w:tabs>
        <w:rPr>
          <w:szCs w:val="22"/>
          <w:u w:val="single"/>
          <w:lang w:val="en-US"/>
        </w:rPr>
      </w:pPr>
    </w:p>
    <w:p w:rsidR="003E5E8D" w:rsidRPr="003E5E8D" w:rsidRDefault="003E5E8D" w:rsidP="003E5E8D">
      <w:pPr>
        <w:rPr>
          <w:szCs w:val="22"/>
          <w:u w:val="single"/>
          <w:lang w:val="en-US"/>
        </w:rPr>
      </w:pPr>
      <w:r w:rsidRPr="003E5E8D">
        <w:rPr>
          <w:szCs w:val="22"/>
          <w:u w:val="single"/>
          <w:lang w:val="en-US"/>
        </w:rPr>
        <w:t>ROYAUME-UNI/UNITED KINGDOM</w:t>
      </w:r>
    </w:p>
    <w:p w:rsidR="003E5E8D" w:rsidRPr="003E5E8D" w:rsidRDefault="003E5E8D" w:rsidP="003E5E8D">
      <w:pPr>
        <w:rPr>
          <w:szCs w:val="22"/>
          <w:lang w:val="en-US"/>
        </w:rPr>
      </w:pPr>
    </w:p>
    <w:p w:rsidR="003E5E8D" w:rsidRPr="003E5E8D" w:rsidRDefault="003E5E8D" w:rsidP="003E5E8D">
      <w:pPr>
        <w:rPr>
          <w:szCs w:val="22"/>
          <w:lang w:val="en-US"/>
        </w:rPr>
      </w:pPr>
      <w:r w:rsidRPr="003E5E8D">
        <w:rPr>
          <w:szCs w:val="22"/>
          <w:lang w:val="en-US"/>
        </w:rPr>
        <w:t>Robin STOUT (Mr.), Deputy Director of Copyright Policy, Intellectual Property Office, Newport</w:t>
      </w:r>
    </w:p>
    <w:p w:rsidR="003E5E8D" w:rsidRPr="003E5E8D" w:rsidRDefault="003E5E8D" w:rsidP="003E5E8D">
      <w:pPr>
        <w:rPr>
          <w:szCs w:val="22"/>
          <w:lang w:val="en-US"/>
        </w:rPr>
      </w:pPr>
    </w:p>
    <w:p w:rsidR="003E5E8D" w:rsidRPr="003E5E8D" w:rsidRDefault="003E5E8D" w:rsidP="003E5E8D">
      <w:pPr>
        <w:rPr>
          <w:szCs w:val="22"/>
          <w:lang w:val="en-US"/>
        </w:rPr>
      </w:pPr>
      <w:r w:rsidRPr="003E5E8D">
        <w:rPr>
          <w:szCs w:val="22"/>
          <w:lang w:val="en-US"/>
        </w:rPr>
        <w:t>Rhian DOLEMAN (Ms.), Senior Policy Advisor, Copyright and IP Enforcement, UK Intellectual Property Office, Newport</w:t>
      </w:r>
    </w:p>
    <w:p w:rsidR="003E5E8D" w:rsidRPr="003E5E8D" w:rsidRDefault="003E5E8D" w:rsidP="003E5E8D">
      <w:pPr>
        <w:rPr>
          <w:szCs w:val="22"/>
          <w:lang w:val="en-US"/>
        </w:rPr>
      </w:pPr>
    </w:p>
    <w:p w:rsidR="003E5E8D" w:rsidRPr="003E5E8D" w:rsidRDefault="003E5E8D" w:rsidP="003E5E8D">
      <w:pPr>
        <w:rPr>
          <w:szCs w:val="22"/>
          <w:lang w:val="en-US"/>
        </w:rPr>
      </w:pPr>
      <w:r w:rsidRPr="003E5E8D">
        <w:rPr>
          <w:szCs w:val="22"/>
          <w:lang w:val="en-US"/>
        </w:rPr>
        <w:t>Rhys HURLEY (Mr.), Senior Policy Advisor, Copyright Policy, Intellectual Property Office, Newport</w:t>
      </w:r>
    </w:p>
    <w:p w:rsidR="003E5E8D" w:rsidRPr="003E5E8D" w:rsidRDefault="003E5E8D" w:rsidP="003E5E8D">
      <w:pPr>
        <w:rPr>
          <w:szCs w:val="22"/>
          <w:lang w:val="en-US"/>
        </w:rPr>
      </w:pPr>
    </w:p>
    <w:p w:rsidR="003E5E8D" w:rsidRPr="003E5E8D" w:rsidRDefault="003E5E8D" w:rsidP="003E5E8D">
      <w:pPr>
        <w:rPr>
          <w:szCs w:val="22"/>
          <w:lang w:val="en-US"/>
        </w:rPr>
      </w:pPr>
      <w:r w:rsidRPr="003E5E8D">
        <w:rPr>
          <w:szCs w:val="22"/>
          <w:lang w:val="en-US"/>
        </w:rPr>
        <w:t>Jan WALTER (Mr.), Senior Intellectual Property Adviser, UK Mission, Geneva</w:t>
      </w:r>
    </w:p>
    <w:p w:rsidR="003E5E8D" w:rsidRPr="003E5E8D" w:rsidRDefault="003E5E8D" w:rsidP="003E5E8D">
      <w:pPr>
        <w:rPr>
          <w:szCs w:val="22"/>
          <w:u w:val="single"/>
          <w:lang w:val="en-US"/>
        </w:rPr>
      </w:pPr>
    </w:p>
    <w:p w:rsidR="003E5E8D" w:rsidRPr="003E5E8D" w:rsidRDefault="003E5E8D" w:rsidP="003E5E8D">
      <w:pPr>
        <w:rPr>
          <w:szCs w:val="22"/>
          <w:lang w:val="en-US"/>
        </w:rPr>
      </w:pPr>
      <w:r w:rsidRPr="003E5E8D">
        <w:rPr>
          <w:szCs w:val="22"/>
          <w:lang w:val="en-US"/>
        </w:rPr>
        <w:t>Neil COLLETT (Mr.), Head, International and Trade Copyright, Copyright and Intellectual Property Enforcement Directorate, Intellectual Property Office, Newport</w:t>
      </w:r>
    </w:p>
    <w:p w:rsidR="003E5E8D" w:rsidRPr="003E5E8D" w:rsidRDefault="003E5E8D" w:rsidP="003E5E8D">
      <w:pPr>
        <w:rPr>
          <w:szCs w:val="22"/>
          <w:lang w:val="en-US"/>
        </w:rPr>
      </w:pPr>
    </w:p>
    <w:p w:rsidR="003E5E8D" w:rsidRPr="003E5E8D" w:rsidRDefault="003E5E8D" w:rsidP="003E5E8D">
      <w:pPr>
        <w:rPr>
          <w:szCs w:val="22"/>
          <w:lang w:val="en-US"/>
        </w:rPr>
      </w:pPr>
      <w:r w:rsidRPr="003E5E8D">
        <w:rPr>
          <w:szCs w:val="22"/>
          <w:lang w:val="en-US"/>
        </w:rPr>
        <w:t>Nancy PIGNATARO (Ms.), Intellectual Property Attaché, UK Mission, Geneva</w:t>
      </w:r>
    </w:p>
    <w:p w:rsidR="003E5E8D" w:rsidRPr="003E5E8D" w:rsidRDefault="003E5E8D" w:rsidP="003E5E8D">
      <w:pPr>
        <w:rPr>
          <w:szCs w:val="22"/>
          <w:lang w:val="en-US"/>
        </w:rPr>
      </w:pPr>
    </w:p>
    <w:p w:rsidR="003E5E8D" w:rsidRPr="003E5E8D" w:rsidRDefault="003E5E8D" w:rsidP="003E5E8D">
      <w:pPr>
        <w:rPr>
          <w:szCs w:val="22"/>
          <w:lang w:val="en-US"/>
        </w:rPr>
      </w:pPr>
      <w:r w:rsidRPr="003E5E8D">
        <w:rPr>
          <w:szCs w:val="22"/>
          <w:lang w:val="en-US"/>
        </w:rPr>
        <w:t>Reema SELHI (Ms.), Legal and Policy Manager, London</w:t>
      </w:r>
    </w:p>
    <w:p w:rsidR="003E5E8D" w:rsidRPr="003E5E8D" w:rsidRDefault="003E5E8D" w:rsidP="003E5E8D">
      <w:pPr>
        <w:rPr>
          <w:szCs w:val="22"/>
          <w:lang w:val="en-US"/>
        </w:rPr>
      </w:pPr>
    </w:p>
    <w:p w:rsidR="003E5E8D" w:rsidRPr="003E5E8D" w:rsidRDefault="003E5E8D" w:rsidP="003E5E8D">
      <w:pPr>
        <w:rPr>
          <w:szCs w:val="22"/>
          <w:lang w:val="en-US"/>
        </w:rPr>
      </w:pPr>
    </w:p>
    <w:p w:rsidR="003E5E8D" w:rsidRPr="00986D71" w:rsidRDefault="003E5E8D" w:rsidP="001A5289">
      <w:pPr>
        <w:keepNext/>
        <w:rPr>
          <w:szCs w:val="22"/>
          <w:u w:val="single"/>
        </w:rPr>
      </w:pPr>
      <w:r w:rsidRPr="00986D71">
        <w:rPr>
          <w:szCs w:val="22"/>
          <w:u w:val="single"/>
        </w:rPr>
        <w:lastRenderedPageBreak/>
        <w:t>RWANDA</w:t>
      </w:r>
    </w:p>
    <w:p w:rsidR="003E5E8D" w:rsidRPr="00986D71" w:rsidRDefault="003E5E8D" w:rsidP="001A5289">
      <w:pPr>
        <w:keepNext/>
        <w:rPr>
          <w:szCs w:val="22"/>
          <w:u w:val="single"/>
        </w:rPr>
      </w:pPr>
    </w:p>
    <w:p w:rsidR="003E5E8D" w:rsidRPr="00986D71" w:rsidRDefault="003E5E8D" w:rsidP="003E5E8D">
      <w:pPr>
        <w:rPr>
          <w:szCs w:val="22"/>
        </w:rPr>
      </w:pPr>
      <w:r w:rsidRPr="00986D71">
        <w:rPr>
          <w:szCs w:val="22"/>
        </w:rPr>
        <w:t>Marie-Providence UMUTONI HIBON (Ms.), Expert, Permanent Mission, Geneva</w:t>
      </w:r>
    </w:p>
    <w:p w:rsidR="003E5E8D" w:rsidRPr="00986D71" w:rsidRDefault="003E5E8D" w:rsidP="003E5E8D">
      <w:pPr>
        <w:tabs>
          <w:tab w:val="left" w:pos="567"/>
          <w:tab w:val="left" w:pos="1418"/>
        </w:tabs>
        <w:rPr>
          <w:szCs w:val="22"/>
          <w:u w:val="single"/>
        </w:rPr>
      </w:pPr>
    </w:p>
    <w:p w:rsidR="003E5E8D" w:rsidRPr="00986D71" w:rsidRDefault="003E5E8D" w:rsidP="003E5E8D">
      <w:pPr>
        <w:tabs>
          <w:tab w:val="left" w:pos="567"/>
          <w:tab w:val="left" w:pos="1418"/>
        </w:tabs>
        <w:rPr>
          <w:szCs w:val="22"/>
          <w:u w:val="single"/>
        </w:rPr>
      </w:pPr>
    </w:p>
    <w:p w:rsidR="003E5E8D" w:rsidRPr="00587E84" w:rsidRDefault="003E5E8D" w:rsidP="003E5E8D">
      <w:pPr>
        <w:keepNext/>
        <w:keepLines/>
        <w:rPr>
          <w:color w:val="000000" w:themeColor="text1"/>
          <w:szCs w:val="22"/>
          <w:u w:val="single"/>
          <w:lang w:val="it-IT"/>
        </w:rPr>
      </w:pPr>
      <w:r w:rsidRPr="00587E84">
        <w:rPr>
          <w:color w:val="000000" w:themeColor="text1"/>
          <w:szCs w:val="22"/>
          <w:u w:val="single"/>
          <w:lang w:val="it-IT"/>
        </w:rPr>
        <w:t>SÉNÉGAL/SENEGAL</w:t>
      </w:r>
    </w:p>
    <w:p w:rsidR="003E5E8D" w:rsidRPr="00587E84" w:rsidRDefault="003E5E8D" w:rsidP="003E5E8D">
      <w:pPr>
        <w:keepNext/>
        <w:keepLines/>
        <w:rPr>
          <w:color w:val="000000" w:themeColor="text1"/>
          <w:szCs w:val="22"/>
          <w:lang w:val="it-IT"/>
        </w:rPr>
      </w:pPr>
    </w:p>
    <w:p w:rsidR="003E5E8D" w:rsidRPr="00587E84" w:rsidRDefault="003E5E8D" w:rsidP="003E5E8D">
      <w:pPr>
        <w:keepNext/>
        <w:keepLines/>
        <w:rPr>
          <w:color w:val="000000" w:themeColor="text1"/>
          <w:lang w:val="fr-CH"/>
        </w:rPr>
      </w:pPr>
      <w:r w:rsidRPr="00587E84">
        <w:rPr>
          <w:color w:val="000000" w:themeColor="text1"/>
          <w:lang w:val="fr-CH"/>
        </w:rPr>
        <w:t>Aziz DIENG (M.), conseiller technique, Ministère de la culture et de la communication, Dakar</w:t>
      </w:r>
    </w:p>
    <w:p w:rsidR="003E5E8D" w:rsidRPr="00986D71" w:rsidRDefault="003E5E8D" w:rsidP="003E5E8D">
      <w:pPr>
        <w:tabs>
          <w:tab w:val="left" w:pos="567"/>
          <w:tab w:val="left" w:pos="1418"/>
        </w:tabs>
        <w:rPr>
          <w:szCs w:val="22"/>
          <w:u w:val="single"/>
        </w:rPr>
      </w:pPr>
    </w:p>
    <w:p w:rsidR="003E5E8D" w:rsidRPr="00986D71" w:rsidRDefault="003E5E8D" w:rsidP="003E5E8D">
      <w:pPr>
        <w:tabs>
          <w:tab w:val="left" w:pos="567"/>
          <w:tab w:val="left" w:pos="1418"/>
        </w:tabs>
        <w:rPr>
          <w:szCs w:val="22"/>
          <w:u w:val="single"/>
        </w:rPr>
      </w:pPr>
    </w:p>
    <w:p w:rsidR="003E5E8D" w:rsidRPr="003E5E8D" w:rsidRDefault="003E5E8D" w:rsidP="003E5E8D">
      <w:pPr>
        <w:rPr>
          <w:szCs w:val="22"/>
          <w:u w:val="single"/>
          <w:lang w:val="en-US"/>
        </w:rPr>
      </w:pPr>
      <w:r w:rsidRPr="003E5E8D">
        <w:rPr>
          <w:szCs w:val="22"/>
          <w:u w:val="single"/>
          <w:lang w:val="en-US"/>
        </w:rPr>
        <w:t>SERBIE/SERBIA</w:t>
      </w:r>
    </w:p>
    <w:p w:rsidR="003E5E8D" w:rsidRPr="003E5E8D" w:rsidRDefault="003E5E8D" w:rsidP="003E5E8D">
      <w:pPr>
        <w:rPr>
          <w:szCs w:val="22"/>
          <w:u w:val="single"/>
          <w:lang w:val="en-US"/>
        </w:rPr>
      </w:pPr>
    </w:p>
    <w:p w:rsidR="003E5E8D" w:rsidRPr="003E5E8D" w:rsidRDefault="003E5E8D" w:rsidP="003E5E8D">
      <w:pPr>
        <w:rPr>
          <w:szCs w:val="22"/>
          <w:lang w:val="en-US"/>
        </w:rPr>
      </w:pPr>
      <w:r w:rsidRPr="003E5E8D">
        <w:rPr>
          <w:szCs w:val="22"/>
          <w:lang w:val="en-US"/>
        </w:rPr>
        <w:t>Branka TOTIC (Ms.), Assistant Director, Department for Copyright and Related Rights, International Cooperation and Education and Information, Intellectual Property Office of Serbia, Belgrade</w:t>
      </w:r>
    </w:p>
    <w:p w:rsidR="003E5E8D" w:rsidRPr="003E5E8D" w:rsidRDefault="003E5E8D" w:rsidP="003E5E8D">
      <w:pPr>
        <w:tabs>
          <w:tab w:val="left" w:pos="567"/>
          <w:tab w:val="left" w:pos="1418"/>
        </w:tabs>
        <w:rPr>
          <w:szCs w:val="22"/>
          <w:u w:val="single"/>
          <w:lang w:val="en-US"/>
        </w:rPr>
      </w:pPr>
    </w:p>
    <w:p w:rsidR="003E5E8D" w:rsidRPr="003E5E8D" w:rsidRDefault="003E5E8D" w:rsidP="003E5E8D">
      <w:pPr>
        <w:rPr>
          <w:szCs w:val="22"/>
          <w:lang w:val="en-US"/>
        </w:rPr>
      </w:pPr>
      <w:r w:rsidRPr="003E5E8D">
        <w:rPr>
          <w:szCs w:val="22"/>
          <w:lang w:val="en-US"/>
        </w:rPr>
        <w:t>Andrej STEFANOVIC (Mr.), Attaché, Ministry of Foreign Affairs of the Republic of Serbia, Permanent Mission of the Republic of Serbia to the UNOG, Geneva</w:t>
      </w:r>
    </w:p>
    <w:p w:rsidR="003E5E8D" w:rsidRPr="003E5E8D" w:rsidRDefault="003E5E8D" w:rsidP="003E5E8D">
      <w:pPr>
        <w:tabs>
          <w:tab w:val="left" w:pos="567"/>
          <w:tab w:val="left" w:pos="1418"/>
        </w:tabs>
        <w:rPr>
          <w:szCs w:val="22"/>
          <w:u w:val="single"/>
          <w:lang w:val="en-US"/>
        </w:rPr>
      </w:pPr>
    </w:p>
    <w:p w:rsidR="003E5E8D" w:rsidRPr="003E5E8D" w:rsidRDefault="003E5E8D" w:rsidP="001A5289">
      <w:pPr>
        <w:spacing w:line="259" w:lineRule="auto"/>
        <w:rPr>
          <w:szCs w:val="22"/>
          <w:u w:val="single"/>
          <w:lang w:val="en-US"/>
        </w:rPr>
      </w:pPr>
    </w:p>
    <w:p w:rsidR="003E5E8D" w:rsidRPr="003E5E8D" w:rsidRDefault="003E5E8D" w:rsidP="003E5E8D">
      <w:pPr>
        <w:rPr>
          <w:szCs w:val="22"/>
          <w:u w:val="single"/>
          <w:lang w:val="en-US"/>
        </w:rPr>
      </w:pPr>
      <w:r w:rsidRPr="003E5E8D">
        <w:rPr>
          <w:szCs w:val="22"/>
          <w:u w:val="single"/>
          <w:lang w:val="en-US"/>
        </w:rPr>
        <w:t>SIERRA LEONE</w:t>
      </w:r>
    </w:p>
    <w:p w:rsidR="003E5E8D" w:rsidRPr="003E5E8D" w:rsidRDefault="003E5E8D" w:rsidP="003E5E8D">
      <w:pPr>
        <w:rPr>
          <w:szCs w:val="22"/>
          <w:u w:val="single"/>
          <w:lang w:val="en-US"/>
        </w:rPr>
      </w:pPr>
    </w:p>
    <w:p w:rsidR="003E5E8D" w:rsidRPr="003E5E8D" w:rsidRDefault="003E5E8D" w:rsidP="003E5E8D">
      <w:pPr>
        <w:tabs>
          <w:tab w:val="left" w:pos="567"/>
          <w:tab w:val="left" w:pos="1418"/>
        </w:tabs>
        <w:rPr>
          <w:szCs w:val="22"/>
          <w:lang w:val="en-US"/>
        </w:rPr>
      </w:pPr>
      <w:r w:rsidRPr="003E5E8D">
        <w:rPr>
          <w:szCs w:val="22"/>
          <w:lang w:val="en-US"/>
        </w:rPr>
        <w:t>Lansana GBERIE (Mr.), Ambassador, Permanent Representative, Geneva</w:t>
      </w:r>
    </w:p>
    <w:p w:rsidR="003E5E8D" w:rsidRPr="003E5E8D" w:rsidRDefault="003E5E8D" w:rsidP="003E5E8D">
      <w:pPr>
        <w:tabs>
          <w:tab w:val="left" w:pos="567"/>
          <w:tab w:val="left" w:pos="1418"/>
        </w:tabs>
        <w:rPr>
          <w:szCs w:val="22"/>
          <w:lang w:val="en-US"/>
        </w:rPr>
      </w:pPr>
    </w:p>
    <w:p w:rsidR="003E5E8D" w:rsidRPr="003E5E8D" w:rsidRDefault="003E5E8D" w:rsidP="003E5E8D">
      <w:pPr>
        <w:rPr>
          <w:szCs w:val="22"/>
          <w:lang w:val="en-US"/>
        </w:rPr>
      </w:pPr>
      <w:r w:rsidRPr="003E5E8D">
        <w:rPr>
          <w:szCs w:val="22"/>
          <w:lang w:val="en-US"/>
        </w:rPr>
        <w:t>Essate WELDEMICHAEL (Ms.), Assistant, Permanent Mission, Geneva, Switzerland</w:t>
      </w:r>
    </w:p>
    <w:p w:rsidR="003E5E8D" w:rsidRPr="003E5E8D" w:rsidRDefault="003E5E8D" w:rsidP="003E5E8D">
      <w:pPr>
        <w:tabs>
          <w:tab w:val="left" w:pos="567"/>
          <w:tab w:val="left" w:pos="1418"/>
        </w:tabs>
        <w:rPr>
          <w:szCs w:val="22"/>
          <w:u w:val="single"/>
          <w:lang w:val="en-US"/>
        </w:rPr>
      </w:pPr>
    </w:p>
    <w:p w:rsidR="003E5E8D" w:rsidRPr="003E5E8D" w:rsidRDefault="003E5E8D" w:rsidP="003E5E8D">
      <w:pPr>
        <w:tabs>
          <w:tab w:val="left" w:pos="567"/>
          <w:tab w:val="left" w:pos="1418"/>
        </w:tabs>
        <w:rPr>
          <w:szCs w:val="22"/>
          <w:u w:val="single"/>
          <w:lang w:val="en-US"/>
        </w:rPr>
      </w:pPr>
    </w:p>
    <w:p w:rsidR="003E5E8D" w:rsidRPr="003E5E8D" w:rsidRDefault="003E5E8D" w:rsidP="003E5E8D">
      <w:pPr>
        <w:rPr>
          <w:szCs w:val="22"/>
          <w:u w:val="single"/>
          <w:lang w:val="en-US"/>
        </w:rPr>
      </w:pPr>
      <w:r w:rsidRPr="003E5E8D">
        <w:rPr>
          <w:szCs w:val="22"/>
          <w:u w:val="single"/>
          <w:lang w:val="en-US"/>
        </w:rPr>
        <w:t>SINGAPOUR/SINGAPORE</w:t>
      </w:r>
    </w:p>
    <w:p w:rsidR="003E5E8D" w:rsidRPr="003E5E8D" w:rsidRDefault="003E5E8D" w:rsidP="003E5E8D">
      <w:pPr>
        <w:rPr>
          <w:szCs w:val="22"/>
          <w:u w:val="single"/>
          <w:lang w:val="en-US"/>
        </w:rPr>
      </w:pPr>
    </w:p>
    <w:p w:rsidR="003E5E8D" w:rsidRPr="003E5E8D" w:rsidRDefault="003E5E8D" w:rsidP="003E5E8D">
      <w:pPr>
        <w:rPr>
          <w:szCs w:val="22"/>
          <w:lang w:val="en-US"/>
        </w:rPr>
      </w:pPr>
      <w:r w:rsidRPr="003E5E8D">
        <w:rPr>
          <w:szCs w:val="22"/>
          <w:lang w:val="en-US"/>
        </w:rPr>
        <w:t>Gavin FOO (Mr.), Senior Legal Counsel, Legal, Intellectual Property Office of Singapore, Singapore</w:t>
      </w:r>
    </w:p>
    <w:p w:rsidR="003E5E8D" w:rsidRPr="003E5E8D" w:rsidRDefault="003E5E8D" w:rsidP="003E5E8D">
      <w:pPr>
        <w:rPr>
          <w:szCs w:val="22"/>
          <w:lang w:val="en-US"/>
        </w:rPr>
      </w:pPr>
    </w:p>
    <w:p w:rsidR="003E5E8D" w:rsidRPr="003E5E8D" w:rsidRDefault="003E5E8D" w:rsidP="003E5E8D">
      <w:pPr>
        <w:rPr>
          <w:szCs w:val="22"/>
          <w:lang w:val="en-US"/>
        </w:rPr>
      </w:pPr>
      <w:r w:rsidRPr="003E5E8D">
        <w:rPr>
          <w:szCs w:val="22"/>
          <w:lang w:val="en-US"/>
        </w:rPr>
        <w:t>Joel GOH (Mr.), Legal Counsel, Singapore</w:t>
      </w:r>
    </w:p>
    <w:p w:rsidR="003E5E8D" w:rsidRPr="003E5E8D" w:rsidRDefault="003E5E8D" w:rsidP="003E5E8D">
      <w:pPr>
        <w:rPr>
          <w:szCs w:val="22"/>
          <w:lang w:val="en-US"/>
        </w:rPr>
      </w:pPr>
    </w:p>
    <w:p w:rsidR="003E5E8D" w:rsidRPr="003E5E8D" w:rsidRDefault="003E5E8D" w:rsidP="003E5E8D">
      <w:pPr>
        <w:rPr>
          <w:szCs w:val="22"/>
          <w:lang w:val="en-US"/>
        </w:rPr>
      </w:pPr>
      <w:r w:rsidRPr="003E5E8D">
        <w:rPr>
          <w:szCs w:val="22"/>
          <w:lang w:val="en-US"/>
        </w:rPr>
        <w:t>Trina HA (Ms.), Chief Legal Officer, Legal, Intellectual Property Office of Singapore, Singapore</w:t>
      </w:r>
    </w:p>
    <w:p w:rsidR="003E5E8D" w:rsidRPr="003E5E8D" w:rsidRDefault="003E5E8D" w:rsidP="003E5E8D">
      <w:pPr>
        <w:rPr>
          <w:szCs w:val="22"/>
          <w:lang w:val="en-US"/>
        </w:rPr>
      </w:pPr>
    </w:p>
    <w:p w:rsidR="003E5E8D" w:rsidRPr="003E5E8D" w:rsidRDefault="003E5E8D" w:rsidP="003E5E8D">
      <w:pPr>
        <w:rPr>
          <w:szCs w:val="22"/>
          <w:lang w:val="en-US"/>
        </w:rPr>
      </w:pPr>
      <w:r w:rsidRPr="003E5E8D">
        <w:rPr>
          <w:szCs w:val="22"/>
          <w:lang w:val="en-US"/>
        </w:rPr>
        <w:t>Benjamin TAN (Mr.), Counsellor, Permanent Mission, Geneva</w:t>
      </w:r>
    </w:p>
    <w:p w:rsidR="003E5E8D" w:rsidRPr="003E5E8D" w:rsidRDefault="003E5E8D" w:rsidP="003E5E8D">
      <w:pPr>
        <w:rPr>
          <w:szCs w:val="22"/>
          <w:lang w:val="en-US"/>
        </w:rPr>
      </w:pPr>
    </w:p>
    <w:p w:rsidR="003E5E8D" w:rsidRPr="003E5E8D" w:rsidRDefault="003E5E8D" w:rsidP="003E5E8D">
      <w:pPr>
        <w:rPr>
          <w:szCs w:val="22"/>
          <w:lang w:val="en-US"/>
        </w:rPr>
      </w:pPr>
    </w:p>
    <w:p w:rsidR="003E5E8D" w:rsidRPr="003E5E8D" w:rsidRDefault="003E5E8D" w:rsidP="003E5E8D">
      <w:pPr>
        <w:rPr>
          <w:szCs w:val="22"/>
          <w:u w:val="single"/>
          <w:lang w:val="en-US"/>
        </w:rPr>
      </w:pPr>
      <w:r w:rsidRPr="003E5E8D">
        <w:rPr>
          <w:szCs w:val="22"/>
          <w:u w:val="single"/>
          <w:lang w:val="en-US"/>
        </w:rPr>
        <w:t>SLOVAQUIE/SLOVAKIA</w:t>
      </w:r>
    </w:p>
    <w:p w:rsidR="003E5E8D" w:rsidRPr="003E5E8D" w:rsidRDefault="003E5E8D" w:rsidP="003E5E8D">
      <w:pPr>
        <w:rPr>
          <w:szCs w:val="22"/>
          <w:lang w:val="en-US"/>
        </w:rPr>
      </w:pPr>
    </w:p>
    <w:p w:rsidR="003E5E8D" w:rsidRPr="003E5E8D" w:rsidRDefault="003E5E8D" w:rsidP="003E5E8D">
      <w:pPr>
        <w:rPr>
          <w:szCs w:val="22"/>
          <w:lang w:val="en-US"/>
        </w:rPr>
      </w:pPr>
      <w:r w:rsidRPr="003E5E8D">
        <w:rPr>
          <w:szCs w:val="22"/>
          <w:lang w:val="en-US"/>
        </w:rPr>
        <w:t>Jakub SLOVÁK (Mr.), Legal Adviser, Media, Audiovisual and Copyright Department, Copyright Unit, Ministry of Culture of the Slovak Republic, Bratislava</w:t>
      </w:r>
    </w:p>
    <w:p w:rsidR="003E5E8D" w:rsidRPr="003E5E8D" w:rsidRDefault="003E5E8D" w:rsidP="003E5E8D">
      <w:pPr>
        <w:rPr>
          <w:szCs w:val="22"/>
          <w:lang w:val="en-US"/>
        </w:rPr>
      </w:pPr>
    </w:p>
    <w:p w:rsidR="003E5E8D" w:rsidRPr="003E5E8D" w:rsidRDefault="003E5E8D" w:rsidP="003E5E8D">
      <w:pPr>
        <w:rPr>
          <w:szCs w:val="22"/>
          <w:lang w:val="en-US"/>
        </w:rPr>
      </w:pPr>
      <w:r w:rsidRPr="003E5E8D">
        <w:rPr>
          <w:szCs w:val="22"/>
          <w:lang w:val="en-US"/>
        </w:rPr>
        <w:t>Miroslav GUTTEN (Mr.), Second Secretary, Permanent Mission, Geneva</w:t>
      </w:r>
    </w:p>
    <w:p w:rsidR="003E5E8D" w:rsidRPr="003E5E8D" w:rsidRDefault="003E5E8D" w:rsidP="003E5E8D">
      <w:pPr>
        <w:rPr>
          <w:szCs w:val="22"/>
          <w:lang w:val="en-US"/>
        </w:rPr>
      </w:pPr>
    </w:p>
    <w:p w:rsidR="003E5E8D" w:rsidRPr="003E5E8D" w:rsidRDefault="003E5E8D" w:rsidP="003E5E8D">
      <w:pPr>
        <w:rPr>
          <w:szCs w:val="22"/>
          <w:lang w:val="en-US"/>
        </w:rPr>
      </w:pPr>
    </w:p>
    <w:p w:rsidR="003E5E8D" w:rsidRPr="003E5E8D" w:rsidRDefault="003E5E8D" w:rsidP="003E5E8D">
      <w:pPr>
        <w:rPr>
          <w:szCs w:val="22"/>
          <w:u w:val="single"/>
          <w:lang w:val="en-US"/>
        </w:rPr>
      </w:pPr>
      <w:r w:rsidRPr="003E5E8D">
        <w:rPr>
          <w:szCs w:val="22"/>
          <w:u w:val="single"/>
          <w:lang w:val="en-US"/>
        </w:rPr>
        <w:t>SLOVÉNIE/SLOVENIA</w:t>
      </w:r>
    </w:p>
    <w:p w:rsidR="003E5E8D" w:rsidRPr="003E5E8D" w:rsidRDefault="003E5E8D" w:rsidP="003E5E8D">
      <w:pPr>
        <w:rPr>
          <w:szCs w:val="22"/>
          <w:lang w:val="en-US"/>
        </w:rPr>
      </w:pPr>
    </w:p>
    <w:p w:rsidR="003E5E8D" w:rsidRPr="003E5E8D" w:rsidRDefault="003E5E8D" w:rsidP="003E5E8D">
      <w:pPr>
        <w:rPr>
          <w:szCs w:val="22"/>
          <w:lang w:val="en-US"/>
        </w:rPr>
      </w:pPr>
      <w:r w:rsidRPr="003E5E8D">
        <w:rPr>
          <w:szCs w:val="22"/>
          <w:lang w:val="en-US"/>
        </w:rPr>
        <w:t>Darja KARIŽ (Ms.), Senior Advisor, Intellectual Property Law Department, Slovenian Intellectual Property Office, Ljubljana</w:t>
      </w:r>
    </w:p>
    <w:p w:rsidR="003E5E8D" w:rsidRPr="003E5E8D" w:rsidRDefault="003E5E8D" w:rsidP="003E5E8D">
      <w:pPr>
        <w:rPr>
          <w:szCs w:val="22"/>
          <w:lang w:val="en-US"/>
        </w:rPr>
      </w:pPr>
    </w:p>
    <w:p w:rsidR="003E5E8D" w:rsidRPr="003E5E8D" w:rsidRDefault="003E5E8D" w:rsidP="003E5E8D">
      <w:pPr>
        <w:rPr>
          <w:szCs w:val="22"/>
          <w:lang w:val="en-US"/>
        </w:rPr>
      </w:pPr>
      <w:r w:rsidRPr="003E5E8D">
        <w:rPr>
          <w:szCs w:val="22"/>
          <w:lang w:val="en-US"/>
        </w:rPr>
        <w:t>Daniela KNEZ (Ms.), Senior Adviser, Ljubljana</w:t>
      </w:r>
    </w:p>
    <w:p w:rsidR="001A5289" w:rsidRDefault="001A5289">
      <w:pPr>
        <w:rPr>
          <w:szCs w:val="22"/>
          <w:lang w:val="en-US"/>
        </w:rPr>
      </w:pPr>
      <w:r>
        <w:rPr>
          <w:szCs w:val="22"/>
          <w:lang w:val="en-US"/>
        </w:rPr>
        <w:br w:type="page"/>
      </w:r>
    </w:p>
    <w:p w:rsidR="003E5E8D" w:rsidRPr="003E5E8D" w:rsidRDefault="003E5E8D" w:rsidP="003E5E8D">
      <w:pPr>
        <w:rPr>
          <w:szCs w:val="22"/>
          <w:u w:val="single"/>
          <w:lang w:val="en-US"/>
        </w:rPr>
      </w:pPr>
      <w:r w:rsidRPr="003E5E8D">
        <w:rPr>
          <w:szCs w:val="22"/>
          <w:u w:val="single"/>
          <w:lang w:val="en-US"/>
        </w:rPr>
        <w:lastRenderedPageBreak/>
        <w:t>SOUDAN/SUDAN</w:t>
      </w:r>
    </w:p>
    <w:p w:rsidR="003E5E8D" w:rsidRPr="003E5E8D" w:rsidRDefault="003E5E8D" w:rsidP="003E5E8D">
      <w:pPr>
        <w:rPr>
          <w:szCs w:val="22"/>
          <w:u w:val="single"/>
          <w:lang w:val="en-US"/>
        </w:rPr>
      </w:pPr>
    </w:p>
    <w:p w:rsidR="003E5E8D" w:rsidRPr="003E5E8D" w:rsidRDefault="003E5E8D" w:rsidP="003E5E8D">
      <w:pPr>
        <w:rPr>
          <w:szCs w:val="22"/>
          <w:lang w:val="en-US"/>
        </w:rPr>
      </w:pPr>
      <w:r w:rsidRPr="003E5E8D">
        <w:rPr>
          <w:szCs w:val="22"/>
          <w:lang w:val="en-US"/>
        </w:rPr>
        <w:t>Hatim ELYAS MUSA MOHAMED (Mr.), Secretary General, Ministry of Culture and Information, Council for Protection of Copyright, Khartoum</w:t>
      </w:r>
    </w:p>
    <w:p w:rsidR="003E5E8D" w:rsidRPr="003E5E8D" w:rsidRDefault="003E5E8D" w:rsidP="003E5E8D">
      <w:pPr>
        <w:rPr>
          <w:szCs w:val="22"/>
          <w:u w:val="single"/>
          <w:lang w:val="en-US"/>
        </w:rPr>
      </w:pPr>
    </w:p>
    <w:p w:rsidR="003E5E8D" w:rsidRPr="00986D71" w:rsidRDefault="003E5E8D" w:rsidP="003E5E8D">
      <w:pPr>
        <w:rPr>
          <w:szCs w:val="22"/>
        </w:rPr>
      </w:pPr>
      <w:r w:rsidRPr="00986D71">
        <w:rPr>
          <w:szCs w:val="22"/>
        </w:rPr>
        <w:t>Sahar GASMELSEED (Ms.), troisième secrétaire</w:t>
      </w:r>
      <w:r w:rsidRPr="00986D71">
        <w:rPr>
          <w:sz w:val="18"/>
          <w:szCs w:val="18"/>
        </w:rPr>
        <w:t xml:space="preserve">, </w:t>
      </w:r>
      <w:r w:rsidRPr="00587E84">
        <w:rPr>
          <w:szCs w:val="22"/>
          <w:lang w:val="fr-CH"/>
        </w:rPr>
        <w:t>Mission permanente, Genève</w:t>
      </w:r>
    </w:p>
    <w:p w:rsidR="003E5E8D" w:rsidRPr="00986D71" w:rsidRDefault="003E5E8D" w:rsidP="003E5E8D">
      <w:pPr>
        <w:rPr>
          <w:szCs w:val="22"/>
        </w:rPr>
      </w:pPr>
    </w:p>
    <w:p w:rsidR="003E5E8D" w:rsidRDefault="003E5E8D" w:rsidP="001A5289">
      <w:pPr>
        <w:spacing w:line="259" w:lineRule="auto"/>
        <w:rPr>
          <w:szCs w:val="22"/>
        </w:rPr>
      </w:pPr>
    </w:p>
    <w:p w:rsidR="003E5E8D" w:rsidRPr="003E5E8D" w:rsidRDefault="003E5E8D" w:rsidP="003E5E8D">
      <w:pPr>
        <w:rPr>
          <w:szCs w:val="22"/>
          <w:u w:val="single"/>
          <w:lang w:val="en-US"/>
        </w:rPr>
      </w:pPr>
      <w:r w:rsidRPr="003E5E8D">
        <w:rPr>
          <w:szCs w:val="22"/>
          <w:u w:val="single"/>
          <w:lang w:val="en-US"/>
        </w:rPr>
        <w:t>SUÈDE/SWEDEN</w:t>
      </w:r>
    </w:p>
    <w:p w:rsidR="003E5E8D" w:rsidRPr="003E5E8D" w:rsidRDefault="003E5E8D" w:rsidP="003E5E8D">
      <w:pPr>
        <w:rPr>
          <w:szCs w:val="22"/>
          <w:u w:val="single"/>
          <w:lang w:val="en-US"/>
        </w:rPr>
      </w:pPr>
    </w:p>
    <w:p w:rsidR="003E5E8D" w:rsidRPr="003E5E8D" w:rsidRDefault="003E5E8D" w:rsidP="003E5E8D">
      <w:pPr>
        <w:rPr>
          <w:szCs w:val="22"/>
          <w:lang w:val="en-US"/>
        </w:rPr>
      </w:pPr>
      <w:r w:rsidRPr="003E5E8D">
        <w:rPr>
          <w:szCs w:val="22"/>
          <w:lang w:val="en-US"/>
        </w:rPr>
        <w:t>Christian NILSSON ZAMEL (Mr.), Senior Legal Advisor, Legal and International Affairs, Swedish Patent and Registration Office (SPRO), Stockholm</w:t>
      </w:r>
    </w:p>
    <w:p w:rsidR="003E5E8D" w:rsidRPr="003E5E8D" w:rsidRDefault="003E5E8D" w:rsidP="003E5E8D">
      <w:pPr>
        <w:rPr>
          <w:szCs w:val="22"/>
          <w:lang w:val="en-US"/>
        </w:rPr>
      </w:pPr>
      <w:r w:rsidRPr="003E5E8D">
        <w:rPr>
          <w:szCs w:val="22"/>
          <w:lang w:val="en-US"/>
        </w:rPr>
        <w:t>Johan EKERHULT (Mr.), First Secretary, Permanent Mission, Geneva</w:t>
      </w:r>
    </w:p>
    <w:p w:rsidR="003E5E8D" w:rsidRPr="003E5E8D" w:rsidRDefault="003E5E8D" w:rsidP="003E5E8D">
      <w:pPr>
        <w:rPr>
          <w:szCs w:val="22"/>
          <w:lang w:val="en-US"/>
        </w:rPr>
      </w:pPr>
    </w:p>
    <w:p w:rsidR="003E5E8D" w:rsidRPr="003E5E8D" w:rsidRDefault="003E5E8D" w:rsidP="003E5E8D">
      <w:pPr>
        <w:rPr>
          <w:szCs w:val="22"/>
          <w:lang w:val="en-US"/>
        </w:rPr>
      </w:pPr>
    </w:p>
    <w:p w:rsidR="003E5E8D" w:rsidRPr="00151628" w:rsidRDefault="003E5E8D" w:rsidP="003E5E8D">
      <w:pPr>
        <w:rPr>
          <w:szCs w:val="22"/>
          <w:u w:val="single"/>
        </w:rPr>
      </w:pPr>
      <w:r w:rsidRPr="00151628">
        <w:rPr>
          <w:szCs w:val="22"/>
          <w:u w:val="single"/>
        </w:rPr>
        <w:t>SUISSE/SWITZERLAND</w:t>
      </w:r>
    </w:p>
    <w:p w:rsidR="003E5E8D" w:rsidRPr="00151628" w:rsidRDefault="003E5E8D" w:rsidP="003E5E8D">
      <w:pPr>
        <w:rPr>
          <w:szCs w:val="22"/>
          <w:u w:val="single"/>
        </w:rPr>
      </w:pPr>
    </w:p>
    <w:p w:rsidR="003E5E8D" w:rsidRPr="00986D71" w:rsidRDefault="003E5E8D" w:rsidP="003E5E8D">
      <w:pPr>
        <w:rPr>
          <w:szCs w:val="22"/>
        </w:rPr>
      </w:pPr>
      <w:r w:rsidRPr="00986D71">
        <w:rPr>
          <w:szCs w:val="22"/>
        </w:rPr>
        <w:t>Reynald VEILLARD (M.), Conseiller, Mission permanente de la Suisse auprès de l'Office de Nations Unies et des autres organisations internationales, Genève</w:t>
      </w:r>
    </w:p>
    <w:p w:rsidR="003E5E8D" w:rsidRPr="00986D71" w:rsidRDefault="003E5E8D" w:rsidP="003E5E8D">
      <w:pPr>
        <w:rPr>
          <w:szCs w:val="22"/>
        </w:rPr>
      </w:pPr>
    </w:p>
    <w:p w:rsidR="003E5E8D" w:rsidRPr="00986D71" w:rsidRDefault="003E5E8D" w:rsidP="003E5E8D">
      <w:pPr>
        <w:rPr>
          <w:szCs w:val="22"/>
        </w:rPr>
      </w:pPr>
      <w:r w:rsidRPr="00986D71">
        <w:rPr>
          <w:szCs w:val="22"/>
        </w:rPr>
        <w:t>Charlotte BOULAY (Mme), Conseillère juridique, Division Droit and Affaires Internationals, Institut Fédéral de la Propriété Intellectuelle, Berne</w:t>
      </w:r>
    </w:p>
    <w:p w:rsidR="003E5E8D" w:rsidRPr="00986D71" w:rsidRDefault="003E5E8D" w:rsidP="003E5E8D">
      <w:pPr>
        <w:rPr>
          <w:szCs w:val="22"/>
        </w:rPr>
      </w:pPr>
    </w:p>
    <w:p w:rsidR="003E5E8D" w:rsidRPr="003E5E8D" w:rsidRDefault="003E5E8D" w:rsidP="003E5E8D">
      <w:pPr>
        <w:rPr>
          <w:szCs w:val="22"/>
          <w:lang w:val="en-US"/>
        </w:rPr>
      </w:pPr>
      <w:r w:rsidRPr="003E5E8D">
        <w:rPr>
          <w:szCs w:val="22"/>
          <w:lang w:val="en-US"/>
        </w:rPr>
        <w:t>Selina DAY (Mme), Legal Adviser, Division of Legal and International Affairs, Swiss Federal Institute of Intellectual Property, Berne</w:t>
      </w:r>
    </w:p>
    <w:p w:rsidR="003E5E8D" w:rsidRPr="003E5E8D" w:rsidRDefault="003E5E8D" w:rsidP="003E5E8D">
      <w:pPr>
        <w:rPr>
          <w:szCs w:val="22"/>
          <w:lang w:val="en-US"/>
        </w:rPr>
      </w:pPr>
    </w:p>
    <w:p w:rsidR="003E5E8D" w:rsidRPr="00986D71" w:rsidRDefault="003E5E8D" w:rsidP="003E5E8D">
      <w:pPr>
        <w:rPr>
          <w:szCs w:val="22"/>
        </w:rPr>
      </w:pPr>
      <w:r w:rsidRPr="00986D71">
        <w:rPr>
          <w:szCs w:val="22"/>
        </w:rPr>
        <w:t>Lena LEUENBERGER (Mme), Conseillère juridique, Division Droit and Affaires Internationales, Institut Fédéral de la Propriété Intellectuelle, Berne</w:t>
      </w:r>
    </w:p>
    <w:p w:rsidR="003E5E8D" w:rsidRPr="00986D71" w:rsidRDefault="003E5E8D" w:rsidP="003E5E8D">
      <w:pPr>
        <w:tabs>
          <w:tab w:val="left" w:pos="567"/>
          <w:tab w:val="left" w:pos="1418"/>
        </w:tabs>
        <w:rPr>
          <w:szCs w:val="22"/>
          <w:u w:val="single"/>
        </w:rPr>
      </w:pPr>
    </w:p>
    <w:p w:rsidR="003E5E8D" w:rsidRPr="00986D71" w:rsidRDefault="003E5E8D" w:rsidP="003E5E8D">
      <w:pPr>
        <w:rPr>
          <w:szCs w:val="22"/>
        </w:rPr>
      </w:pPr>
    </w:p>
    <w:p w:rsidR="003E5E8D" w:rsidRPr="003E5E8D" w:rsidRDefault="003E5E8D" w:rsidP="003E5E8D">
      <w:pPr>
        <w:rPr>
          <w:szCs w:val="22"/>
          <w:u w:val="single"/>
          <w:lang w:val="en-US"/>
        </w:rPr>
      </w:pPr>
      <w:r w:rsidRPr="003E5E8D">
        <w:rPr>
          <w:szCs w:val="22"/>
          <w:u w:val="single"/>
          <w:lang w:val="en-US"/>
        </w:rPr>
        <w:t>THAÏLANDE/THAILAND</w:t>
      </w:r>
    </w:p>
    <w:p w:rsidR="003E5E8D" w:rsidRPr="003E5E8D" w:rsidRDefault="003E5E8D" w:rsidP="003E5E8D">
      <w:pPr>
        <w:rPr>
          <w:szCs w:val="22"/>
          <w:u w:val="single"/>
          <w:lang w:val="en-US"/>
        </w:rPr>
      </w:pPr>
    </w:p>
    <w:p w:rsidR="003E5E8D" w:rsidRPr="003E5E8D" w:rsidRDefault="003E5E8D" w:rsidP="003E5E8D">
      <w:pPr>
        <w:rPr>
          <w:szCs w:val="22"/>
          <w:lang w:val="en-US"/>
        </w:rPr>
      </w:pPr>
      <w:r w:rsidRPr="003E5E8D">
        <w:rPr>
          <w:szCs w:val="22"/>
          <w:lang w:val="en-US"/>
        </w:rPr>
        <w:t>Pornpimol SUGANDHAVANIJA (Ms.), Deputy Permanent Representative to the Permanent Mission to the World Trade Organization (WTO), Geneva</w:t>
      </w:r>
    </w:p>
    <w:p w:rsidR="003E5E8D" w:rsidRPr="003E5E8D" w:rsidRDefault="003E5E8D" w:rsidP="003E5E8D">
      <w:pPr>
        <w:rPr>
          <w:szCs w:val="22"/>
          <w:lang w:val="en-US"/>
        </w:rPr>
      </w:pPr>
    </w:p>
    <w:p w:rsidR="003E5E8D" w:rsidRPr="003E5E8D" w:rsidRDefault="003E5E8D" w:rsidP="003E5E8D">
      <w:pPr>
        <w:rPr>
          <w:szCs w:val="22"/>
          <w:lang w:val="en-US"/>
        </w:rPr>
      </w:pPr>
      <w:r w:rsidRPr="003E5E8D">
        <w:rPr>
          <w:szCs w:val="22"/>
          <w:lang w:val="en-US"/>
        </w:rPr>
        <w:t>Vipatboon KLAOSOONTORN (Ms.), Trade Officer, Professional Level, Department of Intellectual Property, Ministry of Commerce, Nonthaburi</w:t>
      </w:r>
    </w:p>
    <w:p w:rsidR="003E5E8D" w:rsidRPr="003E5E8D" w:rsidRDefault="003E5E8D" w:rsidP="003E5E8D">
      <w:pPr>
        <w:rPr>
          <w:szCs w:val="22"/>
          <w:lang w:val="en-US"/>
        </w:rPr>
      </w:pPr>
    </w:p>
    <w:p w:rsidR="003E5E8D" w:rsidRPr="003E5E8D" w:rsidRDefault="003E5E8D" w:rsidP="003E5E8D">
      <w:pPr>
        <w:rPr>
          <w:szCs w:val="22"/>
          <w:lang w:val="en-US"/>
        </w:rPr>
      </w:pPr>
      <w:r w:rsidRPr="003E5E8D">
        <w:rPr>
          <w:szCs w:val="22"/>
          <w:lang w:val="en-US"/>
        </w:rPr>
        <w:t>Surapa PUANGSAMLEE (Ms.), Legal Officer, Department of Intellectual Property, Ministry of Commerce, Nonthaburi</w:t>
      </w:r>
    </w:p>
    <w:p w:rsidR="003E5E8D" w:rsidRPr="003E5E8D" w:rsidRDefault="003E5E8D" w:rsidP="003E5E8D">
      <w:pPr>
        <w:rPr>
          <w:szCs w:val="22"/>
          <w:lang w:val="en-US"/>
        </w:rPr>
      </w:pPr>
    </w:p>
    <w:p w:rsidR="003E5E8D" w:rsidRPr="003E5E8D" w:rsidRDefault="003E5E8D" w:rsidP="003E5E8D">
      <w:pPr>
        <w:rPr>
          <w:szCs w:val="22"/>
          <w:lang w:val="en-US"/>
        </w:rPr>
      </w:pPr>
      <w:r w:rsidRPr="003E5E8D">
        <w:rPr>
          <w:szCs w:val="22"/>
          <w:lang w:val="en-US"/>
        </w:rPr>
        <w:t>Sirilak RUNGRUANGKUNLADIT (Ms.), Senior Trade Officer, Department of Intellectual Property, Ministry of Commerce, Nonthabuti</w:t>
      </w:r>
    </w:p>
    <w:p w:rsidR="003E5E8D" w:rsidRPr="003E5E8D" w:rsidRDefault="003E5E8D" w:rsidP="003E5E8D">
      <w:pPr>
        <w:rPr>
          <w:szCs w:val="22"/>
          <w:lang w:val="en-US"/>
        </w:rPr>
      </w:pPr>
    </w:p>
    <w:p w:rsidR="003E5E8D" w:rsidRPr="003E5E8D" w:rsidRDefault="003E5E8D" w:rsidP="003E5E8D">
      <w:pPr>
        <w:rPr>
          <w:szCs w:val="22"/>
          <w:lang w:val="en-US"/>
        </w:rPr>
      </w:pPr>
      <w:r w:rsidRPr="003E5E8D">
        <w:rPr>
          <w:szCs w:val="22"/>
          <w:lang w:val="en-US"/>
        </w:rPr>
        <w:t>Navarat TANKAMALAS (Ms.), Minister Counsellor to the Permanent Mission to the World Trade Organization (WTO), Geneva</w:t>
      </w:r>
    </w:p>
    <w:p w:rsidR="003E5E8D" w:rsidRPr="003E5E8D" w:rsidRDefault="003E5E8D" w:rsidP="003E5E8D">
      <w:pPr>
        <w:rPr>
          <w:szCs w:val="22"/>
          <w:lang w:val="en-US"/>
        </w:rPr>
      </w:pPr>
    </w:p>
    <w:p w:rsidR="003E5E8D" w:rsidRPr="003E5E8D" w:rsidRDefault="003E5E8D" w:rsidP="003E5E8D">
      <w:pPr>
        <w:rPr>
          <w:szCs w:val="22"/>
          <w:lang w:val="en-US"/>
        </w:rPr>
      </w:pPr>
    </w:p>
    <w:p w:rsidR="003E5E8D" w:rsidRPr="0083720D" w:rsidRDefault="003E5E8D" w:rsidP="003E5E8D">
      <w:pPr>
        <w:rPr>
          <w:szCs w:val="22"/>
          <w:u w:val="single"/>
          <w:lang w:val="fr-CH"/>
        </w:rPr>
      </w:pPr>
      <w:r w:rsidRPr="0083720D">
        <w:rPr>
          <w:szCs w:val="22"/>
          <w:u w:val="single"/>
          <w:lang w:val="fr-CH"/>
        </w:rPr>
        <w:t>TOGO</w:t>
      </w:r>
    </w:p>
    <w:p w:rsidR="003E5E8D" w:rsidRPr="0083720D" w:rsidRDefault="003E5E8D" w:rsidP="003E5E8D">
      <w:pPr>
        <w:rPr>
          <w:szCs w:val="22"/>
          <w:u w:val="single"/>
          <w:lang w:val="fr-CH"/>
        </w:rPr>
      </w:pPr>
    </w:p>
    <w:p w:rsidR="003E5E8D" w:rsidRPr="0083720D" w:rsidRDefault="003E5E8D" w:rsidP="003E5E8D">
      <w:pPr>
        <w:rPr>
          <w:szCs w:val="22"/>
          <w:lang w:val="fr-CH"/>
        </w:rPr>
      </w:pPr>
      <w:r w:rsidRPr="0083720D">
        <w:rPr>
          <w:szCs w:val="22"/>
          <w:lang w:val="fr-CH"/>
        </w:rPr>
        <w:t>Kokuvi Fiomegnon SEWAVI (M.), premier secrétaire, Mission Permanente,  Genève</w:t>
      </w:r>
    </w:p>
    <w:p w:rsidR="003E5E8D" w:rsidRPr="0083720D" w:rsidRDefault="003E5E8D" w:rsidP="003E5E8D">
      <w:pPr>
        <w:rPr>
          <w:szCs w:val="22"/>
          <w:lang w:val="fr-CH"/>
        </w:rPr>
      </w:pPr>
    </w:p>
    <w:p w:rsidR="003E5E8D" w:rsidRPr="0083720D" w:rsidRDefault="003E5E8D" w:rsidP="003E5E8D">
      <w:pPr>
        <w:rPr>
          <w:szCs w:val="22"/>
          <w:lang w:val="fr-CH"/>
        </w:rPr>
      </w:pPr>
    </w:p>
    <w:p w:rsidR="003E5E8D" w:rsidRPr="003E5E8D" w:rsidRDefault="003E5E8D" w:rsidP="001A5289">
      <w:pPr>
        <w:keepNext/>
        <w:rPr>
          <w:szCs w:val="22"/>
          <w:u w:val="single"/>
          <w:lang w:val="en-US"/>
        </w:rPr>
      </w:pPr>
      <w:r w:rsidRPr="003E5E8D">
        <w:rPr>
          <w:szCs w:val="22"/>
          <w:u w:val="single"/>
          <w:lang w:val="en-US"/>
        </w:rPr>
        <w:lastRenderedPageBreak/>
        <w:t>TRINITÉ-ET-TOBAGO/TRINIDAD AND TOBAGO</w:t>
      </w:r>
    </w:p>
    <w:p w:rsidR="003E5E8D" w:rsidRPr="003E5E8D" w:rsidRDefault="003E5E8D" w:rsidP="003E5E8D">
      <w:pPr>
        <w:rPr>
          <w:szCs w:val="22"/>
          <w:u w:val="single"/>
          <w:lang w:val="en-US"/>
        </w:rPr>
      </w:pPr>
    </w:p>
    <w:p w:rsidR="003E5E8D" w:rsidRPr="003E5E8D" w:rsidRDefault="003E5E8D" w:rsidP="003E5E8D">
      <w:pPr>
        <w:rPr>
          <w:szCs w:val="22"/>
          <w:lang w:val="en-US"/>
        </w:rPr>
      </w:pPr>
      <w:r w:rsidRPr="003E5E8D">
        <w:rPr>
          <w:szCs w:val="22"/>
          <w:lang w:val="en-US"/>
        </w:rPr>
        <w:t>Regan ASGARALI (Mr.), Controller, Intellectual Property Office, Ministry of the Attorney General and Legal Affairs, Port of Spain</w:t>
      </w:r>
    </w:p>
    <w:p w:rsidR="003E5E8D" w:rsidRPr="003E5E8D" w:rsidRDefault="003E5E8D" w:rsidP="003E5E8D">
      <w:pPr>
        <w:rPr>
          <w:szCs w:val="22"/>
          <w:lang w:val="en-US"/>
        </w:rPr>
      </w:pPr>
    </w:p>
    <w:p w:rsidR="003E5E8D" w:rsidRPr="003E5E8D" w:rsidRDefault="003E5E8D" w:rsidP="003E5E8D">
      <w:pPr>
        <w:rPr>
          <w:szCs w:val="22"/>
          <w:lang w:val="en-US"/>
        </w:rPr>
      </w:pPr>
      <w:r w:rsidRPr="003E5E8D">
        <w:rPr>
          <w:szCs w:val="22"/>
          <w:lang w:val="en-US"/>
        </w:rPr>
        <w:t>Anelia BAIJOO (Ms.), Trade System Specialist, Trademark Examiner, Intellectual Property Office, Office of the Attorney General and Legal Affairs, Port of Spain</w:t>
      </w:r>
    </w:p>
    <w:p w:rsidR="003E5E8D" w:rsidRPr="003E5E8D" w:rsidRDefault="003E5E8D" w:rsidP="003E5E8D">
      <w:pPr>
        <w:rPr>
          <w:szCs w:val="22"/>
          <w:u w:val="single"/>
          <w:lang w:val="en-US"/>
        </w:rPr>
      </w:pPr>
    </w:p>
    <w:p w:rsidR="003E5E8D" w:rsidRPr="003E5E8D" w:rsidRDefault="003E5E8D" w:rsidP="003E5E8D">
      <w:pPr>
        <w:rPr>
          <w:szCs w:val="22"/>
          <w:lang w:val="en-US"/>
        </w:rPr>
      </w:pPr>
      <w:r w:rsidRPr="003E5E8D">
        <w:rPr>
          <w:szCs w:val="22"/>
          <w:lang w:val="en-US"/>
        </w:rPr>
        <w:t>Tricia PUCKERIN (Ms.), Observer, Port of Spain</w:t>
      </w:r>
    </w:p>
    <w:p w:rsidR="003E5E8D" w:rsidRPr="003E5E8D" w:rsidRDefault="003E5E8D" w:rsidP="003E5E8D">
      <w:pPr>
        <w:rPr>
          <w:szCs w:val="22"/>
          <w:u w:val="single"/>
          <w:lang w:val="en-US"/>
        </w:rPr>
      </w:pPr>
    </w:p>
    <w:p w:rsidR="003E5E8D" w:rsidRPr="003E5E8D" w:rsidRDefault="003E5E8D" w:rsidP="003E5E8D">
      <w:pPr>
        <w:rPr>
          <w:szCs w:val="22"/>
          <w:lang w:val="en-US"/>
        </w:rPr>
      </w:pPr>
      <w:r w:rsidRPr="003E5E8D">
        <w:rPr>
          <w:szCs w:val="22"/>
          <w:lang w:val="en-US"/>
        </w:rPr>
        <w:t>Allison ST. BRICE, First Secretary, Permanent Mission, Geneva</w:t>
      </w:r>
    </w:p>
    <w:p w:rsidR="003E5E8D" w:rsidRPr="003E5E8D" w:rsidRDefault="003E5E8D" w:rsidP="003E5E8D">
      <w:pPr>
        <w:rPr>
          <w:szCs w:val="22"/>
          <w:u w:val="single"/>
          <w:lang w:val="en-US"/>
        </w:rPr>
      </w:pPr>
    </w:p>
    <w:p w:rsidR="003E5E8D" w:rsidRPr="003E5E8D" w:rsidRDefault="003E5E8D" w:rsidP="003E5E8D">
      <w:pPr>
        <w:rPr>
          <w:szCs w:val="22"/>
          <w:lang w:val="en-US"/>
        </w:rPr>
      </w:pPr>
    </w:p>
    <w:p w:rsidR="003E5E8D" w:rsidRPr="00986D71" w:rsidRDefault="003E5E8D" w:rsidP="003E5E8D">
      <w:pPr>
        <w:rPr>
          <w:szCs w:val="22"/>
          <w:u w:val="single"/>
        </w:rPr>
      </w:pPr>
      <w:r w:rsidRPr="00986D71">
        <w:rPr>
          <w:szCs w:val="22"/>
          <w:u w:val="single"/>
        </w:rPr>
        <w:t>TUNISIE/TUNISIA</w:t>
      </w:r>
    </w:p>
    <w:p w:rsidR="003E5E8D" w:rsidRPr="00986D71" w:rsidRDefault="003E5E8D" w:rsidP="003E5E8D">
      <w:pPr>
        <w:tabs>
          <w:tab w:val="left" w:pos="567"/>
          <w:tab w:val="left" w:pos="1418"/>
        </w:tabs>
        <w:rPr>
          <w:szCs w:val="22"/>
          <w:u w:val="single"/>
        </w:rPr>
      </w:pPr>
    </w:p>
    <w:p w:rsidR="003E5E8D" w:rsidRPr="00986D71" w:rsidRDefault="003E5E8D" w:rsidP="003E5E8D">
      <w:pPr>
        <w:rPr>
          <w:szCs w:val="22"/>
        </w:rPr>
      </w:pPr>
      <w:r w:rsidRPr="00986D71">
        <w:rPr>
          <w:szCs w:val="22"/>
        </w:rPr>
        <w:t xml:space="preserve">Sabri BACHTOBJI (M.), Ambassadeur Représentant Permanent, </w:t>
      </w:r>
      <w:r w:rsidRPr="00587E84">
        <w:rPr>
          <w:szCs w:val="22"/>
          <w:lang w:val="fr-CH"/>
        </w:rPr>
        <w:t>Mission permanente</w:t>
      </w:r>
      <w:r>
        <w:rPr>
          <w:szCs w:val="22"/>
          <w:lang w:val="fr-CH"/>
        </w:rPr>
        <w:t>,</w:t>
      </w:r>
      <w:r w:rsidRPr="00986D71">
        <w:rPr>
          <w:szCs w:val="22"/>
        </w:rPr>
        <w:t xml:space="preserve"> Genève</w:t>
      </w:r>
    </w:p>
    <w:p w:rsidR="003E5E8D" w:rsidRPr="00986D71" w:rsidRDefault="003E5E8D" w:rsidP="003E5E8D">
      <w:pPr>
        <w:tabs>
          <w:tab w:val="left" w:pos="567"/>
          <w:tab w:val="left" w:pos="1418"/>
        </w:tabs>
        <w:rPr>
          <w:szCs w:val="22"/>
          <w:u w:val="single"/>
        </w:rPr>
      </w:pPr>
    </w:p>
    <w:p w:rsidR="003E5E8D" w:rsidRDefault="003E5E8D" w:rsidP="003E5E8D">
      <w:pPr>
        <w:rPr>
          <w:szCs w:val="22"/>
          <w:lang w:val="fr-CH"/>
        </w:rPr>
      </w:pPr>
      <w:r w:rsidRPr="00587E84">
        <w:rPr>
          <w:szCs w:val="22"/>
          <w:lang w:val="fr-CH"/>
        </w:rPr>
        <w:t>Sami NAGGA (M.), ministre plénipotentiaire, Mission permanente, Genève</w:t>
      </w:r>
    </w:p>
    <w:p w:rsidR="001A5289" w:rsidRDefault="001A5289" w:rsidP="003E5E8D">
      <w:pPr>
        <w:rPr>
          <w:szCs w:val="22"/>
          <w:lang w:val="fr-CH"/>
        </w:rPr>
      </w:pPr>
    </w:p>
    <w:p w:rsidR="001A5289" w:rsidRPr="00587E84" w:rsidRDefault="001A5289" w:rsidP="003E5E8D">
      <w:pPr>
        <w:rPr>
          <w:szCs w:val="22"/>
          <w:lang w:val="fr-CH"/>
        </w:rPr>
      </w:pPr>
    </w:p>
    <w:p w:rsidR="003E5E8D" w:rsidRPr="003E5E8D" w:rsidRDefault="003E5E8D" w:rsidP="003E5E8D">
      <w:pPr>
        <w:rPr>
          <w:szCs w:val="22"/>
          <w:u w:val="single"/>
          <w:lang w:val="en-US"/>
        </w:rPr>
      </w:pPr>
      <w:r w:rsidRPr="003E5E8D">
        <w:rPr>
          <w:szCs w:val="22"/>
          <w:u w:val="single"/>
          <w:lang w:val="en-US"/>
        </w:rPr>
        <w:t>TURQUIE/TURKEY</w:t>
      </w:r>
    </w:p>
    <w:p w:rsidR="003E5E8D" w:rsidRPr="003E5E8D" w:rsidRDefault="003E5E8D" w:rsidP="003E5E8D">
      <w:pPr>
        <w:rPr>
          <w:szCs w:val="22"/>
          <w:u w:val="single"/>
          <w:lang w:val="en-US"/>
        </w:rPr>
      </w:pPr>
    </w:p>
    <w:p w:rsidR="003E5E8D" w:rsidRPr="003E5E8D" w:rsidRDefault="003E5E8D" w:rsidP="003E5E8D">
      <w:pPr>
        <w:rPr>
          <w:szCs w:val="22"/>
          <w:lang w:val="en-US"/>
        </w:rPr>
      </w:pPr>
      <w:r w:rsidRPr="003E5E8D">
        <w:rPr>
          <w:szCs w:val="22"/>
          <w:lang w:val="en-US"/>
        </w:rPr>
        <w:t>Uğur TEKERCI (Mr.), Copyright Expert, Directorate General of Copyright, Ministry of Culture and Tourism, Ankara</w:t>
      </w:r>
    </w:p>
    <w:p w:rsidR="003E5E8D" w:rsidRPr="003E5E8D" w:rsidRDefault="003E5E8D" w:rsidP="003E5E8D">
      <w:pPr>
        <w:rPr>
          <w:szCs w:val="22"/>
          <w:lang w:val="en-US"/>
        </w:rPr>
      </w:pPr>
    </w:p>
    <w:p w:rsidR="003E5E8D" w:rsidRPr="003E5E8D" w:rsidRDefault="003E5E8D" w:rsidP="003E5E8D">
      <w:pPr>
        <w:rPr>
          <w:szCs w:val="22"/>
          <w:lang w:val="en-US"/>
        </w:rPr>
      </w:pPr>
      <w:r w:rsidRPr="003E5E8D">
        <w:rPr>
          <w:szCs w:val="22"/>
          <w:lang w:val="en-US"/>
        </w:rPr>
        <w:t>Tuğba CANATAN AKICI (Ms.), Legal Counsellor, Permanent Mission, Geneva</w:t>
      </w:r>
    </w:p>
    <w:p w:rsidR="003E5E8D" w:rsidRPr="003E5E8D" w:rsidRDefault="003E5E8D" w:rsidP="003E5E8D">
      <w:pPr>
        <w:rPr>
          <w:szCs w:val="22"/>
          <w:lang w:val="en-US"/>
        </w:rPr>
      </w:pPr>
    </w:p>
    <w:p w:rsidR="003E5E8D" w:rsidRPr="003E5E8D" w:rsidRDefault="003E5E8D" w:rsidP="003E5E8D">
      <w:pPr>
        <w:rPr>
          <w:szCs w:val="22"/>
          <w:lang w:val="en-US"/>
        </w:rPr>
      </w:pPr>
    </w:p>
    <w:p w:rsidR="003E5E8D" w:rsidRPr="003E5E8D" w:rsidRDefault="003E5E8D" w:rsidP="003E5E8D">
      <w:pPr>
        <w:rPr>
          <w:szCs w:val="22"/>
          <w:u w:val="single"/>
          <w:lang w:val="en-US"/>
        </w:rPr>
      </w:pPr>
      <w:r w:rsidRPr="003E5E8D">
        <w:rPr>
          <w:szCs w:val="22"/>
          <w:u w:val="single"/>
          <w:lang w:val="en-US"/>
        </w:rPr>
        <w:t>UKRAINE</w:t>
      </w:r>
    </w:p>
    <w:p w:rsidR="003E5E8D" w:rsidRPr="003E5E8D" w:rsidRDefault="003E5E8D" w:rsidP="003E5E8D">
      <w:pPr>
        <w:rPr>
          <w:szCs w:val="22"/>
          <w:u w:val="single"/>
          <w:lang w:val="en-US"/>
        </w:rPr>
      </w:pPr>
    </w:p>
    <w:p w:rsidR="003E5E8D" w:rsidRPr="003E5E8D" w:rsidRDefault="003E5E8D" w:rsidP="003E5E8D">
      <w:pPr>
        <w:rPr>
          <w:szCs w:val="22"/>
          <w:lang w:val="en-US"/>
        </w:rPr>
      </w:pPr>
      <w:r w:rsidRPr="003E5E8D">
        <w:rPr>
          <w:szCs w:val="22"/>
          <w:lang w:val="en-US"/>
        </w:rPr>
        <w:t>Andriy NIKITOV (Mr.), First Secretary, Permanent Mission, Geneva</w:t>
      </w:r>
    </w:p>
    <w:p w:rsidR="003E5E8D" w:rsidRPr="003E5E8D" w:rsidRDefault="003E5E8D" w:rsidP="003E5E8D">
      <w:pPr>
        <w:tabs>
          <w:tab w:val="left" w:pos="567"/>
          <w:tab w:val="left" w:pos="1418"/>
        </w:tabs>
        <w:rPr>
          <w:szCs w:val="22"/>
          <w:u w:val="single"/>
          <w:lang w:val="en-US"/>
        </w:rPr>
      </w:pPr>
    </w:p>
    <w:p w:rsidR="003E5E8D" w:rsidRPr="003E5E8D" w:rsidRDefault="003E5E8D" w:rsidP="003E5E8D">
      <w:pPr>
        <w:tabs>
          <w:tab w:val="left" w:pos="567"/>
          <w:tab w:val="left" w:pos="1418"/>
        </w:tabs>
        <w:rPr>
          <w:szCs w:val="22"/>
          <w:u w:val="single"/>
          <w:lang w:val="en-US"/>
        </w:rPr>
      </w:pPr>
    </w:p>
    <w:p w:rsidR="003E5E8D" w:rsidRPr="00151628" w:rsidRDefault="003E5E8D" w:rsidP="003E5E8D">
      <w:pPr>
        <w:rPr>
          <w:szCs w:val="22"/>
          <w:u w:val="single"/>
          <w:lang w:val="es-ES"/>
        </w:rPr>
      </w:pPr>
      <w:r w:rsidRPr="00151628">
        <w:rPr>
          <w:szCs w:val="22"/>
          <w:u w:val="single"/>
          <w:lang w:val="es-ES"/>
        </w:rPr>
        <w:t>URUGUAY</w:t>
      </w:r>
    </w:p>
    <w:p w:rsidR="003E5E8D" w:rsidRPr="00151628" w:rsidRDefault="003E5E8D" w:rsidP="003E5E8D">
      <w:pPr>
        <w:rPr>
          <w:szCs w:val="22"/>
          <w:u w:val="single"/>
          <w:lang w:val="es-ES"/>
        </w:rPr>
      </w:pPr>
    </w:p>
    <w:p w:rsidR="003E5E8D" w:rsidRPr="00986D71" w:rsidRDefault="003E5E8D" w:rsidP="003E5E8D">
      <w:pPr>
        <w:rPr>
          <w:szCs w:val="22"/>
          <w:lang w:val="es-ES"/>
        </w:rPr>
      </w:pPr>
      <w:r w:rsidRPr="00986D71">
        <w:rPr>
          <w:szCs w:val="22"/>
          <w:lang w:val="es-ES"/>
        </w:rPr>
        <w:t>Felipe LLANTADA (Sr.), Ministro, Misión Permanente ante la Organización Mundial del Comercio (OMC), Ginebra</w:t>
      </w:r>
    </w:p>
    <w:p w:rsidR="003E5E8D" w:rsidRPr="00986D71" w:rsidRDefault="003E5E8D" w:rsidP="003E5E8D">
      <w:pPr>
        <w:rPr>
          <w:szCs w:val="22"/>
          <w:lang w:val="es-ES"/>
        </w:rPr>
      </w:pPr>
    </w:p>
    <w:p w:rsidR="003E5E8D" w:rsidRPr="00986D71" w:rsidRDefault="003E5E8D" w:rsidP="003E5E8D">
      <w:pPr>
        <w:rPr>
          <w:szCs w:val="22"/>
          <w:lang w:val="es-ES"/>
        </w:rPr>
      </w:pPr>
    </w:p>
    <w:p w:rsidR="003E5E8D" w:rsidRPr="00986D71" w:rsidRDefault="003E5E8D" w:rsidP="003E5E8D">
      <w:pPr>
        <w:rPr>
          <w:szCs w:val="22"/>
          <w:u w:val="single"/>
          <w:lang w:val="es-ES"/>
        </w:rPr>
      </w:pPr>
      <w:r w:rsidRPr="00986D71">
        <w:rPr>
          <w:szCs w:val="22"/>
          <w:u w:val="single"/>
          <w:lang w:val="es-ES"/>
        </w:rPr>
        <w:t>VANUATU</w:t>
      </w:r>
    </w:p>
    <w:p w:rsidR="003E5E8D" w:rsidRPr="00986D71" w:rsidRDefault="003E5E8D" w:rsidP="003E5E8D">
      <w:pPr>
        <w:rPr>
          <w:szCs w:val="22"/>
          <w:u w:val="single"/>
          <w:lang w:val="es-ES"/>
        </w:rPr>
      </w:pPr>
    </w:p>
    <w:p w:rsidR="003E5E8D" w:rsidRPr="00986D71" w:rsidRDefault="003E5E8D" w:rsidP="003E5E8D">
      <w:pPr>
        <w:rPr>
          <w:szCs w:val="22"/>
          <w:lang w:val="es-ES"/>
        </w:rPr>
      </w:pPr>
      <w:r w:rsidRPr="00986D71">
        <w:rPr>
          <w:szCs w:val="22"/>
          <w:lang w:val="es-ES"/>
        </w:rPr>
        <w:t>Sumbue ANTAS (Mr.), Ambassador, Permanent Representative, Permanent Mission, Geneva</w:t>
      </w:r>
    </w:p>
    <w:p w:rsidR="003E5E8D" w:rsidRPr="00986D71" w:rsidRDefault="003E5E8D" w:rsidP="003E5E8D">
      <w:pPr>
        <w:rPr>
          <w:szCs w:val="22"/>
          <w:lang w:val="es-ES"/>
        </w:rPr>
      </w:pPr>
    </w:p>
    <w:p w:rsidR="003E5E8D" w:rsidRPr="00986D71" w:rsidRDefault="003E5E8D" w:rsidP="003E5E8D">
      <w:pPr>
        <w:rPr>
          <w:szCs w:val="22"/>
          <w:lang w:val="es-ES"/>
        </w:rPr>
      </w:pPr>
    </w:p>
    <w:p w:rsidR="003E5E8D" w:rsidRPr="00986D71" w:rsidRDefault="003E5E8D" w:rsidP="003E5E8D">
      <w:pPr>
        <w:rPr>
          <w:szCs w:val="22"/>
          <w:u w:val="single"/>
          <w:lang w:val="es-ES"/>
        </w:rPr>
      </w:pPr>
      <w:r w:rsidRPr="00986D71">
        <w:rPr>
          <w:szCs w:val="22"/>
          <w:u w:val="single"/>
          <w:lang w:val="es-ES"/>
        </w:rPr>
        <w:t>VENEZUELA (RÉPUBLIQUE BOLIVARIENNE DU)/VENEZUELA (BOLIVARIAN REPUBLIC OF)</w:t>
      </w:r>
    </w:p>
    <w:p w:rsidR="003E5E8D" w:rsidRPr="00986D71" w:rsidRDefault="003E5E8D" w:rsidP="003E5E8D">
      <w:pPr>
        <w:rPr>
          <w:szCs w:val="22"/>
          <w:u w:val="single"/>
          <w:lang w:val="es-ES"/>
        </w:rPr>
      </w:pPr>
    </w:p>
    <w:p w:rsidR="003E5E8D" w:rsidRPr="00986D71" w:rsidRDefault="003E5E8D" w:rsidP="003E5E8D">
      <w:pPr>
        <w:rPr>
          <w:szCs w:val="22"/>
          <w:lang w:val="es-ES"/>
        </w:rPr>
      </w:pPr>
      <w:r w:rsidRPr="00986D71">
        <w:rPr>
          <w:szCs w:val="22"/>
          <w:lang w:val="es-ES"/>
        </w:rPr>
        <w:t>Manuel MIRABAL (Sr.), Director Nacional de Derecho de Autor, Direccion Nacional de Derecho de Autor, Servicio Autonomo de La Propiedad Intelectual, Caracas</w:t>
      </w:r>
    </w:p>
    <w:p w:rsidR="003E5E8D" w:rsidRPr="00986D71" w:rsidRDefault="003E5E8D" w:rsidP="003E5E8D">
      <w:pPr>
        <w:rPr>
          <w:szCs w:val="22"/>
          <w:lang w:val="es-ES"/>
        </w:rPr>
      </w:pPr>
    </w:p>
    <w:p w:rsidR="003E5E8D" w:rsidRPr="00986D71" w:rsidRDefault="003E5E8D" w:rsidP="003E5E8D">
      <w:pPr>
        <w:rPr>
          <w:szCs w:val="22"/>
          <w:lang w:val="es-ES"/>
        </w:rPr>
      </w:pPr>
      <w:r w:rsidRPr="00986D71">
        <w:rPr>
          <w:szCs w:val="22"/>
          <w:lang w:val="es-ES"/>
        </w:rPr>
        <w:t>Liz SANCHEZ VEGAS (Sra.), Sub Directora Nacional de Derecho de Autor, Direccion Nacional de Derecho de Autor, Servicio Autonomo de La Propiedad Intelectual, Caracas</w:t>
      </w:r>
    </w:p>
    <w:p w:rsidR="003E5E8D" w:rsidRPr="00986D71" w:rsidRDefault="003E5E8D" w:rsidP="003E5E8D">
      <w:pPr>
        <w:rPr>
          <w:szCs w:val="22"/>
          <w:lang w:val="es-ES"/>
        </w:rPr>
      </w:pPr>
    </w:p>
    <w:p w:rsidR="003E5E8D" w:rsidRDefault="003E5E8D" w:rsidP="001A5289">
      <w:pPr>
        <w:rPr>
          <w:szCs w:val="22"/>
          <w:lang w:val="es-ES"/>
        </w:rPr>
      </w:pPr>
      <w:r w:rsidRPr="00986D71">
        <w:rPr>
          <w:szCs w:val="22"/>
          <w:lang w:val="es-ES"/>
        </w:rPr>
        <w:t xml:space="preserve">Violeta FONSECA (Sra.), Ministra Consejera, </w:t>
      </w:r>
      <w:r w:rsidRPr="00587E84">
        <w:rPr>
          <w:szCs w:val="22"/>
          <w:lang w:val="es-ES"/>
        </w:rPr>
        <w:t>Misión Permanente, Ginebra</w:t>
      </w:r>
      <w:r>
        <w:rPr>
          <w:szCs w:val="22"/>
          <w:lang w:val="es-ES"/>
        </w:rPr>
        <w:br w:type="page"/>
      </w:r>
    </w:p>
    <w:p w:rsidR="003E5E8D" w:rsidRPr="003E5E8D" w:rsidRDefault="003E5E8D" w:rsidP="003E5E8D">
      <w:pPr>
        <w:rPr>
          <w:szCs w:val="22"/>
          <w:u w:val="single"/>
          <w:lang w:val="en-US"/>
        </w:rPr>
      </w:pPr>
      <w:r w:rsidRPr="003E5E8D">
        <w:rPr>
          <w:szCs w:val="22"/>
          <w:u w:val="single"/>
          <w:lang w:val="en-US"/>
        </w:rPr>
        <w:lastRenderedPageBreak/>
        <w:t>VIET NAM</w:t>
      </w:r>
    </w:p>
    <w:p w:rsidR="003E5E8D" w:rsidRPr="003E5E8D" w:rsidRDefault="003E5E8D" w:rsidP="003E5E8D">
      <w:pPr>
        <w:rPr>
          <w:szCs w:val="22"/>
          <w:u w:val="single"/>
          <w:lang w:val="en-US"/>
        </w:rPr>
      </w:pPr>
    </w:p>
    <w:p w:rsidR="003E5E8D" w:rsidRPr="003E5E8D" w:rsidRDefault="003E5E8D" w:rsidP="003E5E8D">
      <w:pPr>
        <w:rPr>
          <w:szCs w:val="22"/>
          <w:lang w:val="en-US"/>
        </w:rPr>
      </w:pPr>
      <w:r w:rsidRPr="003E5E8D">
        <w:rPr>
          <w:szCs w:val="22"/>
          <w:lang w:val="en-US"/>
        </w:rPr>
        <w:t>DAO Nguyen (Mr.), Second Secretary, Permanent Mission, Geneva</w:t>
      </w:r>
    </w:p>
    <w:p w:rsidR="003E5E8D" w:rsidRPr="003E5E8D" w:rsidRDefault="003E5E8D" w:rsidP="003E5E8D">
      <w:pPr>
        <w:rPr>
          <w:szCs w:val="22"/>
          <w:lang w:val="en-US"/>
        </w:rPr>
      </w:pPr>
    </w:p>
    <w:p w:rsidR="003E5E8D" w:rsidRPr="003E5E8D" w:rsidRDefault="003E5E8D" w:rsidP="003E5E8D">
      <w:pPr>
        <w:rPr>
          <w:szCs w:val="22"/>
          <w:lang w:val="en-US"/>
        </w:rPr>
      </w:pPr>
    </w:p>
    <w:p w:rsidR="003E5E8D" w:rsidRPr="003E5E8D" w:rsidRDefault="003E5E8D" w:rsidP="003E5E8D">
      <w:pPr>
        <w:rPr>
          <w:szCs w:val="22"/>
          <w:u w:val="single"/>
          <w:lang w:val="en-US"/>
        </w:rPr>
      </w:pPr>
      <w:r w:rsidRPr="003E5E8D">
        <w:rPr>
          <w:szCs w:val="22"/>
          <w:u w:val="single"/>
          <w:lang w:val="en-US"/>
        </w:rPr>
        <w:t>ZIMBABWE</w:t>
      </w:r>
    </w:p>
    <w:p w:rsidR="003E5E8D" w:rsidRPr="003E5E8D" w:rsidRDefault="003E5E8D" w:rsidP="003E5E8D">
      <w:pPr>
        <w:rPr>
          <w:szCs w:val="22"/>
          <w:u w:val="single"/>
          <w:lang w:val="en-US"/>
        </w:rPr>
      </w:pPr>
    </w:p>
    <w:p w:rsidR="003E5E8D" w:rsidRPr="003E5E8D" w:rsidRDefault="003E5E8D" w:rsidP="003E5E8D">
      <w:pPr>
        <w:rPr>
          <w:szCs w:val="22"/>
          <w:lang w:val="en-US"/>
        </w:rPr>
      </w:pPr>
      <w:r w:rsidRPr="003E5E8D">
        <w:rPr>
          <w:szCs w:val="22"/>
          <w:lang w:val="en-US"/>
        </w:rPr>
        <w:t>Pearson CHIGIJI (Mr.), Charge d’Affaires, Permanent Mission, Geneva</w:t>
      </w:r>
    </w:p>
    <w:p w:rsidR="003E5E8D" w:rsidRPr="003E5E8D" w:rsidRDefault="003E5E8D" w:rsidP="003E5E8D">
      <w:pPr>
        <w:rPr>
          <w:szCs w:val="22"/>
          <w:lang w:val="en-US"/>
        </w:rPr>
      </w:pPr>
    </w:p>
    <w:p w:rsidR="003E5E8D" w:rsidRPr="003E5E8D" w:rsidRDefault="003E5E8D" w:rsidP="003E5E8D">
      <w:pPr>
        <w:rPr>
          <w:szCs w:val="22"/>
          <w:lang w:val="en-US"/>
        </w:rPr>
      </w:pPr>
      <w:r w:rsidRPr="003E5E8D">
        <w:rPr>
          <w:szCs w:val="22"/>
          <w:lang w:val="en-US"/>
        </w:rPr>
        <w:t>Tanyaradzwa MANHOMBO (Mr.), Counsellor, Permanent Mission, Geneva</w:t>
      </w:r>
    </w:p>
    <w:p w:rsidR="003E5E8D" w:rsidRPr="003E5E8D" w:rsidRDefault="003E5E8D" w:rsidP="003E5E8D">
      <w:pPr>
        <w:rPr>
          <w:szCs w:val="22"/>
          <w:lang w:val="en-US"/>
        </w:rPr>
      </w:pPr>
    </w:p>
    <w:p w:rsidR="003E5E8D" w:rsidRDefault="003E5E8D" w:rsidP="003E5E8D">
      <w:pPr>
        <w:rPr>
          <w:szCs w:val="22"/>
          <w:lang w:val="en-US"/>
        </w:rPr>
      </w:pPr>
    </w:p>
    <w:p w:rsidR="001A5289" w:rsidRPr="003E5E8D" w:rsidRDefault="001A5289" w:rsidP="003E5E8D">
      <w:pPr>
        <w:rPr>
          <w:szCs w:val="22"/>
          <w:lang w:val="en-US"/>
        </w:rPr>
      </w:pPr>
    </w:p>
    <w:p w:rsidR="003E5E8D" w:rsidRPr="00986D71" w:rsidRDefault="003E5E8D" w:rsidP="003E5E8D">
      <w:pPr>
        <w:keepNext/>
        <w:keepLines/>
        <w:tabs>
          <w:tab w:val="left" w:pos="567"/>
          <w:tab w:val="left" w:pos="1418"/>
        </w:tabs>
        <w:rPr>
          <w:szCs w:val="22"/>
        </w:rPr>
      </w:pPr>
      <w:r w:rsidRPr="00986D71">
        <w:rPr>
          <w:szCs w:val="22"/>
        </w:rPr>
        <w:t>II.</w:t>
      </w:r>
      <w:r w:rsidRPr="00986D71">
        <w:rPr>
          <w:szCs w:val="22"/>
        </w:rPr>
        <w:tab/>
      </w:r>
      <w:r w:rsidRPr="00986D71">
        <w:rPr>
          <w:szCs w:val="22"/>
          <w:u w:val="single"/>
        </w:rPr>
        <w:t>OBSERVATEURS/OBSERVERS</w:t>
      </w:r>
    </w:p>
    <w:p w:rsidR="003E5E8D" w:rsidRPr="00986D71" w:rsidRDefault="003E5E8D" w:rsidP="003E5E8D">
      <w:pPr>
        <w:keepNext/>
        <w:keepLines/>
        <w:tabs>
          <w:tab w:val="left" w:pos="567"/>
          <w:tab w:val="left" w:pos="1418"/>
        </w:tabs>
        <w:rPr>
          <w:szCs w:val="22"/>
        </w:rPr>
      </w:pPr>
    </w:p>
    <w:p w:rsidR="003E5E8D" w:rsidRPr="00986D71" w:rsidRDefault="003E5E8D" w:rsidP="003E5E8D">
      <w:pPr>
        <w:keepNext/>
        <w:keepLines/>
        <w:tabs>
          <w:tab w:val="left" w:pos="567"/>
          <w:tab w:val="left" w:pos="1418"/>
        </w:tabs>
        <w:rPr>
          <w:szCs w:val="22"/>
          <w:u w:val="single"/>
        </w:rPr>
      </w:pPr>
    </w:p>
    <w:p w:rsidR="003E5E8D" w:rsidRPr="00986D71" w:rsidRDefault="003E5E8D" w:rsidP="003E5E8D">
      <w:pPr>
        <w:keepNext/>
        <w:keepLines/>
        <w:rPr>
          <w:szCs w:val="22"/>
          <w:u w:val="single"/>
        </w:rPr>
      </w:pPr>
      <w:r w:rsidRPr="00986D71">
        <w:rPr>
          <w:szCs w:val="22"/>
          <w:u w:val="single"/>
        </w:rPr>
        <w:t xml:space="preserve">PALESTINE </w:t>
      </w:r>
    </w:p>
    <w:p w:rsidR="003E5E8D" w:rsidRPr="00986D71" w:rsidRDefault="003E5E8D" w:rsidP="003E5E8D">
      <w:pPr>
        <w:keepNext/>
        <w:keepLines/>
        <w:rPr>
          <w:szCs w:val="22"/>
          <w:u w:val="single"/>
        </w:rPr>
      </w:pPr>
    </w:p>
    <w:p w:rsidR="003E5E8D" w:rsidRPr="00986D71" w:rsidRDefault="003E5E8D" w:rsidP="003E5E8D">
      <w:pPr>
        <w:rPr>
          <w:szCs w:val="22"/>
        </w:rPr>
      </w:pPr>
      <w:r w:rsidRPr="00986D71">
        <w:rPr>
          <w:szCs w:val="22"/>
        </w:rPr>
        <w:t>Nada TARBUSH (Ms.), Counsellor, Permanent Observer</w:t>
      </w:r>
      <w:r>
        <w:rPr>
          <w:szCs w:val="22"/>
        </w:rPr>
        <w:t>,</w:t>
      </w:r>
      <w:r w:rsidRPr="00986D71">
        <w:rPr>
          <w:szCs w:val="22"/>
        </w:rPr>
        <w:t xml:space="preserve"> Permanent Observer Mission, Genève</w:t>
      </w:r>
    </w:p>
    <w:p w:rsidR="003E5E8D" w:rsidRPr="00986D71" w:rsidRDefault="003E5E8D" w:rsidP="003E5E8D">
      <w:pPr>
        <w:rPr>
          <w:szCs w:val="22"/>
        </w:rPr>
      </w:pPr>
    </w:p>
    <w:p w:rsidR="003E5E8D" w:rsidRDefault="003E5E8D" w:rsidP="003E5E8D">
      <w:pPr>
        <w:rPr>
          <w:color w:val="000000" w:themeColor="text1"/>
          <w:szCs w:val="22"/>
        </w:rPr>
      </w:pPr>
    </w:p>
    <w:p w:rsidR="001A5289" w:rsidRPr="00986D71" w:rsidRDefault="001A5289" w:rsidP="003E5E8D">
      <w:pPr>
        <w:rPr>
          <w:color w:val="000000" w:themeColor="text1"/>
          <w:szCs w:val="22"/>
        </w:rPr>
      </w:pPr>
    </w:p>
    <w:p w:rsidR="003E5E8D" w:rsidRPr="005675E9" w:rsidRDefault="003E5E8D" w:rsidP="003E5E8D">
      <w:pPr>
        <w:keepNext/>
        <w:keepLines/>
        <w:tabs>
          <w:tab w:val="left" w:pos="567"/>
          <w:tab w:val="left" w:pos="1418"/>
        </w:tabs>
        <w:rPr>
          <w:szCs w:val="22"/>
        </w:rPr>
      </w:pPr>
      <w:r w:rsidRPr="005675E9">
        <w:rPr>
          <w:bCs/>
          <w:szCs w:val="22"/>
        </w:rPr>
        <w:t>III.</w:t>
      </w:r>
      <w:r w:rsidRPr="005675E9">
        <w:rPr>
          <w:bCs/>
          <w:szCs w:val="22"/>
        </w:rPr>
        <w:tab/>
      </w:r>
      <w:r w:rsidRPr="005675E9">
        <w:rPr>
          <w:bCs/>
          <w:szCs w:val="22"/>
          <w:u w:val="single"/>
        </w:rPr>
        <w:t>DÉLÉGATIONS MEMBRES SPÉCIALES/SPECIAL MEMBER DELEGATIONS</w:t>
      </w:r>
    </w:p>
    <w:p w:rsidR="003E5E8D" w:rsidRPr="005675E9" w:rsidRDefault="003E5E8D" w:rsidP="003E5E8D">
      <w:pPr>
        <w:keepNext/>
        <w:keepLines/>
        <w:rPr>
          <w:szCs w:val="22"/>
        </w:rPr>
      </w:pPr>
    </w:p>
    <w:p w:rsidR="003E5E8D" w:rsidRPr="00986D71" w:rsidRDefault="003E5E8D" w:rsidP="003E5E8D">
      <w:pPr>
        <w:rPr>
          <w:szCs w:val="22"/>
        </w:rPr>
      </w:pPr>
    </w:p>
    <w:p w:rsidR="003E5E8D" w:rsidRPr="00986D71" w:rsidRDefault="003E5E8D" w:rsidP="003E5E8D">
      <w:pPr>
        <w:rPr>
          <w:szCs w:val="22"/>
          <w:u w:val="single"/>
        </w:rPr>
      </w:pPr>
      <w:r w:rsidRPr="00986D71">
        <w:rPr>
          <w:szCs w:val="22"/>
          <w:u w:val="single"/>
        </w:rPr>
        <w:t xml:space="preserve">COMMISSION EUROPÉENNE (CE)/EUROPEAN COMMISSION (EC) </w:t>
      </w:r>
    </w:p>
    <w:p w:rsidR="003E5E8D" w:rsidRPr="00986D71" w:rsidRDefault="003E5E8D" w:rsidP="003E5E8D">
      <w:pPr>
        <w:rPr>
          <w:szCs w:val="22"/>
          <w:u w:val="single"/>
        </w:rPr>
      </w:pPr>
    </w:p>
    <w:p w:rsidR="003E5E8D" w:rsidRPr="003E5E8D" w:rsidRDefault="003E5E8D" w:rsidP="003E5E8D">
      <w:pPr>
        <w:rPr>
          <w:szCs w:val="22"/>
          <w:lang w:val="en-US"/>
        </w:rPr>
      </w:pPr>
      <w:r w:rsidRPr="003E5E8D">
        <w:rPr>
          <w:szCs w:val="22"/>
          <w:lang w:val="en-US"/>
        </w:rPr>
        <w:t>Marco GIORELLO (Mr.), Head of Unit, Copyright, DG CONNECT, Brussels</w:t>
      </w:r>
    </w:p>
    <w:p w:rsidR="003E5E8D" w:rsidRPr="003E5E8D" w:rsidRDefault="003E5E8D" w:rsidP="003E5E8D">
      <w:pPr>
        <w:rPr>
          <w:szCs w:val="22"/>
          <w:lang w:val="en-US"/>
        </w:rPr>
      </w:pPr>
    </w:p>
    <w:p w:rsidR="003E5E8D" w:rsidRPr="003E5E8D" w:rsidRDefault="003E5E8D" w:rsidP="003E5E8D">
      <w:pPr>
        <w:rPr>
          <w:szCs w:val="22"/>
          <w:lang w:val="en-US"/>
        </w:rPr>
      </w:pPr>
      <w:r w:rsidRPr="003E5E8D">
        <w:rPr>
          <w:szCs w:val="22"/>
          <w:lang w:val="en-US"/>
        </w:rPr>
        <w:t>Sandor SZALAI (Mr.), Policy Officer, Brussels</w:t>
      </w:r>
    </w:p>
    <w:p w:rsidR="003E5E8D" w:rsidRPr="003E5E8D" w:rsidRDefault="003E5E8D" w:rsidP="003E5E8D">
      <w:pPr>
        <w:rPr>
          <w:szCs w:val="22"/>
          <w:lang w:val="en-US"/>
        </w:rPr>
      </w:pPr>
    </w:p>
    <w:p w:rsidR="003E5E8D" w:rsidRPr="003E5E8D" w:rsidRDefault="003E5E8D" w:rsidP="003E5E8D">
      <w:pPr>
        <w:rPr>
          <w:szCs w:val="22"/>
          <w:lang w:val="en-US"/>
        </w:rPr>
      </w:pPr>
      <w:r w:rsidRPr="003E5E8D">
        <w:rPr>
          <w:szCs w:val="22"/>
          <w:lang w:val="en-US"/>
        </w:rPr>
        <w:t>Sabina TSAKOVA (Ms.), Legal and Policy Officer, Copyright Unit, European Union, DG Connect, Brussels</w:t>
      </w:r>
    </w:p>
    <w:p w:rsidR="003E5E8D" w:rsidRPr="003E5E8D" w:rsidRDefault="003E5E8D" w:rsidP="003E5E8D">
      <w:pPr>
        <w:rPr>
          <w:szCs w:val="22"/>
          <w:lang w:val="en-US"/>
        </w:rPr>
      </w:pPr>
    </w:p>
    <w:p w:rsidR="003E5E8D" w:rsidRPr="003E5E8D" w:rsidRDefault="003E5E8D" w:rsidP="003E5E8D">
      <w:pPr>
        <w:rPr>
          <w:szCs w:val="22"/>
          <w:lang w:val="en-US"/>
        </w:rPr>
      </w:pPr>
    </w:p>
    <w:p w:rsidR="003E5E8D" w:rsidRPr="00986D71" w:rsidRDefault="003E5E8D" w:rsidP="003E5E8D">
      <w:pPr>
        <w:rPr>
          <w:szCs w:val="22"/>
          <w:u w:val="single"/>
        </w:rPr>
      </w:pPr>
      <w:r w:rsidRPr="00986D71">
        <w:rPr>
          <w:szCs w:val="22"/>
          <w:u w:val="single"/>
        </w:rPr>
        <w:t xml:space="preserve">UNION EUROPÉENNE (UE)/EUROPEAN UNION (EU) </w:t>
      </w:r>
    </w:p>
    <w:p w:rsidR="003E5E8D" w:rsidRPr="00986D71" w:rsidRDefault="003E5E8D" w:rsidP="003E5E8D">
      <w:pPr>
        <w:rPr>
          <w:szCs w:val="22"/>
          <w:u w:val="single"/>
        </w:rPr>
      </w:pPr>
    </w:p>
    <w:p w:rsidR="003E5E8D" w:rsidRPr="003E5E8D" w:rsidRDefault="003E5E8D" w:rsidP="003E5E8D">
      <w:pPr>
        <w:rPr>
          <w:szCs w:val="22"/>
          <w:lang w:val="en-US"/>
        </w:rPr>
      </w:pPr>
      <w:r w:rsidRPr="003E5E8D">
        <w:rPr>
          <w:szCs w:val="22"/>
          <w:lang w:val="en-US"/>
        </w:rPr>
        <w:t>Pascal DELISLE (Mr.), Counselor, Delegation, United Nations, Geneva</w:t>
      </w:r>
    </w:p>
    <w:p w:rsidR="003E5E8D" w:rsidRPr="003E5E8D" w:rsidRDefault="003E5E8D" w:rsidP="003E5E8D">
      <w:pPr>
        <w:rPr>
          <w:szCs w:val="22"/>
          <w:lang w:val="en-US"/>
        </w:rPr>
      </w:pPr>
    </w:p>
    <w:p w:rsidR="003E5E8D" w:rsidRPr="003E5E8D" w:rsidRDefault="003E5E8D" w:rsidP="003E5E8D">
      <w:pPr>
        <w:rPr>
          <w:szCs w:val="22"/>
          <w:lang w:val="en-US"/>
        </w:rPr>
      </w:pPr>
      <w:r w:rsidRPr="003E5E8D">
        <w:rPr>
          <w:szCs w:val="22"/>
          <w:lang w:val="en-US"/>
        </w:rPr>
        <w:t>Oscar MONDEJAR (Mr.), First Counsellor, Geneva</w:t>
      </w:r>
    </w:p>
    <w:p w:rsidR="003E5E8D" w:rsidRPr="003E5E8D" w:rsidRDefault="003E5E8D" w:rsidP="003E5E8D">
      <w:pPr>
        <w:rPr>
          <w:szCs w:val="22"/>
          <w:lang w:val="en-US"/>
        </w:rPr>
      </w:pPr>
    </w:p>
    <w:p w:rsidR="003E5E8D" w:rsidRPr="003E5E8D" w:rsidRDefault="003E5E8D" w:rsidP="003E5E8D">
      <w:pPr>
        <w:rPr>
          <w:szCs w:val="22"/>
          <w:lang w:val="en-US"/>
        </w:rPr>
      </w:pPr>
    </w:p>
    <w:p w:rsidR="003E5E8D" w:rsidRPr="003E5E8D" w:rsidRDefault="003E5E8D" w:rsidP="003E5E8D">
      <w:pPr>
        <w:rPr>
          <w:szCs w:val="22"/>
          <w:lang w:val="en-US"/>
        </w:rPr>
      </w:pPr>
    </w:p>
    <w:p w:rsidR="003E5E8D" w:rsidRPr="005675E9" w:rsidRDefault="003E5E8D" w:rsidP="003E5E8D">
      <w:pPr>
        <w:keepNext/>
        <w:keepLines/>
        <w:tabs>
          <w:tab w:val="left" w:pos="567"/>
          <w:tab w:val="left" w:pos="1418"/>
        </w:tabs>
        <w:rPr>
          <w:szCs w:val="22"/>
          <w:u w:val="single"/>
        </w:rPr>
      </w:pPr>
      <w:r w:rsidRPr="005675E9">
        <w:rPr>
          <w:szCs w:val="22"/>
        </w:rPr>
        <w:t>IV.</w:t>
      </w:r>
      <w:r w:rsidRPr="005675E9">
        <w:rPr>
          <w:szCs w:val="22"/>
        </w:rPr>
        <w:tab/>
      </w:r>
      <w:r w:rsidRPr="005675E9">
        <w:rPr>
          <w:szCs w:val="22"/>
          <w:u w:val="single"/>
        </w:rPr>
        <w:t>ORGANISATIONS INTERGOUVERNEMENTALES/</w:t>
      </w:r>
    </w:p>
    <w:p w:rsidR="003E5E8D" w:rsidRPr="00986D71" w:rsidRDefault="003E5E8D" w:rsidP="003E5E8D">
      <w:pPr>
        <w:keepNext/>
        <w:keepLines/>
        <w:tabs>
          <w:tab w:val="left" w:pos="567"/>
          <w:tab w:val="left" w:pos="1418"/>
        </w:tabs>
        <w:rPr>
          <w:szCs w:val="22"/>
        </w:rPr>
      </w:pPr>
      <w:r w:rsidRPr="005675E9">
        <w:rPr>
          <w:szCs w:val="22"/>
        </w:rPr>
        <w:tab/>
      </w:r>
      <w:r w:rsidRPr="00986D71">
        <w:rPr>
          <w:szCs w:val="22"/>
          <w:u w:val="single"/>
        </w:rPr>
        <w:t>INTERGOVERNMENTAL ORGANIZATIONS</w:t>
      </w:r>
    </w:p>
    <w:p w:rsidR="003E5E8D" w:rsidRPr="00986D71" w:rsidRDefault="003E5E8D" w:rsidP="003E5E8D">
      <w:pPr>
        <w:keepNext/>
        <w:keepLines/>
        <w:rPr>
          <w:szCs w:val="22"/>
        </w:rPr>
      </w:pPr>
    </w:p>
    <w:p w:rsidR="003E5E8D" w:rsidRPr="00986D71" w:rsidRDefault="003E5E8D" w:rsidP="003E5E8D">
      <w:pPr>
        <w:keepNext/>
        <w:keepLines/>
        <w:rPr>
          <w:szCs w:val="22"/>
        </w:rPr>
      </w:pPr>
    </w:p>
    <w:p w:rsidR="003E5E8D" w:rsidRPr="005675E9" w:rsidRDefault="003E5E8D" w:rsidP="003E5E8D">
      <w:pPr>
        <w:pStyle w:val="Heading3"/>
        <w:spacing w:before="0" w:after="0"/>
        <w:rPr>
          <w:lang w:val="fr-CH"/>
        </w:rPr>
      </w:pPr>
      <w:r w:rsidRPr="005675E9">
        <w:rPr>
          <w:lang w:val="fr-CH"/>
        </w:rPr>
        <w:t xml:space="preserve">ORGANISATION AFRICAINE DE LA PROPRIÉTÉ INTELLECTUELLE (OAPI)/AFRICAN INTELLECTUAL PROPERTY ORGANIZATION (OAPI) </w:t>
      </w:r>
    </w:p>
    <w:p w:rsidR="003E5E8D" w:rsidRPr="00986D71" w:rsidRDefault="003E5E8D" w:rsidP="003E5E8D">
      <w:pPr>
        <w:tabs>
          <w:tab w:val="left" w:pos="1418"/>
        </w:tabs>
        <w:rPr>
          <w:szCs w:val="22"/>
        </w:rPr>
      </w:pPr>
    </w:p>
    <w:p w:rsidR="001A5289" w:rsidRDefault="003E5E8D" w:rsidP="003E5E8D">
      <w:pPr>
        <w:rPr>
          <w:szCs w:val="22"/>
        </w:rPr>
      </w:pPr>
      <w:r w:rsidRPr="00986D71">
        <w:rPr>
          <w:szCs w:val="22"/>
        </w:rPr>
        <w:t>Solange DAO SANON (Mme), chef du service droit d’auteur et gestion collective, direction de la prospective et de la cooperation, Yaoundé</w:t>
      </w:r>
    </w:p>
    <w:p w:rsidR="001A5289" w:rsidRDefault="001A5289">
      <w:pPr>
        <w:rPr>
          <w:szCs w:val="22"/>
        </w:rPr>
      </w:pPr>
      <w:r>
        <w:rPr>
          <w:szCs w:val="22"/>
        </w:rPr>
        <w:br w:type="page"/>
      </w:r>
    </w:p>
    <w:p w:rsidR="003E5E8D" w:rsidRPr="005675E9" w:rsidRDefault="003E5E8D" w:rsidP="003E5E8D">
      <w:pPr>
        <w:rPr>
          <w:szCs w:val="22"/>
          <w:u w:val="single"/>
        </w:rPr>
      </w:pPr>
      <w:r w:rsidRPr="005675E9">
        <w:rPr>
          <w:szCs w:val="22"/>
          <w:u w:val="single"/>
        </w:rPr>
        <w:lastRenderedPageBreak/>
        <w:t>ORGANISATION MONDIALE DU COMMERCE (OMC)</w:t>
      </w:r>
      <w:r w:rsidR="001A5289">
        <w:rPr>
          <w:szCs w:val="22"/>
          <w:u w:val="single"/>
        </w:rPr>
        <w:t>/WORLD TRADE ORGANIZATION (WTO)</w:t>
      </w:r>
    </w:p>
    <w:p w:rsidR="003E5E8D" w:rsidRPr="005675E9" w:rsidRDefault="003E5E8D" w:rsidP="003E5E8D">
      <w:pPr>
        <w:rPr>
          <w:szCs w:val="22"/>
        </w:rPr>
      </w:pPr>
    </w:p>
    <w:p w:rsidR="003E5E8D" w:rsidRPr="003E5E8D" w:rsidRDefault="003E5E8D" w:rsidP="003E5E8D">
      <w:pPr>
        <w:rPr>
          <w:szCs w:val="22"/>
          <w:lang w:val="en-US"/>
        </w:rPr>
      </w:pPr>
      <w:r w:rsidRPr="003E5E8D">
        <w:rPr>
          <w:szCs w:val="22"/>
          <w:lang w:val="en-US"/>
        </w:rPr>
        <w:t>Hannu WAGER (Mr.), Counsellor, Intellectual Property, Government Procurement and Competition Division, Geneva</w:t>
      </w:r>
    </w:p>
    <w:p w:rsidR="003E5E8D" w:rsidRPr="003E5E8D" w:rsidRDefault="003E5E8D" w:rsidP="003E5E8D">
      <w:pPr>
        <w:rPr>
          <w:szCs w:val="22"/>
          <w:lang w:val="en-US"/>
        </w:rPr>
      </w:pPr>
    </w:p>
    <w:p w:rsidR="003E5E8D" w:rsidRPr="003E5E8D" w:rsidRDefault="003E5E8D" w:rsidP="003E5E8D">
      <w:pPr>
        <w:tabs>
          <w:tab w:val="left" w:pos="1418"/>
        </w:tabs>
        <w:rPr>
          <w:szCs w:val="22"/>
          <w:lang w:val="en-US"/>
        </w:rPr>
      </w:pPr>
    </w:p>
    <w:p w:rsidR="003E5E8D" w:rsidRPr="005675E9" w:rsidRDefault="003E5E8D" w:rsidP="003E5E8D">
      <w:pPr>
        <w:keepNext/>
        <w:keepLines/>
        <w:rPr>
          <w:szCs w:val="22"/>
          <w:u w:val="single"/>
          <w:lang w:val="fr-CH"/>
        </w:rPr>
      </w:pPr>
      <w:r w:rsidRPr="005675E9">
        <w:rPr>
          <w:szCs w:val="22"/>
          <w:u w:val="single"/>
          <w:lang w:val="fr-CH"/>
        </w:rPr>
        <w:t xml:space="preserve">ORGANISATION RÉGIONALE AFRICAINE DE LA PROPRIÉTÉ INTELLECTUELLE (ARIPO)/AFRICAN REGIONAL INTELLECTUAL PROPERTY ORGANIZATION (ARIPO) </w:t>
      </w:r>
    </w:p>
    <w:p w:rsidR="003E5E8D" w:rsidRPr="005675E9" w:rsidRDefault="003E5E8D" w:rsidP="003E5E8D">
      <w:pPr>
        <w:keepNext/>
        <w:keepLines/>
        <w:rPr>
          <w:szCs w:val="22"/>
          <w:u w:val="single"/>
          <w:lang w:val="fr-CH"/>
        </w:rPr>
      </w:pPr>
    </w:p>
    <w:p w:rsidR="003E5E8D" w:rsidRPr="003E5E8D" w:rsidRDefault="003E5E8D" w:rsidP="003E5E8D">
      <w:pPr>
        <w:rPr>
          <w:szCs w:val="22"/>
          <w:lang w:val="en-US"/>
        </w:rPr>
      </w:pPr>
      <w:r w:rsidRPr="003E5E8D">
        <w:rPr>
          <w:szCs w:val="22"/>
          <w:lang w:val="en-US"/>
        </w:rPr>
        <w:t>Maureen FONDO (Ms.), Head, Copyright and Related Rights, Harare</w:t>
      </w:r>
    </w:p>
    <w:p w:rsidR="003E5E8D" w:rsidRPr="003E5E8D" w:rsidRDefault="003E5E8D" w:rsidP="003E5E8D">
      <w:pPr>
        <w:tabs>
          <w:tab w:val="left" w:pos="1418"/>
        </w:tabs>
        <w:rPr>
          <w:szCs w:val="22"/>
          <w:lang w:val="en-US"/>
        </w:rPr>
      </w:pPr>
    </w:p>
    <w:p w:rsidR="003E5E8D" w:rsidRPr="003E5E8D" w:rsidRDefault="003E5E8D" w:rsidP="003E5E8D">
      <w:pPr>
        <w:tabs>
          <w:tab w:val="left" w:pos="1418"/>
        </w:tabs>
        <w:rPr>
          <w:szCs w:val="22"/>
          <w:lang w:val="en-US"/>
        </w:rPr>
      </w:pPr>
    </w:p>
    <w:p w:rsidR="003E5E8D" w:rsidRPr="003E5E8D" w:rsidRDefault="003E5E8D" w:rsidP="003E5E8D">
      <w:pPr>
        <w:keepNext/>
        <w:keepLines/>
        <w:rPr>
          <w:szCs w:val="22"/>
          <w:u w:val="single"/>
          <w:lang w:val="en-US"/>
        </w:rPr>
      </w:pPr>
      <w:r w:rsidRPr="003E5E8D">
        <w:rPr>
          <w:szCs w:val="22"/>
          <w:u w:val="single"/>
          <w:lang w:val="en-US"/>
        </w:rPr>
        <w:t xml:space="preserve">UNION AFRICAINE (UA)/AFRICAN UNION (AU) </w:t>
      </w:r>
    </w:p>
    <w:p w:rsidR="003E5E8D" w:rsidRPr="003E5E8D" w:rsidRDefault="003E5E8D" w:rsidP="003E5E8D">
      <w:pPr>
        <w:rPr>
          <w:szCs w:val="22"/>
          <w:lang w:val="en-US"/>
        </w:rPr>
      </w:pPr>
    </w:p>
    <w:p w:rsidR="003E5E8D" w:rsidRPr="003E5E8D" w:rsidRDefault="003E5E8D" w:rsidP="003E5E8D">
      <w:pPr>
        <w:rPr>
          <w:szCs w:val="22"/>
          <w:lang w:val="en-US"/>
        </w:rPr>
      </w:pPr>
      <w:r w:rsidRPr="003E5E8D">
        <w:rPr>
          <w:szCs w:val="22"/>
          <w:lang w:val="en-US"/>
        </w:rPr>
        <w:t>Georges NAMEKONG (M.), Senior Economist, Geneva</w:t>
      </w:r>
    </w:p>
    <w:p w:rsidR="003E5E8D" w:rsidRPr="003E5E8D" w:rsidRDefault="003E5E8D" w:rsidP="003E5E8D">
      <w:pPr>
        <w:keepNext/>
        <w:keepLines/>
        <w:rPr>
          <w:szCs w:val="22"/>
          <w:u w:val="single"/>
          <w:lang w:val="en-US"/>
        </w:rPr>
      </w:pPr>
    </w:p>
    <w:p w:rsidR="003E5E8D" w:rsidRPr="003E5E8D" w:rsidRDefault="003E5E8D" w:rsidP="003E5E8D">
      <w:pPr>
        <w:tabs>
          <w:tab w:val="left" w:pos="1418"/>
        </w:tabs>
        <w:rPr>
          <w:szCs w:val="22"/>
          <w:lang w:val="en-US"/>
        </w:rPr>
      </w:pPr>
    </w:p>
    <w:p w:rsidR="003E5E8D" w:rsidRPr="003E5E8D" w:rsidRDefault="003E5E8D" w:rsidP="003E5E8D">
      <w:pPr>
        <w:tabs>
          <w:tab w:val="left" w:pos="1418"/>
        </w:tabs>
        <w:rPr>
          <w:szCs w:val="22"/>
          <w:lang w:val="en-US"/>
        </w:rPr>
      </w:pPr>
    </w:p>
    <w:p w:rsidR="003E5E8D" w:rsidRPr="005675E9" w:rsidRDefault="003E5E8D" w:rsidP="003E5E8D">
      <w:pPr>
        <w:keepNext/>
        <w:keepLines/>
        <w:tabs>
          <w:tab w:val="left" w:pos="567"/>
          <w:tab w:val="left" w:pos="1418"/>
        </w:tabs>
        <w:rPr>
          <w:caps/>
          <w:szCs w:val="22"/>
          <w:u w:val="single"/>
        </w:rPr>
      </w:pPr>
      <w:r w:rsidRPr="005675E9">
        <w:rPr>
          <w:caps/>
          <w:szCs w:val="22"/>
        </w:rPr>
        <w:t>V.</w:t>
      </w:r>
      <w:r w:rsidRPr="005675E9">
        <w:rPr>
          <w:caps/>
          <w:szCs w:val="22"/>
        </w:rPr>
        <w:tab/>
      </w:r>
      <w:r w:rsidRPr="005675E9">
        <w:rPr>
          <w:caps/>
          <w:szCs w:val="22"/>
          <w:u w:val="single"/>
        </w:rPr>
        <w:t>organisations non gouvernementales/</w:t>
      </w:r>
    </w:p>
    <w:p w:rsidR="003E5E8D" w:rsidRPr="003E5E8D" w:rsidRDefault="003E5E8D" w:rsidP="003E5E8D">
      <w:pPr>
        <w:keepNext/>
        <w:keepLines/>
        <w:tabs>
          <w:tab w:val="left" w:pos="1418"/>
        </w:tabs>
        <w:ind w:left="567"/>
        <w:rPr>
          <w:caps/>
          <w:szCs w:val="22"/>
          <w:u w:val="single"/>
          <w:lang w:val="en-US"/>
        </w:rPr>
      </w:pPr>
      <w:r w:rsidRPr="003E5E8D">
        <w:rPr>
          <w:caps/>
          <w:szCs w:val="22"/>
          <w:u w:val="single"/>
          <w:lang w:val="en-US"/>
        </w:rPr>
        <w:t>non-governmental organizations</w:t>
      </w:r>
    </w:p>
    <w:p w:rsidR="003E5E8D" w:rsidRPr="003E5E8D" w:rsidRDefault="003E5E8D" w:rsidP="003E5E8D">
      <w:pPr>
        <w:keepNext/>
        <w:keepLines/>
        <w:tabs>
          <w:tab w:val="left" w:pos="1418"/>
        </w:tabs>
        <w:rPr>
          <w:caps/>
          <w:szCs w:val="22"/>
          <w:u w:val="single"/>
          <w:lang w:val="en-US"/>
        </w:rPr>
      </w:pPr>
    </w:p>
    <w:p w:rsidR="003E5E8D" w:rsidRPr="003E5E8D" w:rsidRDefault="003E5E8D" w:rsidP="003E5E8D">
      <w:pPr>
        <w:keepNext/>
        <w:keepLines/>
        <w:tabs>
          <w:tab w:val="left" w:pos="1418"/>
        </w:tabs>
        <w:rPr>
          <w:caps/>
          <w:szCs w:val="22"/>
          <w:u w:val="single"/>
          <w:lang w:val="en-US"/>
        </w:rPr>
      </w:pPr>
    </w:p>
    <w:p w:rsidR="003E5E8D" w:rsidRPr="003E5E8D" w:rsidRDefault="003E5E8D" w:rsidP="003E5E8D">
      <w:pPr>
        <w:rPr>
          <w:szCs w:val="22"/>
          <w:u w:val="single"/>
          <w:lang w:val="en-US"/>
        </w:rPr>
      </w:pPr>
      <w:r w:rsidRPr="003E5E8D">
        <w:rPr>
          <w:szCs w:val="22"/>
          <w:u w:val="single"/>
          <w:lang w:val="en-US"/>
        </w:rPr>
        <w:t xml:space="preserve">African Library and Information Associations and Institutions (AfLIA) </w:t>
      </w:r>
    </w:p>
    <w:p w:rsidR="003E5E8D" w:rsidRPr="00986D71" w:rsidRDefault="003E5E8D" w:rsidP="003E5E8D">
      <w:pPr>
        <w:rPr>
          <w:szCs w:val="22"/>
          <w:lang w:val="es-ES"/>
        </w:rPr>
      </w:pPr>
      <w:r w:rsidRPr="00986D71">
        <w:rPr>
          <w:szCs w:val="22"/>
          <w:lang w:val="es-ES"/>
        </w:rPr>
        <w:t>Helena ASAMOAH (Ms.), Executive Director, Kumasi</w:t>
      </w:r>
    </w:p>
    <w:p w:rsidR="003E5E8D" w:rsidRPr="00986D71" w:rsidRDefault="003E5E8D" w:rsidP="003E5E8D">
      <w:pPr>
        <w:keepNext/>
        <w:keepLines/>
        <w:tabs>
          <w:tab w:val="left" w:pos="1418"/>
        </w:tabs>
        <w:rPr>
          <w:caps/>
          <w:szCs w:val="22"/>
          <w:u w:val="single"/>
          <w:lang w:val="es-ES"/>
        </w:rPr>
      </w:pPr>
    </w:p>
    <w:p w:rsidR="003E5E8D" w:rsidRPr="005675E9" w:rsidRDefault="003E5E8D" w:rsidP="003E5E8D">
      <w:pPr>
        <w:keepNext/>
        <w:keepLines/>
        <w:rPr>
          <w:szCs w:val="22"/>
          <w:u w:val="single"/>
          <w:lang w:val="es-ES"/>
        </w:rPr>
      </w:pPr>
      <w:r w:rsidRPr="005675E9">
        <w:rPr>
          <w:szCs w:val="22"/>
          <w:u w:val="single"/>
          <w:lang w:val="es-ES"/>
        </w:rPr>
        <w:t xml:space="preserve">Alianza de Radiodifusores Iberoamericanos para la Propiedad Intelectual (ARIPI) </w:t>
      </w:r>
    </w:p>
    <w:p w:rsidR="003E5E8D" w:rsidRPr="005675E9" w:rsidRDefault="003E5E8D" w:rsidP="003E5E8D">
      <w:pPr>
        <w:keepNext/>
        <w:keepLines/>
        <w:rPr>
          <w:szCs w:val="22"/>
          <w:lang w:val="pt-PT"/>
        </w:rPr>
      </w:pPr>
      <w:r w:rsidRPr="005675E9">
        <w:rPr>
          <w:szCs w:val="22"/>
          <w:lang w:val="pt-PT"/>
        </w:rPr>
        <w:t>Felipe SAONA (Sr.), Delegado, Zug</w:t>
      </w:r>
    </w:p>
    <w:p w:rsidR="003E5E8D" w:rsidRPr="005675E9" w:rsidRDefault="003E5E8D" w:rsidP="003E5E8D">
      <w:pPr>
        <w:keepNext/>
        <w:keepLines/>
        <w:rPr>
          <w:szCs w:val="22"/>
          <w:lang w:val="pt-PT"/>
        </w:rPr>
      </w:pPr>
    </w:p>
    <w:p w:rsidR="003E5E8D" w:rsidRPr="00986D71" w:rsidRDefault="003E5E8D" w:rsidP="003E5E8D">
      <w:pPr>
        <w:rPr>
          <w:szCs w:val="22"/>
          <w:u w:val="single"/>
        </w:rPr>
      </w:pPr>
      <w:r w:rsidRPr="00986D71">
        <w:rPr>
          <w:szCs w:val="22"/>
          <w:u w:val="single"/>
        </w:rPr>
        <w:t xml:space="preserve">Association américaine du droit de la propriété intellectuelle (AIPLA)/American Intellectual Property Law Association (AIPLA) </w:t>
      </w:r>
    </w:p>
    <w:p w:rsidR="003E5E8D" w:rsidRPr="003E5E8D" w:rsidRDefault="003E5E8D" w:rsidP="003E5E8D">
      <w:pPr>
        <w:rPr>
          <w:szCs w:val="22"/>
          <w:lang w:val="en-US"/>
        </w:rPr>
      </w:pPr>
      <w:r w:rsidRPr="003E5E8D">
        <w:rPr>
          <w:szCs w:val="22"/>
          <w:lang w:val="en-US"/>
        </w:rPr>
        <w:t>Efrain OLMEDO (Mr.), International Law Subcommittee leader, Copyright Committee, Mexico City</w:t>
      </w:r>
    </w:p>
    <w:p w:rsidR="003E5E8D" w:rsidRPr="005675E9" w:rsidRDefault="003E5E8D" w:rsidP="003E5E8D">
      <w:pPr>
        <w:keepNext/>
        <w:keepLines/>
        <w:rPr>
          <w:szCs w:val="22"/>
          <w:lang w:val="pt-PT"/>
        </w:rPr>
      </w:pPr>
    </w:p>
    <w:p w:rsidR="003E5E8D" w:rsidRPr="00986D71" w:rsidRDefault="003E5E8D" w:rsidP="003E5E8D">
      <w:pPr>
        <w:rPr>
          <w:szCs w:val="22"/>
          <w:u w:val="single"/>
        </w:rPr>
      </w:pPr>
      <w:r w:rsidRPr="00986D71">
        <w:rPr>
          <w:szCs w:val="22"/>
          <w:u w:val="single"/>
        </w:rPr>
        <w:t xml:space="preserve">Association des organisations européennes d'artistes interprètes (AEPO-ARTIS)/Association of European Perfomers' Organizations (AEPO-ARTIS) </w:t>
      </w:r>
    </w:p>
    <w:p w:rsidR="003E5E8D" w:rsidRPr="003E5E8D" w:rsidRDefault="003E5E8D" w:rsidP="003E5E8D">
      <w:pPr>
        <w:rPr>
          <w:szCs w:val="22"/>
          <w:lang w:val="en-US"/>
        </w:rPr>
      </w:pPr>
      <w:r w:rsidRPr="003E5E8D">
        <w:rPr>
          <w:szCs w:val="22"/>
          <w:lang w:val="en-US"/>
        </w:rPr>
        <w:t>Xavier BLANC (Mr.), General Secretary, Brussels</w:t>
      </w:r>
    </w:p>
    <w:p w:rsidR="003E5E8D" w:rsidRPr="005675E9" w:rsidRDefault="003E5E8D" w:rsidP="003E5E8D">
      <w:pPr>
        <w:rPr>
          <w:szCs w:val="22"/>
        </w:rPr>
      </w:pPr>
      <w:r w:rsidRPr="005675E9">
        <w:rPr>
          <w:szCs w:val="22"/>
        </w:rPr>
        <w:t>Nicole SCHULZE (Ms.), Director, Brussels</w:t>
      </w:r>
    </w:p>
    <w:p w:rsidR="003E5E8D" w:rsidRPr="005675E9" w:rsidRDefault="003E5E8D" w:rsidP="003E5E8D">
      <w:pPr>
        <w:rPr>
          <w:szCs w:val="22"/>
        </w:rPr>
      </w:pPr>
    </w:p>
    <w:p w:rsidR="003E5E8D" w:rsidRPr="003E5E8D" w:rsidRDefault="003E5E8D" w:rsidP="003E5E8D">
      <w:pPr>
        <w:keepNext/>
        <w:keepLines/>
        <w:rPr>
          <w:color w:val="000000" w:themeColor="text1"/>
          <w:szCs w:val="22"/>
          <w:u w:val="single"/>
          <w:lang w:val="en-US"/>
        </w:rPr>
      </w:pPr>
      <w:r w:rsidRPr="003E5E8D">
        <w:rPr>
          <w:color w:val="000000" w:themeColor="text1"/>
          <w:szCs w:val="22"/>
          <w:u w:val="single"/>
          <w:lang w:val="en-US"/>
        </w:rPr>
        <w:t>Asociación internacional de radiodifusión (AIR) /International Association of Broadcasting (IAB)</w:t>
      </w:r>
    </w:p>
    <w:p w:rsidR="003E5E8D" w:rsidRPr="003E5E8D" w:rsidRDefault="003E5E8D" w:rsidP="003E5E8D">
      <w:pPr>
        <w:rPr>
          <w:szCs w:val="22"/>
          <w:lang w:val="en-US"/>
        </w:rPr>
      </w:pPr>
      <w:r w:rsidRPr="003E5E8D">
        <w:rPr>
          <w:szCs w:val="22"/>
          <w:lang w:val="en-US"/>
        </w:rPr>
        <w:t>Juan Andrés LERENA (Mr.), IAB Director General, IAB, Montevideo</w:t>
      </w:r>
    </w:p>
    <w:p w:rsidR="003E5E8D" w:rsidRPr="003E5E8D" w:rsidRDefault="003E5E8D" w:rsidP="003E5E8D">
      <w:pPr>
        <w:rPr>
          <w:szCs w:val="22"/>
          <w:lang w:val="en-US"/>
        </w:rPr>
      </w:pPr>
    </w:p>
    <w:p w:rsidR="003E5E8D" w:rsidRPr="00986D71" w:rsidRDefault="003E5E8D" w:rsidP="003E5E8D">
      <w:pPr>
        <w:rPr>
          <w:szCs w:val="22"/>
          <w:u w:val="single"/>
        </w:rPr>
      </w:pPr>
      <w:r w:rsidRPr="00986D71">
        <w:rPr>
          <w:szCs w:val="22"/>
          <w:u w:val="single"/>
        </w:rPr>
        <w:t xml:space="preserve">Association des télévisions commerciales européennes (ACT)/Association of Commercial Television in Europe (ACT) </w:t>
      </w:r>
    </w:p>
    <w:p w:rsidR="003E5E8D" w:rsidRPr="00151628" w:rsidRDefault="003E5E8D" w:rsidP="003E5E8D">
      <w:pPr>
        <w:rPr>
          <w:szCs w:val="22"/>
        </w:rPr>
      </w:pPr>
      <w:r w:rsidRPr="00151628">
        <w:rPr>
          <w:szCs w:val="22"/>
        </w:rPr>
        <w:t>Johanna BAYSSE (Ms.), EU Policy Officer, Brussels</w:t>
      </w:r>
    </w:p>
    <w:p w:rsidR="003E5E8D" w:rsidRPr="00151628" w:rsidRDefault="003E5E8D" w:rsidP="003E5E8D">
      <w:pPr>
        <w:rPr>
          <w:szCs w:val="22"/>
        </w:rPr>
      </w:pPr>
      <w:r w:rsidRPr="00151628">
        <w:rPr>
          <w:szCs w:val="22"/>
        </w:rPr>
        <w:t>Mathilde RENOU (Ms.), Advocate, Basel</w:t>
      </w:r>
    </w:p>
    <w:p w:rsidR="003E5E8D" w:rsidRPr="00151628" w:rsidRDefault="003E5E8D" w:rsidP="003E5E8D">
      <w:pPr>
        <w:rPr>
          <w:szCs w:val="22"/>
          <w:u w:val="single"/>
        </w:rPr>
      </w:pPr>
    </w:p>
    <w:p w:rsidR="003E5E8D" w:rsidRPr="00986D71" w:rsidRDefault="003E5E8D" w:rsidP="003E5E8D">
      <w:pPr>
        <w:rPr>
          <w:szCs w:val="22"/>
          <w:u w:val="single"/>
        </w:rPr>
      </w:pPr>
      <w:r w:rsidRPr="00986D71">
        <w:rPr>
          <w:szCs w:val="22"/>
          <w:u w:val="single"/>
        </w:rPr>
        <w:t xml:space="preserve">Association internationale des éditeurs scientifiques, techniques et médicaux (STM)/International Association of Scientific Technical and Medical Publishers (STM) </w:t>
      </w:r>
    </w:p>
    <w:p w:rsidR="003E5E8D" w:rsidRPr="003E5E8D" w:rsidRDefault="003E5E8D" w:rsidP="003E5E8D">
      <w:pPr>
        <w:rPr>
          <w:szCs w:val="22"/>
          <w:lang w:val="en-US"/>
        </w:rPr>
      </w:pPr>
      <w:r w:rsidRPr="003E5E8D">
        <w:rPr>
          <w:szCs w:val="22"/>
          <w:lang w:val="en-US"/>
        </w:rPr>
        <w:t>Carlo SCOLLO LAVIZZARI (Mr.), Advocate, Basel</w:t>
      </w:r>
    </w:p>
    <w:p w:rsidR="003E5E8D" w:rsidRPr="0083720D" w:rsidRDefault="003E5E8D" w:rsidP="003E5E8D">
      <w:pPr>
        <w:rPr>
          <w:szCs w:val="22"/>
          <w:lang w:val="fr-CH"/>
        </w:rPr>
      </w:pPr>
      <w:r w:rsidRPr="0083720D">
        <w:rPr>
          <w:szCs w:val="22"/>
          <w:lang w:val="fr-CH"/>
        </w:rPr>
        <w:t>Mathilde RENOU (Ms.), Advocate, Basel</w:t>
      </w:r>
    </w:p>
    <w:p w:rsidR="003E5E8D" w:rsidRPr="0083720D" w:rsidRDefault="003E5E8D" w:rsidP="003E5E8D">
      <w:pPr>
        <w:rPr>
          <w:szCs w:val="22"/>
          <w:lang w:val="fr-CH"/>
        </w:rPr>
      </w:pPr>
    </w:p>
    <w:p w:rsidR="003E5E8D" w:rsidRPr="005675E9" w:rsidRDefault="003E5E8D" w:rsidP="003E5E8D">
      <w:pPr>
        <w:keepNext/>
        <w:keepLines/>
        <w:rPr>
          <w:color w:val="000000" w:themeColor="text1"/>
          <w:szCs w:val="22"/>
          <w:u w:val="single"/>
          <w:lang w:val="fr-CH"/>
        </w:rPr>
      </w:pPr>
      <w:r w:rsidRPr="005675E9">
        <w:rPr>
          <w:color w:val="000000" w:themeColor="text1"/>
          <w:szCs w:val="22"/>
          <w:u w:val="single"/>
          <w:lang w:val="fr-CH"/>
        </w:rPr>
        <w:lastRenderedPageBreak/>
        <w:t>Association internationale pour la protection de la propriété intellectuelle (AIPPI)/International Association for the Protection of Intellectual Property (AIPPI)</w:t>
      </w:r>
    </w:p>
    <w:p w:rsidR="003E5E8D" w:rsidRPr="003E5E8D" w:rsidRDefault="003E5E8D" w:rsidP="003E5E8D">
      <w:pPr>
        <w:keepNext/>
        <w:keepLines/>
        <w:rPr>
          <w:szCs w:val="22"/>
          <w:lang w:val="en-US"/>
        </w:rPr>
      </w:pPr>
      <w:r w:rsidRPr="003E5E8D">
        <w:rPr>
          <w:szCs w:val="22"/>
          <w:lang w:val="en-US"/>
        </w:rPr>
        <w:t>Shiri KASHER-HITIN (Ms.), Observer, Zurich</w:t>
      </w:r>
    </w:p>
    <w:p w:rsidR="003E5E8D" w:rsidRPr="003E5E8D" w:rsidRDefault="003E5E8D" w:rsidP="003E5E8D">
      <w:pPr>
        <w:rPr>
          <w:szCs w:val="22"/>
          <w:lang w:val="en-US"/>
        </w:rPr>
      </w:pPr>
    </w:p>
    <w:p w:rsidR="003E5E8D" w:rsidRPr="00986D71" w:rsidRDefault="003E5E8D" w:rsidP="003E5E8D">
      <w:pPr>
        <w:rPr>
          <w:szCs w:val="22"/>
          <w:u w:val="single"/>
        </w:rPr>
      </w:pPr>
      <w:r w:rsidRPr="00986D71">
        <w:rPr>
          <w:szCs w:val="22"/>
          <w:u w:val="single"/>
        </w:rPr>
        <w:t xml:space="preserve">Association internationale pour le développement de la propriété intellectuelle (ADALPI)/International Society for the Development of Intellectual Property (ADALPI) </w:t>
      </w:r>
    </w:p>
    <w:p w:rsidR="003E5E8D" w:rsidRPr="003E5E8D" w:rsidRDefault="003E5E8D" w:rsidP="003E5E8D">
      <w:pPr>
        <w:rPr>
          <w:szCs w:val="22"/>
          <w:lang w:val="en-US"/>
        </w:rPr>
      </w:pPr>
      <w:r w:rsidRPr="003E5E8D">
        <w:rPr>
          <w:szCs w:val="22"/>
          <w:lang w:val="en-US"/>
        </w:rPr>
        <w:t>Brigitte LINDNER (Ms.), Chair, Geneva</w:t>
      </w:r>
    </w:p>
    <w:p w:rsidR="003E5E8D" w:rsidRPr="003E5E8D" w:rsidRDefault="003E5E8D" w:rsidP="003E5E8D">
      <w:pPr>
        <w:rPr>
          <w:szCs w:val="22"/>
          <w:lang w:val="en-US"/>
        </w:rPr>
      </w:pPr>
    </w:p>
    <w:p w:rsidR="003E5E8D" w:rsidRPr="003E5E8D" w:rsidRDefault="003E5E8D" w:rsidP="003E5E8D">
      <w:pPr>
        <w:rPr>
          <w:szCs w:val="22"/>
          <w:u w:val="single"/>
          <w:lang w:val="en-US"/>
        </w:rPr>
      </w:pPr>
      <w:r w:rsidRPr="003E5E8D">
        <w:rPr>
          <w:szCs w:val="22"/>
          <w:u w:val="single"/>
          <w:lang w:val="en-US"/>
        </w:rPr>
        <w:t xml:space="preserve">Authors’ Licensing and Collecting Society Ltd (ALCS) </w:t>
      </w:r>
    </w:p>
    <w:p w:rsidR="003E5E8D" w:rsidRPr="003E5E8D" w:rsidRDefault="003E5E8D" w:rsidP="003E5E8D">
      <w:pPr>
        <w:rPr>
          <w:szCs w:val="22"/>
          <w:lang w:val="en-US"/>
        </w:rPr>
      </w:pPr>
      <w:r w:rsidRPr="003E5E8D">
        <w:rPr>
          <w:szCs w:val="22"/>
          <w:lang w:val="en-US"/>
        </w:rPr>
        <w:t>Barbara HAYES (Ms.), Deputy CEO, London</w:t>
      </w:r>
    </w:p>
    <w:p w:rsidR="003E5E8D" w:rsidRPr="003E5E8D" w:rsidRDefault="003E5E8D" w:rsidP="003E5E8D">
      <w:pPr>
        <w:rPr>
          <w:szCs w:val="22"/>
          <w:lang w:val="en-US"/>
        </w:rPr>
      </w:pPr>
      <w:r w:rsidRPr="003E5E8D">
        <w:rPr>
          <w:szCs w:val="22"/>
          <w:lang w:val="en-US"/>
        </w:rPr>
        <w:t>Saoirse PURTILL-COXALL (Ms.), Public Affairs Advisor, London</w:t>
      </w:r>
    </w:p>
    <w:p w:rsidR="003E5E8D" w:rsidRPr="003E5E8D" w:rsidRDefault="003E5E8D" w:rsidP="003E5E8D">
      <w:pPr>
        <w:rPr>
          <w:szCs w:val="22"/>
          <w:u w:val="single"/>
          <w:lang w:val="en-US"/>
        </w:rPr>
      </w:pPr>
    </w:p>
    <w:p w:rsidR="003E5E8D" w:rsidRPr="003E5E8D" w:rsidRDefault="003E5E8D" w:rsidP="003E5E8D">
      <w:pPr>
        <w:rPr>
          <w:szCs w:val="22"/>
          <w:u w:val="single"/>
          <w:lang w:val="en-US"/>
        </w:rPr>
      </w:pPr>
      <w:r w:rsidRPr="003E5E8D">
        <w:rPr>
          <w:szCs w:val="22"/>
          <w:u w:val="single"/>
          <w:lang w:val="en-US"/>
        </w:rPr>
        <w:t xml:space="preserve">Canadian Copyright Institute (CCI) </w:t>
      </w:r>
    </w:p>
    <w:p w:rsidR="003E5E8D" w:rsidRPr="003E5E8D" w:rsidRDefault="003E5E8D" w:rsidP="003E5E8D">
      <w:pPr>
        <w:rPr>
          <w:szCs w:val="22"/>
          <w:lang w:val="en-US"/>
        </w:rPr>
      </w:pPr>
      <w:r w:rsidRPr="003E5E8D">
        <w:rPr>
          <w:szCs w:val="22"/>
          <w:lang w:val="en-US"/>
        </w:rPr>
        <w:t>Glenn ROLLANS (Mr.), Representative of the Canadian Copyright Institute, Edmonton</w:t>
      </w:r>
    </w:p>
    <w:p w:rsidR="003E5E8D" w:rsidRPr="003E5E8D" w:rsidRDefault="003E5E8D" w:rsidP="003E5E8D">
      <w:pPr>
        <w:rPr>
          <w:szCs w:val="22"/>
          <w:lang w:val="en-US"/>
        </w:rPr>
      </w:pPr>
      <w:r w:rsidRPr="003E5E8D">
        <w:rPr>
          <w:szCs w:val="22"/>
          <w:lang w:val="en-US"/>
        </w:rPr>
        <w:t>Ingrid PERCY (Ms.), Past-president, Victoria</w:t>
      </w:r>
    </w:p>
    <w:p w:rsidR="003E5E8D" w:rsidRPr="003E5E8D" w:rsidRDefault="003E5E8D" w:rsidP="003E5E8D">
      <w:pPr>
        <w:rPr>
          <w:szCs w:val="22"/>
          <w:lang w:val="en-US"/>
        </w:rPr>
      </w:pPr>
    </w:p>
    <w:p w:rsidR="003E5E8D" w:rsidRPr="005675E9" w:rsidRDefault="003E5E8D" w:rsidP="003E5E8D">
      <w:pPr>
        <w:keepNext/>
        <w:keepLines/>
        <w:rPr>
          <w:color w:val="000000" w:themeColor="text1"/>
          <w:szCs w:val="22"/>
          <w:u w:val="single"/>
          <w:lang w:val="fr-CH"/>
        </w:rPr>
      </w:pPr>
      <w:r w:rsidRPr="005675E9">
        <w:rPr>
          <w:color w:val="000000" w:themeColor="text1"/>
          <w:szCs w:val="22"/>
          <w:u w:val="single"/>
          <w:lang w:val="fr-CH"/>
        </w:rPr>
        <w:t xml:space="preserve">Centre de recherche et d’information sur le droit d’auteur (CRIC)/Copyright Research and Information Center (CRIC) </w:t>
      </w:r>
    </w:p>
    <w:p w:rsidR="003E5E8D" w:rsidRPr="003E5E8D" w:rsidRDefault="003E5E8D" w:rsidP="003E5E8D">
      <w:pPr>
        <w:keepNext/>
        <w:keepLines/>
        <w:rPr>
          <w:color w:val="000000" w:themeColor="text1"/>
          <w:szCs w:val="22"/>
          <w:lang w:val="en-US"/>
        </w:rPr>
      </w:pPr>
      <w:r w:rsidRPr="003E5E8D">
        <w:rPr>
          <w:color w:val="000000" w:themeColor="text1"/>
          <w:szCs w:val="22"/>
          <w:lang w:val="en-US"/>
        </w:rPr>
        <w:t>Shinichi UEHARA (Mr.), Visiting Professor, Graduate School of Kokushikan University, Tokyo</w:t>
      </w:r>
    </w:p>
    <w:p w:rsidR="003E5E8D" w:rsidRPr="003E5E8D" w:rsidRDefault="003E5E8D" w:rsidP="003E5E8D">
      <w:pPr>
        <w:rPr>
          <w:szCs w:val="22"/>
          <w:u w:val="single"/>
          <w:lang w:val="en-US"/>
        </w:rPr>
      </w:pPr>
    </w:p>
    <w:p w:rsidR="003E5E8D" w:rsidRPr="003E5E8D" w:rsidRDefault="003E5E8D" w:rsidP="003E5E8D">
      <w:pPr>
        <w:rPr>
          <w:szCs w:val="22"/>
          <w:u w:val="single"/>
          <w:lang w:val="en-US"/>
        </w:rPr>
      </w:pPr>
      <w:r w:rsidRPr="003E5E8D">
        <w:rPr>
          <w:szCs w:val="22"/>
          <w:u w:val="single"/>
          <w:lang w:val="en-US"/>
        </w:rPr>
        <w:t xml:space="preserve">Centre for Internet and Society (CIS) </w:t>
      </w:r>
    </w:p>
    <w:p w:rsidR="003E5E8D" w:rsidRPr="005675E9" w:rsidRDefault="003E5E8D" w:rsidP="003E5E8D">
      <w:pPr>
        <w:rPr>
          <w:szCs w:val="22"/>
        </w:rPr>
      </w:pPr>
      <w:r w:rsidRPr="005675E9">
        <w:rPr>
          <w:szCs w:val="22"/>
        </w:rPr>
        <w:t>Anubha SINHA (Ms.), Senior Programme Manager, Delhi</w:t>
      </w:r>
    </w:p>
    <w:p w:rsidR="003E5E8D" w:rsidRPr="005675E9" w:rsidRDefault="003E5E8D" w:rsidP="003E5E8D">
      <w:pPr>
        <w:rPr>
          <w:szCs w:val="22"/>
          <w:u w:val="single"/>
        </w:rPr>
      </w:pPr>
    </w:p>
    <w:p w:rsidR="003E5E8D" w:rsidRPr="00151628" w:rsidRDefault="003E5E8D" w:rsidP="003E5E8D">
      <w:pPr>
        <w:rPr>
          <w:szCs w:val="22"/>
          <w:u w:val="single"/>
        </w:rPr>
      </w:pPr>
      <w:r w:rsidRPr="00151628">
        <w:rPr>
          <w:szCs w:val="22"/>
          <w:u w:val="single"/>
        </w:rPr>
        <w:t xml:space="preserve">Chambre de commerce internationale (CCI)/International Chamber of Commerce (ICC) </w:t>
      </w:r>
    </w:p>
    <w:p w:rsidR="003E5E8D" w:rsidRPr="003E5E8D" w:rsidRDefault="003E5E8D" w:rsidP="003E5E8D">
      <w:pPr>
        <w:rPr>
          <w:szCs w:val="22"/>
          <w:lang w:val="en-US"/>
        </w:rPr>
      </w:pPr>
      <w:r w:rsidRPr="003E5E8D">
        <w:rPr>
          <w:szCs w:val="22"/>
          <w:lang w:val="en-US"/>
        </w:rPr>
        <w:t>Danny GRAJALES (Mr.), IP Knowledge Manager, Commission on Intellectual Property, International Chamber of Commerce (ICC), Paris</w:t>
      </w:r>
    </w:p>
    <w:p w:rsidR="003E5E8D" w:rsidRPr="003E5E8D" w:rsidRDefault="003E5E8D" w:rsidP="003E5E8D">
      <w:pPr>
        <w:rPr>
          <w:szCs w:val="22"/>
          <w:lang w:val="en-US"/>
        </w:rPr>
      </w:pPr>
    </w:p>
    <w:p w:rsidR="003E5E8D" w:rsidRPr="003E5E8D" w:rsidRDefault="003E5E8D" w:rsidP="003E5E8D">
      <w:pPr>
        <w:rPr>
          <w:szCs w:val="22"/>
          <w:u w:val="single"/>
          <w:lang w:val="en-US"/>
        </w:rPr>
      </w:pPr>
      <w:r w:rsidRPr="003E5E8D">
        <w:rPr>
          <w:szCs w:val="22"/>
          <w:u w:val="single"/>
          <w:lang w:val="en-US"/>
        </w:rPr>
        <w:t xml:space="preserve">Communia </w:t>
      </w:r>
    </w:p>
    <w:p w:rsidR="003E5E8D" w:rsidRPr="003E5E8D" w:rsidRDefault="003E5E8D" w:rsidP="003E5E8D">
      <w:pPr>
        <w:rPr>
          <w:szCs w:val="22"/>
          <w:lang w:val="en-US"/>
        </w:rPr>
      </w:pPr>
      <w:r w:rsidRPr="003E5E8D">
        <w:rPr>
          <w:szCs w:val="22"/>
          <w:lang w:val="en-US"/>
        </w:rPr>
        <w:t>Teresa Isabel RAPOSO NOBRE (Ms.), Vice-President, Lisbon</w:t>
      </w:r>
    </w:p>
    <w:p w:rsidR="003E5E8D" w:rsidRPr="003E5E8D" w:rsidRDefault="003E5E8D" w:rsidP="003E5E8D">
      <w:pPr>
        <w:rPr>
          <w:szCs w:val="22"/>
          <w:lang w:val="en-US"/>
        </w:rPr>
      </w:pPr>
      <w:r w:rsidRPr="003E5E8D">
        <w:rPr>
          <w:szCs w:val="22"/>
          <w:lang w:val="en-US"/>
        </w:rPr>
        <w:t>Justus DREYLING (Mr.), Project Manager, International Regulation, Berlin</w:t>
      </w:r>
    </w:p>
    <w:p w:rsidR="003E5E8D" w:rsidRPr="003E5E8D" w:rsidRDefault="003E5E8D" w:rsidP="003E5E8D">
      <w:pPr>
        <w:rPr>
          <w:szCs w:val="22"/>
          <w:lang w:val="en-US"/>
        </w:rPr>
      </w:pPr>
    </w:p>
    <w:p w:rsidR="003E5E8D" w:rsidRPr="003E5E8D" w:rsidRDefault="003E5E8D" w:rsidP="003E5E8D">
      <w:pPr>
        <w:rPr>
          <w:szCs w:val="22"/>
          <w:u w:val="single"/>
          <w:lang w:val="en-US"/>
        </w:rPr>
      </w:pPr>
      <w:r w:rsidRPr="003E5E8D">
        <w:rPr>
          <w:szCs w:val="22"/>
          <w:u w:val="single"/>
          <w:lang w:val="en-US"/>
        </w:rPr>
        <w:t xml:space="preserve">Conector Foundation </w:t>
      </w:r>
    </w:p>
    <w:p w:rsidR="003E5E8D" w:rsidRPr="003E5E8D" w:rsidRDefault="003E5E8D" w:rsidP="003E5E8D">
      <w:pPr>
        <w:rPr>
          <w:szCs w:val="22"/>
          <w:lang w:val="en-US"/>
        </w:rPr>
      </w:pPr>
      <w:r w:rsidRPr="003E5E8D">
        <w:rPr>
          <w:szCs w:val="22"/>
          <w:lang w:val="en-US"/>
        </w:rPr>
        <w:t>David RAMÍREZ-ORDÓÑEZ (Mr.), Researcher, Barcelona</w:t>
      </w:r>
    </w:p>
    <w:p w:rsidR="003E5E8D" w:rsidRPr="005675E9" w:rsidRDefault="003E5E8D" w:rsidP="003E5E8D">
      <w:pPr>
        <w:keepNext/>
        <w:keepLines/>
        <w:rPr>
          <w:szCs w:val="22"/>
          <w:u w:val="single"/>
          <w:lang w:val="pt-PT"/>
        </w:rPr>
      </w:pPr>
    </w:p>
    <w:p w:rsidR="003E5E8D" w:rsidRPr="005675E9" w:rsidRDefault="003E5E8D" w:rsidP="003E5E8D">
      <w:pPr>
        <w:keepNext/>
        <w:keepLines/>
        <w:rPr>
          <w:szCs w:val="22"/>
          <w:u w:val="single"/>
          <w:lang w:val="pt-PT"/>
        </w:rPr>
      </w:pPr>
      <w:r w:rsidRPr="005675E9">
        <w:rPr>
          <w:szCs w:val="22"/>
          <w:u w:val="single"/>
          <w:lang w:val="pt-PT"/>
        </w:rPr>
        <w:t xml:space="preserve">Confédération internationale des éditeurs de musique (CIEM)/International Confederation of Music Publishers (ICMP) </w:t>
      </w:r>
    </w:p>
    <w:p w:rsidR="003E5E8D" w:rsidRPr="003E5E8D" w:rsidRDefault="003E5E8D" w:rsidP="003E5E8D">
      <w:pPr>
        <w:rPr>
          <w:szCs w:val="22"/>
          <w:lang w:val="en-US"/>
        </w:rPr>
      </w:pPr>
      <w:r w:rsidRPr="003E5E8D">
        <w:rPr>
          <w:szCs w:val="22"/>
          <w:lang w:val="en-US"/>
        </w:rPr>
        <w:t>John PHELAN (Mr.), Director General, Brussels</w:t>
      </w:r>
    </w:p>
    <w:p w:rsidR="003E5E8D" w:rsidRPr="003E5E8D" w:rsidRDefault="003E5E8D" w:rsidP="003E5E8D">
      <w:pPr>
        <w:rPr>
          <w:szCs w:val="22"/>
          <w:lang w:val="en-US"/>
        </w:rPr>
      </w:pPr>
      <w:r w:rsidRPr="003E5E8D">
        <w:rPr>
          <w:szCs w:val="22"/>
          <w:lang w:val="en-US"/>
        </w:rPr>
        <w:t>Almudena VELASCO (Ms.), Public Affairs Executive, Brussels</w:t>
      </w:r>
    </w:p>
    <w:p w:rsidR="003E5E8D" w:rsidRPr="005675E9" w:rsidRDefault="003E5E8D" w:rsidP="003E5E8D">
      <w:pPr>
        <w:keepNext/>
        <w:keepLines/>
        <w:rPr>
          <w:color w:val="000000" w:themeColor="text1"/>
          <w:szCs w:val="22"/>
          <w:u w:val="single"/>
          <w:lang w:val="pt-PT"/>
        </w:rPr>
      </w:pPr>
    </w:p>
    <w:p w:rsidR="003E5E8D" w:rsidRPr="005675E9" w:rsidRDefault="003E5E8D" w:rsidP="003E5E8D">
      <w:pPr>
        <w:keepNext/>
        <w:keepLines/>
        <w:rPr>
          <w:color w:val="000000" w:themeColor="text1"/>
          <w:szCs w:val="22"/>
          <w:u w:val="single"/>
          <w:lang w:val="pt-PT"/>
        </w:rPr>
      </w:pPr>
      <w:r w:rsidRPr="005675E9">
        <w:rPr>
          <w:color w:val="000000" w:themeColor="text1"/>
          <w:szCs w:val="22"/>
          <w:u w:val="single"/>
          <w:lang w:val="pt-PT"/>
        </w:rPr>
        <w:t xml:space="preserve">Confédération internationale des sociétés d’auteurs et compositeurs (CISAC)/International Confederation of Societies of Authors and Composers (CISAC) </w:t>
      </w:r>
    </w:p>
    <w:p w:rsidR="003E5E8D" w:rsidRPr="003E5E8D" w:rsidRDefault="003E5E8D" w:rsidP="003E5E8D">
      <w:pPr>
        <w:rPr>
          <w:szCs w:val="22"/>
          <w:lang w:val="en-US"/>
        </w:rPr>
      </w:pPr>
      <w:r w:rsidRPr="003E5E8D">
        <w:rPr>
          <w:szCs w:val="22"/>
          <w:lang w:val="en-US"/>
        </w:rPr>
        <w:t>Leonardo DE TERLIZZI (Mr.), Legal Advisor, Legal Department, Neuilly sur Seine</w:t>
      </w:r>
    </w:p>
    <w:p w:rsidR="003E5E8D" w:rsidRPr="003E5E8D" w:rsidRDefault="003E5E8D" w:rsidP="003E5E8D">
      <w:pPr>
        <w:rPr>
          <w:szCs w:val="22"/>
          <w:u w:val="single"/>
          <w:lang w:val="en-US"/>
        </w:rPr>
      </w:pPr>
    </w:p>
    <w:p w:rsidR="003E5E8D" w:rsidRPr="00986D71" w:rsidRDefault="003E5E8D" w:rsidP="003E5E8D">
      <w:pPr>
        <w:rPr>
          <w:szCs w:val="22"/>
          <w:u w:val="single"/>
        </w:rPr>
      </w:pPr>
      <w:r w:rsidRPr="00986D71">
        <w:rPr>
          <w:szCs w:val="22"/>
          <w:u w:val="single"/>
        </w:rPr>
        <w:t xml:space="preserve">Conseil britannique du droit d’uteur (BCC)/British Copyright Council (BCC) </w:t>
      </w:r>
    </w:p>
    <w:p w:rsidR="003E5E8D" w:rsidRPr="003E5E8D" w:rsidRDefault="003E5E8D" w:rsidP="003E5E8D">
      <w:pPr>
        <w:rPr>
          <w:szCs w:val="22"/>
          <w:lang w:val="en-US"/>
        </w:rPr>
      </w:pPr>
      <w:r w:rsidRPr="003E5E8D">
        <w:rPr>
          <w:szCs w:val="22"/>
          <w:lang w:val="en-US"/>
        </w:rPr>
        <w:t>Andrew YEATES (Mr.), Director, London</w:t>
      </w:r>
    </w:p>
    <w:p w:rsidR="003E5E8D" w:rsidRPr="003E5E8D" w:rsidRDefault="003E5E8D" w:rsidP="003E5E8D">
      <w:pPr>
        <w:rPr>
          <w:szCs w:val="22"/>
          <w:lang w:val="en-US"/>
        </w:rPr>
      </w:pPr>
      <w:r w:rsidRPr="003E5E8D">
        <w:rPr>
          <w:szCs w:val="22"/>
          <w:lang w:val="en-US"/>
        </w:rPr>
        <w:t>Rebecca DEEGAN (Ms.), Director of Policy and Public Affairs, London</w:t>
      </w:r>
    </w:p>
    <w:p w:rsidR="003E5E8D" w:rsidRPr="003E5E8D" w:rsidRDefault="003E5E8D" w:rsidP="003E5E8D">
      <w:pPr>
        <w:rPr>
          <w:szCs w:val="22"/>
          <w:lang w:val="en-US"/>
        </w:rPr>
      </w:pPr>
    </w:p>
    <w:p w:rsidR="003E5E8D" w:rsidRPr="00986D71" w:rsidRDefault="003E5E8D" w:rsidP="003E5E8D">
      <w:pPr>
        <w:rPr>
          <w:szCs w:val="22"/>
          <w:u w:val="single"/>
        </w:rPr>
      </w:pPr>
      <w:r w:rsidRPr="00986D71">
        <w:rPr>
          <w:szCs w:val="22"/>
          <w:u w:val="single"/>
        </w:rPr>
        <w:t xml:space="preserve">Conseil des éditeurs européens (EPC)/European Publishers Council (EPC) </w:t>
      </w:r>
    </w:p>
    <w:p w:rsidR="003E5E8D" w:rsidRPr="00986D71" w:rsidRDefault="003E5E8D" w:rsidP="003E5E8D">
      <w:pPr>
        <w:rPr>
          <w:szCs w:val="22"/>
        </w:rPr>
      </w:pPr>
      <w:r w:rsidRPr="00986D71">
        <w:rPr>
          <w:szCs w:val="22"/>
        </w:rPr>
        <w:t>Jens BAMMEL (Mr.), Observer, Geneva</w:t>
      </w:r>
    </w:p>
    <w:p w:rsidR="003E5E8D" w:rsidRPr="00986D71" w:rsidRDefault="003E5E8D" w:rsidP="003E5E8D">
      <w:pPr>
        <w:rPr>
          <w:szCs w:val="22"/>
        </w:rPr>
      </w:pPr>
    </w:p>
    <w:p w:rsidR="003E5E8D" w:rsidRPr="005675E9" w:rsidRDefault="003E5E8D" w:rsidP="003E5E8D">
      <w:pPr>
        <w:keepNext/>
        <w:keepLines/>
        <w:rPr>
          <w:color w:val="000000" w:themeColor="text1"/>
          <w:szCs w:val="22"/>
          <w:u w:val="single"/>
          <w:lang w:val="fr-CH"/>
        </w:rPr>
      </w:pPr>
      <w:r w:rsidRPr="005675E9">
        <w:rPr>
          <w:color w:val="000000" w:themeColor="text1"/>
          <w:szCs w:val="22"/>
          <w:u w:val="single"/>
          <w:lang w:val="fr-CH"/>
        </w:rPr>
        <w:t xml:space="preserve">Conseil international des archives (CIA)/International Council on Archives (ICA) </w:t>
      </w:r>
    </w:p>
    <w:p w:rsidR="003E5E8D" w:rsidRPr="005675E9" w:rsidRDefault="003E5E8D" w:rsidP="003E5E8D">
      <w:pPr>
        <w:keepNext/>
        <w:keepLines/>
        <w:rPr>
          <w:szCs w:val="22"/>
          <w:lang w:val="fr-CH"/>
        </w:rPr>
      </w:pPr>
      <w:r w:rsidRPr="005675E9">
        <w:rPr>
          <w:szCs w:val="22"/>
          <w:lang w:val="fr-CH"/>
        </w:rPr>
        <w:t>Jean DRYDEN (Ms.), Copyright Policy Expert, Toronto</w:t>
      </w:r>
    </w:p>
    <w:p w:rsidR="003E5E8D" w:rsidRPr="00986D71" w:rsidRDefault="003E5E8D" w:rsidP="003E5E8D">
      <w:pPr>
        <w:rPr>
          <w:szCs w:val="22"/>
          <w:u w:val="single"/>
        </w:rPr>
      </w:pPr>
    </w:p>
    <w:p w:rsidR="003E5E8D" w:rsidRPr="00986D71" w:rsidRDefault="003E5E8D" w:rsidP="003E5E8D">
      <w:pPr>
        <w:rPr>
          <w:szCs w:val="22"/>
          <w:u w:val="single"/>
        </w:rPr>
      </w:pPr>
      <w:r w:rsidRPr="00986D71">
        <w:rPr>
          <w:szCs w:val="22"/>
          <w:u w:val="single"/>
        </w:rPr>
        <w:lastRenderedPageBreak/>
        <w:t xml:space="preserve">Conseil international des créateurs des arts graphiques, plastiques et photographiques (CIAGP)/International Council of Authors of Graphic, Plastic and Photographic Arts (CIAGP) </w:t>
      </w:r>
    </w:p>
    <w:p w:rsidR="003E5E8D" w:rsidRPr="003E5E8D" w:rsidRDefault="003E5E8D" w:rsidP="003E5E8D">
      <w:pPr>
        <w:rPr>
          <w:szCs w:val="22"/>
          <w:lang w:val="en-US"/>
        </w:rPr>
      </w:pPr>
      <w:r w:rsidRPr="003E5E8D">
        <w:rPr>
          <w:szCs w:val="22"/>
          <w:lang w:val="en-US"/>
        </w:rPr>
        <w:t>Marie-Anne FERRY-FALL (Ms.), General Manager, Resale Right Royalty Task Force Subcommittee Leader, Paris</w:t>
      </w:r>
    </w:p>
    <w:p w:rsidR="003E5E8D" w:rsidRPr="003E5E8D" w:rsidRDefault="003E5E8D" w:rsidP="003E5E8D">
      <w:pPr>
        <w:rPr>
          <w:szCs w:val="22"/>
          <w:lang w:val="en-US"/>
        </w:rPr>
      </w:pPr>
      <w:r w:rsidRPr="003E5E8D">
        <w:rPr>
          <w:szCs w:val="22"/>
          <w:lang w:val="en-US"/>
        </w:rPr>
        <w:t>Romain DURAND (Mr.), Head, Resale Right Department, Resale Right Task Force, Paris</w:t>
      </w:r>
    </w:p>
    <w:p w:rsidR="003E5E8D" w:rsidRPr="003E5E8D" w:rsidRDefault="003E5E8D" w:rsidP="003E5E8D">
      <w:pPr>
        <w:rPr>
          <w:szCs w:val="22"/>
          <w:u w:val="single"/>
          <w:lang w:val="en-US"/>
        </w:rPr>
      </w:pPr>
    </w:p>
    <w:p w:rsidR="003E5E8D" w:rsidRPr="00986D71" w:rsidRDefault="003E5E8D" w:rsidP="003E5E8D">
      <w:pPr>
        <w:rPr>
          <w:szCs w:val="22"/>
          <w:u w:val="single"/>
          <w:lang w:val="es-ES"/>
        </w:rPr>
      </w:pPr>
      <w:r w:rsidRPr="00986D71">
        <w:rPr>
          <w:szCs w:val="22"/>
          <w:u w:val="single"/>
          <w:lang w:val="es-ES"/>
        </w:rPr>
        <w:t xml:space="preserve">Corporación Latinoamericana de Investigación de la Propiedad Intelectual para el Desarrollo (Corporación Innovarte) </w:t>
      </w:r>
    </w:p>
    <w:p w:rsidR="003E5E8D" w:rsidRPr="00986D71" w:rsidRDefault="003E5E8D" w:rsidP="003E5E8D">
      <w:pPr>
        <w:rPr>
          <w:szCs w:val="22"/>
        </w:rPr>
      </w:pPr>
      <w:r w:rsidRPr="00986D71">
        <w:rPr>
          <w:szCs w:val="22"/>
        </w:rPr>
        <w:t>Luis VILLARROEL (Sr.), Director, Santiago</w:t>
      </w:r>
    </w:p>
    <w:p w:rsidR="003E5E8D" w:rsidRPr="005675E9" w:rsidRDefault="003E5E8D" w:rsidP="003E5E8D">
      <w:pPr>
        <w:rPr>
          <w:szCs w:val="22"/>
        </w:rPr>
      </w:pPr>
      <w:r w:rsidRPr="005675E9">
        <w:rPr>
          <w:szCs w:val="22"/>
        </w:rPr>
        <w:t>Barbara ULLOA (Sra.), Student, Santiago</w:t>
      </w:r>
    </w:p>
    <w:p w:rsidR="003E5E8D" w:rsidRPr="005675E9" w:rsidRDefault="003E5E8D" w:rsidP="003E5E8D">
      <w:pPr>
        <w:rPr>
          <w:szCs w:val="22"/>
          <w:u w:val="single"/>
        </w:rPr>
      </w:pPr>
    </w:p>
    <w:p w:rsidR="003E5E8D" w:rsidRPr="003E5E8D" w:rsidRDefault="003E5E8D" w:rsidP="003E5E8D">
      <w:pPr>
        <w:rPr>
          <w:szCs w:val="22"/>
          <w:u w:val="single"/>
          <w:lang w:val="en-US"/>
        </w:rPr>
      </w:pPr>
      <w:r w:rsidRPr="003E5E8D">
        <w:rPr>
          <w:szCs w:val="22"/>
          <w:u w:val="single"/>
          <w:lang w:val="en-US"/>
        </w:rPr>
        <w:t xml:space="preserve">Creative Commons Corporation </w:t>
      </w:r>
    </w:p>
    <w:p w:rsidR="003E5E8D" w:rsidRPr="003E5E8D" w:rsidRDefault="003E5E8D" w:rsidP="003E5E8D">
      <w:pPr>
        <w:rPr>
          <w:szCs w:val="22"/>
          <w:lang w:val="en-US"/>
        </w:rPr>
      </w:pPr>
      <w:r w:rsidRPr="003E5E8D">
        <w:rPr>
          <w:szCs w:val="22"/>
          <w:lang w:val="en-US"/>
        </w:rPr>
        <w:t>Brigitte VEZINA (Ms.), Policy Manager, The Hague</w:t>
      </w:r>
    </w:p>
    <w:p w:rsidR="003E5E8D" w:rsidRPr="003E5E8D" w:rsidRDefault="003E5E8D" w:rsidP="003E5E8D">
      <w:pPr>
        <w:rPr>
          <w:szCs w:val="22"/>
          <w:lang w:val="en-US"/>
        </w:rPr>
      </w:pPr>
    </w:p>
    <w:p w:rsidR="003E5E8D" w:rsidRPr="003E5E8D" w:rsidRDefault="003E5E8D" w:rsidP="003E5E8D">
      <w:pPr>
        <w:rPr>
          <w:szCs w:val="22"/>
          <w:u w:val="single"/>
          <w:lang w:val="en-US"/>
        </w:rPr>
      </w:pPr>
      <w:r w:rsidRPr="003E5E8D">
        <w:rPr>
          <w:szCs w:val="22"/>
          <w:u w:val="single"/>
          <w:lang w:val="en-US"/>
        </w:rPr>
        <w:t xml:space="preserve">DAISY Forum of India (DFI) </w:t>
      </w:r>
    </w:p>
    <w:p w:rsidR="003E5E8D" w:rsidRPr="003E5E8D" w:rsidRDefault="003E5E8D" w:rsidP="003E5E8D">
      <w:pPr>
        <w:rPr>
          <w:szCs w:val="22"/>
          <w:lang w:val="en-US"/>
        </w:rPr>
      </w:pPr>
      <w:r w:rsidRPr="003E5E8D">
        <w:rPr>
          <w:szCs w:val="22"/>
          <w:lang w:val="en-US"/>
        </w:rPr>
        <w:t>Olaf MITTELSTAEDT (Mr.), Implementer, New Delhi</w:t>
      </w:r>
    </w:p>
    <w:p w:rsidR="003E5E8D" w:rsidRPr="003E5E8D" w:rsidRDefault="003E5E8D" w:rsidP="003E5E8D">
      <w:pPr>
        <w:rPr>
          <w:szCs w:val="22"/>
          <w:lang w:val="en-US"/>
        </w:rPr>
      </w:pPr>
    </w:p>
    <w:p w:rsidR="003E5E8D" w:rsidRPr="003E5E8D" w:rsidRDefault="003E5E8D" w:rsidP="003E5E8D">
      <w:pPr>
        <w:rPr>
          <w:szCs w:val="22"/>
          <w:u w:val="single"/>
          <w:lang w:val="en-US"/>
        </w:rPr>
      </w:pPr>
      <w:r w:rsidRPr="003E5E8D">
        <w:rPr>
          <w:szCs w:val="22"/>
          <w:u w:val="single"/>
          <w:lang w:val="en-US"/>
        </w:rPr>
        <w:t xml:space="preserve">Electronic Information for Libraries (eIFL.net) </w:t>
      </w:r>
    </w:p>
    <w:p w:rsidR="003E5E8D" w:rsidRPr="003E5E8D" w:rsidRDefault="003E5E8D" w:rsidP="003E5E8D">
      <w:pPr>
        <w:rPr>
          <w:szCs w:val="22"/>
          <w:lang w:val="en-US"/>
        </w:rPr>
      </w:pPr>
      <w:r w:rsidRPr="003E5E8D">
        <w:rPr>
          <w:szCs w:val="22"/>
          <w:lang w:val="en-US"/>
        </w:rPr>
        <w:t>Teresa HACKETT (Ms.), Head, Vilnius</w:t>
      </w:r>
    </w:p>
    <w:p w:rsidR="003E5E8D" w:rsidRPr="003E5E8D" w:rsidRDefault="003E5E8D" w:rsidP="003E5E8D">
      <w:pPr>
        <w:rPr>
          <w:szCs w:val="22"/>
          <w:lang w:val="en-US"/>
        </w:rPr>
      </w:pPr>
      <w:r w:rsidRPr="003E5E8D">
        <w:rPr>
          <w:szCs w:val="22"/>
          <w:lang w:val="en-US"/>
        </w:rPr>
        <w:t xml:space="preserve">Dick KAWOOYA (Mr.), </w:t>
      </w:r>
      <w:r w:rsidRPr="003E5E8D">
        <w:rPr>
          <w:lang w:val="en-US"/>
        </w:rPr>
        <w:t xml:space="preserve">Associate Professor, University of South Carolina, </w:t>
      </w:r>
      <w:r w:rsidRPr="003E5E8D">
        <w:rPr>
          <w:rStyle w:val="gmail-lrzxr"/>
          <w:lang w:val="en-US"/>
        </w:rPr>
        <w:t>South Carolina</w:t>
      </w:r>
    </w:p>
    <w:p w:rsidR="003E5E8D" w:rsidRPr="003E5E8D" w:rsidRDefault="003E5E8D" w:rsidP="003E5E8D">
      <w:pPr>
        <w:rPr>
          <w:szCs w:val="22"/>
          <w:u w:val="single"/>
          <w:lang w:val="en-US"/>
        </w:rPr>
      </w:pPr>
    </w:p>
    <w:p w:rsidR="003E5E8D" w:rsidRPr="003E5E8D" w:rsidRDefault="003E5E8D" w:rsidP="003E5E8D">
      <w:pPr>
        <w:rPr>
          <w:szCs w:val="22"/>
          <w:u w:val="single"/>
          <w:lang w:val="en-US"/>
        </w:rPr>
      </w:pPr>
      <w:r w:rsidRPr="003E5E8D">
        <w:rPr>
          <w:szCs w:val="22"/>
          <w:u w:val="single"/>
          <w:lang w:val="en-US"/>
        </w:rPr>
        <w:t xml:space="preserve">European Visual Artists (EVA) </w:t>
      </w:r>
    </w:p>
    <w:p w:rsidR="003E5E8D" w:rsidRPr="003E5E8D" w:rsidRDefault="003E5E8D" w:rsidP="003E5E8D">
      <w:pPr>
        <w:rPr>
          <w:szCs w:val="22"/>
          <w:lang w:val="en-US"/>
        </w:rPr>
      </w:pPr>
      <w:r w:rsidRPr="003E5E8D">
        <w:rPr>
          <w:szCs w:val="22"/>
          <w:lang w:val="en-US"/>
        </w:rPr>
        <w:t>Carola STREUL (Ms.), Secretary General, Visual arts, European Visual Artists, Bruxelles</w:t>
      </w:r>
    </w:p>
    <w:p w:rsidR="003E5E8D" w:rsidRPr="005675E9" w:rsidRDefault="003E5E8D" w:rsidP="003E5E8D">
      <w:pPr>
        <w:rPr>
          <w:szCs w:val="22"/>
        </w:rPr>
      </w:pPr>
      <w:r w:rsidRPr="005675E9">
        <w:rPr>
          <w:szCs w:val="22"/>
        </w:rPr>
        <w:t>Francesco GUERZONI (Mr.), Communication Officer, Brussels</w:t>
      </w:r>
    </w:p>
    <w:p w:rsidR="003E5E8D" w:rsidRPr="003E5E8D" w:rsidRDefault="003E5E8D" w:rsidP="003E5E8D">
      <w:pPr>
        <w:rPr>
          <w:szCs w:val="22"/>
          <w:lang w:val="en-US"/>
        </w:rPr>
      </w:pPr>
      <w:r w:rsidRPr="003E5E8D">
        <w:rPr>
          <w:szCs w:val="22"/>
          <w:lang w:val="en-US"/>
        </w:rPr>
        <w:t>Mats LINDBERG (Mr.), Adviser, European Visual Artists, Brussels</w:t>
      </w:r>
    </w:p>
    <w:p w:rsidR="003E5E8D" w:rsidRPr="00986D71" w:rsidRDefault="003E5E8D" w:rsidP="003E5E8D">
      <w:pPr>
        <w:rPr>
          <w:szCs w:val="22"/>
          <w:lang w:val="es-ES"/>
        </w:rPr>
      </w:pPr>
      <w:r w:rsidRPr="00986D71">
        <w:rPr>
          <w:szCs w:val="22"/>
          <w:lang w:val="es-ES"/>
        </w:rPr>
        <w:t>Javier GUTIÉRREZ (Mr.), Ch</w:t>
      </w:r>
      <w:r>
        <w:rPr>
          <w:szCs w:val="22"/>
          <w:lang w:val="es-ES"/>
        </w:rPr>
        <w:t>i</w:t>
      </w:r>
      <w:r w:rsidRPr="00986D71">
        <w:rPr>
          <w:szCs w:val="22"/>
          <w:lang w:val="es-ES"/>
        </w:rPr>
        <w:t>ef Executive Officer, Visual Entidad de Gestion de Artistas Plasticos, Madrid</w:t>
      </w:r>
    </w:p>
    <w:p w:rsidR="003E5E8D" w:rsidRPr="00986D71" w:rsidRDefault="003E5E8D" w:rsidP="003E5E8D">
      <w:pPr>
        <w:rPr>
          <w:szCs w:val="22"/>
          <w:lang w:val="es-ES"/>
        </w:rPr>
      </w:pPr>
      <w:r w:rsidRPr="00986D71">
        <w:rPr>
          <w:szCs w:val="22"/>
          <w:lang w:val="es-ES"/>
        </w:rPr>
        <w:t>Beatriz PANADÉS (Sr.), Directora Adjunta, Visual Entidad de Gestion de Artistas Plasticos (VEGAP), Madrid</w:t>
      </w:r>
    </w:p>
    <w:p w:rsidR="003E5E8D" w:rsidRPr="00986D71" w:rsidRDefault="003E5E8D" w:rsidP="003E5E8D">
      <w:pPr>
        <w:rPr>
          <w:szCs w:val="22"/>
          <w:lang w:val="es-ES"/>
        </w:rPr>
      </w:pPr>
      <w:r w:rsidRPr="00986D71">
        <w:rPr>
          <w:szCs w:val="22"/>
          <w:lang w:val="es-ES"/>
        </w:rPr>
        <w:t>Óscar FENTE (Sr.), Asesor, Visual Entidad de Gestion de Artistas Plasticos (VEGAP), Madrid</w:t>
      </w:r>
    </w:p>
    <w:p w:rsidR="003E5E8D" w:rsidRPr="00986D71" w:rsidRDefault="003E5E8D" w:rsidP="003E5E8D">
      <w:pPr>
        <w:rPr>
          <w:szCs w:val="22"/>
          <w:lang w:val="es-ES"/>
        </w:rPr>
      </w:pPr>
      <w:r w:rsidRPr="00986D71">
        <w:rPr>
          <w:szCs w:val="22"/>
          <w:lang w:val="es-ES"/>
        </w:rPr>
        <w:t>Rafael JULIÁN (Sr.), Responsable Área Internacional, Visual Entidad de Gestion de Artistas Plasticos (VEGAP), Madrid</w:t>
      </w:r>
    </w:p>
    <w:p w:rsidR="003E5E8D" w:rsidRPr="00986D71" w:rsidRDefault="003E5E8D" w:rsidP="003E5E8D">
      <w:pPr>
        <w:rPr>
          <w:szCs w:val="22"/>
          <w:u w:val="single"/>
          <w:lang w:val="es-ES"/>
        </w:rPr>
      </w:pPr>
    </w:p>
    <w:p w:rsidR="003E5E8D" w:rsidRPr="00986D71" w:rsidRDefault="003E5E8D" w:rsidP="003E5E8D">
      <w:pPr>
        <w:rPr>
          <w:szCs w:val="22"/>
          <w:u w:val="single"/>
        </w:rPr>
      </w:pPr>
      <w:r w:rsidRPr="00986D71">
        <w:rPr>
          <w:szCs w:val="22"/>
          <w:u w:val="single"/>
        </w:rPr>
        <w:t xml:space="preserve">Fédération canadienne des associations de bibliothèques (FCAB)/Canadian Federation of Library Associations (CFLA) </w:t>
      </w:r>
    </w:p>
    <w:p w:rsidR="003E5E8D" w:rsidRPr="003E5E8D" w:rsidRDefault="003E5E8D" w:rsidP="003E5E8D">
      <w:pPr>
        <w:rPr>
          <w:szCs w:val="22"/>
          <w:lang w:val="en-US"/>
        </w:rPr>
      </w:pPr>
      <w:r w:rsidRPr="003E5E8D">
        <w:rPr>
          <w:szCs w:val="22"/>
          <w:lang w:val="en-US"/>
        </w:rPr>
        <w:t>Victoria OWEN (Ms.), Information Policy Scholar, University of Toronto, Toronto</w:t>
      </w:r>
    </w:p>
    <w:p w:rsidR="003E5E8D" w:rsidRPr="003E5E8D" w:rsidRDefault="003E5E8D" w:rsidP="003E5E8D">
      <w:pPr>
        <w:rPr>
          <w:szCs w:val="22"/>
          <w:u w:val="single"/>
          <w:lang w:val="en-US"/>
        </w:rPr>
      </w:pPr>
    </w:p>
    <w:p w:rsidR="003E5E8D" w:rsidRPr="005675E9" w:rsidRDefault="003E5E8D" w:rsidP="003E5E8D">
      <w:pPr>
        <w:rPr>
          <w:szCs w:val="22"/>
          <w:u w:val="single"/>
        </w:rPr>
      </w:pPr>
      <w:r w:rsidRPr="005675E9">
        <w:rPr>
          <w:szCs w:val="22"/>
          <w:u w:val="single"/>
        </w:rPr>
        <w:t xml:space="preserve">Fédération ibéro-latino-américaine des artistes interprètes ou exécutants (FILAIE)/Ibero-Latin-American Federation of Performers (FILAIE) </w:t>
      </w:r>
    </w:p>
    <w:p w:rsidR="003E5E8D" w:rsidRPr="005675E9" w:rsidRDefault="003E5E8D" w:rsidP="003E5E8D">
      <w:pPr>
        <w:rPr>
          <w:szCs w:val="22"/>
          <w:lang w:val="es-ES"/>
        </w:rPr>
      </w:pPr>
      <w:r w:rsidRPr="005675E9">
        <w:rPr>
          <w:szCs w:val="22"/>
          <w:lang w:val="es-ES"/>
        </w:rPr>
        <w:t>José Luis SEVILLANO ROMERO (Sr.), Director General, Madrid</w:t>
      </w:r>
    </w:p>
    <w:p w:rsidR="003E5E8D" w:rsidRPr="00986D71" w:rsidRDefault="003E5E8D" w:rsidP="003E5E8D">
      <w:pPr>
        <w:rPr>
          <w:szCs w:val="22"/>
          <w:lang w:val="es-ES"/>
        </w:rPr>
      </w:pPr>
      <w:r w:rsidRPr="00986D71">
        <w:rPr>
          <w:szCs w:val="22"/>
          <w:lang w:val="es-ES"/>
        </w:rPr>
        <w:t>Paloma LÓPEZ PELAEZ (Sra.), Miembro del Comité Jurídico, Madrid</w:t>
      </w:r>
    </w:p>
    <w:p w:rsidR="003E5E8D" w:rsidRPr="00986D71" w:rsidRDefault="003E5E8D" w:rsidP="003E5E8D">
      <w:pPr>
        <w:rPr>
          <w:szCs w:val="22"/>
          <w:lang w:val="es-ES"/>
        </w:rPr>
      </w:pPr>
      <w:r w:rsidRPr="00986D71">
        <w:rPr>
          <w:szCs w:val="22"/>
          <w:lang w:val="es-ES"/>
        </w:rPr>
        <w:t>Alvaro HERNANDEZ-PINZON (Sr.), Miembro del Comité Jurídico, Madrid</w:t>
      </w:r>
    </w:p>
    <w:p w:rsidR="003E5E8D" w:rsidRPr="005675E9" w:rsidRDefault="003E5E8D" w:rsidP="003E5E8D">
      <w:pPr>
        <w:rPr>
          <w:szCs w:val="22"/>
          <w:u w:val="single"/>
          <w:lang w:val="es-ES"/>
        </w:rPr>
      </w:pPr>
    </w:p>
    <w:p w:rsidR="003E5E8D" w:rsidRPr="005675E9" w:rsidRDefault="003E5E8D" w:rsidP="003E5E8D">
      <w:pPr>
        <w:rPr>
          <w:szCs w:val="22"/>
          <w:u w:val="single"/>
        </w:rPr>
      </w:pPr>
      <w:r w:rsidRPr="005675E9">
        <w:rPr>
          <w:szCs w:val="22"/>
          <w:u w:val="single"/>
        </w:rPr>
        <w:t xml:space="preserve">Fédération internationale de la vidéo (IFV)/International Video Federation (IVF) </w:t>
      </w:r>
    </w:p>
    <w:p w:rsidR="003E5E8D" w:rsidRPr="003E5E8D" w:rsidRDefault="003E5E8D" w:rsidP="003E5E8D">
      <w:pPr>
        <w:rPr>
          <w:szCs w:val="22"/>
          <w:lang w:val="en-US"/>
        </w:rPr>
      </w:pPr>
      <w:r w:rsidRPr="003E5E8D">
        <w:rPr>
          <w:szCs w:val="22"/>
          <w:lang w:val="en-US"/>
        </w:rPr>
        <w:t>Scott MARTIN (Mr.), Member, Los Angeles</w:t>
      </w:r>
    </w:p>
    <w:p w:rsidR="003E5E8D" w:rsidRPr="003E5E8D" w:rsidRDefault="003E5E8D" w:rsidP="003E5E8D">
      <w:pPr>
        <w:rPr>
          <w:szCs w:val="22"/>
          <w:lang w:val="en-US"/>
        </w:rPr>
      </w:pPr>
      <w:r w:rsidRPr="003E5E8D">
        <w:rPr>
          <w:szCs w:val="22"/>
          <w:lang w:val="en-US"/>
        </w:rPr>
        <w:t>Charlotte LUND THOMSEN (Ms.), Legal Counsel, Brussels</w:t>
      </w:r>
    </w:p>
    <w:p w:rsidR="003E5E8D" w:rsidRPr="003E5E8D" w:rsidRDefault="003E5E8D" w:rsidP="003E5E8D">
      <w:pPr>
        <w:rPr>
          <w:szCs w:val="22"/>
          <w:lang w:val="en-US"/>
        </w:rPr>
      </w:pPr>
    </w:p>
    <w:p w:rsidR="003E5E8D" w:rsidRPr="003E5E8D" w:rsidRDefault="003E5E8D" w:rsidP="003E5E8D">
      <w:pPr>
        <w:rPr>
          <w:szCs w:val="22"/>
          <w:u w:val="single"/>
          <w:lang w:val="en-US"/>
        </w:rPr>
      </w:pPr>
      <w:r w:rsidRPr="003E5E8D">
        <w:rPr>
          <w:szCs w:val="22"/>
          <w:u w:val="single"/>
          <w:lang w:val="en-US"/>
        </w:rPr>
        <w:t xml:space="preserve">Fédération internationale de l’industrie phonographique (IFPI)/International Federation of the Phonographic Industry (IFPI) </w:t>
      </w:r>
    </w:p>
    <w:p w:rsidR="003E5E8D" w:rsidRPr="003E5E8D" w:rsidRDefault="003E5E8D" w:rsidP="003E5E8D">
      <w:pPr>
        <w:rPr>
          <w:szCs w:val="22"/>
          <w:lang w:val="en-US"/>
        </w:rPr>
      </w:pPr>
      <w:r w:rsidRPr="003E5E8D">
        <w:rPr>
          <w:szCs w:val="22"/>
          <w:lang w:val="en-US"/>
        </w:rPr>
        <w:t>Patrick CHARNLEY (Mr.), Director, Legal Policy and Licensing, London</w:t>
      </w:r>
    </w:p>
    <w:p w:rsidR="003E5E8D" w:rsidRPr="003E5E8D" w:rsidRDefault="003E5E8D" w:rsidP="003E5E8D">
      <w:pPr>
        <w:rPr>
          <w:szCs w:val="22"/>
          <w:lang w:val="en-US"/>
        </w:rPr>
      </w:pPr>
      <w:r w:rsidRPr="003E5E8D">
        <w:rPr>
          <w:szCs w:val="22"/>
          <w:lang w:val="en-US"/>
        </w:rPr>
        <w:t>Lauri RECHARDT (Mr.), Chief Legal Officer, Licensing and Legal Policy, London</w:t>
      </w:r>
    </w:p>
    <w:p w:rsidR="003E5E8D" w:rsidRPr="003E5E8D" w:rsidRDefault="003E5E8D" w:rsidP="003E5E8D">
      <w:pPr>
        <w:rPr>
          <w:szCs w:val="22"/>
          <w:lang w:val="en-US"/>
        </w:rPr>
      </w:pPr>
      <w:r w:rsidRPr="003E5E8D">
        <w:rPr>
          <w:szCs w:val="22"/>
          <w:lang w:val="en-US"/>
        </w:rPr>
        <w:t>Abbas LIGHTWALLA (Mr.), Senior Legal Policy Adviser, Legal Policy and Licensing, London</w:t>
      </w:r>
    </w:p>
    <w:p w:rsidR="003E5E8D" w:rsidRPr="003E5E8D" w:rsidRDefault="003E5E8D" w:rsidP="003E5E8D">
      <w:pPr>
        <w:rPr>
          <w:szCs w:val="22"/>
          <w:lang w:val="en-US"/>
        </w:rPr>
      </w:pPr>
      <w:r w:rsidRPr="003E5E8D">
        <w:rPr>
          <w:szCs w:val="22"/>
          <w:lang w:val="en-US"/>
        </w:rPr>
        <w:t>Sooknanan SHIVETA (Ms.), Senior Legal Policy Adviser, Port of Spain</w:t>
      </w:r>
    </w:p>
    <w:p w:rsidR="003E5E8D" w:rsidRPr="005675E9" w:rsidRDefault="003E5E8D" w:rsidP="003E5E8D">
      <w:pPr>
        <w:keepNext/>
        <w:keepLines/>
        <w:rPr>
          <w:color w:val="000000" w:themeColor="text1"/>
          <w:szCs w:val="22"/>
          <w:u w:val="single"/>
        </w:rPr>
      </w:pPr>
      <w:r w:rsidRPr="005675E9">
        <w:rPr>
          <w:color w:val="000000" w:themeColor="text1"/>
          <w:szCs w:val="22"/>
          <w:u w:val="single"/>
        </w:rPr>
        <w:lastRenderedPageBreak/>
        <w:t>Fédération internationale des associations de bibliothécaires et des bibliothèques (FIAB)/International Federation of Library Associations and Institutions (IFLA)</w:t>
      </w:r>
    </w:p>
    <w:p w:rsidR="003E5E8D" w:rsidRPr="003E5E8D" w:rsidRDefault="003E5E8D" w:rsidP="003E5E8D">
      <w:pPr>
        <w:keepNext/>
        <w:keepLines/>
        <w:rPr>
          <w:color w:val="000000" w:themeColor="text1"/>
          <w:szCs w:val="22"/>
          <w:lang w:val="en-US"/>
        </w:rPr>
      </w:pPr>
      <w:r w:rsidRPr="003E5E8D">
        <w:rPr>
          <w:color w:val="000000" w:themeColor="text1"/>
          <w:szCs w:val="22"/>
          <w:lang w:val="en-US"/>
        </w:rPr>
        <w:t xml:space="preserve">Winston TABB (Mr.), Sheridan Dean of University Libraries, Johns Hopkins University </w:t>
      </w:r>
    </w:p>
    <w:p w:rsidR="003E5E8D" w:rsidRPr="003E5E8D" w:rsidRDefault="003E5E8D" w:rsidP="003E5E8D">
      <w:pPr>
        <w:rPr>
          <w:szCs w:val="22"/>
          <w:lang w:val="en-US"/>
        </w:rPr>
      </w:pPr>
      <w:r w:rsidRPr="003E5E8D">
        <w:rPr>
          <w:szCs w:val="22"/>
          <w:lang w:val="en-US"/>
        </w:rPr>
        <w:t>Camille FRANÇOISE (Ms.), Policy and Research Officer, The Hague</w:t>
      </w:r>
    </w:p>
    <w:p w:rsidR="003E5E8D" w:rsidRPr="003E5E8D" w:rsidRDefault="003E5E8D" w:rsidP="003E5E8D">
      <w:pPr>
        <w:rPr>
          <w:szCs w:val="22"/>
          <w:lang w:val="en-US"/>
        </w:rPr>
      </w:pPr>
      <w:r w:rsidRPr="003E5E8D">
        <w:rPr>
          <w:szCs w:val="22"/>
          <w:lang w:val="en-US"/>
        </w:rPr>
        <w:t>Stephen WYBER (Mr.), Manager, Policy and Advocacy Unit, The Hague</w:t>
      </w:r>
    </w:p>
    <w:p w:rsidR="003E5E8D" w:rsidRPr="003E5E8D" w:rsidRDefault="003E5E8D" w:rsidP="003E5E8D">
      <w:pPr>
        <w:rPr>
          <w:szCs w:val="22"/>
          <w:lang w:val="en-US"/>
        </w:rPr>
      </w:pPr>
      <w:r w:rsidRPr="003E5E8D">
        <w:rPr>
          <w:szCs w:val="22"/>
          <w:lang w:val="en-US"/>
        </w:rPr>
        <w:t>David RAMIREZ-ORDONEZ (Mr.), Researcher, Barcelona</w:t>
      </w:r>
    </w:p>
    <w:p w:rsidR="003E5E8D" w:rsidRPr="003E5E8D" w:rsidRDefault="003E5E8D" w:rsidP="003E5E8D">
      <w:pPr>
        <w:rPr>
          <w:szCs w:val="22"/>
          <w:u w:val="single"/>
          <w:lang w:val="en-US"/>
        </w:rPr>
      </w:pPr>
    </w:p>
    <w:p w:rsidR="003E5E8D" w:rsidRPr="0083720D" w:rsidRDefault="003E5E8D" w:rsidP="003E5E8D">
      <w:pPr>
        <w:rPr>
          <w:szCs w:val="22"/>
          <w:u w:val="single"/>
          <w:lang w:val="fr-CH"/>
        </w:rPr>
      </w:pPr>
      <w:r w:rsidRPr="0083720D">
        <w:rPr>
          <w:szCs w:val="22"/>
          <w:u w:val="single"/>
          <w:lang w:val="fr-CH"/>
        </w:rPr>
        <w:t xml:space="preserve">Fédération internationale des associations de producteurs de films (FIAPF)/International Federation of Film Producers Associations (FIAPF) </w:t>
      </w:r>
    </w:p>
    <w:p w:rsidR="003E5E8D" w:rsidRPr="003E5E8D" w:rsidRDefault="003E5E8D" w:rsidP="003E5E8D">
      <w:pPr>
        <w:rPr>
          <w:szCs w:val="22"/>
          <w:lang w:val="en-US"/>
        </w:rPr>
      </w:pPr>
      <w:r w:rsidRPr="003E5E8D">
        <w:rPr>
          <w:szCs w:val="22"/>
          <w:lang w:val="en-US"/>
        </w:rPr>
        <w:t>Bertrand MOULLIER (Mr.), Senior Advisor International Affairs, Policy, London</w:t>
      </w:r>
    </w:p>
    <w:p w:rsidR="003E5E8D" w:rsidRPr="003E5E8D" w:rsidRDefault="003E5E8D" w:rsidP="003E5E8D">
      <w:pPr>
        <w:rPr>
          <w:szCs w:val="22"/>
          <w:lang w:val="en-US"/>
        </w:rPr>
      </w:pPr>
    </w:p>
    <w:p w:rsidR="003E5E8D" w:rsidRPr="00986D71" w:rsidRDefault="003E5E8D" w:rsidP="003E5E8D">
      <w:pPr>
        <w:rPr>
          <w:szCs w:val="22"/>
          <w:u w:val="single"/>
        </w:rPr>
      </w:pPr>
      <w:r w:rsidRPr="00986D71">
        <w:rPr>
          <w:szCs w:val="22"/>
          <w:u w:val="single"/>
        </w:rPr>
        <w:t xml:space="preserve">Fédération internationale des journalistes (FIJ)/International Federation of Journalists (IFJ) </w:t>
      </w:r>
    </w:p>
    <w:p w:rsidR="003E5E8D" w:rsidRPr="003E5E8D" w:rsidRDefault="003E5E8D" w:rsidP="003E5E8D">
      <w:pPr>
        <w:rPr>
          <w:szCs w:val="22"/>
          <w:lang w:val="en-US"/>
        </w:rPr>
      </w:pPr>
      <w:r w:rsidRPr="003E5E8D">
        <w:rPr>
          <w:szCs w:val="22"/>
          <w:lang w:val="en-US"/>
        </w:rPr>
        <w:t>Mike HOLDERNESS (Mr.), Representative, Brussels</w:t>
      </w:r>
    </w:p>
    <w:p w:rsidR="003E5E8D" w:rsidRPr="003E5E8D" w:rsidRDefault="003E5E8D" w:rsidP="003E5E8D">
      <w:pPr>
        <w:rPr>
          <w:szCs w:val="22"/>
          <w:u w:val="single"/>
          <w:lang w:val="en-US"/>
        </w:rPr>
      </w:pPr>
    </w:p>
    <w:p w:rsidR="003E5E8D" w:rsidRPr="003E5E8D" w:rsidRDefault="003E5E8D" w:rsidP="003E5E8D">
      <w:pPr>
        <w:rPr>
          <w:szCs w:val="22"/>
          <w:u w:val="single"/>
          <w:lang w:val="en-US"/>
        </w:rPr>
      </w:pPr>
      <w:r w:rsidRPr="003E5E8D">
        <w:rPr>
          <w:szCs w:val="22"/>
          <w:u w:val="single"/>
          <w:lang w:val="en-US"/>
        </w:rPr>
        <w:t xml:space="preserve">Fédération internationale des musiciens (FIM)/International Federation of Musicians (FIM) </w:t>
      </w:r>
    </w:p>
    <w:p w:rsidR="003E5E8D" w:rsidRPr="003E5E8D" w:rsidRDefault="003E5E8D" w:rsidP="003E5E8D">
      <w:pPr>
        <w:rPr>
          <w:szCs w:val="22"/>
          <w:lang w:val="en-US"/>
        </w:rPr>
      </w:pPr>
      <w:r w:rsidRPr="003E5E8D">
        <w:rPr>
          <w:szCs w:val="22"/>
          <w:lang w:val="en-US"/>
        </w:rPr>
        <w:t>Benoit MACHUEL (Mr.), General Secretary, Nice</w:t>
      </w:r>
    </w:p>
    <w:p w:rsidR="003E5E8D" w:rsidRPr="003E5E8D" w:rsidRDefault="003E5E8D" w:rsidP="003E5E8D">
      <w:pPr>
        <w:keepNext/>
        <w:keepLines/>
        <w:rPr>
          <w:color w:val="000000" w:themeColor="text1"/>
          <w:szCs w:val="22"/>
          <w:u w:val="single"/>
          <w:lang w:val="en-US"/>
        </w:rPr>
      </w:pPr>
    </w:p>
    <w:p w:rsidR="003E5E8D" w:rsidRPr="005675E9" w:rsidRDefault="003E5E8D" w:rsidP="003E5E8D">
      <w:pPr>
        <w:keepNext/>
        <w:keepLines/>
        <w:rPr>
          <w:color w:val="000000" w:themeColor="text1"/>
          <w:szCs w:val="22"/>
          <w:u w:val="single"/>
          <w:lang w:val="fr-CH"/>
        </w:rPr>
      </w:pPr>
      <w:r w:rsidRPr="005675E9">
        <w:rPr>
          <w:color w:val="000000" w:themeColor="text1"/>
          <w:szCs w:val="22"/>
          <w:u w:val="single"/>
          <w:lang w:val="fr-CH"/>
        </w:rPr>
        <w:t>Fédération internationale des organismes gérant les droits de reproduction (IFRRO)/ International Federation of Reproduction Rights Organizations (IFRRO)</w:t>
      </w:r>
      <w:r w:rsidRPr="005675E9">
        <w:rPr>
          <w:color w:val="000000" w:themeColor="text1"/>
          <w:szCs w:val="22"/>
          <w:lang w:val="fr-CH"/>
        </w:rPr>
        <w:t xml:space="preserve"> </w:t>
      </w:r>
    </w:p>
    <w:p w:rsidR="003E5E8D" w:rsidRPr="003E5E8D" w:rsidRDefault="003E5E8D" w:rsidP="003E5E8D">
      <w:pPr>
        <w:rPr>
          <w:szCs w:val="22"/>
          <w:lang w:val="en-US"/>
        </w:rPr>
      </w:pPr>
      <w:r w:rsidRPr="003E5E8D">
        <w:rPr>
          <w:szCs w:val="22"/>
          <w:lang w:val="en-US"/>
        </w:rPr>
        <w:t>Yngve SLETTHOLM (Mr.), President of IFRRO, Brussels</w:t>
      </w:r>
    </w:p>
    <w:p w:rsidR="003E5E8D" w:rsidRPr="003E5E8D" w:rsidRDefault="003E5E8D" w:rsidP="003E5E8D">
      <w:pPr>
        <w:rPr>
          <w:szCs w:val="22"/>
          <w:lang w:val="en-US"/>
        </w:rPr>
      </w:pPr>
      <w:r w:rsidRPr="003E5E8D">
        <w:rPr>
          <w:szCs w:val="22"/>
          <w:lang w:val="en-US"/>
        </w:rPr>
        <w:t>Caroline Morgan (Ms.), Chief Executive, Brussels</w:t>
      </w:r>
    </w:p>
    <w:p w:rsidR="003E5E8D" w:rsidRPr="003E5E8D" w:rsidRDefault="003E5E8D" w:rsidP="003E5E8D">
      <w:pPr>
        <w:rPr>
          <w:szCs w:val="22"/>
          <w:lang w:val="en-US"/>
        </w:rPr>
      </w:pPr>
      <w:r w:rsidRPr="003E5E8D">
        <w:rPr>
          <w:szCs w:val="22"/>
          <w:lang w:val="en-US"/>
        </w:rPr>
        <w:t>Pierre-Olivier LESBURGUÈRES (Mr.), Manager, Policy and Regional Development, Brussels</w:t>
      </w:r>
    </w:p>
    <w:p w:rsidR="003E5E8D" w:rsidRPr="003E5E8D" w:rsidRDefault="003E5E8D" w:rsidP="003E5E8D">
      <w:pPr>
        <w:rPr>
          <w:szCs w:val="22"/>
          <w:lang w:val="en-US"/>
        </w:rPr>
      </w:pPr>
      <w:r w:rsidRPr="003E5E8D">
        <w:rPr>
          <w:szCs w:val="22"/>
          <w:lang w:val="en-US"/>
        </w:rPr>
        <w:t>Sandra CHASTANET (Ms.), Member of the Board, Brussels</w:t>
      </w:r>
    </w:p>
    <w:p w:rsidR="003E5E8D" w:rsidRPr="003E5E8D" w:rsidRDefault="003E5E8D" w:rsidP="003E5E8D">
      <w:pPr>
        <w:rPr>
          <w:color w:val="000000" w:themeColor="text1"/>
          <w:szCs w:val="22"/>
          <w:lang w:val="en-US"/>
        </w:rPr>
      </w:pPr>
    </w:p>
    <w:p w:rsidR="003E5E8D" w:rsidRPr="003E5E8D" w:rsidRDefault="003E5E8D" w:rsidP="003E5E8D">
      <w:pPr>
        <w:rPr>
          <w:szCs w:val="22"/>
          <w:u w:val="single"/>
          <w:lang w:val="en-US"/>
        </w:rPr>
      </w:pPr>
      <w:r w:rsidRPr="003E5E8D">
        <w:rPr>
          <w:szCs w:val="22"/>
          <w:u w:val="single"/>
          <w:lang w:val="en-US"/>
        </w:rPr>
        <w:t xml:space="preserve">Health and Environment Program (HEP) </w:t>
      </w:r>
    </w:p>
    <w:p w:rsidR="003E5E8D" w:rsidRPr="003E5E8D" w:rsidRDefault="003E5E8D" w:rsidP="003E5E8D">
      <w:pPr>
        <w:rPr>
          <w:szCs w:val="22"/>
          <w:lang w:val="en-US"/>
        </w:rPr>
      </w:pPr>
      <w:r w:rsidRPr="003E5E8D">
        <w:rPr>
          <w:szCs w:val="22"/>
          <w:lang w:val="en-US"/>
        </w:rPr>
        <w:t>Madeleine SCHERB (Mme), Economist, Geneva</w:t>
      </w:r>
    </w:p>
    <w:p w:rsidR="003E5E8D" w:rsidRPr="003E5E8D" w:rsidRDefault="003E5E8D" w:rsidP="003E5E8D">
      <w:pPr>
        <w:rPr>
          <w:szCs w:val="22"/>
          <w:lang w:val="en-US"/>
        </w:rPr>
      </w:pPr>
      <w:r w:rsidRPr="003E5E8D">
        <w:rPr>
          <w:szCs w:val="22"/>
          <w:lang w:val="en-US"/>
        </w:rPr>
        <w:t>Pierre SCHERB (M.), Secretary, Geneva</w:t>
      </w:r>
    </w:p>
    <w:p w:rsidR="003E5E8D" w:rsidRPr="003E5E8D" w:rsidRDefault="003E5E8D" w:rsidP="003E5E8D">
      <w:pPr>
        <w:rPr>
          <w:szCs w:val="22"/>
          <w:u w:val="single"/>
          <w:lang w:val="en-US"/>
        </w:rPr>
      </w:pPr>
    </w:p>
    <w:p w:rsidR="003E5E8D" w:rsidRPr="0083720D" w:rsidRDefault="003E5E8D" w:rsidP="003E5E8D">
      <w:pPr>
        <w:rPr>
          <w:szCs w:val="22"/>
          <w:u w:val="single"/>
          <w:lang w:val="fr-CH"/>
        </w:rPr>
      </w:pPr>
      <w:r w:rsidRPr="0083720D">
        <w:rPr>
          <w:szCs w:val="22"/>
          <w:u w:val="single"/>
          <w:lang w:val="fr-CH"/>
        </w:rPr>
        <w:t>Institut interaméricain de droit d’auteur (IIDA)/ Inter-American Copyright Institute (IIDA)</w:t>
      </w:r>
    </w:p>
    <w:p w:rsidR="003E5E8D" w:rsidRDefault="003E5E8D" w:rsidP="003E5E8D">
      <w:pPr>
        <w:rPr>
          <w:rFonts w:ascii="Calibri" w:eastAsiaTheme="minorHAnsi" w:hAnsi="Calibri" w:cs="Calibri"/>
          <w:lang w:val="es-ES" w:eastAsia="en-US"/>
        </w:rPr>
      </w:pPr>
      <w:r>
        <w:rPr>
          <w:lang w:val="es-ES"/>
        </w:rPr>
        <w:t xml:space="preserve">Delia LIPSZYC (Sra.), President, Interamerican Copyright Institute, Buenos Aires </w:t>
      </w:r>
    </w:p>
    <w:p w:rsidR="003E5E8D" w:rsidRPr="003E5E8D" w:rsidRDefault="003E5E8D" w:rsidP="003E5E8D">
      <w:pPr>
        <w:rPr>
          <w:szCs w:val="22"/>
          <w:u w:val="single"/>
          <w:lang w:val="en-US"/>
        </w:rPr>
      </w:pPr>
    </w:p>
    <w:p w:rsidR="003E5E8D" w:rsidRPr="005675E9" w:rsidRDefault="003E5E8D" w:rsidP="003E5E8D">
      <w:pPr>
        <w:rPr>
          <w:szCs w:val="22"/>
          <w:u w:val="single"/>
          <w:lang w:val="es-ES"/>
        </w:rPr>
      </w:pPr>
      <w:r w:rsidRPr="005675E9">
        <w:rPr>
          <w:szCs w:val="22"/>
          <w:u w:val="single"/>
          <w:lang w:val="es-ES"/>
        </w:rPr>
        <w:t xml:space="preserve">Instituto de Derecho de Autor (Instituto Autor) </w:t>
      </w:r>
    </w:p>
    <w:p w:rsidR="003E5E8D" w:rsidRPr="005675E9" w:rsidRDefault="003E5E8D" w:rsidP="003E5E8D">
      <w:pPr>
        <w:rPr>
          <w:szCs w:val="22"/>
          <w:lang w:val="es-ES"/>
        </w:rPr>
      </w:pPr>
      <w:r w:rsidRPr="005675E9">
        <w:rPr>
          <w:szCs w:val="22"/>
          <w:lang w:val="es-ES"/>
        </w:rPr>
        <w:t>Álvaro DÍEZ ALFONSO (Sr.), Coordinador, Madrid</w:t>
      </w:r>
    </w:p>
    <w:p w:rsidR="003E5E8D" w:rsidRPr="00986D71" w:rsidRDefault="003E5E8D" w:rsidP="003E5E8D">
      <w:pPr>
        <w:rPr>
          <w:szCs w:val="22"/>
          <w:u w:val="single"/>
          <w:lang w:val="es-ES"/>
        </w:rPr>
      </w:pPr>
    </w:p>
    <w:p w:rsidR="003E5E8D" w:rsidRPr="003E5E8D" w:rsidRDefault="003E5E8D" w:rsidP="003E5E8D">
      <w:pPr>
        <w:rPr>
          <w:szCs w:val="22"/>
          <w:u w:val="single"/>
          <w:lang w:val="en-US"/>
        </w:rPr>
      </w:pPr>
      <w:r w:rsidRPr="003E5E8D">
        <w:rPr>
          <w:szCs w:val="22"/>
          <w:u w:val="single"/>
          <w:lang w:val="en-US"/>
        </w:rPr>
        <w:t xml:space="preserve">Intellectual Property Latin American School (ELAPI) </w:t>
      </w:r>
    </w:p>
    <w:p w:rsidR="003E5E8D" w:rsidRPr="00986D71" w:rsidRDefault="003E5E8D" w:rsidP="003E5E8D">
      <w:pPr>
        <w:rPr>
          <w:szCs w:val="22"/>
          <w:lang w:val="es-ES"/>
        </w:rPr>
      </w:pPr>
      <w:r w:rsidRPr="00986D71">
        <w:rPr>
          <w:szCs w:val="22"/>
          <w:lang w:val="es-ES"/>
        </w:rPr>
        <w:t>Lara GUTIÉRREZ, Directora de Genero, Buenos Aires</w:t>
      </w:r>
    </w:p>
    <w:p w:rsidR="003E5E8D" w:rsidRPr="00986D71" w:rsidRDefault="003E5E8D" w:rsidP="003E5E8D">
      <w:pPr>
        <w:rPr>
          <w:szCs w:val="22"/>
          <w:lang w:val="es-ES"/>
        </w:rPr>
      </w:pPr>
      <w:r w:rsidRPr="00986D71">
        <w:rPr>
          <w:szCs w:val="22"/>
          <w:lang w:val="es-ES"/>
        </w:rPr>
        <w:t>Juan Sebastián SÁNCHEZ POLANCO (Mr.), CEO, Buenos Aires</w:t>
      </w:r>
    </w:p>
    <w:p w:rsidR="003E5E8D" w:rsidRPr="00986D71" w:rsidRDefault="003E5E8D" w:rsidP="003E5E8D">
      <w:pPr>
        <w:rPr>
          <w:szCs w:val="22"/>
          <w:lang w:val="es-ES"/>
        </w:rPr>
      </w:pPr>
      <w:r w:rsidRPr="00986D71">
        <w:rPr>
          <w:szCs w:val="22"/>
          <w:lang w:val="es-ES"/>
        </w:rPr>
        <w:t>Federico DURET GUTIÉRREZ (Mr.), Miembro, Quito</w:t>
      </w:r>
    </w:p>
    <w:p w:rsidR="003E5E8D" w:rsidRPr="00986D71" w:rsidRDefault="003E5E8D" w:rsidP="003E5E8D">
      <w:pPr>
        <w:rPr>
          <w:szCs w:val="22"/>
          <w:lang w:val="es-ES"/>
        </w:rPr>
      </w:pPr>
      <w:r w:rsidRPr="00986D71">
        <w:rPr>
          <w:szCs w:val="22"/>
          <w:lang w:val="es-ES"/>
        </w:rPr>
        <w:t>Lucas LEHTINEN (Mr.), Miembro, Buenos Aires</w:t>
      </w:r>
    </w:p>
    <w:p w:rsidR="003E5E8D" w:rsidRPr="00986D71" w:rsidRDefault="003E5E8D" w:rsidP="003E5E8D">
      <w:pPr>
        <w:rPr>
          <w:szCs w:val="22"/>
          <w:lang w:val="es-ES"/>
        </w:rPr>
      </w:pPr>
      <w:r w:rsidRPr="00986D71">
        <w:rPr>
          <w:szCs w:val="22"/>
          <w:lang w:val="es-ES"/>
        </w:rPr>
        <w:t>Oriana FONTALVO DE ALBA (Ms.), CMO, Bogotá</w:t>
      </w:r>
    </w:p>
    <w:p w:rsidR="003E5E8D" w:rsidRPr="00986D71" w:rsidRDefault="003E5E8D" w:rsidP="003E5E8D">
      <w:pPr>
        <w:rPr>
          <w:szCs w:val="22"/>
          <w:lang w:val="es-ES"/>
        </w:rPr>
      </w:pPr>
      <w:r w:rsidRPr="00986D71">
        <w:rPr>
          <w:szCs w:val="22"/>
          <w:lang w:val="es-ES"/>
        </w:rPr>
        <w:t>Rodrigo JAVIER GOZALBEZ (Mr.), COO Argentina, Santa Fe</w:t>
      </w:r>
    </w:p>
    <w:p w:rsidR="003E5E8D" w:rsidRPr="00986D71" w:rsidRDefault="003E5E8D" w:rsidP="003E5E8D">
      <w:pPr>
        <w:rPr>
          <w:szCs w:val="22"/>
          <w:u w:val="single"/>
          <w:lang w:val="es-ES"/>
        </w:rPr>
      </w:pPr>
    </w:p>
    <w:p w:rsidR="003E5E8D" w:rsidRPr="003E5E8D" w:rsidRDefault="003E5E8D" w:rsidP="003E5E8D">
      <w:pPr>
        <w:rPr>
          <w:szCs w:val="22"/>
          <w:u w:val="single"/>
          <w:lang w:val="en-US"/>
        </w:rPr>
      </w:pPr>
      <w:r w:rsidRPr="003E5E8D">
        <w:rPr>
          <w:szCs w:val="22"/>
          <w:u w:val="single"/>
          <w:lang w:val="en-US"/>
        </w:rPr>
        <w:t xml:space="preserve">Intellectual Property Owners Association (IPO) </w:t>
      </w:r>
    </w:p>
    <w:p w:rsidR="003E5E8D" w:rsidRPr="003E5E8D" w:rsidRDefault="003E5E8D" w:rsidP="003E5E8D">
      <w:pPr>
        <w:rPr>
          <w:szCs w:val="22"/>
          <w:lang w:val="en-US"/>
        </w:rPr>
      </w:pPr>
      <w:r w:rsidRPr="003E5E8D">
        <w:rPr>
          <w:szCs w:val="22"/>
          <w:lang w:val="en-US"/>
        </w:rPr>
        <w:t>Gunnar GUNDERSEN (Mr.), Partner, Gundersen and Gundersen LLP, Newport Beach</w:t>
      </w:r>
    </w:p>
    <w:p w:rsidR="003E5E8D" w:rsidRPr="003E5E8D" w:rsidRDefault="003E5E8D" w:rsidP="003E5E8D">
      <w:pPr>
        <w:rPr>
          <w:szCs w:val="22"/>
          <w:u w:val="single"/>
          <w:lang w:val="en-US"/>
        </w:rPr>
      </w:pPr>
    </w:p>
    <w:p w:rsidR="003E5E8D" w:rsidRPr="003E5E8D" w:rsidRDefault="003E5E8D" w:rsidP="003E5E8D">
      <w:pPr>
        <w:rPr>
          <w:szCs w:val="22"/>
          <w:u w:val="single"/>
          <w:lang w:val="en-US"/>
        </w:rPr>
      </w:pPr>
      <w:r w:rsidRPr="003E5E8D">
        <w:rPr>
          <w:szCs w:val="22"/>
          <w:u w:val="single"/>
          <w:lang w:val="en-US"/>
        </w:rPr>
        <w:t xml:space="preserve">International Authors Forum (IAF) </w:t>
      </w:r>
    </w:p>
    <w:p w:rsidR="003E5E8D" w:rsidRPr="003E5E8D" w:rsidRDefault="003E5E8D" w:rsidP="003E5E8D">
      <w:pPr>
        <w:rPr>
          <w:szCs w:val="22"/>
          <w:lang w:val="en-US"/>
        </w:rPr>
      </w:pPr>
      <w:r w:rsidRPr="003E5E8D">
        <w:rPr>
          <w:szCs w:val="22"/>
          <w:lang w:val="en-US"/>
        </w:rPr>
        <w:t>Luke ALCOTT (Mr.), Secretariat, London</w:t>
      </w:r>
    </w:p>
    <w:p w:rsidR="003E5E8D" w:rsidRPr="003E5E8D" w:rsidRDefault="003E5E8D" w:rsidP="003E5E8D">
      <w:pPr>
        <w:rPr>
          <w:szCs w:val="22"/>
          <w:lang w:val="en-US"/>
        </w:rPr>
      </w:pPr>
      <w:r w:rsidRPr="003E5E8D">
        <w:rPr>
          <w:szCs w:val="22"/>
          <w:lang w:val="en-US"/>
        </w:rPr>
        <w:t>Maureen DUFFY (Ms.), Secretariat, London</w:t>
      </w:r>
    </w:p>
    <w:p w:rsidR="003E5E8D" w:rsidRPr="003E5E8D" w:rsidRDefault="003E5E8D" w:rsidP="003E5E8D">
      <w:pPr>
        <w:rPr>
          <w:szCs w:val="22"/>
          <w:lang w:val="en-US"/>
        </w:rPr>
      </w:pPr>
      <w:r w:rsidRPr="003E5E8D">
        <w:rPr>
          <w:szCs w:val="22"/>
          <w:lang w:val="en-US"/>
        </w:rPr>
        <w:t>Athanasios VENITSANOPOULOS (Mr.), Secretariat, London</w:t>
      </w:r>
    </w:p>
    <w:p w:rsidR="003E5E8D" w:rsidRPr="003E5E8D" w:rsidRDefault="003E5E8D" w:rsidP="003E5E8D">
      <w:pPr>
        <w:keepNext/>
        <w:keepLines/>
        <w:rPr>
          <w:color w:val="000000" w:themeColor="text1"/>
          <w:szCs w:val="22"/>
          <w:u w:val="single"/>
          <w:lang w:val="en-US"/>
        </w:rPr>
      </w:pPr>
    </w:p>
    <w:p w:rsidR="003E5E8D" w:rsidRPr="003E5E8D" w:rsidRDefault="003E5E8D" w:rsidP="003E5E8D">
      <w:pPr>
        <w:keepNext/>
        <w:keepLines/>
        <w:rPr>
          <w:color w:val="000000" w:themeColor="text1"/>
          <w:szCs w:val="22"/>
          <w:u w:val="single"/>
          <w:lang w:val="en-US"/>
        </w:rPr>
      </w:pPr>
      <w:r w:rsidRPr="003E5E8D">
        <w:rPr>
          <w:color w:val="000000" w:themeColor="text1"/>
          <w:szCs w:val="22"/>
          <w:u w:val="single"/>
          <w:lang w:val="en-US"/>
        </w:rPr>
        <w:t>International Council of Museums (ICOM)</w:t>
      </w:r>
    </w:p>
    <w:p w:rsidR="003E5E8D" w:rsidRPr="003E5E8D" w:rsidRDefault="003E5E8D" w:rsidP="003E5E8D">
      <w:pPr>
        <w:rPr>
          <w:szCs w:val="22"/>
          <w:lang w:val="en-US"/>
        </w:rPr>
      </w:pPr>
      <w:r w:rsidRPr="003E5E8D">
        <w:rPr>
          <w:szCs w:val="22"/>
          <w:lang w:val="en-US"/>
        </w:rPr>
        <w:t xml:space="preserve">Morgane FOUQUET-LAPAR (Ms.), Legal and Institutional Affairs Coordinator, </w:t>
      </w:r>
    </w:p>
    <w:p w:rsidR="003E5E8D" w:rsidRPr="003E5E8D" w:rsidRDefault="003E5E8D" w:rsidP="003E5E8D">
      <w:pPr>
        <w:rPr>
          <w:szCs w:val="22"/>
          <w:lang w:val="en-US"/>
        </w:rPr>
      </w:pPr>
      <w:r w:rsidRPr="003E5E8D">
        <w:rPr>
          <w:szCs w:val="22"/>
          <w:lang w:val="en-US"/>
        </w:rPr>
        <w:t>Legal Department, Paris</w:t>
      </w:r>
    </w:p>
    <w:p w:rsidR="001A5289" w:rsidRDefault="003E5E8D">
      <w:pPr>
        <w:rPr>
          <w:szCs w:val="22"/>
          <w:lang w:val="en-US"/>
        </w:rPr>
      </w:pPr>
      <w:r w:rsidRPr="003E5E8D">
        <w:rPr>
          <w:szCs w:val="22"/>
          <w:lang w:val="en-US"/>
        </w:rPr>
        <w:t>Marion TORTERAT (Ms.), Legal Assistant, Paris</w:t>
      </w:r>
      <w:r w:rsidR="001A5289">
        <w:rPr>
          <w:szCs w:val="22"/>
          <w:lang w:val="en-US"/>
        </w:rPr>
        <w:br w:type="page"/>
      </w:r>
    </w:p>
    <w:p w:rsidR="003E5E8D" w:rsidRPr="0083720D" w:rsidRDefault="003E5E8D" w:rsidP="003E5E8D">
      <w:pPr>
        <w:rPr>
          <w:szCs w:val="22"/>
          <w:u w:val="single"/>
          <w:lang w:val="fr-CH"/>
        </w:rPr>
      </w:pPr>
      <w:r w:rsidRPr="0083720D">
        <w:rPr>
          <w:szCs w:val="22"/>
          <w:u w:val="single"/>
          <w:lang w:val="fr-CH"/>
        </w:rPr>
        <w:lastRenderedPageBreak/>
        <w:t xml:space="preserve">Internationale de l’éducation (IE)/Education International (EI) </w:t>
      </w:r>
    </w:p>
    <w:p w:rsidR="003E5E8D" w:rsidRPr="003E5E8D" w:rsidRDefault="003E5E8D" w:rsidP="003E5E8D">
      <w:pPr>
        <w:rPr>
          <w:szCs w:val="22"/>
          <w:lang w:val="en-US"/>
        </w:rPr>
      </w:pPr>
      <w:r w:rsidRPr="003E5E8D">
        <w:rPr>
          <w:szCs w:val="22"/>
          <w:lang w:val="en-US"/>
        </w:rPr>
        <w:t>Pedi ANAWI (Mr.), Regional Coordinator, Teacher Union Organisation, Education, Accra</w:t>
      </w:r>
    </w:p>
    <w:p w:rsidR="003E5E8D" w:rsidRPr="003E5E8D" w:rsidRDefault="003E5E8D" w:rsidP="003E5E8D">
      <w:pPr>
        <w:rPr>
          <w:szCs w:val="22"/>
          <w:lang w:val="en-US"/>
        </w:rPr>
      </w:pPr>
      <w:r w:rsidRPr="003E5E8D">
        <w:rPr>
          <w:szCs w:val="22"/>
          <w:lang w:val="en-US"/>
        </w:rPr>
        <w:t>Robert JEYAKUMAR (Mr.), Assistant Secretary General, Malaysian Academic Movement (MOVE), Melaka</w:t>
      </w:r>
    </w:p>
    <w:p w:rsidR="003E5E8D" w:rsidRPr="003E5E8D" w:rsidRDefault="003E5E8D" w:rsidP="003E5E8D">
      <w:pPr>
        <w:rPr>
          <w:szCs w:val="22"/>
          <w:lang w:val="en-US"/>
        </w:rPr>
      </w:pPr>
      <w:r w:rsidRPr="003E5E8D">
        <w:rPr>
          <w:szCs w:val="22"/>
          <w:lang w:val="en-US"/>
        </w:rPr>
        <w:t>Nikola WACHTER (Ms.), Research Office, Brussels</w:t>
      </w:r>
    </w:p>
    <w:p w:rsidR="003E5E8D" w:rsidRPr="003E5E8D" w:rsidRDefault="003E5E8D" w:rsidP="003E5E8D">
      <w:pPr>
        <w:rPr>
          <w:szCs w:val="22"/>
          <w:lang w:val="en-US"/>
        </w:rPr>
      </w:pPr>
      <w:r w:rsidRPr="003E5E8D">
        <w:rPr>
          <w:szCs w:val="22"/>
          <w:lang w:val="en-US"/>
        </w:rPr>
        <w:t>Miriam SOCOLOVSKY (Ms.), Editor, Buenos Aires</w:t>
      </w:r>
    </w:p>
    <w:p w:rsidR="003E5E8D" w:rsidRPr="003E5E8D" w:rsidRDefault="003E5E8D" w:rsidP="003E5E8D">
      <w:pPr>
        <w:rPr>
          <w:szCs w:val="22"/>
          <w:u w:val="single"/>
          <w:lang w:val="en-US"/>
        </w:rPr>
      </w:pPr>
    </w:p>
    <w:p w:rsidR="003E5E8D" w:rsidRPr="003E5E8D" w:rsidRDefault="003E5E8D" w:rsidP="003E5E8D">
      <w:pPr>
        <w:rPr>
          <w:szCs w:val="22"/>
          <w:u w:val="single"/>
          <w:lang w:val="en-US"/>
        </w:rPr>
      </w:pPr>
      <w:r w:rsidRPr="003E5E8D">
        <w:rPr>
          <w:szCs w:val="22"/>
          <w:u w:val="single"/>
          <w:lang w:val="en-US"/>
        </w:rPr>
        <w:t xml:space="preserve">Karisma Foundation </w:t>
      </w:r>
    </w:p>
    <w:p w:rsidR="003E5E8D" w:rsidRPr="003E5E8D" w:rsidRDefault="003E5E8D" w:rsidP="003E5E8D">
      <w:pPr>
        <w:rPr>
          <w:szCs w:val="22"/>
          <w:lang w:val="en-US"/>
        </w:rPr>
      </w:pPr>
      <w:r w:rsidRPr="003E5E8D">
        <w:rPr>
          <w:szCs w:val="22"/>
          <w:lang w:val="en-US"/>
        </w:rPr>
        <w:t>Amalia TOLEDO (Ms.), Project Coordinator, Bogota</w:t>
      </w:r>
    </w:p>
    <w:p w:rsidR="003E5E8D" w:rsidRPr="003E5E8D" w:rsidRDefault="003E5E8D" w:rsidP="003E5E8D">
      <w:pPr>
        <w:rPr>
          <w:color w:val="000000" w:themeColor="text1"/>
          <w:szCs w:val="22"/>
          <w:lang w:val="en-US"/>
        </w:rPr>
      </w:pPr>
    </w:p>
    <w:p w:rsidR="003E5E8D" w:rsidRPr="003E5E8D" w:rsidRDefault="003E5E8D" w:rsidP="003E5E8D">
      <w:pPr>
        <w:rPr>
          <w:szCs w:val="22"/>
          <w:u w:val="single"/>
          <w:lang w:val="en-US"/>
        </w:rPr>
      </w:pPr>
      <w:r w:rsidRPr="003E5E8D">
        <w:rPr>
          <w:szCs w:val="22"/>
          <w:u w:val="single"/>
          <w:lang w:val="en-US"/>
        </w:rPr>
        <w:t xml:space="preserve">Knowledge Ecology International, Inc. (KEI) </w:t>
      </w:r>
    </w:p>
    <w:p w:rsidR="003E5E8D" w:rsidRPr="003E5E8D" w:rsidRDefault="003E5E8D" w:rsidP="003E5E8D">
      <w:pPr>
        <w:rPr>
          <w:szCs w:val="22"/>
          <w:lang w:val="en-US"/>
        </w:rPr>
      </w:pPr>
      <w:r w:rsidRPr="003E5E8D">
        <w:rPr>
          <w:szCs w:val="22"/>
          <w:lang w:val="en-US"/>
        </w:rPr>
        <w:t>Manon RESS (Ms.), Director, Information Society Projects, Washington, D.C.</w:t>
      </w:r>
    </w:p>
    <w:p w:rsidR="003E5E8D" w:rsidRPr="003E5E8D" w:rsidRDefault="003E5E8D" w:rsidP="003E5E8D">
      <w:pPr>
        <w:rPr>
          <w:szCs w:val="22"/>
          <w:lang w:val="en-US"/>
        </w:rPr>
      </w:pPr>
      <w:r w:rsidRPr="003E5E8D">
        <w:rPr>
          <w:szCs w:val="22"/>
          <w:lang w:val="en-US"/>
        </w:rPr>
        <w:t>James LOVE (Mr.), Director, Washington, D.C.</w:t>
      </w:r>
    </w:p>
    <w:p w:rsidR="003E5E8D" w:rsidRPr="003E5E8D" w:rsidRDefault="003E5E8D" w:rsidP="003E5E8D">
      <w:pPr>
        <w:rPr>
          <w:szCs w:val="22"/>
          <w:lang w:val="en-US"/>
        </w:rPr>
      </w:pPr>
      <w:r w:rsidRPr="003E5E8D">
        <w:rPr>
          <w:szCs w:val="22"/>
          <w:lang w:val="en-US"/>
        </w:rPr>
        <w:t>Thiru BALASUBRAMANIAM (Mr.), Geneva Representative, Geneva</w:t>
      </w:r>
    </w:p>
    <w:p w:rsidR="003E5E8D" w:rsidRPr="003E5E8D" w:rsidRDefault="003E5E8D" w:rsidP="003E5E8D">
      <w:pPr>
        <w:keepNext/>
        <w:keepLines/>
        <w:rPr>
          <w:color w:val="000000" w:themeColor="text1"/>
          <w:szCs w:val="22"/>
          <w:u w:val="single"/>
          <w:lang w:val="en-US"/>
        </w:rPr>
      </w:pPr>
    </w:p>
    <w:p w:rsidR="003E5E8D" w:rsidRPr="005675E9" w:rsidRDefault="003E5E8D" w:rsidP="003E5E8D">
      <w:pPr>
        <w:keepNext/>
        <w:keepLines/>
        <w:rPr>
          <w:color w:val="000000" w:themeColor="text1"/>
          <w:szCs w:val="22"/>
          <w:u w:val="single"/>
          <w:lang w:val="es-ES"/>
        </w:rPr>
      </w:pPr>
      <w:r w:rsidRPr="005675E9">
        <w:rPr>
          <w:color w:val="000000" w:themeColor="text1"/>
          <w:szCs w:val="22"/>
          <w:u w:val="single"/>
          <w:lang w:val="es-ES"/>
        </w:rPr>
        <w:t xml:space="preserve">Latín Artis </w:t>
      </w:r>
    </w:p>
    <w:p w:rsidR="003E5E8D" w:rsidRPr="005675E9" w:rsidRDefault="003E5E8D" w:rsidP="003E5E8D">
      <w:pPr>
        <w:rPr>
          <w:szCs w:val="22"/>
          <w:lang w:val="es-ES"/>
        </w:rPr>
      </w:pPr>
      <w:r w:rsidRPr="005675E9">
        <w:rPr>
          <w:szCs w:val="22"/>
          <w:lang w:val="es-ES"/>
        </w:rPr>
        <w:t>José María MONTES (Sr.), Asesor, Madrid</w:t>
      </w:r>
    </w:p>
    <w:p w:rsidR="003E5E8D" w:rsidRPr="005675E9" w:rsidRDefault="003E5E8D" w:rsidP="003E5E8D">
      <w:pPr>
        <w:rPr>
          <w:color w:val="000000" w:themeColor="text1"/>
          <w:szCs w:val="22"/>
          <w:u w:val="single"/>
          <w:lang w:val="es-ES"/>
        </w:rPr>
      </w:pPr>
    </w:p>
    <w:p w:rsidR="003E5E8D" w:rsidRPr="00986D71" w:rsidRDefault="003E5E8D" w:rsidP="003E5E8D">
      <w:pPr>
        <w:rPr>
          <w:szCs w:val="22"/>
          <w:u w:val="single"/>
        </w:rPr>
      </w:pPr>
      <w:r w:rsidRPr="00986D71">
        <w:rPr>
          <w:szCs w:val="22"/>
          <w:u w:val="single"/>
        </w:rPr>
        <w:t xml:space="preserve">Le front des artistes canadiens (CARFAC)/Canadian Artists’ Representation (CARFAC) </w:t>
      </w:r>
    </w:p>
    <w:p w:rsidR="003E5E8D" w:rsidRPr="003E5E8D" w:rsidRDefault="003E5E8D" w:rsidP="003E5E8D">
      <w:pPr>
        <w:rPr>
          <w:szCs w:val="22"/>
          <w:lang w:val="en-US"/>
        </w:rPr>
      </w:pPr>
      <w:r w:rsidRPr="003E5E8D">
        <w:rPr>
          <w:szCs w:val="22"/>
          <w:lang w:val="en-US"/>
        </w:rPr>
        <w:t>April BRITSKI (Ms.), Executive Director, Vancouver</w:t>
      </w:r>
    </w:p>
    <w:p w:rsidR="003E5E8D" w:rsidRPr="003E5E8D" w:rsidRDefault="003E5E8D" w:rsidP="003E5E8D">
      <w:pPr>
        <w:rPr>
          <w:color w:val="000000" w:themeColor="text1"/>
          <w:szCs w:val="22"/>
          <w:u w:val="single"/>
          <w:lang w:val="en-US"/>
        </w:rPr>
      </w:pPr>
    </w:p>
    <w:p w:rsidR="003E5E8D" w:rsidRPr="003E5E8D" w:rsidRDefault="003E5E8D" w:rsidP="003E5E8D">
      <w:pPr>
        <w:keepNext/>
        <w:keepLines/>
        <w:rPr>
          <w:szCs w:val="22"/>
          <w:u w:val="single"/>
          <w:lang w:val="en-US"/>
        </w:rPr>
      </w:pPr>
      <w:r w:rsidRPr="003E5E8D">
        <w:rPr>
          <w:szCs w:val="22"/>
          <w:u w:val="single"/>
          <w:lang w:val="en-US"/>
        </w:rPr>
        <w:t xml:space="preserve">Library Copyright Alliance (LCA) </w:t>
      </w:r>
    </w:p>
    <w:p w:rsidR="003E5E8D" w:rsidRPr="003E5E8D" w:rsidRDefault="003E5E8D" w:rsidP="003E5E8D">
      <w:pPr>
        <w:keepNext/>
        <w:keepLines/>
        <w:rPr>
          <w:szCs w:val="22"/>
          <w:lang w:val="en-US"/>
        </w:rPr>
      </w:pPr>
      <w:r w:rsidRPr="003E5E8D">
        <w:rPr>
          <w:szCs w:val="22"/>
          <w:lang w:val="en-US"/>
        </w:rPr>
        <w:t>Jonathan BAND (Mr.), Counsel, Washington, D.C.</w:t>
      </w:r>
    </w:p>
    <w:p w:rsidR="003E5E8D" w:rsidRPr="003E5E8D" w:rsidRDefault="003E5E8D" w:rsidP="003E5E8D">
      <w:pPr>
        <w:rPr>
          <w:szCs w:val="22"/>
          <w:lang w:val="en-US"/>
        </w:rPr>
      </w:pPr>
      <w:r w:rsidRPr="003E5E8D">
        <w:rPr>
          <w:szCs w:val="22"/>
          <w:lang w:val="en-US"/>
        </w:rPr>
        <w:t>Sara BENSON (Ms.), Copyright Librarian and Member of CLM Committee, Urbana</w:t>
      </w:r>
    </w:p>
    <w:p w:rsidR="003E5E8D" w:rsidRPr="003E5E8D" w:rsidRDefault="003E5E8D" w:rsidP="003E5E8D">
      <w:pPr>
        <w:rPr>
          <w:szCs w:val="22"/>
          <w:lang w:val="en-US"/>
        </w:rPr>
      </w:pPr>
    </w:p>
    <w:p w:rsidR="003E5E8D" w:rsidRPr="003E5E8D" w:rsidRDefault="003E5E8D" w:rsidP="003E5E8D">
      <w:pPr>
        <w:rPr>
          <w:szCs w:val="22"/>
          <w:u w:val="single"/>
          <w:lang w:val="en-US"/>
        </w:rPr>
      </w:pPr>
      <w:r w:rsidRPr="003E5E8D">
        <w:rPr>
          <w:szCs w:val="22"/>
          <w:u w:val="single"/>
          <w:lang w:val="en-US"/>
        </w:rPr>
        <w:t xml:space="preserve">Max Planck Institute for Innovation and Competition (MPI) </w:t>
      </w:r>
    </w:p>
    <w:p w:rsidR="003E5E8D" w:rsidRPr="005675E9" w:rsidRDefault="003E5E8D" w:rsidP="003E5E8D">
      <w:pPr>
        <w:rPr>
          <w:szCs w:val="22"/>
        </w:rPr>
      </w:pPr>
      <w:r w:rsidRPr="005675E9">
        <w:rPr>
          <w:szCs w:val="22"/>
        </w:rPr>
        <w:t>Silke VON LEWINSKI (Ms.), Prof. Dr., Munich</w:t>
      </w:r>
    </w:p>
    <w:p w:rsidR="003E5E8D" w:rsidRPr="005675E9" w:rsidRDefault="003E5E8D" w:rsidP="003E5E8D">
      <w:pPr>
        <w:rPr>
          <w:szCs w:val="22"/>
        </w:rPr>
      </w:pPr>
    </w:p>
    <w:p w:rsidR="003E5E8D" w:rsidRPr="005675E9" w:rsidRDefault="003E5E8D" w:rsidP="003E5E8D">
      <w:pPr>
        <w:keepNext/>
        <w:keepLines/>
        <w:rPr>
          <w:color w:val="000000" w:themeColor="text1"/>
          <w:szCs w:val="22"/>
          <w:u w:val="single"/>
        </w:rPr>
      </w:pPr>
      <w:r w:rsidRPr="005675E9">
        <w:rPr>
          <w:color w:val="000000" w:themeColor="text1"/>
          <w:szCs w:val="22"/>
          <w:u w:val="single"/>
        </w:rPr>
        <w:t>Motion Picture Association (MPA)</w:t>
      </w:r>
    </w:p>
    <w:p w:rsidR="003E5E8D" w:rsidRPr="003E5E8D" w:rsidRDefault="003E5E8D" w:rsidP="003E5E8D">
      <w:pPr>
        <w:rPr>
          <w:szCs w:val="22"/>
          <w:lang w:val="en-US"/>
        </w:rPr>
      </w:pPr>
      <w:r w:rsidRPr="003E5E8D">
        <w:rPr>
          <w:szCs w:val="22"/>
          <w:lang w:val="en-US"/>
        </w:rPr>
        <w:t>Emilie ANTHONIS (Ms.), Senior Vice-President, Government Affairs, Brussels</w:t>
      </w:r>
    </w:p>
    <w:p w:rsidR="003E5E8D" w:rsidRPr="003E5E8D" w:rsidRDefault="003E5E8D" w:rsidP="003E5E8D">
      <w:pPr>
        <w:rPr>
          <w:szCs w:val="22"/>
          <w:lang w:val="en-US"/>
        </w:rPr>
      </w:pPr>
      <w:r w:rsidRPr="003E5E8D">
        <w:rPr>
          <w:szCs w:val="22"/>
          <w:lang w:val="en-US"/>
        </w:rPr>
        <w:t>Vera CASTANHEIRA (Ms.), International Legal Advisor, Geneva</w:t>
      </w:r>
    </w:p>
    <w:p w:rsidR="003E5E8D" w:rsidRPr="003E5E8D" w:rsidRDefault="003E5E8D" w:rsidP="003E5E8D">
      <w:pPr>
        <w:rPr>
          <w:szCs w:val="22"/>
          <w:lang w:val="en-US"/>
        </w:rPr>
      </w:pPr>
      <w:r w:rsidRPr="003E5E8D">
        <w:rPr>
          <w:szCs w:val="22"/>
          <w:lang w:val="en-US"/>
        </w:rPr>
        <w:t>Troy DOW (Mr.), Vice-President and Counsel, Washington, D.C.</w:t>
      </w:r>
    </w:p>
    <w:p w:rsidR="003E5E8D" w:rsidRPr="003E5E8D" w:rsidRDefault="003E5E8D" w:rsidP="003E5E8D">
      <w:pPr>
        <w:rPr>
          <w:szCs w:val="22"/>
          <w:lang w:val="en-US"/>
        </w:rPr>
      </w:pPr>
      <w:r w:rsidRPr="003E5E8D">
        <w:rPr>
          <w:szCs w:val="22"/>
          <w:lang w:val="en-US"/>
        </w:rPr>
        <w:t>Ian SLOTIN (Mr.), Intellectual Property Officer, NBCUniversal, Los Angeles</w:t>
      </w:r>
    </w:p>
    <w:p w:rsidR="003E5E8D" w:rsidRPr="003E5E8D" w:rsidRDefault="003E5E8D" w:rsidP="003E5E8D">
      <w:pPr>
        <w:rPr>
          <w:szCs w:val="22"/>
          <w:lang w:val="en-US"/>
        </w:rPr>
      </w:pPr>
    </w:p>
    <w:p w:rsidR="003E5E8D" w:rsidRPr="003E5E8D" w:rsidRDefault="003E5E8D" w:rsidP="003E5E8D">
      <w:pPr>
        <w:rPr>
          <w:szCs w:val="22"/>
          <w:u w:val="single"/>
          <w:lang w:val="en-US"/>
        </w:rPr>
      </w:pPr>
      <w:r w:rsidRPr="003E5E8D">
        <w:rPr>
          <w:szCs w:val="22"/>
          <w:u w:val="single"/>
          <w:lang w:val="en-US"/>
        </w:rPr>
        <w:t xml:space="preserve">National Association of Broadcasters (NAB) </w:t>
      </w:r>
    </w:p>
    <w:p w:rsidR="003E5E8D" w:rsidRPr="003E5E8D" w:rsidRDefault="003E5E8D" w:rsidP="003E5E8D">
      <w:pPr>
        <w:rPr>
          <w:szCs w:val="22"/>
          <w:lang w:val="en-US"/>
        </w:rPr>
      </w:pPr>
      <w:r w:rsidRPr="003E5E8D">
        <w:rPr>
          <w:szCs w:val="22"/>
          <w:lang w:val="en-US"/>
        </w:rPr>
        <w:t>Bijou MGBOJIKWE (Ms.), Vice President and Associate General Counsel for Intellectual Property, Washington</w:t>
      </w:r>
    </w:p>
    <w:p w:rsidR="003E5E8D" w:rsidRPr="003E5E8D" w:rsidRDefault="003E5E8D" w:rsidP="003E5E8D">
      <w:pPr>
        <w:rPr>
          <w:szCs w:val="22"/>
          <w:lang w:val="en-US"/>
        </w:rPr>
      </w:pPr>
    </w:p>
    <w:p w:rsidR="003E5E8D" w:rsidRPr="003E5E8D" w:rsidRDefault="003E5E8D" w:rsidP="003E5E8D">
      <w:pPr>
        <w:rPr>
          <w:szCs w:val="22"/>
          <w:u w:val="single"/>
          <w:lang w:val="en-US"/>
        </w:rPr>
      </w:pPr>
      <w:r w:rsidRPr="003E5E8D">
        <w:rPr>
          <w:szCs w:val="22"/>
          <w:u w:val="single"/>
          <w:lang w:val="en-US"/>
        </w:rPr>
        <w:t xml:space="preserve">National Library of Sweden (NLS) </w:t>
      </w:r>
    </w:p>
    <w:p w:rsidR="003E5E8D" w:rsidRPr="003E5E8D" w:rsidRDefault="003E5E8D" w:rsidP="003E5E8D">
      <w:pPr>
        <w:rPr>
          <w:szCs w:val="22"/>
          <w:lang w:val="en-US"/>
        </w:rPr>
      </w:pPr>
      <w:r w:rsidRPr="003E5E8D">
        <w:rPr>
          <w:szCs w:val="22"/>
          <w:lang w:val="en-US"/>
        </w:rPr>
        <w:t>Jerker RYDÉN (Mr.), Senior Legal Advisor, Stockholm</w:t>
      </w:r>
    </w:p>
    <w:p w:rsidR="003E5E8D" w:rsidRPr="003E5E8D" w:rsidRDefault="003E5E8D" w:rsidP="003E5E8D">
      <w:pPr>
        <w:rPr>
          <w:szCs w:val="22"/>
          <w:lang w:val="en-US"/>
        </w:rPr>
      </w:pPr>
    </w:p>
    <w:p w:rsidR="003E5E8D" w:rsidRPr="003E5E8D" w:rsidRDefault="003E5E8D" w:rsidP="003E5E8D">
      <w:pPr>
        <w:rPr>
          <w:szCs w:val="22"/>
          <w:u w:val="single"/>
          <w:lang w:val="en-US"/>
        </w:rPr>
      </w:pPr>
      <w:r w:rsidRPr="003E5E8D">
        <w:rPr>
          <w:szCs w:val="22"/>
          <w:u w:val="single"/>
          <w:lang w:val="en-US"/>
        </w:rPr>
        <w:t xml:space="preserve">North American Broadcasters Association (NABA) </w:t>
      </w:r>
    </w:p>
    <w:p w:rsidR="003E5E8D" w:rsidRPr="003E5E8D" w:rsidRDefault="003E5E8D" w:rsidP="003E5E8D">
      <w:pPr>
        <w:rPr>
          <w:szCs w:val="22"/>
          <w:lang w:val="en-US"/>
        </w:rPr>
      </w:pPr>
      <w:r w:rsidRPr="003E5E8D">
        <w:rPr>
          <w:szCs w:val="22"/>
          <w:lang w:val="en-US"/>
        </w:rPr>
        <w:t>Erica REDLER (Ms.), Legal Consultant, NABA, Ottawa</w:t>
      </w:r>
    </w:p>
    <w:p w:rsidR="003E5E8D" w:rsidRPr="003E5E8D" w:rsidRDefault="003E5E8D" w:rsidP="003E5E8D">
      <w:pPr>
        <w:rPr>
          <w:szCs w:val="22"/>
          <w:lang w:val="en-US"/>
        </w:rPr>
      </w:pPr>
      <w:r w:rsidRPr="003E5E8D">
        <w:rPr>
          <w:szCs w:val="22"/>
          <w:lang w:val="en-US"/>
        </w:rPr>
        <w:t>David FARES (Mr.), Global Public Policy, London</w:t>
      </w:r>
    </w:p>
    <w:p w:rsidR="003E5E8D" w:rsidRPr="003E5E8D" w:rsidRDefault="003E5E8D" w:rsidP="003E5E8D">
      <w:pPr>
        <w:rPr>
          <w:szCs w:val="22"/>
          <w:u w:val="single"/>
          <w:lang w:val="en-US"/>
        </w:rPr>
      </w:pPr>
    </w:p>
    <w:p w:rsidR="003E5E8D" w:rsidRPr="003E5E8D" w:rsidRDefault="003E5E8D" w:rsidP="003E5E8D">
      <w:pPr>
        <w:rPr>
          <w:szCs w:val="22"/>
          <w:u w:val="single"/>
          <w:lang w:val="en-US"/>
        </w:rPr>
      </w:pPr>
      <w:r w:rsidRPr="003E5E8D">
        <w:rPr>
          <w:szCs w:val="22"/>
          <w:u w:val="single"/>
          <w:lang w:val="en-US"/>
        </w:rPr>
        <w:t xml:space="preserve">Program on Information Justice and Intellectual Property, American University Washington College of Law </w:t>
      </w:r>
    </w:p>
    <w:p w:rsidR="003E5E8D" w:rsidRPr="003E5E8D" w:rsidRDefault="003E5E8D" w:rsidP="003E5E8D">
      <w:pPr>
        <w:rPr>
          <w:szCs w:val="22"/>
          <w:lang w:val="en-US"/>
        </w:rPr>
      </w:pPr>
      <w:r w:rsidRPr="003E5E8D">
        <w:rPr>
          <w:szCs w:val="22"/>
          <w:lang w:val="en-US"/>
        </w:rPr>
        <w:t>Sean FLYNN (Mr.), Director, Washington, D.C.</w:t>
      </w:r>
    </w:p>
    <w:p w:rsidR="003E5E8D" w:rsidRPr="003E5E8D" w:rsidRDefault="003E5E8D" w:rsidP="003E5E8D">
      <w:pPr>
        <w:rPr>
          <w:szCs w:val="22"/>
          <w:lang w:val="en-US"/>
        </w:rPr>
      </w:pPr>
      <w:r w:rsidRPr="003E5E8D">
        <w:rPr>
          <w:szCs w:val="22"/>
          <w:lang w:val="en-US"/>
        </w:rPr>
        <w:t>Andres IZQUIERDO (Mr.), Legal Expert, Washington, D.C.</w:t>
      </w:r>
    </w:p>
    <w:p w:rsidR="003E5E8D" w:rsidRPr="003E5E8D" w:rsidRDefault="003E5E8D" w:rsidP="003E5E8D">
      <w:pPr>
        <w:rPr>
          <w:szCs w:val="22"/>
          <w:u w:val="single"/>
          <w:lang w:val="en-US"/>
        </w:rPr>
      </w:pPr>
    </w:p>
    <w:p w:rsidR="003E5E8D" w:rsidRPr="003E5E8D" w:rsidRDefault="003E5E8D" w:rsidP="003E5E8D">
      <w:pPr>
        <w:keepNext/>
        <w:keepLines/>
        <w:rPr>
          <w:color w:val="000000" w:themeColor="text1"/>
          <w:szCs w:val="22"/>
          <w:u w:val="single"/>
          <w:lang w:val="en-US"/>
        </w:rPr>
      </w:pPr>
      <w:r w:rsidRPr="003E5E8D">
        <w:rPr>
          <w:color w:val="000000" w:themeColor="text1"/>
          <w:szCs w:val="22"/>
          <w:u w:val="single"/>
          <w:lang w:val="en-US"/>
        </w:rPr>
        <w:t>Societies’ Council for the Collective Management of Performers’ Rights (SCAPR)</w:t>
      </w:r>
    </w:p>
    <w:p w:rsidR="003E5E8D" w:rsidRPr="003E5E8D" w:rsidRDefault="003E5E8D" w:rsidP="003E5E8D">
      <w:pPr>
        <w:rPr>
          <w:rFonts w:ascii="Calibri" w:eastAsiaTheme="minorHAnsi" w:hAnsi="Calibri" w:cs="Calibri"/>
          <w:lang w:val="en-US" w:eastAsia="en-US"/>
        </w:rPr>
      </w:pPr>
      <w:r w:rsidRPr="003E5E8D">
        <w:rPr>
          <w:lang w:val="en-US"/>
        </w:rPr>
        <w:t>Ulrika WENDT (Ms.), Lawyer, Stockholm</w:t>
      </w:r>
    </w:p>
    <w:p w:rsidR="003E5E8D" w:rsidRPr="003E5E8D" w:rsidRDefault="003E5E8D" w:rsidP="003E5E8D">
      <w:pPr>
        <w:rPr>
          <w:szCs w:val="22"/>
          <w:u w:val="single"/>
          <w:lang w:val="en-US"/>
        </w:rPr>
      </w:pPr>
    </w:p>
    <w:p w:rsidR="003E5E8D" w:rsidRPr="003E5E8D" w:rsidRDefault="003E5E8D" w:rsidP="003E5E8D">
      <w:pPr>
        <w:keepNext/>
        <w:keepLines/>
        <w:rPr>
          <w:color w:val="000000" w:themeColor="text1"/>
          <w:szCs w:val="22"/>
          <w:u w:val="single"/>
          <w:lang w:val="en-US"/>
        </w:rPr>
      </w:pPr>
      <w:r w:rsidRPr="003E5E8D">
        <w:rPr>
          <w:color w:val="000000" w:themeColor="text1"/>
          <w:szCs w:val="22"/>
          <w:u w:val="single"/>
          <w:lang w:val="en-US"/>
        </w:rPr>
        <w:lastRenderedPageBreak/>
        <w:t xml:space="preserve">Society of American Archivists (SAA) </w:t>
      </w:r>
    </w:p>
    <w:p w:rsidR="003E5E8D" w:rsidRPr="005675E9" w:rsidRDefault="003E5E8D" w:rsidP="003E5E8D">
      <w:pPr>
        <w:keepNext/>
        <w:keepLines/>
        <w:rPr>
          <w:color w:val="000000" w:themeColor="text1"/>
          <w:szCs w:val="22"/>
        </w:rPr>
      </w:pPr>
      <w:r w:rsidRPr="005675E9">
        <w:rPr>
          <w:color w:val="000000" w:themeColor="text1"/>
          <w:szCs w:val="22"/>
        </w:rPr>
        <w:t xml:space="preserve">William MAHER (Mr.), Professor, </w:t>
      </w:r>
      <w:r w:rsidRPr="005675E9">
        <w:rPr>
          <w:szCs w:val="22"/>
        </w:rPr>
        <w:t>Illinois</w:t>
      </w:r>
    </w:p>
    <w:p w:rsidR="003E5E8D" w:rsidRPr="005675E9" w:rsidRDefault="003E5E8D" w:rsidP="003E5E8D">
      <w:pPr>
        <w:rPr>
          <w:szCs w:val="22"/>
        </w:rPr>
      </w:pPr>
    </w:p>
    <w:p w:rsidR="003E5E8D" w:rsidRPr="003E5E8D" w:rsidRDefault="003E5E8D" w:rsidP="003E5E8D">
      <w:pPr>
        <w:rPr>
          <w:szCs w:val="22"/>
          <w:u w:val="single"/>
          <w:lang w:val="en-US"/>
        </w:rPr>
      </w:pPr>
      <w:r w:rsidRPr="003E5E8D">
        <w:rPr>
          <w:szCs w:val="22"/>
          <w:u w:val="single"/>
          <w:lang w:val="en-US"/>
        </w:rPr>
        <w:t xml:space="preserve">Software and Information Industry Association (SIIA) </w:t>
      </w:r>
    </w:p>
    <w:p w:rsidR="003E5E8D" w:rsidRPr="003E5E8D" w:rsidRDefault="003E5E8D" w:rsidP="003E5E8D">
      <w:pPr>
        <w:rPr>
          <w:szCs w:val="22"/>
          <w:lang w:val="en-US"/>
        </w:rPr>
      </w:pPr>
      <w:r w:rsidRPr="003E5E8D">
        <w:rPr>
          <w:szCs w:val="22"/>
          <w:lang w:val="en-US"/>
        </w:rPr>
        <w:t>Brigid EVANS (Ms.), Senior Manager of Policy, Regulatory Affairs, London</w:t>
      </w:r>
    </w:p>
    <w:p w:rsidR="003E5E8D" w:rsidRPr="003E5E8D" w:rsidRDefault="003E5E8D" w:rsidP="003E5E8D">
      <w:pPr>
        <w:rPr>
          <w:szCs w:val="22"/>
          <w:lang w:val="en-US"/>
        </w:rPr>
      </w:pPr>
    </w:p>
    <w:p w:rsidR="003E5E8D" w:rsidRPr="003E5E8D" w:rsidRDefault="003E5E8D" w:rsidP="003E5E8D">
      <w:pPr>
        <w:keepNext/>
        <w:keepLines/>
        <w:rPr>
          <w:color w:val="000000" w:themeColor="text1"/>
          <w:szCs w:val="22"/>
          <w:u w:val="single"/>
          <w:lang w:val="en-US"/>
        </w:rPr>
      </w:pPr>
      <w:r w:rsidRPr="003E5E8D">
        <w:rPr>
          <w:color w:val="000000" w:themeColor="text1"/>
          <w:szCs w:val="22"/>
          <w:u w:val="single"/>
          <w:lang w:val="en-US"/>
        </w:rPr>
        <w:t xml:space="preserve">The Japan Commercial Broadcasters Association (JBA) </w:t>
      </w:r>
    </w:p>
    <w:p w:rsidR="003E5E8D" w:rsidRPr="003E5E8D" w:rsidRDefault="003E5E8D" w:rsidP="003E5E8D">
      <w:pPr>
        <w:rPr>
          <w:szCs w:val="22"/>
          <w:lang w:val="en-US"/>
        </w:rPr>
      </w:pPr>
      <w:r w:rsidRPr="003E5E8D">
        <w:rPr>
          <w:szCs w:val="22"/>
          <w:lang w:val="en-US"/>
        </w:rPr>
        <w:t>Kana MAEDA (Ms.), Manager, Rights and Contracts, Programming, Nippon Television Network Corporation, Tokyo</w:t>
      </w:r>
    </w:p>
    <w:p w:rsidR="003E5E8D" w:rsidRPr="003E5E8D" w:rsidRDefault="003E5E8D" w:rsidP="003E5E8D">
      <w:pPr>
        <w:rPr>
          <w:szCs w:val="22"/>
          <w:lang w:val="en-US"/>
        </w:rPr>
      </w:pPr>
      <w:r w:rsidRPr="003E5E8D">
        <w:rPr>
          <w:szCs w:val="22"/>
          <w:lang w:val="en-US"/>
        </w:rPr>
        <w:t>Hiroyuki NISHIWAKI (Mr.), Senior Manager, Rights Management Center, Television Asahi Corporation, Tokyo</w:t>
      </w:r>
    </w:p>
    <w:p w:rsidR="003E5E8D" w:rsidRPr="003E5E8D" w:rsidRDefault="003E5E8D" w:rsidP="003E5E8D">
      <w:pPr>
        <w:rPr>
          <w:szCs w:val="22"/>
          <w:lang w:val="en-US"/>
        </w:rPr>
      </w:pPr>
      <w:r w:rsidRPr="003E5E8D">
        <w:rPr>
          <w:szCs w:val="22"/>
          <w:lang w:val="en-US"/>
        </w:rPr>
        <w:t>Rika TANAKA (Ms.), Assistant Director, Program Code and Copyright Division., Tokyo</w:t>
      </w:r>
    </w:p>
    <w:p w:rsidR="003E5E8D" w:rsidRPr="003E5E8D" w:rsidRDefault="003E5E8D" w:rsidP="003E5E8D">
      <w:pPr>
        <w:rPr>
          <w:szCs w:val="22"/>
          <w:lang w:val="en-US"/>
        </w:rPr>
      </w:pPr>
    </w:p>
    <w:p w:rsidR="003E5E8D" w:rsidRPr="003E5E8D" w:rsidRDefault="003E5E8D" w:rsidP="003E5E8D">
      <w:pPr>
        <w:keepNext/>
        <w:keepLines/>
        <w:rPr>
          <w:color w:val="000000" w:themeColor="text1"/>
          <w:szCs w:val="22"/>
          <w:u w:val="single"/>
          <w:lang w:val="en-US"/>
        </w:rPr>
      </w:pPr>
      <w:r w:rsidRPr="003E5E8D">
        <w:rPr>
          <w:color w:val="000000" w:themeColor="text1"/>
          <w:szCs w:val="22"/>
          <w:u w:val="single"/>
          <w:lang w:val="en-US"/>
        </w:rPr>
        <w:t>Union de radiodiffusion Asie-Pacifique (URAP)/Asia-Pacific Broadcasting Union (ABU)</w:t>
      </w:r>
    </w:p>
    <w:p w:rsidR="003E5E8D" w:rsidRPr="003E5E8D" w:rsidRDefault="003E5E8D" w:rsidP="003E5E8D">
      <w:pPr>
        <w:rPr>
          <w:szCs w:val="22"/>
          <w:lang w:val="en-US"/>
        </w:rPr>
      </w:pPr>
      <w:r w:rsidRPr="003E5E8D">
        <w:rPr>
          <w:szCs w:val="22"/>
          <w:lang w:val="en-US"/>
        </w:rPr>
        <w:t>Nuratul Fakriah ABDUL THALIB (Ms.), Legal and Intellectual Property Services Officer, Legal Division, Legal and IP Services Officer, Kuala Lumpur</w:t>
      </w:r>
    </w:p>
    <w:p w:rsidR="003E5E8D" w:rsidRPr="003E5E8D" w:rsidRDefault="003E5E8D" w:rsidP="003E5E8D">
      <w:pPr>
        <w:rPr>
          <w:szCs w:val="22"/>
          <w:lang w:val="en-US"/>
        </w:rPr>
      </w:pPr>
      <w:r w:rsidRPr="003E5E8D">
        <w:rPr>
          <w:szCs w:val="22"/>
          <w:lang w:val="en-US"/>
        </w:rPr>
        <w:t>Haruyuki ICHINOHASHI (Mr.), Member, NHK, Tokyo</w:t>
      </w:r>
    </w:p>
    <w:p w:rsidR="003E5E8D" w:rsidRPr="005675E9" w:rsidRDefault="003E5E8D" w:rsidP="003E5E8D">
      <w:pPr>
        <w:rPr>
          <w:szCs w:val="22"/>
        </w:rPr>
      </w:pPr>
      <w:r w:rsidRPr="005675E9">
        <w:rPr>
          <w:szCs w:val="22"/>
        </w:rPr>
        <w:t>Takashi MITA (Mr.), Member, Tokyo</w:t>
      </w:r>
    </w:p>
    <w:p w:rsidR="003E5E8D" w:rsidRPr="005675E9" w:rsidRDefault="003E5E8D" w:rsidP="003E5E8D">
      <w:pPr>
        <w:rPr>
          <w:szCs w:val="22"/>
        </w:rPr>
      </w:pPr>
    </w:p>
    <w:p w:rsidR="003E5E8D" w:rsidRPr="00986D71" w:rsidRDefault="003E5E8D" w:rsidP="003E5E8D">
      <w:pPr>
        <w:rPr>
          <w:szCs w:val="22"/>
          <w:u w:val="single"/>
        </w:rPr>
      </w:pPr>
      <w:r w:rsidRPr="00986D71">
        <w:rPr>
          <w:szCs w:val="22"/>
          <w:u w:val="single"/>
        </w:rPr>
        <w:t xml:space="preserve">Union européenne de radio-télévision (UER)/European Broadcasting Union (EBU) </w:t>
      </w:r>
    </w:p>
    <w:p w:rsidR="003E5E8D" w:rsidRPr="003E5E8D" w:rsidRDefault="003E5E8D" w:rsidP="003E5E8D">
      <w:pPr>
        <w:rPr>
          <w:szCs w:val="22"/>
          <w:lang w:val="en-US"/>
        </w:rPr>
      </w:pPr>
      <w:r w:rsidRPr="003E5E8D">
        <w:rPr>
          <w:szCs w:val="22"/>
          <w:lang w:val="en-US"/>
        </w:rPr>
        <w:t>Heijo RUIJSENAARS (Mr.), Head, Intellectual Property, Geneva</w:t>
      </w:r>
    </w:p>
    <w:p w:rsidR="003E5E8D" w:rsidRPr="003E5E8D" w:rsidRDefault="003E5E8D" w:rsidP="003E5E8D">
      <w:pPr>
        <w:rPr>
          <w:szCs w:val="22"/>
          <w:lang w:val="en-US"/>
        </w:rPr>
      </w:pPr>
      <w:r w:rsidRPr="003E5E8D">
        <w:rPr>
          <w:szCs w:val="22"/>
          <w:lang w:val="en-US"/>
        </w:rPr>
        <w:t>Anne-Sarah SKREBERS (Ms.), Senior IP Counsel, Legal and Policy, Geneva</w:t>
      </w:r>
    </w:p>
    <w:p w:rsidR="003E5E8D" w:rsidRPr="003E5E8D" w:rsidRDefault="003E5E8D" w:rsidP="003E5E8D">
      <w:pPr>
        <w:rPr>
          <w:szCs w:val="22"/>
          <w:lang w:val="en-US"/>
        </w:rPr>
      </w:pPr>
    </w:p>
    <w:p w:rsidR="003E5E8D" w:rsidRPr="005675E9" w:rsidRDefault="003E5E8D" w:rsidP="003E5E8D">
      <w:pPr>
        <w:keepNext/>
        <w:keepLines/>
        <w:rPr>
          <w:color w:val="000000" w:themeColor="text1"/>
          <w:szCs w:val="22"/>
          <w:u w:val="single"/>
          <w:lang w:val="fr-CH"/>
        </w:rPr>
      </w:pPr>
      <w:r w:rsidRPr="005675E9">
        <w:rPr>
          <w:color w:val="000000" w:themeColor="text1"/>
          <w:szCs w:val="22"/>
          <w:u w:val="single"/>
          <w:lang w:val="fr-CH"/>
        </w:rPr>
        <w:t xml:space="preserve">Union internationale des éditeurs (UIE)/International Publishers Association (IPA) </w:t>
      </w:r>
    </w:p>
    <w:p w:rsidR="003E5E8D" w:rsidRPr="003E5E8D" w:rsidRDefault="003E5E8D" w:rsidP="003E5E8D">
      <w:pPr>
        <w:rPr>
          <w:szCs w:val="22"/>
          <w:lang w:val="en-US"/>
        </w:rPr>
      </w:pPr>
      <w:r w:rsidRPr="003E5E8D">
        <w:rPr>
          <w:szCs w:val="22"/>
          <w:lang w:val="en-US"/>
        </w:rPr>
        <w:t>José BORGHINO (Mr.), Secretary General, Geneva</w:t>
      </w:r>
    </w:p>
    <w:p w:rsidR="003E5E8D" w:rsidRPr="003E5E8D" w:rsidRDefault="003E5E8D" w:rsidP="003E5E8D">
      <w:pPr>
        <w:rPr>
          <w:szCs w:val="22"/>
          <w:lang w:val="en-US"/>
        </w:rPr>
      </w:pPr>
      <w:r w:rsidRPr="003E5E8D">
        <w:rPr>
          <w:szCs w:val="22"/>
          <w:lang w:val="en-US"/>
        </w:rPr>
        <w:t>Hugo SETZER (Mr.), President, Mexico</w:t>
      </w:r>
    </w:p>
    <w:p w:rsidR="003E5E8D" w:rsidRPr="003E5E8D" w:rsidRDefault="003E5E8D" w:rsidP="003E5E8D">
      <w:pPr>
        <w:rPr>
          <w:szCs w:val="22"/>
          <w:lang w:val="en-US"/>
        </w:rPr>
      </w:pPr>
      <w:r w:rsidRPr="003E5E8D">
        <w:rPr>
          <w:szCs w:val="22"/>
          <w:lang w:val="en-US"/>
        </w:rPr>
        <w:t>Jessica SÄNGER (Ms.), Director, European and International Affairs, Frankfurt</w:t>
      </w:r>
    </w:p>
    <w:p w:rsidR="003E5E8D" w:rsidRPr="003E5E8D" w:rsidRDefault="003E5E8D" w:rsidP="003E5E8D">
      <w:pPr>
        <w:rPr>
          <w:szCs w:val="22"/>
          <w:lang w:val="en-US"/>
        </w:rPr>
      </w:pPr>
      <w:r w:rsidRPr="003E5E8D">
        <w:rPr>
          <w:szCs w:val="22"/>
          <w:lang w:val="en-US"/>
        </w:rPr>
        <w:t>Catherine BLACHE (Ms.), Senior Counsellor, Geneva</w:t>
      </w:r>
    </w:p>
    <w:p w:rsidR="003E5E8D" w:rsidRPr="003E5E8D" w:rsidRDefault="003E5E8D" w:rsidP="003E5E8D">
      <w:pPr>
        <w:rPr>
          <w:szCs w:val="22"/>
          <w:lang w:val="en-US"/>
        </w:rPr>
      </w:pPr>
      <w:r w:rsidRPr="003E5E8D">
        <w:rPr>
          <w:szCs w:val="22"/>
          <w:lang w:val="en-US"/>
        </w:rPr>
        <w:t>James TAYLOR (Mr.), Director, Communications and Freedom to Publish, Geneva</w:t>
      </w:r>
    </w:p>
    <w:p w:rsidR="003E5E8D" w:rsidRPr="003E5E8D" w:rsidRDefault="003E5E8D" w:rsidP="003E5E8D">
      <w:pPr>
        <w:rPr>
          <w:szCs w:val="22"/>
          <w:lang w:val="en-US"/>
        </w:rPr>
      </w:pPr>
      <w:r w:rsidRPr="003E5E8D">
        <w:rPr>
          <w:szCs w:val="22"/>
          <w:lang w:val="en-US"/>
        </w:rPr>
        <w:t>Dante CID (Mr.), Member, Copyright Committee, Rio de Janeiro</w:t>
      </w:r>
    </w:p>
    <w:p w:rsidR="003E5E8D" w:rsidRPr="003E5E8D" w:rsidRDefault="003E5E8D" w:rsidP="003E5E8D">
      <w:pPr>
        <w:rPr>
          <w:szCs w:val="22"/>
          <w:lang w:val="en-US"/>
        </w:rPr>
      </w:pPr>
      <w:r w:rsidRPr="003E5E8D">
        <w:rPr>
          <w:szCs w:val="22"/>
          <w:lang w:val="en-US"/>
        </w:rPr>
        <w:t>Anne BERGMAN-TAHON (Ms.), Member of IPA Delegation, Brussels</w:t>
      </w:r>
    </w:p>
    <w:p w:rsidR="003E5E8D" w:rsidRPr="003E5E8D" w:rsidRDefault="003E5E8D" w:rsidP="003E5E8D">
      <w:pPr>
        <w:rPr>
          <w:szCs w:val="22"/>
          <w:lang w:val="en-US"/>
        </w:rPr>
      </w:pPr>
      <w:r w:rsidRPr="003E5E8D">
        <w:rPr>
          <w:szCs w:val="22"/>
          <w:lang w:val="en-US"/>
        </w:rPr>
        <w:t>Luisa SIMPSON (Ms.), Member of Delegation, Washington DC</w:t>
      </w:r>
    </w:p>
    <w:p w:rsidR="003E5E8D" w:rsidRPr="003E5E8D" w:rsidRDefault="003E5E8D" w:rsidP="003E5E8D">
      <w:pPr>
        <w:rPr>
          <w:szCs w:val="22"/>
          <w:u w:val="single"/>
          <w:lang w:val="en-US"/>
        </w:rPr>
      </w:pPr>
    </w:p>
    <w:p w:rsidR="003E5E8D" w:rsidRPr="003E5E8D" w:rsidRDefault="003E5E8D" w:rsidP="003E5E8D">
      <w:pPr>
        <w:rPr>
          <w:szCs w:val="22"/>
          <w:u w:val="single"/>
          <w:lang w:val="en-US"/>
        </w:rPr>
      </w:pPr>
      <w:r w:rsidRPr="003E5E8D">
        <w:rPr>
          <w:szCs w:val="22"/>
          <w:u w:val="single"/>
          <w:lang w:val="en-US"/>
        </w:rPr>
        <w:t xml:space="preserve">Union Network International - Media and Entertainment (UNI-MEI) </w:t>
      </w:r>
    </w:p>
    <w:p w:rsidR="003E5E8D" w:rsidRPr="003E5E8D" w:rsidRDefault="003E5E8D" w:rsidP="003E5E8D">
      <w:pPr>
        <w:rPr>
          <w:szCs w:val="22"/>
          <w:lang w:val="en-US"/>
        </w:rPr>
      </w:pPr>
      <w:r w:rsidRPr="003E5E8D">
        <w:rPr>
          <w:szCs w:val="22"/>
          <w:lang w:val="en-US"/>
        </w:rPr>
        <w:t>Hanna HARVIMA (Ms.), Policy Officer, Nyon</w:t>
      </w:r>
    </w:p>
    <w:p w:rsidR="003E5E8D" w:rsidRPr="003E5E8D" w:rsidRDefault="003E5E8D" w:rsidP="003E5E8D">
      <w:pPr>
        <w:rPr>
          <w:szCs w:val="22"/>
          <w:lang w:val="en-US"/>
        </w:rPr>
      </w:pPr>
    </w:p>
    <w:p w:rsidR="003E5E8D" w:rsidRPr="003E5E8D" w:rsidRDefault="003E5E8D" w:rsidP="003E5E8D">
      <w:pPr>
        <w:rPr>
          <w:szCs w:val="22"/>
          <w:lang w:val="en-US"/>
        </w:rPr>
      </w:pPr>
    </w:p>
    <w:p w:rsidR="003E5E8D" w:rsidRPr="003E5E8D" w:rsidRDefault="003E5E8D" w:rsidP="003E5E8D">
      <w:pPr>
        <w:rPr>
          <w:szCs w:val="22"/>
          <w:lang w:val="en-US"/>
        </w:rPr>
      </w:pPr>
    </w:p>
    <w:p w:rsidR="001A5289" w:rsidRDefault="001A5289">
      <w:pPr>
        <w:rPr>
          <w:szCs w:val="22"/>
          <w:lang w:val="en-US"/>
        </w:rPr>
      </w:pPr>
      <w:r>
        <w:rPr>
          <w:szCs w:val="22"/>
          <w:lang w:val="en-US"/>
        </w:rPr>
        <w:br w:type="page"/>
      </w:r>
    </w:p>
    <w:p w:rsidR="003E5E8D" w:rsidRPr="003E5E8D" w:rsidRDefault="003E5E8D" w:rsidP="003E5E8D">
      <w:pPr>
        <w:keepNext/>
        <w:keepLines/>
        <w:tabs>
          <w:tab w:val="left" w:pos="567"/>
          <w:tab w:val="left" w:pos="851"/>
          <w:tab w:val="left" w:pos="1418"/>
        </w:tabs>
        <w:rPr>
          <w:szCs w:val="22"/>
          <w:lang w:val="en-US"/>
        </w:rPr>
      </w:pPr>
      <w:r w:rsidRPr="003E5E8D">
        <w:rPr>
          <w:szCs w:val="22"/>
          <w:lang w:val="en-US"/>
        </w:rPr>
        <w:lastRenderedPageBreak/>
        <w:t>VI.</w:t>
      </w:r>
      <w:r w:rsidRPr="003E5E8D">
        <w:rPr>
          <w:szCs w:val="22"/>
          <w:lang w:val="en-US"/>
        </w:rPr>
        <w:tab/>
      </w:r>
      <w:r w:rsidRPr="003E5E8D">
        <w:rPr>
          <w:szCs w:val="22"/>
          <w:u w:val="single"/>
          <w:lang w:val="en-US"/>
        </w:rPr>
        <w:t>BUREAU/OFFICERS</w:t>
      </w:r>
    </w:p>
    <w:p w:rsidR="003E5E8D" w:rsidRPr="003E5E8D" w:rsidRDefault="003E5E8D" w:rsidP="003E5E8D">
      <w:pPr>
        <w:keepNext/>
        <w:keepLines/>
        <w:tabs>
          <w:tab w:val="left" w:pos="1418"/>
        </w:tabs>
        <w:rPr>
          <w:szCs w:val="22"/>
          <w:u w:val="single"/>
          <w:lang w:val="en-US"/>
        </w:rPr>
      </w:pPr>
    </w:p>
    <w:p w:rsidR="003E5E8D" w:rsidRPr="003E5E8D" w:rsidRDefault="003E5E8D" w:rsidP="003E5E8D">
      <w:pPr>
        <w:keepNext/>
        <w:keepLines/>
        <w:tabs>
          <w:tab w:val="left" w:pos="1418"/>
        </w:tabs>
        <w:rPr>
          <w:szCs w:val="22"/>
          <w:u w:val="single"/>
          <w:lang w:val="en-US"/>
        </w:rPr>
      </w:pPr>
    </w:p>
    <w:p w:rsidR="003E5E8D" w:rsidRPr="003E5E8D" w:rsidRDefault="003E5E8D" w:rsidP="003E5E8D">
      <w:pPr>
        <w:keepNext/>
        <w:keepLines/>
        <w:rPr>
          <w:szCs w:val="22"/>
          <w:lang w:val="en-US"/>
        </w:rPr>
      </w:pPr>
      <w:r w:rsidRPr="003E5E8D">
        <w:rPr>
          <w:szCs w:val="22"/>
          <w:lang w:val="en-US"/>
        </w:rPr>
        <w:t>Président/Chair:</w:t>
      </w:r>
      <w:r w:rsidRPr="003E5E8D">
        <w:rPr>
          <w:szCs w:val="22"/>
          <w:lang w:val="en-US"/>
        </w:rPr>
        <w:tab/>
      </w:r>
      <w:r w:rsidRPr="003E5E8D">
        <w:rPr>
          <w:szCs w:val="22"/>
          <w:lang w:val="en-US"/>
        </w:rPr>
        <w:tab/>
      </w:r>
      <w:r w:rsidRPr="003E5E8D">
        <w:rPr>
          <w:szCs w:val="22"/>
          <w:lang w:val="en-US"/>
        </w:rPr>
        <w:tab/>
      </w:r>
      <w:r w:rsidRPr="003E5E8D">
        <w:rPr>
          <w:szCs w:val="22"/>
          <w:lang w:val="en-US"/>
        </w:rPr>
        <w:tab/>
        <w:t>Aziz DIENG (M./Mr.) (Sénégal/Senegal)</w:t>
      </w:r>
    </w:p>
    <w:p w:rsidR="003E5E8D" w:rsidRPr="003E5E8D" w:rsidRDefault="003E5E8D" w:rsidP="003E5E8D">
      <w:pPr>
        <w:keepNext/>
        <w:keepLines/>
        <w:rPr>
          <w:szCs w:val="22"/>
          <w:lang w:val="en-US"/>
        </w:rPr>
      </w:pPr>
    </w:p>
    <w:p w:rsidR="003E5E8D" w:rsidRPr="003E5E8D" w:rsidRDefault="003E5E8D" w:rsidP="003E5E8D">
      <w:pPr>
        <w:keepNext/>
        <w:keepLines/>
        <w:rPr>
          <w:szCs w:val="22"/>
          <w:lang w:val="en-US"/>
        </w:rPr>
      </w:pPr>
    </w:p>
    <w:p w:rsidR="003E5E8D" w:rsidRPr="0083720D" w:rsidRDefault="003E5E8D" w:rsidP="003E5E8D">
      <w:pPr>
        <w:keepNext/>
        <w:keepLines/>
        <w:rPr>
          <w:szCs w:val="22"/>
          <w:lang w:val="fr-CH"/>
        </w:rPr>
      </w:pPr>
      <w:r w:rsidRPr="003E5E8D">
        <w:rPr>
          <w:szCs w:val="22"/>
          <w:lang w:val="en-US"/>
        </w:rPr>
        <w:t>VP/Vice Chair</w:t>
      </w:r>
      <w:r w:rsidRPr="003E5E8D">
        <w:rPr>
          <w:szCs w:val="22"/>
          <w:lang w:val="en-US"/>
        </w:rPr>
        <w:tab/>
      </w:r>
      <w:r w:rsidRPr="003E5E8D">
        <w:rPr>
          <w:szCs w:val="22"/>
          <w:lang w:val="en-US"/>
        </w:rPr>
        <w:tab/>
      </w:r>
      <w:r w:rsidRPr="003E5E8D">
        <w:rPr>
          <w:szCs w:val="22"/>
          <w:lang w:val="en-US"/>
        </w:rPr>
        <w:tab/>
      </w:r>
      <w:r w:rsidRPr="003E5E8D">
        <w:rPr>
          <w:szCs w:val="22"/>
          <w:lang w:val="en-US"/>
        </w:rPr>
        <w:tab/>
        <w:t xml:space="preserve">Peter Csaba LABODY (M./Mr.) </w:t>
      </w:r>
      <w:r w:rsidRPr="0083720D">
        <w:rPr>
          <w:szCs w:val="22"/>
          <w:lang w:val="fr-CH"/>
        </w:rPr>
        <w:t>(Hongrie/Hongary)</w:t>
      </w:r>
    </w:p>
    <w:p w:rsidR="003E5E8D" w:rsidRPr="0083720D" w:rsidRDefault="003E5E8D" w:rsidP="003E5E8D">
      <w:pPr>
        <w:keepNext/>
        <w:keepLines/>
        <w:tabs>
          <w:tab w:val="left" w:pos="2835"/>
        </w:tabs>
        <w:rPr>
          <w:szCs w:val="22"/>
          <w:lang w:val="fr-CH"/>
        </w:rPr>
      </w:pPr>
    </w:p>
    <w:p w:rsidR="003E5E8D" w:rsidRPr="0083720D" w:rsidRDefault="003E5E8D" w:rsidP="003E5E8D">
      <w:pPr>
        <w:keepNext/>
        <w:keepLines/>
        <w:rPr>
          <w:szCs w:val="22"/>
          <w:lang w:val="fr-CH"/>
        </w:rPr>
      </w:pPr>
      <w:r w:rsidRPr="0083720D">
        <w:rPr>
          <w:szCs w:val="22"/>
          <w:lang w:val="fr-CH"/>
        </w:rPr>
        <w:t>Secrétaire/Secretary:</w:t>
      </w:r>
      <w:r w:rsidRPr="0083720D">
        <w:rPr>
          <w:szCs w:val="22"/>
          <w:lang w:val="fr-CH"/>
        </w:rPr>
        <w:tab/>
      </w:r>
      <w:r w:rsidRPr="0083720D">
        <w:rPr>
          <w:szCs w:val="22"/>
          <w:lang w:val="fr-CH"/>
        </w:rPr>
        <w:tab/>
      </w:r>
      <w:r w:rsidRPr="0083720D">
        <w:rPr>
          <w:szCs w:val="22"/>
          <w:lang w:val="fr-CH"/>
        </w:rPr>
        <w:tab/>
        <w:t>Michele WOODS (Mme/Ms.) (OMPI/WIPO)</w:t>
      </w:r>
    </w:p>
    <w:p w:rsidR="003E5E8D" w:rsidRPr="0083720D" w:rsidRDefault="003E5E8D" w:rsidP="003E5E8D">
      <w:pPr>
        <w:tabs>
          <w:tab w:val="left" w:pos="1418"/>
        </w:tabs>
        <w:rPr>
          <w:szCs w:val="22"/>
          <w:lang w:val="fr-CH"/>
        </w:rPr>
      </w:pPr>
    </w:p>
    <w:p w:rsidR="003E5E8D" w:rsidRPr="0083720D" w:rsidRDefault="003E5E8D" w:rsidP="003E5E8D">
      <w:pPr>
        <w:tabs>
          <w:tab w:val="left" w:pos="1418"/>
        </w:tabs>
        <w:rPr>
          <w:szCs w:val="22"/>
          <w:lang w:val="fr-CH"/>
        </w:rPr>
      </w:pPr>
    </w:p>
    <w:p w:rsidR="003E5E8D" w:rsidRPr="0083720D" w:rsidRDefault="003E5E8D" w:rsidP="003E5E8D">
      <w:pPr>
        <w:tabs>
          <w:tab w:val="left" w:pos="1418"/>
        </w:tabs>
        <w:rPr>
          <w:szCs w:val="22"/>
          <w:lang w:val="fr-CH"/>
        </w:rPr>
      </w:pPr>
    </w:p>
    <w:p w:rsidR="003E5E8D" w:rsidRPr="00D05783" w:rsidRDefault="003E5E8D" w:rsidP="003E5E8D">
      <w:pPr>
        <w:keepNext/>
        <w:keepLines/>
        <w:tabs>
          <w:tab w:val="left" w:pos="567"/>
          <w:tab w:val="left" w:pos="1418"/>
        </w:tabs>
        <w:rPr>
          <w:szCs w:val="22"/>
        </w:rPr>
      </w:pPr>
      <w:r w:rsidRPr="00D05783">
        <w:rPr>
          <w:szCs w:val="22"/>
        </w:rPr>
        <w:t>VI.</w:t>
      </w:r>
      <w:r w:rsidRPr="00D05783">
        <w:rPr>
          <w:szCs w:val="22"/>
        </w:rPr>
        <w:tab/>
      </w:r>
      <w:r w:rsidRPr="00D05783">
        <w:rPr>
          <w:szCs w:val="22"/>
          <w:u w:val="single"/>
        </w:rPr>
        <w:t>BUREAU INTERNATIONAL DE L’ORGANISATION MONDIALE DE LA</w:t>
      </w:r>
    </w:p>
    <w:p w:rsidR="003E5E8D" w:rsidRPr="003E5E8D" w:rsidRDefault="003E5E8D" w:rsidP="003E5E8D">
      <w:pPr>
        <w:keepNext/>
        <w:keepLines/>
        <w:tabs>
          <w:tab w:val="left" w:pos="1418"/>
        </w:tabs>
        <w:ind w:left="567"/>
        <w:rPr>
          <w:szCs w:val="22"/>
          <w:lang w:val="en-US"/>
        </w:rPr>
      </w:pPr>
      <w:r w:rsidRPr="003E5E8D">
        <w:rPr>
          <w:szCs w:val="22"/>
          <w:u w:val="single"/>
          <w:lang w:val="en-US"/>
        </w:rPr>
        <w:t>PROPRIÉTÉ INTELLECTUELLE (OMPI)/</w:t>
      </w:r>
      <w:r w:rsidRPr="003E5E8D">
        <w:rPr>
          <w:szCs w:val="22"/>
          <w:u w:val="single"/>
          <w:lang w:val="en-US"/>
        </w:rPr>
        <w:br/>
        <w:t>INTERNATIONAL BUREAU OF THE WORLD INTELLECTUAL</w:t>
      </w:r>
      <w:r w:rsidRPr="003E5E8D">
        <w:rPr>
          <w:szCs w:val="22"/>
          <w:u w:val="single"/>
          <w:lang w:val="en-US"/>
        </w:rPr>
        <w:br/>
        <w:t>PROPERTY ORGANIZATION (WIPO</w:t>
      </w:r>
      <w:r w:rsidRPr="003E5E8D">
        <w:rPr>
          <w:szCs w:val="22"/>
          <w:lang w:val="en-US"/>
        </w:rPr>
        <w:t>)</w:t>
      </w:r>
    </w:p>
    <w:p w:rsidR="003E5E8D" w:rsidRPr="003E5E8D" w:rsidRDefault="003E5E8D" w:rsidP="003E5E8D">
      <w:pPr>
        <w:keepNext/>
        <w:keepLines/>
        <w:tabs>
          <w:tab w:val="left" w:pos="1418"/>
        </w:tabs>
        <w:rPr>
          <w:szCs w:val="22"/>
          <w:lang w:val="en-US"/>
        </w:rPr>
      </w:pPr>
    </w:p>
    <w:p w:rsidR="003E5E8D" w:rsidRPr="003E5E8D" w:rsidRDefault="003E5E8D" w:rsidP="003E5E8D">
      <w:pPr>
        <w:keepNext/>
        <w:keepLines/>
        <w:tabs>
          <w:tab w:val="left" w:pos="1418"/>
        </w:tabs>
        <w:rPr>
          <w:szCs w:val="22"/>
          <w:lang w:val="en-US"/>
        </w:rPr>
      </w:pPr>
    </w:p>
    <w:p w:rsidR="003E5E8D" w:rsidRPr="00D05783" w:rsidRDefault="003E5E8D" w:rsidP="003E5E8D">
      <w:pPr>
        <w:keepNext/>
        <w:keepLines/>
        <w:rPr>
          <w:szCs w:val="22"/>
        </w:rPr>
      </w:pPr>
      <w:r w:rsidRPr="00986D71">
        <w:rPr>
          <w:szCs w:val="22"/>
        </w:rPr>
        <w:t xml:space="preserve">Daren TANG </w:t>
      </w:r>
      <w:r w:rsidRPr="00D05783">
        <w:rPr>
          <w:szCs w:val="22"/>
        </w:rPr>
        <w:t>(M./Mr.), directeur général/Director General</w:t>
      </w:r>
    </w:p>
    <w:p w:rsidR="003E5E8D" w:rsidRPr="00D05783" w:rsidRDefault="003E5E8D" w:rsidP="003E5E8D">
      <w:pPr>
        <w:rPr>
          <w:szCs w:val="22"/>
        </w:rPr>
      </w:pPr>
    </w:p>
    <w:p w:rsidR="003E5E8D" w:rsidRPr="00D05783" w:rsidRDefault="003E5E8D" w:rsidP="003E5E8D">
      <w:pPr>
        <w:keepNext/>
        <w:keepLines/>
        <w:rPr>
          <w:szCs w:val="22"/>
        </w:rPr>
      </w:pPr>
      <w:r w:rsidRPr="00D05783">
        <w:rPr>
          <w:szCs w:val="22"/>
        </w:rPr>
        <w:t>Sylvie FORBIN (Mme/Ms.), Vice-directrice générale, Secteur du droit d’auteur et des industries de la création / Deputy Director General, Copyright and Creative Industries Sector</w:t>
      </w:r>
    </w:p>
    <w:p w:rsidR="003E5E8D" w:rsidRPr="00D05783" w:rsidRDefault="003E5E8D" w:rsidP="003E5E8D">
      <w:pPr>
        <w:rPr>
          <w:szCs w:val="22"/>
        </w:rPr>
      </w:pPr>
    </w:p>
    <w:p w:rsidR="003E5E8D" w:rsidRPr="00D05783" w:rsidRDefault="003E5E8D" w:rsidP="003E5E8D">
      <w:pPr>
        <w:rPr>
          <w:szCs w:val="22"/>
        </w:rPr>
      </w:pPr>
      <w:r w:rsidRPr="00D05783">
        <w:rPr>
          <w:szCs w:val="22"/>
        </w:rPr>
        <w:t>Michele WOODS (Mme/Ms.), directrice, Division du droit d’auteur, Secteur du droit d’auteur et des industries de la création /Director, Copyright Law Division, Copyright and Creative Industries Sector</w:t>
      </w:r>
    </w:p>
    <w:p w:rsidR="003E5E8D" w:rsidRPr="00D05783" w:rsidRDefault="003E5E8D" w:rsidP="003E5E8D">
      <w:pPr>
        <w:rPr>
          <w:szCs w:val="22"/>
        </w:rPr>
      </w:pPr>
      <w:r w:rsidRPr="00D05783">
        <w:rPr>
          <w:szCs w:val="22"/>
        </w:rPr>
        <w:t>Geidy LUNG (Mme/Ms.), conseillère</w:t>
      </w:r>
      <w:r w:rsidRPr="00D05783" w:rsidDel="001C3D84">
        <w:rPr>
          <w:szCs w:val="22"/>
        </w:rPr>
        <w:t xml:space="preserve"> </w:t>
      </w:r>
      <w:r w:rsidRPr="00D05783">
        <w:rPr>
          <w:szCs w:val="22"/>
        </w:rPr>
        <w:t>principale, Division du droit d’auteur, Secteur du droit d’auteur et des industries de la création</w:t>
      </w:r>
      <w:r w:rsidRPr="00D05783">
        <w:rPr>
          <w:snapToGrid w:val="0"/>
          <w:szCs w:val="22"/>
        </w:rPr>
        <w:t xml:space="preserve"> /Senior Counsellor, Copyright Law Division, Copyright and Creative Industries Sector </w:t>
      </w:r>
    </w:p>
    <w:p w:rsidR="003E5E8D" w:rsidRPr="00D05783" w:rsidRDefault="003E5E8D" w:rsidP="003E5E8D">
      <w:pPr>
        <w:rPr>
          <w:szCs w:val="22"/>
        </w:rPr>
      </w:pPr>
    </w:p>
    <w:p w:rsidR="003E5E8D" w:rsidRPr="00D05783" w:rsidRDefault="003E5E8D" w:rsidP="003E5E8D">
      <w:pPr>
        <w:rPr>
          <w:snapToGrid w:val="0"/>
          <w:szCs w:val="22"/>
        </w:rPr>
      </w:pPr>
      <w:r w:rsidRPr="00D05783">
        <w:rPr>
          <w:szCs w:val="22"/>
        </w:rPr>
        <w:t>Valérie JOUVIN (Mme/Ms.), conseillère juridique principale, Division du droit d’auteur, Secteur du droit d’auteur et des industries de la création</w:t>
      </w:r>
      <w:r w:rsidRPr="00D05783">
        <w:rPr>
          <w:snapToGrid w:val="0"/>
          <w:szCs w:val="22"/>
        </w:rPr>
        <w:t xml:space="preserve">/Senior Legal Counsellor, Copyright Law Division, Copyright and Creative Industries Sector </w:t>
      </w:r>
    </w:p>
    <w:p w:rsidR="003E5E8D" w:rsidRPr="00D05783" w:rsidRDefault="003E5E8D" w:rsidP="003E5E8D">
      <w:pPr>
        <w:rPr>
          <w:szCs w:val="22"/>
        </w:rPr>
      </w:pPr>
    </w:p>
    <w:p w:rsidR="003E5E8D" w:rsidRPr="00D05783" w:rsidRDefault="003E5E8D" w:rsidP="003E5E8D">
      <w:pPr>
        <w:rPr>
          <w:snapToGrid w:val="0"/>
          <w:szCs w:val="22"/>
        </w:rPr>
      </w:pPr>
      <w:r w:rsidRPr="00D05783">
        <w:rPr>
          <w:szCs w:val="22"/>
        </w:rPr>
        <w:t xml:space="preserve">Paolo LANTERI (M./Mr.), juriste, </w:t>
      </w:r>
      <w:r w:rsidRPr="00D05783">
        <w:rPr>
          <w:snapToGrid w:val="0"/>
          <w:szCs w:val="22"/>
        </w:rPr>
        <w:t xml:space="preserve">Division du </w:t>
      </w:r>
      <w:r w:rsidRPr="00D05783">
        <w:rPr>
          <w:szCs w:val="22"/>
        </w:rPr>
        <w:t>droit d’auteur, Secteur du droit d’auteur et des industries de la création/Legal Officer, Copyright Law Division, Copyright and Creative Industries Sector</w:t>
      </w:r>
    </w:p>
    <w:p w:rsidR="003E5E8D" w:rsidRPr="00D05783" w:rsidRDefault="003E5E8D" w:rsidP="003E5E8D">
      <w:pPr>
        <w:keepNext/>
        <w:keepLines/>
        <w:rPr>
          <w:szCs w:val="22"/>
        </w:rPr>
      </w:pPr>
    </w:p>
    <w:p w:rsidR="003E5E8D" w:rsidRPr="00D05783" w:rsidRDefault="003E5E8D" w:rsidP="003E5E8D">
      <w:pPr>
        <w:keepNext/>
        <w:keepLines/>
        <w:rPr>
          <w:szCs w:val="22"/>
        </w:rPr>
      </w:pPr>
      <w:r w:rsidRPr="00D05783">
        <w:rPr>
          <w:szCs w:val="22"/>
        </w:rPr>
        <w:t>Rafael FERRAZ VAZQUEZ (M./Mr.)</w:t>
      </w:r>
      <w:r w:rsidRPr="00D05783">
        <w:rPr>
          <w:snapToGrid w:val="0"/>
          <w:szCs w:val="22"/>
        </w:rPr>
        <w:t>,</w:t>
      </w:r>
      <w:r w:rsidRPr="00D05783">
        <w:rPr>
          <w:szCs w:val="22"/>
        </w:rPr>
        <w:t xml:space="preserve"> juriste adjoint</w:t>
      </w:r>
      <w:r w:rsidRPr="00D05783">
        <w:rPr>
          <w:snapToGrid w:val="0"/>
          <w:szCs w:val="22"/>
        </w:rPr>
        <w:t>,</w:t>
      </w:r>
      <w:r w:rsidRPr="00D05783" w:rsidDel="00617F5C">
        <w:rPr>
          <w:szCs w:val="22"/>
        </w:rPr>
        <w:t xml:space="preserve"> </w:t>
      </w:r>
      <w:r w:rsidRPr="00D05783">
        <w:rPr>
          <w:snapToGrid w:val="0"/>
          <w:szCs w:val="22"/>
        </w:rPr>
        <w:t xml:space="preserve">Division du </w:t>
      </w:r>
      <w:r w:rsidRPr="00D05783">
        <w:rPr>
          <w:szCs w:val="22"/>
        </w:rPr>
        <w:t>droit d’auteur Secteur du droit d’auteur et des industries de la création/Associate Legal Officer, Copyright Law Division, Copyright and Creative Industries Sector</w:t>
      </w:r>
    </w:p>
    <w:p w:rsidR="003E5E8D" w:rsidRPr="00D05783" w:rsidRDefault="003E5E8D" w:rsidP="003E5E8D">
      <w:pPr>
        <w:rPr>
          <w:szCs w:val="22"/>
        </w:rPr>
      </w:pPr>
    </w:p>
    <w:p w:rsidR="003E5E8D" w:rsidRDefault="003E5E8D" w:rsidP="003E5E8D">
      <w:pPr>
        <w:rPr>
          <w:szCs w:val="22"/>
        </w:rPr>
      </w:pPr>
      <w:r>
        <w:rPr>
          <w:szCs w:val="22"/>
        </w:rPr>
        <w:t xml:space="preserve">Tanvi MISRA </w:t>
      </w:r>
      <w:r w:rsidRPr="00D05783">
        <w:rPr>
          <w:szCs w:val="22"/>
        </w:rPr>
        <w:t>(Mme/Ms.),</w:t>
      </w:r>
      <w:r>
        <w:rPr>
          <w:szCs w:val="22"/>
        </w:rPr>
        <w:t xml:space="preserve"> consultante, </w:t>
      </w:r>
      <w:r w:rsidRPr="00D05783">
        <w:rPr>
          <w:szCs w:val="22"/>
        </w:rPr>
        <w:t>Division du droit d’auteur, Secteur du droit d’auteur et des industries de la création /</w:t>
      </w:r>
      <w:r>
        <w:rPr>
          <w:szCs w:val="22"/>
        </w:rPr>
        <w:t>Consultant</w:t>
      </w:r>
      <w:r w:rsidRPr="00D05783">
        <w:rPr>
          <w:szCs w:val="22"/>
        </w:rPr>
        <w:t xml:space="preserve">, Copyright Law Division, Copyright and </w:t>
      </w:r>
    </w:p>
    <w:p w:rsidR="003E5E8D" w:rsidRPr="00D05783" w:rsidRDefault="003E5E8D" w:rsidP="003E5E8D">
      <w:pPr>
        <w:rPr>
          <w:szCs w:val="22"/>
        </w:rPr>
      </w:pPr>
      <w:r w:rsidRPr="00D05783">
        <w:rPr>
          <w:szCs w:val="22"/>
        </w:rPr>
        <w:t>Creative Industries Sector</w:t>
      </w:r>
    </w:p>
    <w:p w:rsidR="00733623" w:rsidRPr="003E5E8D" w:rsidRDefault="00750DB3" w:rsidP="003E5E8D">
      <w:pPr>
        <w:pStyle w:val="Endofdocument-Annex"/>
      </w:pPr>
      <w:r w:rsidRPr="003E5E8D">
        <w:t>[Fin du document/</w:t>
      </w:r>
      <w:r w:rsidR="003E5E8D">
        <w:br/>
      </w:r>
      <w:r w:rsidRPr="003E5E8D">
        <w:t>End of document]</w:t>
      </w:r>
    </w:p>
    <w:sectPr w:rsidR="00733623" w:rsidRPr="003E5E8D" w:rsidSect="003E5E8D">
      <w:headerReference w:type="default" r:id="rId14"/>
      <w:headerReference w:type="first" r:id="rId15"/>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5E8D" w:rsidRDefault="003E5E8D">
      <w:r>
        <w:separator/>
      </w:r>
    </w:p>
  </w:endnote>
  <w:endnote w:type="continuationSeparator" w:id="0">
    <w:p w:rsidR="003E5E8D" w:rsidRPr="009D30E6" w:rsidRDefault="003E5E8D" w:rsidP="00D45252">
      <w:pPr>
        <w:rPr>
          <w:sz w:val="17"/>
          <w:szCs w:val="17"/>
        </w:rPr>
      </w:pPr>
      <w:r w:rsidRPr="009D30E6">
        <w:rPr>
          <w:sz w:val="17"/>
          <w:szCs w:val="17"/>
        </w:rPr>
        <w:separator/>
      </w:r>
    </w:p>
    <w:p w:rsidR="003E5E8D" w:rsidRPr="009D30E6" w:rsidRDefault="003E5E8D" w:rsidP="00D45252">
      <w:pPr>
        <w:spacing w:after="60"/>
        <w:rPr>
          <w:sz w:val="17"/>
          <w:szCs w:val="17"/>
        </w:rPr>
      </w:pPr>
      <w:r w:rsidRPr="009D30E6">
        <w:rPr>
          <w:sz w:val="17"/>
          <w:szCs w:val="17"/>
        </w:rPr>
        <w:t>[Suite de la note de la page précédente]</w:t>
      </w:r>
    </w:p>
  </w:endnote>
  <w:endnote w:type="continuationNotice" w:id="1">
    <w:p w:rsidR="003E5E8D" w:rsidRPr="009D30E6" w:rsidRDefault="003E5E8D"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5E8D" w:rsidRDefault="003E5E8D">
      <w:r>
        <w:separator/>
      </w:r>
    </w:p>
  </w:footnote>
  <w:footnote w:type="continuationSeparator" w:id="0">
    <w:p w:rsidR="003E5E8D" w:rsidRDefault="003E5E8D" w:rsidP="007461F1">
      <w:r>
        <w:separator/>
      </w:r>
    </w:p>
    <w:p w:rsidR="003E5E8D" w:rsidRPr="009D30E6" w:rsidRDefault="003E5E8D" w:rsidP="007461F1">
      <w:pPr>
        <w:spacing w:after="60"/>
        <w:rPr>
          <w:sz w:val="17"/>
          <w:szCs w:val="17"/>
        </w:rPr>
      </w:pPr>
      <w:r w:rsidRPr="009D30E6">
        <w:rPr>
          <w:sz w:val="17"/>
          <w:szCs w:val="17"/>
        </w:rPr>
        <w:t>[Suite de la note de la page précédente]</w:t>
      </w:r>
    </w:p>
  </w:footnote>
  <w:footnote w:type="continuationNotice" w:id="1">
    <w:p w:rsidR="003E5E8D" w:rsidRPr="009D30E6" w:rsidRDefault="003E5E8D"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E8D" w:rsidRDefault="003E5E8D" w:rsidP="003E5E8D">
    <w:pPr>
      <w:pStyle w:val="Header"/>
      <w:jc w:val="right"/>
    </w:pPr>
    <w:r>
      <w:t>SCCR/40/9</w:t>
    </w:r>
  </w:p>
  <w:p w:rsidR="003E5E8D" w:rsidRDefault="003E5E8D" w:rsidP="003E5E8D">
    <w:pPr>
      <w:pStyle w:val="Header"/>
      <w:spacing w:after="480"/>
      <w:jc w:val="right"/>
    </w:pPr>
    <w:r>
      <w:t>page </w:t>
    </w:r>
    <w:r>
      <w:fldChar w:fldCharType="begin"/>
    </w:r>
    <w:r>
      <w:instrText xml:space="preserve"> PAGE   \* MERGEFORMAT </w:instrText>
    </w:r>
    <w:r>
      <w:fldChar w:fldCharType="separate"/>
    </w:r>
    <w:r w:rsidR="00440865">
      <w:rPr>
        <w:noProof/>
      </w:rPr>
      <w:t>63</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E8D" w:rsidRPr="00C61AD5" w:rsidRDefault="003E5E8D" w:rsidP="00477D6B">
    <w:pPr>
      <w:jc w:val="right"/>
      <w:rPr>
        <w:caps/>
      </w:rPr>
    </w:pPr>
    <w:bookmarkStart w:id="8" w:name="Code2"/>
    <w:r>
      <w:rPr>
        <w:caps/>
      </w:rPr>
      <w:t>SCCR/40/9</w:t>
    </w:r>
    <w:r>
      <w:t> Prov.</w:t>
    </w:r>
  </w:p>
  <w:bookmarkEnd w:id="8"/>
  <w:p w:rsidR="003E5E8D" w:rsidRDefault="003E5E8D" w:rsidP="00477D6B">
    <w:pPr>
      <w:jc w:val="right"/>
    </w:pPr>
    <w:r>
      <w:t>Annexe, page </w:t>
    </w:r>
    <w:r>
      <w:fldChar w:fldCharType="begin"/>
    </w:r>
    <w:r>
      <w:instrText xml:space="preserve"> PAGE  \* MERGEFORMAT </w:instrText>
    </w:r>
    <w:r>
      <w:fldChar w:fldCharType="separate"/>
    </w:r>
    <w:r w:rsidR="00440865">
      <w:rPr>
        <w:noProof/>
      </w:rPr>
      <w:t>28</w:t>
    </w:r>
    <w:r>
      <w:fldChar w:fldCharType="end"/>
    </w:r>
  </w:p>
  <w:p w:rsidR="003E5E8D" w:rsidRDefault="003E5E8D" w:rsidP="00477D6B">
    <w:pPr>
      <w:jc w:val="right"/>
    </w:pPr>
  </w:p>
  <w:p w:rsidR="003E5E8D" w:rsidRDefault="003E5E8D"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E8D" w:rsidRPr="00945477" w:rsidRDefault="003E5E8D" w:rsidP="00733623">
    <w:pPr>
      <w:jc w:val="right"/>
      <w:rPr>
        <w:caps/>
      </w:rPr>
    </w:pPr>
    <w:r>
      <w:rPr>
        <w:caps/>
      </w:rPr>
      <w:t>SCCR/40/9</w:t>
    </w:r>
  </w:p>
  <w:p w:rsidR="003E5E8D" w:rsidRDefault="003E5E8D" w:rsidP="003E5E8D">
    <w:pPr>
      <w:pStyle w:val="Header"/>
      <w:spacing w:after="480"/>
      <w:jc w:val="right"/>
    </w:pPr>
    <w:r>
      <w:t>ANNEXE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010FECE"/>
    <w:lvl w:ilvl="0">
      <w:start w:val="1"/>
      <w:numFmt w:val="decimal"/>
      <w:lvlRestart w:val="0"/>
      <w:pStyle w:val="ONUMFS"/>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F8B4C57"/>
    <w:multiLevelType w:val="hybridMultilevel"/>
    <w:tmpl w:val="D848DFEE"/>
    <w:lvl w:ilvl="0" w:tplc="D2A81736">
      <w:start w:val="1"/>
      <w:numFmt w:val="decimal"/>
      <w:lvlText w:val="%1."/>
      <w:lvlJc w:val="left"/>
      <w:pPr>
        <w:ind w:left="531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 w:numId="37">
    <w:abstractNumId w:val="3"/>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623"/>
    <w:rsid w:val="0000555A"/>
    <w:rsid w:val="00011B7D"/>
    <w:rsid w:val="00035430"/>
    <w:rsid w:val="0004610C"/>
    <w:rsid w:val="00056B04"/>
    <w:rsid w:val="000749AA"/>
    <w:rsid w:val="00075432"/>
    <w:rsid w:val="00092371"/>
    <w:rsid w:val="0009458A"/>
    <w:rsid w:val="000A0D4C"/>
    <w:rsid w:val="000F5E56"/>
    <w:rsid w:val="00111336"/>
    <w:rsid w:val="00131AC6"/>
    <w:rsid w:val="001362EE"/>
    <w:rsid w:val="0014219C"/>
    <w:rsid w:val="00154051"/>
    <w:rsid w:val="00161685"/>
    <w:rsid w:val="00182A0A"/>
    <w:rsid w:val="001832A6"/>
    <w:rsid w:val="00195C6E"/>
    <w:rsid w:val="001A5289"/>
    <w:rsid w:val="001B1FB9"/>
    <w:rsid w:val="001B266A"/>
    <w:rsid w:val="001B488E"/>
    <w:rsid w:val="001C6508"/>
    <w:rsid w:val="001D3D56"/>
    <w:rsid w:val="001D7B85"/>
    <w:rsid w:val="00212800"/>
    <w:rsid w:val="00221D12"/>
    <w:rsid w:val="00226C25"/>
    <w:rsid w:val="00240654"/>
    <w:rsid w:val="00244EC9"/>
    <w:rsid w:val="0025396A"/>
    <w:rsid w:val="002634C4"/>
    <w:rsid w:val="002956DE"/>
    <w:rsid w:val="002D1344"/>
    <w:rsid w:val="002E4D1A"/>
    <w:rsid w:val="002F16BC"/>
    <w:rsid w:val="002F4E68"/>
    <w:rsid w:val="00317E50"/>
    <w:rsid w:val="00317F3F"/>
    <w:rsid w:val="00321B9C"/>
    <w:rsid w:val="00322C0B"/>
    <w:rsid w:val="00332876"/>
    <w:rsid w:val="003351A0"/>
    <w:rsid w:val="00342F57"/>
    <w:rsid w:val="00352E21"/>
    <w:rsid w:val="00381798"/>
    <w:rsid w:val="003845C1"/>
    <w:rsid w:val="003A67A3"/>
    <w:rsid w:val="003B4F0F"/>
    <w:rsid w:val="003C7C0F"/>
    <w:rsid w:val="003E1577"/>
    <w:rsid w:val="003E5E8D"/>
    <w:rsid w:val="004008A2"/>
    <w:rsid w:val="004025DF"/>
    <w:rsid w:val="004046B4"/>
    <w:rsid w:val="0040540C"/>
    <w:rsid w:val="00423E3E"/>
    <w:rsid w:val="00427AF4"/>
    <w:rsid w:val="00440865"/>
    <w:rsid w:val="004502EB"/>
    <w:rsid w:val="0045263D"/>
    <w:rsid w:val="0045612E"/>
    <w:rsid w:val="004647DA"/>
    <w:rsid w:val="004677F0"/>
    <w:rsid w:val="00471532"/>
    <w:rsid w:val="00477D6B"/>
    <w:rsid w:val="0048498A"/>
    <w:rsid w:val="004934C6"/>
    <w:rsid w:val="0049513D"/>
    <w:rsid w:val="004A0365"/>
    <w:rsid w:val="004A64D1"/>
    <w:rsid w:val="004A6E4C"/>
    <w:rsid w:val="004B3031"/>
    <w:rsid w:val="004C17FD"/>
    <w:rsid w:val="004D6471"/>
    <w:rsid w:val="004E291B"/>
    <w:rsid w:val="0051455D"/>
    <w:rsid w:val="00525B63"/>
    <w:rsid w:val="00525E59"/>
    <w:rsid w:val="00541348"/>
    <w:rsid w:val="005421DD"/>
    <w:rsid w:val="00554FA5"/>
    <w:rsid w:val="005642EB"/>
    <w:rsid w:val="00564EB1"/>
    <w:rsid w:val="00567A4C"/>
    <w:rsid w:val="00574036"/>
    <w:rsid w:val="00577F93"/>
    <w:rsid w:val="00595F07"/>
    <w:rsid w:val="005E6516"/>
    <w:rsid w:val="00605827"/>
    <w:rsid w:val="00610094"/>
    <w:rsid w:val="006112E7"/>
    <w:rsid w:val="00616671"/>
    <w:rsid w:val="00617AA3"/>
    <w:rsid w:val="00617DA4"/>
    <w:rsid w:val="0066382A"/>
    <w:rsid w:val="00686596"/>
    <w:rsid w:val="00691EBA"/>
    <w:rsid w:val="006B0DB5"/>
    <w:rsid w:val="006B5D2F"/>
    <w:rsid w:val="006C4935"/>
    <w:rsid w:val="006C76D2"/>
    <w:rsid w:val="006E0623"/>
    <w:rsid w:val="007055CD"/>
    <w:rsid w:val="00712A6F"/>
    <w:rsid w:val="007329B2"/>
    <w:rsid w:val="00733623"/>
    <w:rsid w:val="007461F1"/>
    <w:rsid w:val="00750DB3"/>
    <w:rsid w:val="00755C18"/>
    <w:rsid w:val="0076204E"/>
    <w:rsid w:val="00763ECA"/>
    <w:rsid w:val="00782620"/>
    <w:rsid w:val="007A2DB2"/>
    <w:rsid w:val="007C3BD8"/>
    <w:rsid w:val="007D6961"/>
    <w:rsid w:val="007E2B10"/>
    <w:rsid w:val="007F07CB"/>
    <w:rsid w:val="008063EF"/>
    <w:rsid w:val="00806680"/>
    <w:rsid w:val="00810CEF"/>
    <w:rsid w:val="0081208D"/>
    <w:rsid w:val="008242EE"/>
    <w:rsid w:val="00825438"/>
    <w:rsid w:val="00864E58"/>
    <w:rsid w:val="00873D0F"/>
    <w:rsid w:val="00875DCA"/>
    <w:rsid w:val="008B2CC1"/>
    <w:rsid w:val="008D5BDC"/>
    <w:rsid w:val="008E54BF"/>
    <w:rsid w:val="008E585B"/>
    <w:rsid w:val="008E7930"/>
    <w:rsid w:val="00906964"/>
    <w:rsid w:val="0090731E"/>
    <w:rsid w:val="009129D9"/>
    <w:rsid w:val="00955E16"/>
    <w:rsid w:val="00956CF9"/>
    <w:rsid w:val="00962BBD"/>
    <w:rsid w:val="00966A22"/>
    <w:rsid w:val="00971153"/>
    <w:rsid w:val="009729E4"/>
    <w:rsid w:val="00974CD6"/>
    <w:rsid w:val="00987B59"/>
    <w:rsid w:val="009A0D6D"/>
    <w:rsid w:val="009C219E"/>
    <w:rsid w:val="009C3A9A"/>
    <w:rsid w:val="009D30E6"/>
    <w:rsid w:val="009E3F6F"/>
    <w:rsid w:val="009F499F"/>
    <w:rsid w:val="00A11D74"/>
    <w:rsid w:val="00A17B9F"/>
    <w:rsid w:val="00A355F7"/>
    <w:rsid w:val="00A36B46"/>
    <w:rsid w:val="00A40316"/>
    <w:rsid w:val="00A80F2C"/>
    <w:rsid w:val="00A92DD3"/>
    <w:rsid w:val="00AA3847"/>
    <w:rsid w:val="00AC0AE4"/>
    <w:rsid w:val="00AC12CE"/>
    <w:rsid w:val="00AD4D17"/>
    <w:rsid w:val="00AD61DB"/>
    <w:rsid w:val="00AF6652"/>
    <w:rsid w:val="00B004EC"/>
    <w:rsid w:val="00B0084F"/>
    <w:rsid w:val="00B00983"/>
    <w:rsid w:val="00B1090C"/>
    <w:rsid w:val="00B118A3"/>
    <w:rsid w:val="00B35AF5"/>
    <w:rsid w:val="00B47219"/>
    <w:rsid w:val="00B51A86"/>
    <w:rsid w:val="00B5278A"/>
    <w:rsid w:val="00B60EDB"/>
    <w:rsid w:val="00B80029"/>
    <w:rsid w:val="00B87DCE"/>
    <w:rsid w:val="00BB2299"/>
    <w:rsid w:val="00BD047E"/>
    <w:rsid w:val="00BD38AF"/>
    <w:rsid w:val="00BE0BE0"/>
    <w:rsid w:val="00BE1401"/>
    <w:rsid w:val="00BE5855"/>
    <w:rsid w:val="00C01849"/>
    <w:rsid w:val="00C11752"/>
    <w:rsid w:val="00C36CE0"/>
    <w:rsid w:val="00C61AD5"/>
    <w:rsid w:val="00C664C8"/>
    <w:rsid w:val="00C70C26"/>
    <w:rsid w:val="00CA0CEB"/>
    <w:rsid w:val="00CB15D8"/>
    <w:rsid w:val="00CC503C"/>
    <w:rsid w:val="00CF0460"/>
    <w:rsid w:val="00CF5CD6"/>
    <w:rsid w:val="00D22059"/>
    <w:rsid w:val="00D305D2"/>
    <w:rsid w:val="00D31650"/>
    <w:rsid w:val="00D43E0F"/>
    <w:rsid w:val="00D45252"/>
    <w:rsid w:val="00D71B4D"/>
    <w:rsid w:val="00D75C1E"/>
    <w:rsid w:val="00D93B74"/>
    <w:rsid w:val="00D93D55"/>
    <w:rsid w:val="00DB1C48"/>
    <w:rsid w:val="00DC7565"/>
    <w:rsid w:val="00DD4917"/>
    <w:rsid w:val="00DD6A16"/>
    <w:rsid w:val="00DE4F1B"/>
    <w:rsid w:val="00DF364B"/>
    <w:rsid w:val="00DF5EDF"/>
    <w:rsid w:val="00E0091A"/>
    <w:rsid w:val="00E203AA"/>
    <w:rsid w:val="00E256B1"/>
    <w:rsid w:val="00E335BD"/>
    <w:rsid w:val="00E50D40"/>
    <w:rsid w:val="00E5217A"/>
    <w:rsid w:val="00E527A5"/>
    <w:rsid w:val="00E76456"/>
    <w:rsid w:val="00EA4628"/>
    <w:rsid w:val="00EA4DDB"/>
    <w:rsid w:val="00EE3B96"/>
    <w:rsid w:val="00EE71CB"/>
    <w:rsid w:val="00F16115"/>
    <w:rsid w:val="00F16975"/>
    <w:rsid w:val="00F21E08"/>
    <w:rsid w:val="00F444F7"/>
    <w:rsid w:val="00F64256"/>
    <w:rsid w:val="00F66152"/>
    <w:rsid w:val="00F71553"/>
    <w:rsid w:val="00F9519E"/>
    <w:rsid w:val="00FA72F2"/>
    <w:rsid w:val="00FB3787"/>
    <w:rsid w:val="00FE4ADD"/>
    <w:rsid w:val="00FF4371"/>
    <w:rsid w:val="00FF5BA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docId w15:val="{C67B63E9-2E24-491E-B9DA-EA0A12F4B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link w:val="Heading1Char"/>
    <w:qFormat/>
    <w:rsid w:val="004025DF"/>
    <w:pPr>
      <w:keepNext/>
      <w:spacing w:before="240" w:after="60"/>
      <w:outlineLvl w:val="0"/>
    </w:pPr>
    <w:rPr>
      <w:b/>
      <w:bCs/>
      <w:caps/>
      <w:kern w:val="32"/>
      <w:szCs w:val="32"/>
    </w:rPr>
  </w:style>
  <w:style w:type="paragraph" w:styleId="Heading2">
    <w:name w:val="heading 2"/>
    <w:basedOn w:val="Normal"/>
    <w:next w:val="Normal"/>
    <w:link w:val="Heading2Char"/>
    <w:qFormat/>
    <w:rsid w:val="004025DF"/>
    <w:pPr>
      <w:keepNext/>
      <w:spacing w:before="240" w:after="60"/>
      <w:outlineLvl w:val="1"/>
    </w:pPr>
    <w:rPr>
      <w:bCs/>
      <w:iCs/>
      <w:caps/>
      <w:szCs w:val="28"/>
    </w:rPr>
  </w:style>
  <w:style w:type="paragraph" w:styleId="Heading3">
    <w:name w:val="heading 3"/>
    <w:basedOn w:val="Normal"/>
    <w:next w:val="Normal"/>
    <w:link w:val="Heading3Char"/>
    <w:qFormat/>
    <w:rsid w:val="004025DF"/>
    <w:pPr>
      <w:keepNext/>
      <w:spacing w:before="240" w:after="60"/>
      <w:outlineLvl w:val="2"/>
    </w:pPr>
    <w:rPr>
      <w:bCs/>
      <w:szCs w:val="26"/>
      <w:u w:val="single"/>
    </w:rPr>
  </w:style>
  <w:style w:type="paragraph" w:styleId="Heading4">
    <w:name w:val="heading 4"/>
    <w:basedOn w:val="Normal"/>
    <w:next w:val="Normal"/>
    <w:link w:val="Heading4Char"/>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3623"/>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733623"/>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733623"/>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733623"/>
    <w:rPr>
      <w:rFonts w:ascii="Arial" w:eastAsia="SimSun" w:hAnsi="Arial" w:cs="Arial"/>
      <w:bCs/>
      <w:i/>
      <w:sz w:val="22"/>
      <w:szCs w:val="28"/>
      <w:lang w:eastAsia="zh-CN"/>
    </w:rPr>
  </w:style>
  <w:style w:type="paragraph" w:styleId="BodyText">
    <w:name w:val="Body Text"/>
    <w:basedOn w:val="Normal"/>
    <w:link w:val="BodyTextChar"/>
    <w:rsid w:val="004025DF"/>
    <w:pPr>
      <w:spacing w:after="220"/>
    </w:pPr>
  </w:style>
  <w:style w:type="character" w:customStyle="1" w:styleId="BodyTextChar">
    <w:name w:val="Body Text Char"/>
    <w:basedOn w:val="DefaultParagraphFont"/>
    <w:link w:val="BodyText"/>
    <w:rsid w:val="00733623"/>
    <w:rPr>
      <w:rFonts w:ascii="Arial" w:eastAsia="SimSun" w:hAnsi="Arial" w:cs="Arial"/>
      <w:sz w:val="22"/>
      <w:lang w:eastAsia="zh-CN"/>
    </w:r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1"/>
    <w:semiHidden/>
    <w:rsid w:val="004025DF"/>
    <w:rPr>
      <w:sz w:val="18"/>
    </w:rPr>
  </w:style>
  <w:style w:type="character" w:customStyle="1" w:styleId="CommentTextChar1">
    <w:name w:val="Comment Text Char1"/>
    <w:basedOn w:val="DefaultParagraphFont"/>
    <w:link w:val="CommentText"/>
    <w:semiHidden/>
    <w:rsid w:val="00733623"/>
    <w:rPr>
      <w:rFonts w:ascii="Arial" w:eastAsia="SimSun" w:hAnsi="Arial" w:cs="Arial"/>
      <w:sz w:val="18"/>
      <w:lang w:eastAsia="zh-CN"/>
    </w:rPr>
  </w:style>
  <w:style w:type="paragraph" w:styleId="EndnoteText">
    <w:name w:val="endnote text"/>
    <w:basedOn w:val="Normal"/>
    <w:link w:val="EndnoteTextChar"/>
    <w:semiHidden/>
    <w:rsid w:val="004025DF"/>
    <w:rPr>
      <w:sz w:val="18"/>
    </w:rPr>
  </w:style>
  <w:style w:type="character" w:customStyle="1" w:styleId="EndnoteTextChar">
    <w:name w:val="Endnote Text Char"/>
    <w:basedOn w:val="DefaultParagraphFont"/>
    <w:link w:val="EndnoteText"/>
    <w:semiHidden/>
    <w:rsid w:val="00733623"/>
    <w:rPr>
      <w:rFonts w:ascii="Arial" w:eastAsia="SimSun" w:hAnsi="Arial" w:cs="Arial"/>
      <w:sz w:val="18"/>
      <w:lang w:eastAsia="zh-CN"/>
    </w:rPr>
  </w:style>
  <w:style w:type="paragraph" w:styleId="Footer">
    <w:name w:val="footer"/>
    <w:basedOn w:val="Normal"/>
    <w:link w:val="FooterChar"/>
    <w:uiPriority w:val="99"/>
    <w:rsid w:val="004025DF"/>
    <w:pPr>
      <w:tabs>
        <w:tab w:val="center" w:pos="4320"/>
        <w:tab w:val="right" w:pos="8640"/>
      </w:tabs>
    </w:pPr>
  </w:style>
  <w:style w:type="character" w:customStyle="1" w:styleId="FooterChar">
    <w:name w:val="Footer Char"/>
    <w:basedOn w:val="DefaultParagraphFont"/>
    <w:link w:val="Footer"/>
    <w:uiPriority w:val="99"/>
    <w:rsid w:val="00733623"/>
    <w:rPr>
      <w:rFonts w:ascii="Arial" w:eastAsia="SimSun" w:hAnsi="Arial" w:cs="Arial"/>
      <w:sz w:val="22"/>
      <w:lang w:eastAsia="zh-CN"/>
    </w:rPr>
  </w:style>
  <w:style w:type="paragraph" w:styleId="FootnoteText">
    <w:name w:val="footnote text"/>
    <w:basedOn w:val="Normal"/>
    <w:link w:val="FootnoteTextChar"/>
    <w:semiHidden/>
    <w:rsid w:val="004025DF"/>
    <w:rPr>
      <w:sz w:val="18"/>
    </w:rPr>
  </w:style>
  <w:style w:type="character" w:customStyle="1" w:styleId="FootnoteTextChar">
    <w:name w:val="Footnote Text Char"/>
    <w:basedOn w:val="DefaultParagraphFont"/>
    <w:link w:val="FootnoteText"/>
    <w:semiHidden/>
    <w:rsid w:val="00733623"/>
    <w:rPr>
      <w:rFonts w:ascii="Arial" w:eastAsia="SimSun" w:hAnsi="Arial" w:cs="Arial"/>
      <w:sz w:val="18"/>
      <w:lang w:eastAsia="zh-CN"/>
    </w:rPr>
  </w:style>
  <w:style w:type="paragraph" w:customStyle="1" w:styleId="Endofdocument-Annex">
    <w:name w:val="[End of document - Annex]"/>
    <w:basedOn w:val="Normal"/>
    <w:rsid w:val="003E5E8D"/>
    <w:pPr>
      <w:spacing w:before="720"/>
      <w:ind w:left="5534"/>
    </w:pPr>
  </w:style>
  <w:style w:type="paragraph" w:styleId="Header">
    <w:name w:val="header"/>
    <w:basedOn w:val="Normal"/>
    <w:link w:val="HeaderChar"/>
    <w:uiPriority w:val="99"/>
    <w:rsid w:val="004025DF"/>
    <w:pPr>
      <w:tabs>
        <w:tab w:val="center" w:pos="4536"/>
        <w:tab w:val="right" w:pos="9072"/>
      </w:tabs>
    </w:pPr>
  </w:style>
  <w:style w:type="character" w:customStyle="1" w:styleId="HeaderChar">
    <w:name w:val="Header Char"/>
    <w:basedOn w:val="DefaultParagraphFont"/>
    <w:link w:val="Header"/>
    <w:uiPriority w:val="99"/>
    <w:rsid w:val="00733623"/>
    <w:rPr>
      <w:rFonts w:ascii="Arial" w:eastAsia="SimSun" w:hAnsi="Arial" w:cs="Arial"/>
      <w:sz w:val="22"/>
      <w:lang w:eastAsia="zh-CN"/>
    </w:r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link w:val="SalutationChar"/>
    <w:semiHidden/>
    <w:rsid w:val="004025DF"/>
  </w:style>
  <w:style w:type="character" w:customStyle="1" w:styleId="SalutationChar">
    <w:name w:val="Salutation Char"/>
    <w:basedOn w:val="DefaultParagraphFont"/>
    <w:link w:val="Salutation"/>
    <w:semiHidden/>
    <w:rsid w:val="00733623"/>
    <w:rPr>
      <w:rFonts w:ascii="Arial" w:eastAsia="SimSun" w:hAnsi="Arial" w:cs="Arial"/>
      <w:sz w:val="22"/>
      <w:lang w:eastAsia="zh-CN"/>
    </w:rPr>
  </w:style>
  <w:style w:type="paragraph" w:styleId="Signature">
    <w:name w:val="Signature"/>
    <w:basedOn w:val="Normal"/>
    <w:link w:val="SignatureChar"/>
    <w:semiHidden/>
    <w:rsid w:val="004025DF"/>
    <w:pPr>
      <w:ind w:left="5250"/>
    </w:pPr>
  </w:style>
  <w:style w:type="character" w:customStyle="1" w:styleId="SignatureChar">
    <w:name w:val="Signature Char"/>
    <w:basedOn w:val="DefaultParagraphFont"/>
    <w:link w:val="Signature"/>
    <w:semiHidden/>
    <w:rsid w:val="00733623"/>
    <w:rPr>
      <w:rFonts w:ascii="Arial" w:eastAsia="SimSun" w:hAnsi="Arial" w:cs="Arial"/>
      <w:sz w:val="22"/>
      <w:lang w:eastAsia="zh-CN"/>
    </w:rPr>
  </w:style>
  <w:style w:type="paragraph" w:styleId="Title">
    <w:name w:val="Title"/>
    <w:basedOn w:val="Heading1"/>
    <w:next w:val="Normal"/>
    <w:link w:val="TitleChar"/>
    <w:qFormat/>
    <w:rsid w:val="00733623"/>
    <w:pPr>
      <w:spacing w:before="0" w:after="480"/>
    </w:pPr>
    <w:rPr>
      <w:caps w:val="0"/>
      <w:sz w:val="28"/>
    </w:rPr>
  </w:style>
  <w:style w:type="character" w:customStyle="1" w:styleId="TitleChar">
    <w:name w:val="Title Char"/>
    <w:basedOn w:val="DefaultParagraphFont"/>
    <w:link w:val="Title"/>
    <w:rsid w:val="00733623"/>
    <w:rPr>
      <w:rFonts w:ascii="Arial" w:eastAsia="SimSun" w:hAnsi="Arial" w:cs="Arial"/>
      <w:b/>
      <w:bCs/>
      <w:kern w:val="32"/>
      <w:sz w:val="28"/>
      <w:szCs w:val="32"/>
      <w:lang w:eastAsia="zh-CN"/>
    </w:rPr>
  </w:style>
  <w:style w:type="character" w:customStyle="1" w:styleId="CommentTextChar">
    <w:name w:val="Comment Text Char"/>
    <w:basedOn w:val="DefaultParagraphFont"/>
    <w:semiHidden/>
    <w:rsid w:val="00733623"/>
    <w:rPr>
      <w:rFonts w:ascii="Arial" w:eastAsia="SimSun" w:hAnsi="Arial" w:cs="Arial"/>
      <w:sz w:val="18"/>
      <w:szCs w:val="20"/>
      <w:lang w:eastAsia="zh-CN"/>
    </w:rPr>
  </w:style>
  <w:style w:type="paragraph" w:styleId="Revision">
    <w:name w:val="Revision"/>
    <w:hidden/>
    <w:uiPriority w:val="99"/>
    <w:semiHidden/>
    <w:rsid w:val="00733623"/>
    <w:rPr>
      <w:rFonts w:ascii="Arial" w:eastAsia="SimSun" w:hAnsi="Arial" w:cs="Arial"/>
      <w:sz w:val="22"/>
      <w:lang w:eastAsia="zh-CN"/>
    </w:rPr>
  </w:style>
  <w:style w:type="paragraph" w:styleId="ListParagraph">
    <w:name w:val="List Paragraph"/>
    <w:basedOn w:val="Normal"/>
    <w:uiPriority w:val="34"/>
    <w:qFormat/>
    <w:rsid w:val="00733623"/>
    <w:pPr>
      <w:ind w:left="720"/>
      <w:contextualSpacing/>
    </w:pPr>
  </w:style>
  <w:style w:type="paragraph" w:customStyle="1" w:styleId="ContinCol">
    <w:name w:val="Contin Col"/>
    <w:basedOn w:val="Fixed"/>
    <w:next w:val="Fixed"/>
    <w:uiPriority w:val="99"/>
    <w:rsid w:val="00733623"/>
  </w:style>
  <w:style w:type="paragraph" w:customStyle="1" w:styleId="Fixed">
    <w:name w:val="Fixed"/>
    <w:rsid w:val="00733623"/>
    <w:pPr>
      <w:widowControl w:val="0"/>
      <w:autoSpaceDE w:val="0"/>
      <w:autoSpaceDN w:val="0"/>
      <w:adjustRightInd w:val="0"/>
      <w:spacing w:line="528" w:lineRule="atLeast"/>
      <w:ind w:left="144" w:firstLine="576"/>
    </w:pPr>
    <w:rPr>
      <w:rFonts w:ascii="Arial" w:eastAsiaTheme="minorEastAsia" w:hAnsi="Arial" w:cs="Arial"/>
      <w:sz w:val="24"/>
      <w:szCs w:val="24"/>
      <w:lang w:eastAsia="en-US"/>
    </w:rPr>
  </w:style>
  <w:style w:type="paragraph" w:customStyle="1" w:styleId="Colloquy">
    <w:name w:val="Colloquy"/>
    <w:basedOn w:val="Fixed"/>
    <w:next w:val="Fixed"/>
    <w:uiPriority w:val="99"/>
    <w:rsid w:val="00733623"/>
  </w:style>
  <w:style w:type="character" w:styleId="CommentReference">
    <w:name w:val="annotation reference"/>
    <w:basedOn w:val="DefaultParagraphFont"/>
    <w:semiHidden/>
    <w:unhideWhenUsed/>
    <w:rsid w:val="00733623"/>
    <w:rPr>
      <w:sz w:val="16"/>
      <w:szCs w:val="16"/>
    </w:rPr>
  </w:style>
  <w:style w:type="paragraph" w:styleId="CommentSubject">
    <w:name w:val="annotation subject"/>
    <w:basedOn w:val="CommentText"/>
    <w:next w:val="CommentText"/>
    <w:link w:val="CommentSubjectChar"/>
    <w:semiHidden/>
    <w:unhideWhenUsed/>
    <w:rsid w:val="00733623"/>
    <w:rPr>
      <w:b/>
      <w:bCs/>
      <w:sz w:val="20"/>
    </w:rPr>
  </w:style>
  <w:style w:type="character" w:customStyle="1" w:styleId="CommentSubjectChar">
    <w:name w:val="Comment Subject Char"/>
    <w:basedOn w:val="CommentTextChar1"/>
    <w:link w:val="CommentSubject"/>
    <w:semiHidden/>
    <w:rsid w:val="00733623"/>
    <w:rPr>
      <w:rFonts w:ascii="Arial" w:eastAsia="SimSun" w:hAnsi="Arial" w:cs="Arial"/>
      <w:b/>
      <w:bCs/>
      <w:sz w:val="18"/>
      <w:lang w:val="fr-FR" w:eastAsia="zh-CN"/>
    </w:rPr>
  </w:style>
  <w:style w:type="paragraph" w:styleId="BalloonText">
    <w:name w:val="Balloon Text"/>
    <w:basedOn w:val="Normal"/>
    <w:link w:val="BalloonTextChar"/>
    <w:semiHidden/>
    <w:unhideWhenUsed/>
    <w:rsid w:val="00733623"/>
    <w:rPr>
      <w:rFonts w:ascii="Segoe UI" w:hAnsi="Segoe UI" w:cs="Segoe UI"/>
      <w:sz w:val="18"/>
      <w:szCs w:val="18"/>
    </w:rPr>
  </w:style>
  <w:style w:type="character" w:customStyle="1" w:styleId="BalloonTextChar">
    <w:name w:val="Balloon Text Char"/>
    <w:basedOn w:val="DefaultParagraphFont"/>
    <w:link w:val="BalloonText"/>
    <w:semiHidden/>
    <w:rsid w:val="00733623"/>
    <w:rPr>
      <w:rFonts w:ascii="Segoe UI" w:eastAsia="SimSun" w:hAnsi="Segoe UI" w:cs="Segoe UI"/>
      <w:sz w:val="18"/>
      <w:szCs w:val="18"/>
      <w:lang w:val="fr-FR" w:eastAsia="zh-CN"/>
    </w:rPr>
  </w:style>
  <w:style w:type="character" w:styleId="Hyperlink">
    <w:name w:val="Hyperlink"/>
    <w:basedOn w:val="DefaultParagraphFont"/>
    <w:uiPriority w:val="99"/>
    <w:unhideWhenUsed/>
    <w:rsid w:val="00733623"/>
    <w:rPr>
      <w:color w:val="0000FF" w:themeColor="hyperlink"/>
      <w:u w:val="single"/>
    </w:rPr>
  </w:style>
  <w:style w:type="character" w:customStyle="1" w:styleId="UnresolvedMention1">
    <w:name w:val="Unresolved Mention1"/>
    <w:basedOn w:val="DefaultParagraphFont"/>
    <w:uiPriority w:val="99"/>
    <w:semiHidden/>
    <w:unhideWhenUsed/>
    <w:rsid w:val="00733623"/>
    <w:rPr>
      <w:color w:val="605E5C"/>
      <w:shd w:val="clear" w:color="auto" w:fill="E1DFDD"/>
    </w:rPr>
  </w:style>
  <w:style w:type="character" w:customStyle="1" w:styleId="UnresolvedMention2">
    <w:name w:val="Unresolved Mention2"/>
    <w:basedOn w:val="DefaultParagraphFont"/>
    <w:uiPriority w:val="99"/>
    <w:semiHidden/>
    <w:unhideWhenUsed/>
    <w:rsid w:val="00733623"/>
    <w:rPr>
      <w:color w:val="605E5C"/>
      <w:shd w:val="clear" w:color="auto" w:fill="E1DFDD"/>
    </w:rPr>
  </w:style>
  <w:style w:type="character" w:customStyle="1" w:styleId="UnresolvedMention">
    <w:name w:val="Unresolved Mention"/>
    <w:basedOn w:val="DefaultParagraphFont"/>
    <w:uiPriority w:val="99"/>
    <w:semiHidden/>
    <w:unhideWhenUsed/>
    <w:rsid w:val="00733623"/>
    <w:rPr>
      <w:color w:val="605E5C"/>
      <w:shd w:val="clear" w:color="auto" w:fill="E1DFDD"/>
    </w:rPr>
  </w:style>
  <w:style w:type="character" w:styleId="Strong">
    <w:name w:val="Strong"/>
    <w:basedOn w:val="DefaultParagraphFont"/>
    <w:uiPriority w:val="22"/>
    <w:qFormat/>
    <w:rsid w:val="00733623"/>
    <w:rPr>
      <w:b/>
      <w:bCs/>
    </w:rPr>
  </w:style>
  <w:style w:type="character" w:styleId="FollowedHyperlink">
    <w:name w:val="FollowedHyperlink"/>
    <w:basedOn w:val="DefaultParagraphFont"/>
    <w:uiPriority w:val="99"/>
    <w:semiHidden/>
    <w:unhideWhenUsed/>
    <w:rsid w:val="00733623"/>
    <w:rPr>
      <w:color w:val="800080" w:themeColor="followedHyperlink"/>
      <w:u w:val="single"/>
    </w:rPr>
  </w:style>
  <w:style w:type="paragraph" w:customStyle="1" w:styleId="Default">
    <w:name w:val="Default"/>
    <w:rsid w:val="00733623"/>
    <w:pPr>
      <w:autoSpaceDE w:val="0"/>
      <w:autoSpaceDN w:val="0"/>
      <w:adjustRightInd w:val="0"/>
    </w:pPr>
    <w:rPr>
      <w:rFonts w:ascii="Arial" w:hAnsi="Arial" w:cs="Arial"/>
      <w:color w:val="000000"/>
      <w:sz w:val="24"/>
      <w:szCs w:val="24"/>
      <w:lang w:eastAsia="en-US"/>
    </w:rPr>
  </w:style>
  <w:style w:type="paragraph" w:customStyle="1" w:styleId="Endofdocument">
    <w:name w:val="End of document"/>
    <w:basedOn w:val="Normal"/>
    <w:rsid w:val="00733623"/>
    <w:pPr>
      <w:spacing w:after="120" w:line="260" w:lineRule="atLeast"/>
      <w:ind w:left="5534"/>
      <w:contextualSpacing/>
    </w:pPr>
    <w:rPr>
      <w:rFonts w:eastAsia="Times New Roman" w:cs="Times New Roman"/>
      <w:sz w:val="20"/>
      <w:lang w:eastAsia="en-US"/>
    </w:rPr>
  </w:style>
  <w:style w:type="character" w:customStyle="1" w:styleId="st1">
    <w:name w:val="st1"/>
    <w:basedOn w:val="DefaultParagraphFont"/>
    <w:rsid w:val="00733623"/>
  </w:style>
  <w:style w:type="character" w:customStyle="1" w:styleId="gmail-lrzxr">
    <w:name w:val="gmail-lrzxr"/>
    <w:basedOn w:val="DefaultParagraphFont"/>
    <w:rsid w:val="00733623"/>
  </w:style>
  <w:style w:type="character" w:customStyle="1" w:styleId="top-card-linkdescription1">
    <w:name w:val="top-card-link__description1"/>
    <w:basedOn w:val="DefaultParagraphFont"/>
    <w:rsid w:val="00733623"/>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99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pyright.mail@wipo.in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pyright.mail@wipo.int"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copyright.mail@wipo.int" TargetMode="External"/><Relationship Id="rId4" Type="http://schemas.openxmlformats.org/officeDocument/2006/relationships/settings" Target="settings.xml"/><Relationship Id="rId9" Type="http://schemas.openxmlformats.org/officeDocument/2006/relationships/hyperlink" Target="mailto:copyright.mail@wipo.in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CEF5E-F276-4D53-8693-FBE77BF1D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91</Pages>
  <Words>50019</Words>
  <Characters>284671</Characters>
  <Application>Microsoft Office Word</Application>
  <DocSecurity>4</DocSecurity>
  <Lines>4641</Lines>
  <Paragraphs>836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SCCR/40/</vt:lpstr>
      <vt:lpstr>SCCR/40/</vt:lpstr>
    </vt:vector>
  </TitlesOfParts>
  <Company>WIPO</Company>
  <LinksUpToDate>false</LinksUpToDate>
  <CharactersWithSpaces>335151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SCCR/40/</dc:title>
  <dc:creator>OLIVIÉ Karen</dc:creator>
  <cp:keywords>FOR OFFICIAL USE ONLY</cp:keywords>
  <cp:lastModifiedBy>HAIZEL Francesca</cp:lastModifiedBy>
  <cp:revision>2</cp:revision>
  <cp:lastPrinted>2011-05-19T12:37:00Z</cp:lastPrinted>
  <dcterms:created xsi:type="dcterms:W3CDTF">2021-10-01T15:08:00Z</dcterms:created>
  <dcterms:modified xsi:type="dcterms:W3CDTF">2021-10-01T15:08:00Z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37bf4103-e06e-4674-97a6-58cccad04ad1</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