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6E9A" w:rsidRPr="00AA1418" w:rsidTr="00B0017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6E9A" w:rsidRPr="00AA1418" w:rsidRDefault="00166E9A" w:rsidP="006037EA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66E9A" w:rsidRPr="00AA1418" w:rsidRDefault="00166E9A" w:rsidP="006037EA">
            <w:pPr>
              <w:rPr>
                <w:lang w:val="fr-FR"/>
              </w:rPr>
            </w:pPr>
            <w:r w:rsidRPr="00AA1418">
              <w:rPr>
                <w:noProof/>
                <w:lang w:val="fr-FR" w:eastAsia="fr-FR"/>
              </w:rPr>
              <w:drawing>
                <wp:inline distT="0" distB="0" distL="0" distR="0" wp14:anchorId="61E37BB2" wp14:editId="6F0D51C0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66E9A" w:rsidRPr="00AA1418" w:rsidRDefault="00166E9A" w:rsidP="006037EA">
            <w:pPr>
              <w:jc w:val="right"/>
              <w:rPr>
                <w:lang w:val="fr-FR"/>
              </w:rPr>
            </w:pPr>
            <w:r w:rsidRPr="00AA141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66E9A" w:rsidRPr="00AA1418" w:rsidTr="00B0017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66E9A" w:rsidRPr="00AA1418" w:rsidRDefault="00166E9A" w:rsidP="00BA6B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AA1418">
              <w:rPr>
                <w:rFonts w:ascii="Arial Black" w:hAnsi="Arial Black"/>
                <w:caps/>
                <w:sz w:val="15"/>
                <w:lang w:val="fr-FR"/>
              </w:rPr>
              <w:t>SCCR</w:t>
            </w:r>
            <w:proofErr w:type="spellEnd"/>
            <w:r w:rsidRPr="00AA1418">
              <w:rPr>
                <w:rFonts w:ascii="Arial Black" w:hAnsi="Arial Black"/>
                <w:caps/>
                <w:sz w:val="15"/>
                <w:lang w:val="fr-FR"/>
              </w:rPr>
              <w:t>/3</w:t>
            </w:r>
            <w:r w:rsidR="00BA6B32" w:rsidRPr="00AA1418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Pr="00AA1418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="00BA6B32" w:rsidRPr="00AA1418">
              <w:rPr>
                <w:rFonts w:ascii="Arial Black" w:hAnsi="Arial Black"/>
                <w:caps/>
                <w:sz w:val="15"/>
                <w:lang w:val="fr-FR"/>
              </w:rPr>
              <w:t>10</w:t>
            </w:r>
          </w:p>
        </w:tc>
      </w:tr>
      <w:tr w:rsidR="00166E9A" w:rsidRPr="00AA1418" w:rsidTr="00B001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66E9A" w:rsidRPr="00AA1418" w:rsidRDefault="00166E9A" w:rsidP="006037E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A141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2728F" w:rsidRPr="00AA141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72728F" w:rsidRPr="00AA1418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AA141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AA141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  <w:r w:rsidRPr="00AA141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166E9A" w:rsidRPr="00AA1418" w:rsidTr="00B001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66E9A" w:rsidRPr="00AA1418" w:rsidRDefault="00166E9A" w:rsidP="00BA6B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A141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2728F" w:rsidRPr="00AA141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72728F" w:rsidRPr="00AA1418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AA141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BA6B32" w:rsidRPr="00AA1418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AA1418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proofErr w:type="gramEnd"/>
            <w:r w:rsidRPr="00AA141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A6B32" w:rsidRPr="00AA1418">
              <w:rPr>
                <w:rFonts w:ascii="Arial Black" w:hAnsi="Arial Black"/>
                <w:caps/>
                <w:sz w:val="15"/>
                <w:lang w:val="fr-FR"/>
              </w:rPr>
              <w:t>novembre</w:t>
            </w:r>
            <w:r w:rsidRPr="00AA1418">
              <w:rPr>
                <w:rFonts w:ascii="Arial Black" w:hAnsi="Arial Black"/>
                <w:caps/>
                <w:sz w:val="15"/>
                <w:lang w:val="fr-FR"/>
              </w:rPr>
              <w:t xml:space="preserve"> 2017 </w:t>
            </w:r>
          </w:p>
        </w:tc>
      </w:tr>
    </w:tbl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b/>
          <w:sz w:val="28"/>
          <w:szCs w:val="28"/>
          <w:lang w:val="fr-FR"/>
        </w:rPr>
      </w:pPr>
      <w:r w:rsidRPr="00AA1418">
        <w:rPr>
          <w:b/>
          <w:sz w:val="28"/>
          <w:szCs w:val="28"/>
          <w:lang w:val="fr-FR"/>
        </w:rPr>
        <w:t>Comité permanent du droit d</w:t>
      </w:r>
      <w:r w:rsidR="0072728F" w:rsidRPr="00AA1418">
        <w:rPr>
          <w:b/>
          <w:sz w:val="28"/>
          <w:szCs w:val="28"/>
          <w:lang w:val="fr-FR"/>
        </w:rPr>
        <w:t>’</w:t>
      </w:r>
      <w:r w:rsidRPr="00AA1418">
        <w:rPr>
          <w:b/>
          <w:sz w:val="28"/>
          <w:szCs w:val="28"/>
          <w:lang w:val="fr-FR"/>
        </w:rPr>
        <w:t>auteur et des droits connexes</w:t>
      </w: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b/>
          <w:sz w:val="24"/>
          <w:szCs w:val="24"/>
          <w:lang w:val="fr-FR"/>
        </w:rPr>
      </w:pPr>
      <w:r w:rsidRPr="00AA1418">
        <w:rPr>
          <w:b/>
          <w:sz w:val="24"/>
          <w:szCs w:val="24"/>
          <w:lang w:val="fr-FR"/>
        </w:rPr>
        <w:t>Trente</w:t>
      </w:r>
      <w:r w:rsidR="0072728F" w:rsidRPr="00AA1418">
        <w:rPr>
          <w:b/>
          <w:sz w:val="24"/>
          <w:szCs w:val="24"/>
          <w:lang w:val="fr-FR"/>
        </w:rPr>
        <w:t>-</w:t>
      </w:r>
      <w:r w:rsidR="00BA6B32" w:rsidRPr="00AA1418">
        <w:rPr>
          <w:b/>
          <w:sz w:val="24"/>
          <w:szCs w:val="24"/>
          <w:lang w:val="fr-FR"/>
        </w:rPr>
        <w:t>cinqu</w:t>
      </w:r>
      <w:r w:rsidR="0072728F" w:rsidRPr="00AA1418">
        <w:rPr>
          <w:b/>
          <w:sz w:val="24"/>
          <w:szCs w:val="24"/>
          <w:lang w:val="fr-FR"/>
        </w:rPr>
        <w:t>ième session</w:t>
      </w:r>
    </w:p>
    <w:p w:rsidR="00166E9A" w:rsidRPr="00AA1418" w:rsidRDefault="00166E9A" w:rsidP="006037EA">
      <w:pPr>
        <w:rPr>
          <w:b/>
          <w:sz w:val="24"/>
          <w:szCs w:val="24"/>
          <w:lang w:val="fr-FR"/>
        </w:rPr>
      </w:pPr>
      <w:r w:rsidRPr="00AA1418">
        <w:rPr>
          <w:b/>
          <w:sz w:val="24"/>
          <w:szCs w:val="24"/>
          <w:lang w:val="fr-FR"/>
        </w:rPr>
        <w:t>Genève, 1</w:t>
      </w:r>
      <w:r w:rsidR="00BA6B32" w:rsidRPr="00AA1418">
        <w:rPr>
          <w:b/>
          <w:sz w:val="24"/>
          <w:szCs w:val="24"/>
          <w:lang w:val="fr-FR"/>
        </w:rPr>
        <w:t>3</w:t>
      </w:r>
      <w:r w:rsidRPr="00AA1418">
        <w:rPr>
          <w:b/>
          <w:sz w:val="24"/>
          <w:szCs w:val="24"/>
          <w:lang w:val="fr-FR"/>
        </w:rPr>
        <w:t xml:space="preserve"> – </w:t>
      </w:r>
      <w:r w:rsidR="00BA6B32" w:rsidRPr="00AA1418">
        <w:rPr>
          <w:b/>
          <w:sz w:val="24"/>
          <w:szCs w:val="24"/>
          <w:lang w:val="fr-FR"/>
        </w:rPr>
        <w:t>17</w:t>
      </w:r>
      <w:r w:rsidRPr="00AA1418">
        <w:rPr>
          <w:b/>
          <w:sz w:val="24"/>
          <w:szCs w:val="24"/>
          <w:lang w:val="fr-FR"/>
        </w:rPr>
        <w:t> </w:t>
      </w:r>
      <w:r w:rsidR="00BA6B32" w:rsidRPr="00AA1418">
        <w:rPr>
          <w:b/>
          <w:sz w:val="24"/>
          <w:szCs w:val="24"/>
          <w:lang w:val="fr-FR"/>
        </w:rPr>
        <w:t>novembre</w:t>
      </w:r>
      <w:r w:rsidRPr="00AA1418">
        <w:rPr>
          <w:b/>
          <w:sz w:val="24"/>
          <w:szCs w:val="24"/>
          <w:lang w:val="fr-FR"/>
        </w:rPr>
        <w:t> 2017</w:t>
      </w: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lang w:val="fr-FR"/>
        </w:rPr>
      </w:pPr>
    </w:p>
    <w:p w:rsidR="00166E9A" w:rsidRPr="00AA1418" w:rsidRDefault="00166E9A" w:rsidP="006037EA">
      <w:pPr>
        <w:rPr>
          <w:lang w:val="fr-FR"/>
        </w:rPr>
      </w:pPr>
    </w:p>
    <w:p w:rsidR="00BA6B32" w:rsidRPr="00AA1418" w:rsidRDefault="00BA6B32" w:rsidP="006037EA">
      <w:pPr>
        <w:rPr>
          <w:caps/>
          <w:sz w:val="24"/>
          <w:lang w:val="fr-FR"/>
        </w:rPr>
      </w:pPr>
      <w:r w:rsidRPr="00AA1418">
        <w:rPr>
          <w:caps/>
          <w:sz w:val="24"/>
          <w:lang w:val="fr-FR"/>
        </w:rPr>
        <w:t>Limitations et exceptions en faveur des organismes de radiodiffusion</w:t>
      </w:r>
      <w:r w:rsidR="0072728F" w:rsidRPr="00AA1418">
        <w:rPr>
          <w:caps/>
          <w:sz w:val="24"/>
          <w:lang w:val="fr-FR"/>
        </w:rPr>
        <w:t> </w:t>
      </w:r>
      <w:proofErr w:type="gramStart"/>
      <w:r w:rsidR="0072728F" w:rsidRPr="00AA1418">
        <w:rPr>
          <w:caps/>
          <w:sz w:val="24"/>
          <w:lang w:val="fr-FR"/>
        </w:rPr>
        <w:t>:</w:t>
      </w:r>
      <w:r w:rsidRPr="00AA1418">
        <w:rPr>
          <w:caps/>
          <w:sz w:val="24"/>
          <w:lang w:val="fr-FR"/>
        </w:rPr>
        <w:t xml:space="preserve"> proposition</w:t>
      </w:r>
      <w:proofErr w:type="gramEnd"/>
      <w:r w:rsidRPr="00AA1418">
        <w:rPr>
          <w:caps/>
          <w:sz w:val="24"/>
          <w:lang w:val="fr-FR"/>
        </w:rPr>
        <w:t xml:space="preserve"> visant à faire avancer les </w:t>
      </w:r>
      <w:r w:rsidR="00F35469">
        <w:rPr>
          <w:caps/>
          <w:sz w:val="24"/>
          <w:lang w:val="fr-FR"/>
        </w:rPr>
        <w:t>délibération</w:t>
      </w:r>
      <w:r w:rsidRPr="00AA1418">
        <w:rPr>
          <w:caps/>
          <w:sz w:val="24"/>
          <w:lang w:val="fr-FR"/>
        </w:rPr>
        <w:t>s</w:t>
      </w:r>
    </w:p>
    <w:p w:rsidR="008B2CC1" w:rsidRPr="00AA1418" w:rsidRDefault="008B2CC1" w:rsidP="006037EA">
      <w:pPr>
        <w:rPr>
          <w:lang w:val="fr-FR"/>
        </w:rPr>
      </w:pPr>
    </w:p>
    <w:p w:rsidR="008B2CC1" w:rsidRPr="00AA1418" w:rsidRDefault="00CB6ECE" w:rsidP="006037EA">
      <w:pPr>
        <w:rPr>
          <w:i/>
          <w:lang w:val="fr-FR"/>
        </w:rPr>
      </w:pPr>
      <w:bookmarkStart w:id="4" w:name="Prepared"/>
      <w:bookmarkEnd w:id="4"/>
      <w:proofErr w:type="gramStart"/>
      <w:r w:rsidRPr="00AA1418">
        <w:rPr>
          <w:i/>
          <w:lang w:val="fr-FR"/>
        </w:rPr>
        <w:t>d</w:t>
      </w:r>
      <w:r w:rsidR="00BA6B32" w:rsidRPr="00AA1418">
        <w:rPr>
          <w:i/>
          <w:lang w:val="fr-FR"/>
        </w:rPr>
        <w:t>ocument</w:t>
      </w:r>
      <w:proofErr w:type="gramEnd"/>
      <w:r w:rsidR="00BA6B32" w:rsidRPr="00AA1418">
        <w:rPr>
          <w:i/>
          <w:lang w:val="fr-FR"/>
        </w:rPr>
        <w:t xml:space="preserve"> </w:t>
      </w:r>
      <w:r w:rsidR="00EB52C6" w:rsidRPr="00AA1418">
        <w:rPr>
          <w:i/>
          <w:lang w:val="fr-FR"/>
        </w:rPr>
        <w:t>établi par le</w:t>
      </w:r>
      <w:r w:rsidR="00BA6B32" w:rsidRPr="00AA1418">
        <w:rPr>
          <w:i/>
          <w:lang w:val="fr-FR"/>
        </w:rPr>
        <w:t>s</w:t>
      </w:r>
      <w:r w:rsidR="00EB52C6" w:rsidRPr="00AA1418">
        <w:rPr>
          <w:i/>
          <w:lang w:val="fr-FR"/>
        </w:rPr>
        <w:t xml:space="preserve"> </w:t>
      </w:r>
      <w:r w:rsidR="00BA6B32" w:rsidRPr="00AA1418">
        <w:rPr>
          <w:i/>
          <w:lang w:val="fr-FR"/>
        </w:rPr>
        <w:t>délégations de l</w:t>
      </w:r>
      <w:r w:rsidR="0072728F" w:rsidRPr="00AA1418">
        <w:rPr>
          <w:i/>
          <w:lang w:val="fr-FR"/>
        </w:rPr>
        <w:t>’</w:t>
      </w:r>
      <w:r w:rsidR="00BA6B32" w:rsidRPr="00AA1418">
        <w:rPr>
          <w:i/>
          <w:lang w:val="fr-FR"/>
        </w:rPr>
        <w:t>Argentine, du Brésil et du Chili</w:t>
      </w:r>
    </w:p>
    <w:p w:rsidR="00AC205C" w:rsidRPr="00AA1418" w:rsidRDefault="00AC205C" w:rsidP="006037EA">
      <w:pPr>
        <w:rPr>
          <w:lang w:val="fr-FR"/>
        </w:rPr>
      </w:pPr>
    </w:p>
    <w:p w:rsidR="000F5E56" w:rsidRPr="00AA1418" w:rsidRDefault="000F5E56" w:rsidP="006037EA">
      <w:pPr>
        <w:rPr>
          <w:lang w:val="fr-FR"/>
        </w:rPr>
      </w:pPr>
    </w:p>
    <w:p w:rsidR="002928D3" w:rsidRPr="00AA1418" w:rsidRDefault="002928D3" w:rsidP="006037EA">
      <w:pPr>
        <w:rPr>
          <w:lang w:val="fr-FR"/>
        </w:rPr>
      </w:pPr>
    </w:p>
    <w:p w:rsidR="002928D3" w:rsidRPr="00AA1418" w:rsidRDefault="002928D3" w:rsidP="006037EA">
      <w:pPr>
        <w:rPr>
          <w:lang w:val="fr-FR"/>
        </w:rPr>
      </w:pPr>
    </w:p>
    <w:p w:rsidR="004F432F" w:rsidRPr="00AA1418" w:rsidRDefault="004F432F" w:rsidP="006037EA">
      <w:pPr>
        <w:rPr>
          <w:lang w:val="fr-FR"/>
        </w:rPr>
      </w:pPr>
      <w:r w:rsidRPr="00AA1418">
        <w:rPr>
          <w:lang w:val="fr-FR"/>
        </w:rPr>
        <w:br w:type="page"/>
      </w:r>
    </w:p>
    <w:p w:rsidR="0047147A" w:rsidRPr="00AA1418" w:rsidRDefault="00BA6B32" w:rsidP="00BA6B32">
      <w:pPr>
        <w:pStyle w:val="Heading2"/>
        <w:jc w:val="center"/>
        <w:rPr>
          <w:rStyle w:val="Strong"/>
          <w:caps w:val="0"/>
          <w:lang w:val="fr-FR"/>
        </w:rPr>
      </w:pPr>
      <w:r w:rsidRPr="00AA1418">
        <w:rPr>
          <w:rStyle w:val="Strong"/>
          <w:caps w:val="0"/>
          <w:lang w:val="fr-FR"/>
        </w:rPr>
        <w:lastRenderedPageBreak/>
        <w:t>L</w:t>
      </w:r>
      <w:r w:rsidR="008424B8" w:rsidRPr="00AA1418">
        <w:rPr>
          <w:rStyle w:val="Strong"/>
          <w:caps w:val="0"/>
          <w:lang w:val="fr-FR"/>
        </w:rPr>
        <w:t xml:space="preserve">imitations </w:t>
      </w:r>
      <w:r w:rsidR="00FE7D74" w:rsidRPr="00AA1418">
        <w:rPr>
          <w:rStyle w:val="Strong"/>
          <w:caps w:val="0"/>
          <w:lang w:val="fr-FR"/>
        </w:rPr>
        <w:t>et e</w:t>
      </w:r>
      <w:r w:rsidR="008424B8" w:rsidRPr="00AA1418">
        <w:rPr>
          <w:rStyle w:val="Strong"/>
          <w:caps w:val="0"/>
          <w:lang w:val="fr-FR"/>
        </w:rPr>
        <w:t>xceptions</w:t>
      </w:r>
      <w:r w:rsidRPr="00AA1418">
        <w:rPr>
          <w:rStyle w:val="Strong"/>
          <w:caps w:val="0"/>
          <w:lang w:val="fr-FR"/>
        </w:rPr>
        <w:t xml:space="preserve"> – Proposition visant à faire avancer les délibérations</w:t>
      </w:r>
    </w:p>
    <w:p w:rsidR="00F35469" w:rsidRDefault="00F35469" w:rsidP="00F35469">
      <w:pPr>
        <w:jc w:val="center"/>
        <w:rPr>
          <w:lang w:val="fr-FR"/>
        </w:rPr>
      </w:pPr>
    </w:p>
    <w:p w:rsidR="00BA6B32" w:rsidRPr="00AA1418" w:rsidRDefault="00BA6B32" w:rsidP="00BA6B32">
      <w:pPr>
        <w:ind w:firstLine="567"/>
        <w:jc w:val="center"/>
        <w:rPr>
          <w:lang w:val="fr-FR"/>
        </w:rPr>
      </w:pPr>
      <w:r w:rsidRPr="00AA1418">
        <w:rPr>
          <w:lang w:val="fr-FR"/>
        </w:rPr>
        <w:t>(Délégations de l</w:t>
      </w:r>
      <w:r w:rsidR="0072728F" w:rsidRPr="00AA1418">
        <w:rPr>
          <w:lang w:val="fr-FR"/>
        </w:rPr>
        <w:t>’</w:t>
      </w:r>
      <w:r w:rsidRPr="00AA1418">
        <w:rPr>
          <w:lang w:val="fr-FR"/>
        </w:rPr>
        <w:t>Argentine, du Brésil et du Chili)</w:t>
      </w:r>
    </w:p>
    <w:p w:rsidR="0080241D" w:rsidRPr="00AA1418" w:rsidRDefault="0080241D" w:rsidP="00BA6B32">
      <w:pPr>
        <w:jc w:val="center"/>
        <w:rPr>
          <w:color w:val="000000" w:themeColor="text1"/>
          <w:szCs w:val="22"/>
          <w:lang w:val="fr-FR"/>
        </w:rPr>
      </w:pPr>
    </w:p>
    <w:p w:rsidR="0080241D" w:rsidRPr="00AA1418" w:rsidRDefault="0080241D" w:rsidP="006037EA">
      <w:pPr>
        <w:tabs>
          <w:tab w:val="left" w:pos="550"/>
        </w:tabs>
        <w:rPr>
          <w:szCs w:val="22"/>
          <w:lang w:val="fr-FR"/>
        </w:rPr>
      </w:pPr>
      <w:r w:rsidRPr="00AA1418">
        <w:rPr>
          <w:szCs w:val="22"/>
          <w:lang w:val="fr-FR"/>
        </w:rPr>
        <w:t>1)</w:t>
      </w:r>
      <w:r w:rsidRPr="00AA1418">
        <w:rPr>
          <w:szCs w:val="22"/>
          <w:lang w:val="fr-FR"/>
        </w:rPr>
        <w:tab/>
      </w:r>
      <w:r w:rsidR="00FE7D74" w:rsidRPr="00AA1418">
        <w:rPr>
          <w:lang w:val="fr-FR"/>
        </w:rPr>
        <w:t>Les parties contractantes ont la faculté de prévoir dans leur législation nationale, en ce qui concerne la protection des organismes de radiodiffusion [ou de distribution par câble], des limitations ou exceptions de même nature que celles qui y sont prévues en ce qui concerne la protection du droit d</w:t>
      </w:r>
      <w:r w:rsidR="0072728F" w:rsidRPr="00AA1418">
        <w:rPr>
          <w:lang w:val="fr-FR"/>
        </w:rPr>
        <w:t>’</w:t>
      </w:r>
      <w:r w:rsidR="00FE7D74" w:rsidRPr="00AA1418">
        <w:rPr>
          <w:lang w:val="fr-FR"/>
        </w:rPr>
        <w:t>auteur sur les œuvres littéraires et artistiques et la protection des droits connexes.</w:t>
      </w:r>
    </w:p>
    <w:p w:rsidR="00FF41FE" w:rsidRPr="00AA1418" w:rsidRDefault="00FF41FE" w:rsidP="006037EA">
      <w:pPr>
        <w:tabs>
          <w:tab w:val="left" w:pos="550"/>
        </w:tabs>
        <w:rPr>
          <w:szCs w:val="22"/>
          <w:lang w:val="fr-FR"/>
        </w:rPr>
      </w:pPr>
    </w:p>
    <w:p w:rsidR="00CB6ECE" w:rsidRPr="00AA1418" w:rsidRDefault="00CB6ECE" w:rsidP="006037EA">
      <w:pPr>
        <w:tabs>
          <w:tab w:val="left" w:pos="550"/>
        </w:tabs>
        <w:rPr>
          <w:szCs w:val="22"/>
          <w:lang w:val="fr-FR"/>
        </w:rPr>
      </w:pPr>
    </w:p>
    <w:p w:rsidR="00073B43" w:rsidRPr="00AA1418" w:rsidRDefault="00CB6ECE" w:rsidP="006037EA">
      <w:pPr>
        <w:rPr>
          <w:lang w:val="fr-FR"/>
        </w:rPr>
      </w:pPr>
      <w:r w:rsidRPr="00AA1418">
        <w:rPr>
          <w:lang w:val="fr-FR"/>
        </w:rPr>
        <w:t>2)</w:t>
      </w:r>
      <w:r w:rsidRPr="00AA1418">
        <w:rPr>
          <w:lang w:val="fr-FR"/>
        </w:rPr>
        <w:tab/>
      </w:r>
      <w:r w:rsidR="00BA6B32" w:rsidRPr="00AA1418">
        <w:rPr>
          <w:lang w:val="fr-FR"/>
        </w:rPr>
        <w:t xml:space="preserve">Toute </w:t>
      </w:r>
      <w:r w:rsidRPr="00AA1418">
        <w:rPr>
          <w:lang w:val="fr-FR"/>
        </w:rPr>
        <w:t>p</w:t>
      </w:r>
      <w:r w:rsidR="00BA6B32" w:rsidRPr="00AA1418">
        <w:rPr>
          <w:lang w:val="fr-FR"/>
        </w:rPr>
        <w:t xml:space="preserve">artie contractante </w:t>
      </w:r>
      <w:proofErr w:type="spellStart"/>
      <w:r w:rsidR="00BA6B32" w:rsidRPr="00AA1418">
        <w:rPr>
          <w:lang w:val="fr-FR"/>
        </w:rPr>
        <w:t>a</w:t>
      </w:r>
      <w:proofErr w:type="spellEnd"/>
      <w:r w:rsidR="00BA6B32" w:rsidRPr="00AA1418">
        <w:rPr>
          <w:lang w:val="fr-FR"/>
        </w:rPr>
        <w:t xml:space="preserve"> la faculté de prévoir, dans sa législation et sa réglementation nationales, des exceptions à la protection garantie par le présent traité lorsqu</w:t>
      </w:r>
      <w:r w:rsidR="0072728F" w:rsidRPr="00AA1418">
        <w:rPr>
          <w:lang w:val="fr-FR"/>
        </w:rPr>
        <w:t>’</w:t>
      </w:r>
      <w:r w:rsidR="00BA6B32" w:rsidRPr="00AA1418">
        <w:rPr>
          <w:lang w:val="fr-FR"/>
        </w:rPr>
        <w:t>il s</w:t>
      </w:r>
      <w:r w:rsidR="0072728F" w:rsidRPr="00AA1418">
        <w:rPr>
          <w:lang w:val="fr-FR"/>
        </w:rPr>
        <w:t>’</w:t>
      </w:r>
      <w:r w:rsidR="00BA6B32" w:rsidRPr="00AA1418">
        <w:rPr>
          <w:lang w:val="fr-FR"/>
        </w:rPr>
        <w:t>agit</w:t>
      </w:r>
      <w:r w:rsidR="0072728F" w:rsidRPr="00AA1418">
        <w:rPr>
          <w:lang w:val="fr-FR"/>
        </w:rPr>
        <w:t> :</w:t>
      </w:r>
    </w:p>
    <w:p w:rsidR="00BA6B32" w:rsidRPr="00AA1418" w:rsidRDefault="00BA6B32" w:rsidP="006037EA">
      <w:pPr>
        <w:rPr>
          <w:lang w:val="fr-FR"/>
        </w:rPr>
      </w:pPr>
    </w:p>
    <w:p w:rsidR="00073B43" w:rsidRPr="00AA1418" w:rsidRDefault="00756BE6" w:rsidP="006037EA">
      <w:pPr>
        <w:spacing w:after="200"/>
        <w:rPr>
          <w:rFonts w:eastAsiaTheme="minorHAnsi"/>
          <w:i/>
          <w:szCs w:val="22"/>
          <w:lang w:val="fr-FR" w:eastAsia="en-US"/>
        </w:rPr>
      </w:pPr>
      <w:r w:rsidRPr="00AA1418">
        <w:rPr>
          <w:rFonts w:eastAsiaTheme="minorHAnsi"/>
          <w:szCs w:val="22"/>
          <w:lang w:val="fr-FR" w:eastAsia="en-US"/>
        </w:rPr>
        <w:t>a</w:t>
      </w:r>
      <w:r w:rsidR="00073B43" w:rsidRPr="00AA1418">
        <w:rPr>
          <w:rFonts w:eastAsiaTheme="minorHAnsi"/>
          <w:szCs w:val="22"/>
          <w:lang w:val="fr-FR" w:eastAsia="en-US"/>
        </w:rPr>
        <w:t>)</w:t>
      </w:r>
      <w:r w:rsidR="00D85BE6" w:rsidRPr="00AA1418">
        <w:rPr>
          <w:rFonts w:eastAsiaTheme="minorHAnsi"/>
          <w:szCs w:val="22"/>
          <w:lang w:val="fr-FR" w:eastAsia="en-US"/>
        </w:rPr>
        <w:tab/>
      </w:r>
      <w:r w:rsidR="00BA6B32" w:rsidRPr="00AA1418">
        <w:rPr>
          <w:rFonts w:eastAsiaTheme="minorHAnsi"/>
          <w:szCs w:val="22"/>
          <w:lang w:val="fr-FR" w:eastAsia="en-US"/>
        </w:rPr>
        <w:t>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BA6B32" w:rsidRPr="00AA1418">
        <w:rPr>
          <w:rFonts w:eastAsiaTheme="minorHAnsi"/>
          <w:szCs w:val="22"/>
          <w:lang w:val="fr-FR" w:eastAsia="en-US"/>
        </w:rPr>
        <w:t xml:space="preserve">une </w:t>
      </w:r>
      <w:r w:rsidR="006D5C85" w:rsidRPr="00AA1418">
        <w:rPr>
          <w:rFonts w:eastAsiaTheme="minorHAnsi"/>
          <w:szCs w:val="22"/>
          <w:lang w:val="fr-FR" w:eastAsia="en-US"/>
        </w:rPr>
        <w:t>utilisation privée</w:t>
      </w:r>
      <w:r w:rsidR="00BA6B32" w:rsidRPr="00AA1418">
        <w:rPr>
          <w:rFonts w:eastAsiaTheme="minorHAnsi"/>
          <w:szCs w:val="22"/>
          <w:lang w:val="fr-FR" w:eastAsia="en-US"/>
        </w:rPr>
        <w:t xml:space="preserve"> </w:t>
      </w:r>
      <w:r w:rsidR="00BA6B32" w:rsidRPr="00AA1418">
        <w:rPr>
          <w:rFonts w:eastAsiaTheme="minorHAnsi"/>
          <w:i/>
          <w:szCs w:val="22"/>
          <w:lang w:val="fr-FR" w:eastAsia="en-US"/>
        </w:rPr>
        <w:t xml:space="preserve">(sous réserve de précisions </w:t>
      </w:r>
      <w:r w:rsidR="00CB6ECE" w:rsidRPr="00AA1418">
        <w:rPr>
          <w:rFonts w:eastAsiaTheme="minorHAnsi"/>
          <w:i/>
          <w:szCs w:val="22"/>
          <w:lang w:val="fr-FR" w:eastAsia="en-US"/>
        </w:rPr>
        <w:t>quant à</w:t>
      </w:r>
      <w:r w:rsidR="00BA6B32" w:rsidRPr="00AA1418">
        <w:rPr>
          <w:rFonts w:eastAsiaTheme="minorHAnsi"/>
          <w:i/>
          <w:szCs w:val="22"/>
          <w:lang w:val="fr-FR" w:eastAsia="en-US"/>
        </w:rPr>
        <w:t xml:space="preserve"> l</w:t>
      </w:r>
      <w:r w:rsidR="0072728F" w:rsidRPr="00AA1418">
        <w:rPr>
          <w:rFonts w:eastAsiaTheme="minorHAnsi"/>
          <w:i/>
          <w:szCs w:val="22"/>
          <w:lang w:val="fr-FR" w:eastAsia="en-US"/>
        </w:rPr>
        <w:t>’</w:t>
      </w:r>
      <w:r w:rsidR="00BA6B32" w:rsidRPr="00AA1418">
        <w:rPr>
          <w:rFonts w:eastAsiaTheme="minorHAnsi"/>
          <w:i/>
          <w:szCs w:val="22"/>
          <w:lang w:val="fr-FR" w:eastAsia="en-US"/>
        </w:rPr>
        <w:t>étendue)</w:t>
      </w:r>
      <w:r w:rsidR="00E2371E" w:rsidRPr="00F35469">
        <w:rPr>
          <w:rFonts w:eastAsiaTheme="minorHAnsi"/>
          <w:szCs w:val="22"/>
          <w:lang w:val="fr-FR" w:eastAsia="en-US"/>
        </w:rPr>
        <w:t>;</w:t>
      </w:r>
    </w:p>
    <w:p w:rsidR="00073B43" w:rsidRPr="00AA1418" w:rsidRDefault="00756BE6" w:rsidP="006037EA">
      <w:pPr>
        <w:spacing w:after="200"/>
        <w:rPr>
          <w:rFonts w:eastAsiaTheme="minorHAnsi"/>
          <w:szCs w:val="22"/>
          <w:lang w:val="fr-FR" w:eastAsia="en-US"/>
        </w:rPr>
      </w:pPr>
      <w:r w:rsidRPr="00AA1418">
        <w:rPr>
          <w:rFonts w:eastAsiaTheme="minorHAnsi"/>
          <w:szCs w:val="22"/>
          <w:lang w:val="fr-FR" w:eastAsia="en-US"/>
        </w:rPr>
        <w:t>b</w:t>
      </w:r>
      <w:r w:rsidR="00D85BE6" w:rsidRPr="00AA1418">
        <w:rPr>
          <w:rFonts w:eastAsiaTheme="minorHAnsi"/>
          <w:szCs w:val="22"/>
          <w:lang w:val="fr-FR" w:eastAsia="en-US"/>
        </w:rPr>
        <w:t>)</w:t>
      </w:r>
      <w:r w:rsidR="00D85BE6" w:rsidRPr="00AA1418">
        <w:rPr>
          <w:rFonts w:eastAsiaTheme="minorHAnsi"/>
          <w:szCs w:val="22"/>
          <w:lang w:val="fr-FR" w:eastAsia="en-US"/>
        </w:rPr>
        <w:tab/>
      </w:r>
      <w:r w:rsidR="005B4DE1" w:rsidRPr="00AA1418">
        <w:rPr>
          <w:rFonts w:eastAsiaTheme="minorHAnsi"/>
          <w:szCs w:val="22"/>
          <w:lang w:val="fr-FR" w:eastAsia="en-US"/>
        </w:rPr>
        <w:t xml:space="preserve">de </w:t>
      </w:r>
      <w:r w:rsidR="006D5C85" w:rsidRPr="00AA1418">
        <w:rPr>
          <w:rFonts w:eastAsiaTheme="minorHAnsi"/>
          <w:szCs w:val="22"/>
          <w:lang w:val="fr-FR" w:eastAsia="en-US"/>
        </w:rPr>
        <w:t>l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6D5C85" w:rsidRPr="00AA1418">
        <w:rPr>
          <w:rFonts w:eastAsiaTheme="minorHAnsi"/>
          <w:szCs w:val="22"/>
          <w:lang w:val="fr-FR" w:eastAsia="en-US"/>
        </w:rPr>
        <w:t>utilisation de courts fragments à l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6D5C85" w:rsidRPr="00AA1418">
        <w:rPr>
          <w:rFonts w:eastAsiaTheme="minorHAnsi"/>
          <w:szCs w:val="22"/>
          <w:lang w:val="fr-FR" w:eastAsia="en-US"/>
        </w:rPr>
        <w:t>occasion du compte rendu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6D5C85" w:rsidRPr="00AA1418">
        <w:rPr>
          <w:rFonts w:eastAsiaTheme="minorHAnsi"/>
          <w:szCs w:val="22"/>
          <w:lang w:val="fr-FR" w:eastAsia="en-US"/>
        </w:rPr>
        <w:t>un événement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6D5C85" w:rsidRPr="00AA1418">
        <w:rPr>
          <w:rFonts w:eastAsiaTheme="minorHAnsi"/>
          <w:szCs w:val="22"/>
          <w:lang w:val="fr-FR" w:eastAsia="en-US"/>
        </w:rPr>
        <w:t>actualité</w:t>
      </w:r>
      <w:r w:rsidR="00073B43" w:rsidRPr="00AA1418">
        <w:rPr>
          <w:rFonts w:eastAsiaTheme="minorHAnsi"/>
          <w:szCs w:val="22"/>
          <w:lang w:val="fr-FR" w:eastAsia="en-US"/>
        </w:rPr>
        <w:t>;</w:t>
      </w:r>
    </w:p>
    <w:p w:rsidR="00073B43" w:rsidRPr="00AA1418" w:rsidRDefault="00073B43" w:rsidP="006037EA">
      <w:pPr>
        <w:spacing w:after="200"/>
        <w:rPr>
          <w:rFonts w:eastAsiaTheme="minorHAnsi"/>
          <w:szCs w:val="22"/>
          <w:lang w:val="fr-FR" w:eastAsia="en-US"/>
        </w:rPr>
      </w:pPr>
      <w:r w:rsidRPr="00AA1418">
        <w:rPr>
          <w:rFonts w:eastAsiaTheme="minorHAnsi"/>
          <w:szCs w:val="22"/>
          <w:lang w:val="fr-FR" w:eastAsia="en-US"/>
        </w:rPr>
        <w:t>c)</w:t>
      </w:r>
      <w:r w:rsidR="00D85BE6" w:rsidRPr="00AA1418">
        <w:rPr>
          <w:rFonts w:eastAsiaTheme="minorHAnsi"/>
          <w:szCs w:val="22"/>
          <w:lang w:val="fr-FR" w:eastAsia="en-US"/>
        </w:rPr>
        <w:tab/>
      </w:r>
      <w:r w:rsidR="00F35469">
        <w:rPr>
          <w:rFonts w:eastAsiaTheme="minorHAnsi"/>
          <w:szCs w:val="22"/>
          <w:lang w:val="fr-FR" w:eastAsia="en-US"/>
        </w:rPr>
        <w:t xml:space="preserve">de </w:t>
      </w:r>
      <w:r w:rsidR="006D5C85" w:rsidRPr="00AA1418">
        <w:rPr>
          <w:rFonts w:eastAsiaTheme="minorHAnsi"/>
          <w:szCs w:val="22"/>
          <w:lang w:val="fr-FR" w:eastAsia="en-US"/>
        </w:rPr>
        <w:t>la fixation éphémère par un organisme de radiodiffusion par ses propres moyens et pour ses propres émissions</w:t>
      </w:r>
      <w:r w:rsidRPr="00AA1418">
        <w:rPr>
          <w:rFonts w:eastAsiaTheme="minorHAnsi"/>
          <w:szCs w:val="22"/>
          <w:lang w:val="fr-FR" w:eastAsia="en-US"/>
        </w:rPr>
        <w:t>;</w:t>
      </w:r>
    </w:p>
    <w:p w:rsidR="00073B43" w:rsidRPr="00AA1418" w:rsidRDefault="00073B43" w:rsidP="006037EA">
      <w:pPr>
        <w:spacing w:after="200"/>
        <w:rPr>
          <w:rFonts w:eastAsiaTheme="minorHAnsi"/>
          <w:szCs w:val="22"/>
          <w:lang w:val="fr-FR" w:eastAsia="en-US"/>
        </w:rPr>
      </w:pPr>
      <w:r w:rsidRPr="00AA1418">
        <w:rPr>
          <w:rFonts w:eastAsiaTheme="minorHAnsi"/>
          <w:szCs w:val="22"/>
          <w:lang w:val="fr-FR" w:eastAsia="en-US"/>
        </w:rPr>
        <w:t>d)</w:t>
      </w:r>
      <w:r w:rsidR="00D85BE6" w:rsidRPr="00AA1418">
        <w:rPr>
          <w:rFonts w:eastAsiaTheme="minorHAnsi"/>
          <w:szCs w:val="22"/>
          <w:lang w:val="fr-FR" w:eastAsia="en-US"/>
        </w:rPr>
        <w:tab/>
      </w:r>
      <w:r w:rsidR="00F35469">
        <w:rPr>
          <w:rFonts w:eastAsiaTheme="minorHAnsi"/>
          <w:szCs w:val="22"/>
          <w:lang w:val="fr-FR" w:eastAsia="en-US"/>
        </w:rPr>
        <w:t xml:space="preserve">de </w:t>
      </w:r>
      <w:r w:rsidR="00E2371E" w:rsidRPr="00AA1418">
        <w:rPr>
          <w:rFonts w:eastAsiaTheme="minorHAnsi"/>
          <w:szCs w:val="22"/>
          <w:lang w:val="fr-FR" w:eastAsia="en-US"/>
        </w:rPr>
        <w:t>l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utilisation uniquement à des fins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enseignement ou de recherche scientifique</w:t>
      </w:r>
      <w:r w:rsidRPr="00AA1418">
        <w:rPr>
          <w:rFonts w:eastAsiaTheme="minorHAnsi"/>
          <w:szCs w:val="22"/>
          <w:lang w:val="fr-FR" w:eastAsia="en-US"/>
        </w:rPr>
        <w:t>;</w:t>
      </w:r>
    </w:p>
    <w:p w:rsidR="00073B43" w:rsidRPr="00AA1418" w:rsidRDefault="006D5C85" w:rsidP="006037EA">
      <w:pPr>
        <w:spacing w:after="200"/>
        <w:rPr>
          <w:rFonts w:eastAsiaTheme="minorHAnsi"/>
          <w:szCs w:val="22"/>
          <w:lang w:val="fr-FR" w:eastAsia="en-US"/>
        </w:rPr>
      </w:pPr>
      <w:r w:rsidRPr="00AA1418">
        <w:rPr>
          <w:rFonts w:eastAsiaTheme="minorHAnsi"/>
          <w:szCs w:val="22"/>
          <w:lang w:val="fr-FR" w:eastAsia="en-US"/>
        </w:rPr>
        <w:t>e</w:t>
      </w:r>
      <w:r w:rsidR="00073B43" w:rsidRPr="00AA1418">
        <w:rPr>
          <w:rFonts w:eastAsiaTheme="minorHAnsi"/>
          <w:szCs w:val="22"/>
          <w:lang w:val="fr-FR" w:eastAsia="en-US"/>
        </w:rPr>
        <w:t>)</w:t>
      </w:r>
      <w:r w:rsidR="00D85BE6" w:rsidRPr="00AA1418">
        <w:rPr>
          <w:rFonts w:eastAsiaTheme="minorHAnsi"/>
          <w:szCs w:val="22"/>
          <w:lang w:val="fr-FR" w:eastAsia="en-US"/>
        </w:rPr>
        <w:tab/>
      </w:r>
      <w:r w:rsidR="00F35469">
        <w:rPr>
          <w:rFonts w:eastAsiaTheme="minorHAnsi"/>
          <w:szCs w:val="22"/>
          <w:lang w:val="fr-FR" w:eastAsia="en-US"/>
        </w:rPr>
        <w:t xml:space="preserve">de </w:t>
      </w:r>
      <w:r w:rsidR="00E2371E" w:rsidRPr="00AA1418">
        <w:rPr>
          <w:rFonts w:eastAsiaTheme="minorHAnsi"/>
          <w:szCs w:val="22"/>
          <w:lang w:val="fr-FR" w:eastAsia="en-US"/>
        </w:rPr>
        <w:t>l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utilisation en vue de mettre en particulier une émission de radiodiffusion à la portée de personnes atteintes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une déficience visuelle ou auditive ou souffrant de troubles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apprentissage ou de toute autre difficulté</w:t>
      </w:r>
      <w:r w:rsidR="00073B43" w:rsidRPr="00AA1418">
        <w:rPr>
          <w:rFonts w:eastAsiaTheme="minorHAnsi"/>
          <w:szCs w:val="22"/>
          <w:lang w:val="fr-FR" w:eastAsia="en-US"/>
        </w:rPr>
        <w:t>;</w:t>
      </w:r>
    </w:p>
    <w:p w:rsidR="00073B43" w:rsidRPr="00AA1418" w:rsidRDefault="00073B43" w:rsidP="00F35469">
      <w:pPr>
        <w:rPr>
          <w:rFonts w:eastAsiaTheme="minorHAnsi"/>
          <w:szCs w:val="22"/>
          <w:lang w:val="fr-FR" w:eastAsia="en-US"/>
        </w:rPr>
      </w:pPr>
      <w:r w:rsidRPr="00AA1418">
        <w:rPr>
          <w:rFonts w:eastAsiaTheme="minorHAnsi"/>
          <w:szCs w:val="22"/>
          <w:lang w:val="fr-FR" w:eastAsia="en-US"/>
        </w:rPr>
        <w:t>f)</w:t>
      </w:r>
      <w:r w:rsidR="00D85BE6" w:rsidRPr="00AA1418">
        <w:rPr>
          <w:rFonts w:eastAsiaTheme="minorHAnsi"/>
          <w:szCs w:val="22"/>
          <w:lang w:val="fr-FR" w:eastAsia="en-US"/>
        </w:rPr>
        <w:tab/>
      </w:r>
      <w:r w:rsidR="00F35469">
        <w:rPr>
          <w:rFonts w:eastAsiaTheme="minorHAnsi"/>
          <w:szCs w:val="22"/>
          <w:lang w:val="fr-FR" w:eastAsia="en-US"/>
        </w:rPr>
        <w:t xml:space="preserve">de </w:t>
      </w:r>
      <w:r w:rsidR="00E2371E" w:rsidRPr="00AA1418">
        <w:rPr>
          <w:rFonts w:eastAsiaTheme="minorHAnsi"/>
          <w:szCs w:val="22"/>
          <w:lang w:val="fr-FR" w:eastAsia="en-US"/>
        </w:rPr>
        <w:t>l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utilisation par des bibliothèques, des services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archives ou des établissements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E2371E" w:rsidRPr="00AA1418">
        <w:rPr>
          <w:rFonts w:eastAsiaTheme="minorHAnsi"/>
          <w:szCs w:val="22"/>
          <w:lang w:val="fr-FR" w:eastAsia="en-US"/>
        </w:rPr>
        <w:t>enseignement en vue de rendre accessible au public une émission de radiodiffusion protégée par des droits exclusifs détenus par un organisme de radiodiffusion, à des fins de conservation, d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F35469">
        <w:rPr>
          <w:rFonts w:eastAsiaTheme="minorHAnsi"/>
          <w:szCs w:val="22"/>
          <w:lang w:val="fr-FR" w:eastAsia="en-US"/>
        </w:rPr>
        <w:t>enseignement ou de recherche.</w:t>
      </w:r>
    </w:p>
    <w:p w:rsidR="00CB6ECE" w:rsidRDefault="00CB6ECE" w:rsidP="00F35469">
      <w:pPr>
        <w:tabs>
          <w:tab w:val="left" w:pos="550"/>
        </w:tabs>
        <w:rPr>
          <w:szCs w:val="22"/>
          <w:lang w:val="fr-FR"/>
        </w:rPr>
      </w:pPr>
    </w:p>
    <w:p w:rsidR="00F35469" w:rsidRPr="00F35469" w:rsidRDefault="00F35469" w:rsidP="00F35469">
      <w:pPr>
        <w:tabs>
          <w:tab w:val="left" w:pos="550"/>
        </w:tabs>
        <w:rPr>
          <w:szCs w:val="22"/>
          <w:lang w:val="fr-FR"/>
        </w:rPr>
      </w:pPr>
    </w:p>
    <w:p w:rsidR="009A405A" w:rsidRPr="00AA1418" w:rsidRDefault="00CB6ECE" w:rsidP="006037EA">
      <w:pPr>
        <w:spacing w:after="200"/>
        <w:rPr>
          <w:rFonts w:eastAsiaTheme="minorHAnsi"/>
          <w:szCs w:val="22"/>
          <w:lang w:val="fr-FR" w:eastAsia="en-US"/>
        </w:rPr>
      </w:pPr>
      <w:r w:rsidRPr="00AA1418">
        <w:rPr>
          <w:rFonts w:eastAsiaTheme="minorHAnsi"/>
          <w:szCs w:val="22"/>
          <w:lang w:val="fr-FR" w:eastAsia="en-US"/>
        </w:rPr>
        <w:t>3</w:t>
      </w:r>
      <w:r w:rsidR="009A405A" w:rsidRPr="00AA1418">
        <w:rPr>
          <w:rFonts w:eastAsiaTheme="minorHAnsi"/>
          <w:szCs w:val="22"/>
          <w:lang w:val="fr-FR" w:eastAsia="en-US"/>
        </w:rPr>
        <w:t>)</w:t>
      </w:r>
      <w:r w:rsidR="009A405A" w:rsidRPr="00AA1418">
        <w:rPr>
          <w:rFonts w:eastAsiaTheme="minorHAnsi"/>
          <w:szCs w:val="22"/>
          <w:lang w:val="fr-FR" w:eastAsia="en-US"/>
        </w:rPr>
        <w:tab/>
      </w:r>
      <w:r w:rsidR="00B55EC9" w:rsidRPr="00AA1418">
        <w:rPr>
          <w:rFonts w:eastAsiaTheme="minorHAnsi"/>
          <w:szCs w:val="22"/>
          <w:lang w:val="fr-FR" w:eastAsia="en-US"/>
        </w:rPr>
        <w:t xml:space="preserve">Les parties contractantes </w:t>
      </w:r>
      <w:r w:rsidR="005B4DE1" w:rsidRPr="00AA1418">
        <w:rPr>
          <w:rFonts w:eastAsiaTheme="minorHAnsi"/>
          <w:szCs w:val="22"/>
          <w:lang w:val="fr-FR" w:eastAsia="en-US"/>
        </w:rPr>
        <w:t>restreignent toutes les limitations ou les exceptions dont elles assortissent les droits prévus dans le présent traité à certains cas spéciaux où il n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5B4DE1" w:rsidRPr="00AA1418">
        <w:rPr>
          <w:rFonts w:eastAsiaTheme="minorHAnsi"/>
          <w:szCs w:val="22"/>
          <w:lang w:val="fr-FR" w:eastAsia="en-US"/>
        </w:rPr>
        <w:t>est pas porté atteinte à l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5B4DE1" w:rsidRPr="00AA1418">
        <w:rPr>
          <w:rFonts w:eastAsiaTheme="minorHAnsi"/>
          <w:szCs w:val="22"/>
          <w:lang w:val="fr-FR" w:eastAsia="en-US"/>
        </w:rPr>
        <w:t>exploitation normale du signal porteur de programmes ni causé de préjudice injustifié aux intérêts légitimes de l</w:t>
      </w:r>
      <w:r w:rsidR="0072728F" w:rsidRPr="00AA1418">
        <w:rPr>
          <w:rFonts w:eastAsiaTheme="minorHAnsi"/>
          <w:szCs w:val="22"/>
          <w:lang w:val="fr-FR" w:eastAsia="en-US"/>
        </w:rPr>
        <w:t>’</w:t>
      </w:r>
      <w:r w:rsidR="005B4DE1" w:rsidRPr="00AA1418">
        <w:rPr>
          <w:rFonts w:eastAsiaTheme="minorHAnsi"/>
          <w:szCs w:val="22"/>
          <w:lang w:val="fr-FR" w:eastAsia="en-US"/>
        </w:rPr>
        <w:t xml:space="preserve">organisme de radiodiffusion </w:t>
      </w:r>
      <w:r w:rsidR="005B4DE1" w:rsidRPr="00AA1418">
        <w:rPr>
          <w:lang w:val="fr-FR"/>
        </w:rPr>
        <w:t>[ou de distribution par câble]</w:t>
      </w:r>
      <w:r w:rsidR="00B55EC9" w:rsidRPr="00AA1418">
        <w:rPr>
          <w:rFonts w:eastAsiaTheme="minorHAnsi"/>
          <w:szCs w:val="22"/>
          <w:lang w:val="fr-FR" w:eastAsia="en-US"/>
        </w:rPr>
        <w:t>.</w:t>
      </w:r>
    </w:p>
    <w:p w:rsidR="00CC62EE" w:rsidRPr="00AA1418" w:rsidRDefault="00CC62EE" w:rsidP="006037EA">
      <w:pPr>
        <w:pStyle w:val="ListParagraph"/>
        <w:ind w:left="0"/>
        <w:rPr>
          <w:rFonts w:ascii="Arial" w:hAnsi="Arial" w:cs="Arial"/>
          <w:b/>
          <w:sz w:val="22"/>
          <w:szCs w:val="22"/>
          <w:lang w:val="fr-FR"/>
        </w:rPr>
      </w:pPr>
    </w:p>
    <w:p w:rsidR="00B10FDD" w:rsidRPr="00AA1418" w:rsidRDefault="00B10FDD" w:rsidP="006037EA">
      <w:pPr>
        <w:rPr>
          <w:lang w:val="fr-FR"/>
        </w:rPr>
      </w:pPr>
      <w:bookmarkStart w:id="5" w:name="_GoBack"/>
      <w:bookmarkEnd w:id="5"/>
    </w:p>
    <w:p w:rsidR="00B10FDD" w:rsidRPr="00AA1418" w:rsidRDefault="00B10FDD" w:rsidP="00F35469">
      <w:pPr>
        <w:pStyle w:val="Endofdocument-Annex"/>
        <w:rPr>
          <w:lang w:val="fr-FR"/>
        </w:rPr>
      </w:pPr>
      <w:r w:rsidRPr="00AA1418">
        <w:rPr>
          <w:lang w:val="fr-FR"/>
        </w:rPr>
        <w:t>[</w:t>
      </w:r>
      <w:r w:rsidR="000F6F39" w:rsidRPr="00AA1418">
        <w:rPr>
          <w:lang w:val="fr-FR"/>
        </w:rPr>
        <w:t>Fin du</w:t>
      </w:r>
      <w:r w:rsidRPr="00AA1418">
        <w:rPr>
          <w:lang w:val="fr-FR"/>
        </w:rPr>
        <w:t xml:space="preserve"> document]</w:t>
      </w:r>
    </w:p>
    <w:sectPr w:rsidR="00B10FDD" w:rsidRPr="00AA1418" w:rsidSect="00166E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917C86" w15:done="0"/>
  <w15:commentEx w15:paraId="6362F978" w15:done="0"/>
  <w15:commentEx w15:paraId="670953CC" w15:done="0"/>
  <w15:commentEx w15:paraId="6BE0A5D4" w15:done="0"/>
  <w15:commentEx w15:paraId="2446A55C" w15:done="0"/>
  <w15:commentEx w15:paraId="45429144" w15:done="0"/>
  <w15:commentEx w15:paraId="108CE0DB" w15:done="0"/>
  <w15:commentEx w15:paraId="079AF0CD" w15:done="0"/>
  <w15:commentEx w15:paraId="5E14A7A3" w15:done="0"/>
  <w15:commentEx w15:paraId="596FF6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F9" w:rsidRDefault="008229F9">
      <w:r>
        <w:separator/>
      </w:r>
    </w:p>
  </w:endnote>
  <w:endnote w:type="continuationSeparator" w:id="0">
    <w:p w:rsidR="008229F9" w:rsidRDefault="008229F9" w:rsidP="003B38C1">
      <w:r>
        <w:separator/>
      </w:r>
    </w:p>
    <w:p w:rsidR="008229F9" w:rsidRPr="003B38C1" w:rsidRDefault="008229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29F9" w:rsidRPr="003B38C1" w:rsidRDefault="008229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69" w:rsidRDefault="00F35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69" w:rsidRDefault="00F354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69" w:rsidRDefault="00F35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F9" w:rsidRDefault="008229F9">
      <w:r>
        <w:separator/>
      </w:r>
    </w:p>
  </w:footnote>
  <w:footnote w:type="continuationSeparator" w:id="0">
    <w:p w:rsidR="008229F9" w:rsidRDefault="008229F9" w:rsidP="008B60B2">
      <w:r>
        <w:separator/>
      </w:r>
    </w:p>
    <w:p w:rsidR="008229F9" w:rsidRPr="00ED77FB" w:rsidRDefault="008229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29F9" w:rsidRPr="00ED77FB" w:rsidRDefault="008229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69" w:rsidRDefault="00F354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F432F" w:rsidP="00477D6B">
    <w:pPr>
      <w:jc w:val="right"/>
    </w:pPr>
    <w:proofErr w:type="spellStart"/>
    <w:r>
      <w:t>SCCR</w:t>
    </w:r>
    <w:proofErr w:type="spellEnd"/>
    <w:r>
      <w:t>/3</w:t>
    </w:r>
    <w:r w:rsidR="00BA6B32">
      <w:t>5</w:t>
    </w:r>
    <w:r>
      <w:t>/</w:t>
    </w:r>
    <w:r w:rsidR="00BA6B32">
      <w:t>10</w:t>
    </w:r>
  </w:p>
  <w:p w:rsidR="00EC4E49" w:rsidRDefault="00EC4E49" w:rsidP="00477D6B">
    <w:pPr>
      <w:jc w:val="right"/>
    </w:pPr>
    <w:bookmarkStart w:id="6" w:name="Code2"/>
    <w:bookmarkEnd w:id="6"/>
    <w:proofErr w:type="gramStart"/>
    <w:r>
      <w:t>page</w:t>
    </w:r>
    <w:proofErr w:type="gramEnd"/>
    <w:r w:rsidR="00F3546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3546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69" w:rsidRDefault="00F354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D91B59"/>
    <w:multiLevelType w:val="hybridMultilevel"/>
    <w:tmpl w:val="D12C1436"/>
    <w:lvl w:ilvl="0" w:tplc="AF562850">
      <w:start w:val="2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30B7"/>
    <w:multiLevelType w:val="hybridMultilevel"/>
    <w:tmpl w:val="84E6ED9A"/>
    <w:lvl w:ilvl="0" w:tplc="04090011">
      <w:start w:val="1"/>
      <w:numFmt w:val="decimal"/>
      <w:lvlText w:val="%1)"/>
      <w:lvlJc w:val="left"/>
      <w:pPr>
        <w:ind w:left="2421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B8576E"/>
    <w:multiLevelType w:val="hybridMultilevel"/>
    <w:tmpl w:val="F7C01166"/>
    <w:lvl w:ilvl="0" w:tplc="8F8C8E6A">
      <w:start w:val="1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BF25FF"/>
    <w:multiLevelType w:val="hybridMultilevel"/>
    <w:tmpl w:val="5C3E2A8E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53A8C"/>
    <w:multiLevelType w:val="hybridMultilevel"/>
    <w:tmpl w:val="AB1E40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5"/>
  </w:num>
  <w:num w:numId="11">
    <w:abstractNumId w:val="14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2"/>
  </w:num>
  <w:num w:numId="17">
    <w:abstractNumId w:val="16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F"/>
    <w:rsid w:val="00006DF4"/>
    <w:rsid w:val="00007097"/>
    <w:rsid w:val="0001336A"/>
    <w:rsid w:val="00023BB3"/>
    <w:rsid w:val="00025C24"/>
    <w:rsid w:val="000274FA"/>
    <w:rsid w:val="00043CAA"/>
    <w:rsid w:val="00055278"/>
    <w:rsid w:val="00061B3A"/>
    <w:rsid w:val="00063895"/>
    <w:rsid w:val="000739A7"/>
    <w:rsid w:val="00073B43"/>
    <w:rsid w:val="00075432"/>
    <w:rsid w:val="00075A02"/>
    <w:rsid w:val="000830BF"/>
    <w:rsid w:val="0008754B"/>
    <w:rsid w:val="000963B1"/>
    <w:rsid w:val="000968ED"/>
    <w:rsid w:val="000A4A78"/>
    <w:rsid w:val="000A6C59"/>
    <w:rsid w:val="000B018E"/>
    <w:rsid w:val="000C53A9"/>
    <w:rsid w:val="000C6C08"/>
    <w:rsid w:val="000C728D"/>
    <w:rsid w:val="000D13AB"/>
    <w:rsid w:val="000F2762"/>
    <w:rsid w:val="000F5535"/>
    <w:rsid w:val="000F5E56"/>
    <w:rsid w:val="000F6F39"/>
    <w:rsid w:val="0010233B"/>
    <w:rsid w:val="00114564"/>
    <w:rsid w:val="00116458"/>
    <w:rsid w:val="001168F5"/>
    <w:rsid w:val="00124FF8"/>
    <w:rsid w:val="001279B5"/>
    <w:rsid w:val="001362EE"/>
    <w:rsid w:val="0014751A"/>
    <w:rsid w:val="001513E1"/>
    <w:rsid w:val="00157563"/>
    <w:rsid w:val="00166E9A"/>
    <w:rsid w:val="001715E3"/>
    <w:rsid w:val="00171E86"/>
    <w:rsid w:val="00173902"/>
    <w:rsid w:val="001744E9"/>
    <w:rsid w:val="001832A6"/>
    <w:rsid w:val="00185E03"/>
    <w:rsid w:val="00185E7C"/>
    <w:rsid w:val="00197CE7"/>
    <w:rsid w:val="001A4584"/>
    <w:rsid w:val="001A4611"/>
    <w:rsid w:val="001A5DDC"/>
    <w:rsid w:val="001B4342"/>
    <w:rsid w:val="001B53D8"/>
    <w:rsid w:val="001B7D98"/>
    <w:rsid w:val="001C0CAA"/>
    <w:rsid w:val="001D10A5"/>
    <w:rsid w:val="001D4E3E"/>
    <w:rsid w:val="001F0FB9"/>
    <w:rsid w:val="00210D41"/>
    <w:rsid w:val="00213951"/>
    <w:rsid w:val="002152B4"/>
    <w:rsid w:val="002242DC"/>
    <w:rsid w:val="0023512E"/>
    <w:rsid w:val="00242EE0"/>
    <w:rsid w:val="00245961"/>
    <w:rsid w:val="00255DA9"/>
    <w:rsid w:val="002634C4"/>
    <w:rsid w:val="00265ED9"/>
    <w:rsid w:val="00271590"/>
    <w:rsid w:val="00274DF9"/>
    <w:rsid w:val="0028123D"/>
    <w:rsid w:val="002829FA"/>
    <w:rsid w:val="0029003B"/>
    <w:rsid w:val="0029079E"/>
    <w:rsid w:val="002908E2"/>
    <w:rsid w:val="002928D3"/>
    <w:rsid w:val="00294751"/>
    <w:rsid w:val="00296936"/>
    <w:rsid w:val="002A0D33"/>
    <w:rsid w:val="002A55D6"/>
    <w:rsid w:val="002B1163"/>
    <w:rsid w:val="002D5BC0"/>
    <w:rsid w:val="002F1FE6"/>
    <w:rsid w:val="002F2208"/>
    <w:rsid w:val="002F4E68"/>
    <w:rsid w:val="002F52EE"/>
    <w:rsid w:val="00304BFD"/>
    <w:rsid w:val="00312F7F"/>
    <w:rsid w:val="0031481A"/>
    <w:rsid w:val="00314FFC"/>
    <w:rsid w:val="003341F3"/>
    <w:rsid w:val="00340CB9"/>
    <w:rsid w:val="00350146"/>
    <w:rsid w:val="00350C6D"/>
    <w:rsid w:val="003511D2"/>
    <w:rsid w:val="00351C73"/>
    <w:rsid w:val="00354822"/>
    <w:rsid w:val="00357A64"/>
    <w:rsid w:val="00361450"/>
    <w:rsid w:val="003628BE"/>
    <w:rsid w:val="003658CE"/>
    <w:rsid w:val="00366C9C"/>
    <w:rsid w:val="003673CF"/>
    <w:rsid w:val="003772E7"/>
    <w:rsid w:val="003845C1"/>
    <w:rsid w:val="00386920"/>
    <w:rsid w:val="00386D5B"/>
    <w:rsid w:val="00390F33"/>
    <w:rsid w:val="003949AB"/>
    <w:rsid w:val="0039747A"/>
    <w:rsid w:val="003A3A0B"/>
    <w:rsid w:val="003A40D3"/>
    <w:rsid w:val="003A42BB"/>
    <w:rsid w:val="003A6778"/>
    <w:rsid w:val="003A687D"/>
    <w:rsid w:val="003A6A74"/>
    <w:rsid w:val="003A6F89"/>
    <w:rsid w:val="003A6FAC"/>
    <w:rsid w:val="003A7782"/>
    <w:rsid w:val="003B38C1"/>
    <w:rsid w:val="003C020F"/>
    <w:rsid w:val="003C77EF"/>
    <w:rsid w:val="003D22AE"/>
    <w:rsid w:val="003D3563"/>
    <w:rsid w:val="003E5EDE"/>
    <w:rsid w:val="003F26D3"/>
    <w:rsid w:val="00401400"/>
    <w:rsid w:val="00403D73"/>
    <w:rsid w:val="00405624"/>
    <w:rsid w:val="004065EB"/>
    <w:rsid w:val="00406764"/>
    <w:rsid w:val="004169D7"/>
    <w:rsid w:val="0042055C"/>
    <w:rsid w:val="00420D71"/>
    <w:rsid w:val="00423E3E"/>
    <w:rsid w:val="004259BB"/>
    <w:rsid w:val="0042765D"/>
    <w:rsid w:val="00427AF4"/>
    <w:rsid w:val="004300E5"/>
    <w:rsid w:val="00441055"/>
    <w:rsid w:val="004515C9"/>
    <w:rsid w:val="00454409"/>
    <w:rsid w:val="00460EA2"/>
    <w:rsid w:val="004647DA"/>
    <w:rsid w:val="00464EF4"/>
    <w:rsid w:val="00466994"/>
    <w:rsid w:val="0047039F"/>
    <w:rsid w:val="0047147A"/>
    <w:rsid w:val="00474062"/>
    <w:rsid w:val="00477AD5"/>
    <w:rsid w:val="00477D6B"/>
    <w:rsid w:val="00483B06"/>
    <w:rsid w:val="00486F1A"/>
    <w:rsid w:val="004871CB"/>
    <w:rsid w:val="004940EF"/>
    <w:rsid w:val="00494F70"/>
    <w:rsid w:val="00496813"/>
    <w:rsid w:val="004975BF"/>
    <w:rsid w:val="00497AFF"/>
    <w:rsid w:val="004A2097"/>
    <w:rsid w:val="004A6420"/>
    <w:rsid w:val="004A6F2E"/>
    <w:rsid w:val="004B0ADC"/>
    <w:rsid w:val="004B281D"/>
    <w:rsid w:val="004B3206"/>
    <w:rsid w:val="004B45CC"/>
    <w:rsid w:val="004C364E"/>
    <w:rsid w:val="004C46E7"/>
    <w:rsid w:val="004C7FAB"/>
    <w:rsid w:val="004D2A75"/>
    <w:rsid w:val="004D5425"/>
    <w:rsid w:val="004D5D5D"/>
    <w:rsid w:val="004D7C17"/>
    <w:rsid w:val="004E0469"/>
    <w:rsid w:val="004E25FA"/>
    <w:rsid w:val="004E4ACD"/>
    <w:rsid w:val="004E75FB"/>
    <w:rsid w:val="004F0509"/>
    <w:rsid w:val="004F432F"/>
    <w:rsid w:val="005019FF"/>
    <w:rsid w:val="0050370F"/>
    <w:rsid w:val="005050C0"/>
    <w:rsid w:val="00517B9D"/>
    <w:rsid w:val="005234B3"/>
    <w:rsid w:val="00524EBB"/>
    <w:rsid w:val="00526A3F"/>
    <w:rsid w:val="0053057A"/>
    <w:rsid w:val="0053341C"/>
    <w:rsid w:val="00545C54"/>
    <w:rsid w:val="0055250F"/>
    <w:rsid w:val="005555E3"/>
    <w:rsid w:val="00560039"/>
    <w:rsid w:val="00560A29"/>
    <w:rsid w:val="00562EBA"/>
    <w:rsid w:val="00573FEA"/>
    <w:rsid w:val="00574A11"/>
    <w:rsid w:val="00577951"/>
    <w:rsid w:val="005844E4"/>
    <w:rsid w:val="00591586"/>
    <w:rsid w:val="00593B3C"/>
    <w:rsid w:val="005968A4"/>
    <w:rsid w:val="005A1ECE"/>
    <w:rsid w:val="005A399F"/>
    <w:rsid w:val="005B142D"/>
    <w:rsid w:val="005B4DE1"/>
    <w:rsid w:val="005B52CE"/>
    <w:rsid w:val="005B5E7A"/>
    <w:rsid w:val="005C6649"/>
    <w:rsid w:val="005D0913"/>
    <w:rsid w:val="005D1868"/>
    <w:rsid w:val="005D2B8D"/>
    <w:rsid w:val="005D4376"/>
    <w:rsid w:val="005D6664"/>
    <w:rsid w:val="005E1461"/>
    <w:rsid w:val="005F55FE"/>
    <w:rsid w:val="00600E30"/>
    <w:rsid w:val="006037EA"/>
    <w:rsid w:val="00605827"/>
    <w:rsid w:val="00631D61"/>
    <w:rsid w:val="00634704"/>
    <w:rsid w:val="006419C1"/>
    <w:rsid w:val="006446B5"/>
    <w:rsid w:val="00646050"/>
    <w:rsid w:val="00651539"/>
    <w:rsid w:val="00651958"/>
    <w:rsid w:val="00651C66"/>
    <w:rsid w:val="0065635C"/>
    <w:rsid w:val="006668AE"/>
    <w:rsid w:val="006672FF"/>
    <w:rsid w:val="006713CA"/>
    <w:rsid w:val="00672119"/>
    <w:rsid w:val="006722E5"/>
    <w:rsid w:val="00672505"/>
    <w:rsid w:val="00676C5C"/>
    <w:rsid w:val="00682F9B"/>
    <w:rsid w:val="0068442B"/>
    <w:rsid w:val="00686CC5"/>
    <w:rsid w:val="00692A0D"/>
    <w:rsid w:val="006A5AB6"/>
    <w:rsid w:val="006B162A"/>
    <w:rsid w:val="006C4BE1"/>
    <w:rsid w:val="006D4D07"/>
    <w:rsid w:val="006D5C85"/>
    <w:rsid w:val="006E4C9C"/>
    <w:rsid w:val="006E605B"/>
    <w:rsid w:val="006F43E3"/>
    <w:rsid w:val="007003CA"/>
    <w:rsid w:val="0070350C"/>
    <w:rsid w:val="00711B7C"/>
    <w:rsid w:val="00716EA5"/>
    <w:rsid w:val="00722FFD"/>
    <w:rsid w:val="00723B99"/>
    <w:rsid w:val="0072728F"/>
    <w:rsid w:val="00730B7E"/>
    <w:rsid w:val="00736DEC"/>
    <w:rsid w:val="007400D3"/>
    <w:rsid w:val="007406A5"/>
    <w:rsid w:val="007479E1"/>
    <w:rsid w:val="00750388"/>
    <w:rsid w:val="00756BE6"/>
    <w:rsid w:val="00763164"/>
    <w:rsid w:val="00763360"/>
    <w:rsid w:val="00767E95"/>
    <w:rsid w:val="007701DF"/>
    <w:rsid w:val="00774AE8"/>
    <w:rsid w:val="00774DAB"/>
    <w:rsid w:val="00776C17"/>
    <w:rsid w:val="00782EF2"/>
    <w:rsid w:val="007862E3"/>
    <w:rsid w:val="0079019A"/>
    <w:rsid w:val="00790446"/>
    <w:rsid w:val="00792B91"/>
    <w:rsid w:val="007A70FC"/>
    <w:rsid w:val="007B6ACA"/>
    <w:rsid w:val="007C0CC7"/>
    <w:rsid w:val="007C737E"/>
    <w:rsid w:val="007D1613"/>
    <w:rsid w:val="007D2EFC"/>
    <w:rsid w:val="007D3B58"/>
    <w:rsid w:val="007E3423"/>
    <w:rsid w:val="007E3984"/>
    <w:rsid w:val="007E4193"/>
    <w:rsid w:val="007F4F7F"/>
    <w:rsid w:val="0080241D"/>
    <w:rsid w:val="008229F9"/>
    <w:rsid w:val="00823DEC"/>
    <w:rsid w:val="00835BD7"/>
    <w:rsid w:val="0083641E"/>
    <w:rsid w:val="00836EE2"/>
    <w:rsid w:val="008424B8"/>
    <w:rsid w:val="00863DB4"/>
    <w:rsid w:val="0087082C"/>
    <w:rsid w:val="00875513"/>
    <w:rsid w:val="00875E92"/>
    <w:rsid w:val="0088311E"/>
    <w:rsid w:val="008930F8"/>
    <w:rsid w:val="008A3C52"/>
    <w:rsid w:val="008A42BD"/>
    <w:rsid w:val="008B04E7"/>
    <w:rsid w:val="008B2CC1"/>
    <w:rsid w:val="008B3790"/>
    <w:rsid w:val="008B3AC1"/>
    <w:rsid w:val="008B60B2"/>
    <w:rsid w:val="008C0EC9"/>
    <w:rsid w:val="008C240D"/>
    <w:rsid w:val="008C26F1"/>
    <w:rsid w:val="008C4160"/>
    <w:rsid w:val="008D22FD"/>
    <w:rsid w:val="008D7E6A"/>
    <w:rsid w:val="008E39CB"/>
    <w:rsid w:val="008F1EB6"/>
    <w:rsid w:val="008F3EE7"/>
    <w:rsid w:val="009063A2"/>
    <w:rsid w:val="0090731E"/>
    <w:rsid w:val="00911B27"/>
    <w:rsid w:val="00911D93"/>
    <w:rsid w:val="00916EE2"/>
    <w:rsid w:val="00921054"/>
    <w:rsid w:val="00921C08"/>
    <w:rsid w:val="00933A73"/>
    <w:rsid w:val="00936462"/>
    <w:rsid w:val="00941E36"/>
    <w:rsid w:val="009527E4"/>
    <w:rsid w:val="00953335"/>
    <w:rsid w:val="00954E5C"/>
    <w:rsid w:val="009575B3"/>
    <w:rsid w:val="00966A22"/>
    <w:rsid w:val="0096722F"/>
    <w:rsid w:val="00973CF8"/>
    <w:rsid w:val="00980843"/>
    <w:rsid w:val="009809AA"/>
    <w:rsid w:val="00980C71"/>
    <w:rsid w:val="009820A9"/>
    <w:rsid w:val="009908B2"/>
    <w:rsid w:val="00995DC3"/>
    <w:rsid w:val="009960AB"/>
    <w:rsid w:val="009A11F1"/>
    <w:rsid w:val="009A1314"/>
    <w:rsid w:val="009A3C87"/>
    <w:rsid w:val="009A405A"/>
    <w:rsid w:val="009A4FFD"/>
    <w:rsid w:val="009A6D69"/>
    <w:rsid w:val="009B78A8"/>
    <w:rsid w:val="009D0CD8"/>
    <w:rsid w:val="009E2791"/>
    <w:rsid w:val="009E3BDB"/>
    <w:rsid w:val="009E3F6F"/>
    <w:rsid w:val="009E4526"/>
    <w:rsid w:val="009E5965"/>
    <w:rsid w:val="009E7037"/>
    <w:rsid w:val="009E7407"/>
    <w:rsid w:val="009F499F"/>
    <w:rsid w:val="00A02F52"/>
    <w:rsid w:val="00A11B50"/>
    <w:rsid w:val="00A12F69"/>
    <w:rsid w:val="00A13E62"/>
    <w:rsid w:val="00A27C34"/>
    <w:rsid w:val="00A36B63"/>
    <w:rsid w:val="00A41113"/>
    <w:rsid w:val="00A42DAF"/>
    <w:rsid w:val="00A45BD8"/>
    <w:rsid w:val="00A511B8"/>
    <w:rsid w:val="00A5461F"/>
    <w:rsid w:val="00A559B8"/>
    <w:rsid w:val="00A6008C"/>
    <w:rsid w:val="00A64063"/>
    <w:rsid w:val="00A75683"/>
    <w:rsid w:val="00A77522"/>
    <w:rsid w:val="00A869B7"/>
    <w:rsid w:val="00A87698"/>
    <w:rsid w:val="00AA1418"/>
    <w:rsid w:val="00AC1926"/>
    <w:rsid w:val="00AC205C"/>
    <w:rsid w:val="00AC5F70"/>
    <w:rsid w:val="00AD2733"/>
    <w:rsid w:val="00AD5D49"/>
    <w:rsid w:val="00AE24D3"/>
    <w:rsid w:val="00AE5BCA"/>
    <w:rsid w:val="00AF0A6B"/>
    <w:rsid w:val="00AF2247"/>
    <w:rsid w:val="00AF2AC4"/>
    <w:rsid w:val="00AF648F"/>
    <w:rsid w:val="00AF7B51"/>
    <w:rsid w:val="00B016B8"/>
    <w:rsid w:val="00B05A69"/>
    <w:rsid w:val="00B10300"/>
    <w:rsid w:val="00B1064E"/>
    <w:rsid w:val="00B10FDD"/>
    <w:rsid w:val="00B17C1E"/>
    <w:rsid w:val="00B2324A"/>
    <w:rsid w:val="00B23818"/>
    <w:rsid w:val="00B24B87"/>
    <w:rsid w:val="00B26EDA"/>
    <w:rsid w:val="00B33C64"/>
    <w:rsid w:val="00B3407D"/>
    <w:rsid w:val="00B36CF3"/>
    <w:rsid w:val="00B37200"/>
    <w:rsid w:val="00B42648"/>
    <w:rsid w:val="00B541E7"/>
    <w:rsid w:val="00B55EC9"/>
    <w:rsid w:val="00B565BE"/>
    <w:rsid w:val="00B61E07"/>
    <w:rsid w:val="00B62171"/>
    <w:rsid w:val="00B65833"/>
    <w:rsid w:val="00B714D7"/>
    <w:rsid w:val="00B73C9F"/>
    <w:rsid w:val="00B82CCF"/>
    <w:rsid w:val="00B85036"/>
    <w:rsid w:val="00B913CA"/>
    <w:rsid w:val="00B947B1"/>
    <w:rsid w:val="00B96E80"/>
    <w:rsid w:val="00B9734B"/>
    <w:rsid w:val="00BA15B1"/>
    <w:rsid w:val="00BA6756"/>
    <w:rsid w:val="00BA6B32"/>
    <w:rsid w:val="00BC2229"/>
    <w:rsid w:val="00BC5176"/>
    <w:rsid w:val="00BC54F2"/>
    <w:rsid w:val="00BC601B"/>
    <w:rsid w:val="00BD2629"/>
    <w:rsid w:val="00BD3800"/>
    <w:rsid w:val="00BD72E2"/>
    <w:rsid w:val="00BE6885"/>
    <w:rsid w:val="00BF1EA8"/>
    <w:rsid w:val="00C04387"/>
    <w:rsid w:val="00C11BFE"/>
    <w:rsid w:val="00C24457"/>
    <w:rsid w:val="00C2690B"/>
    <w:rsid w:val="00C3411B"/>
    <w:rsid w:val="00C35F7F"/>
    <w:rsid w:val="00C40DC6"/>
    <w:rsid w:val="00C44657"/>
    <w:rsid w:val="00C507F3"/>
    <w:rsid w:val="00C562D9"/>
    <w:rsid w:val="00C56F40"/>
    <w:rsid w:val="00C65974"/>
    <w:rsid w:val="00C701AC"/>
    <w:rsid w:val="00C84DDB"/>
    <w:rsid w:val="00C85804"/>
    <w:rsid w:val="00C8587F"/>
    <w:rsid w:val="00CA1015"/>
    <w:rsid w:val="00CA12E2"/>
    <w:rsid w:val="00CB20AD"/>
    <w:rsid w:val="00CB4384"/>
    <w:rsid w:val="00CB639B"/>
    <w:rsid w:val="00CB6ECE"/>
    <w:rsid w:val="00CB7912"/>
    <w:rsid w:val="00CC5727"/>
    <w:rsid w:val="00CC62EE"/>
    <w:rsid w:val="00CD0C91"/>
    <w:rsid w:val="00CD502B"/>
    <w:rsid w:val="00CE732A"/>
    <w:rsid w:val="00CF3434"/>
    <w:rsid w:val="00CF7B25"/>
    <w:rsid w:val="00D13BD4"/>
    <w:rsid w:val="00D1706B"/>
    <w:rsid w:val="00D2391E"/>
    <w:rsid w:val="00D24459"/>
    <w:rsid w:val="00D27DBA"/>
    <w:rsid w:val="00D31ADC"/>
    <w:rsid w:val="00D35A4E"/>
    <w:rsid w:val="00D438A5"/>
    <w:rsid w:val="00D45252"/>
    <w:rsid w:val="00D52259"/>
    <w:rsid w:val="00D67F56"/>
    <w:rsid w:val="00D70F5E"/>
    <w:rsid w:val="00D71B4D"/>
    <w:rsid w:val="00D76D71"/>
    <w:rsid w:val="00D85BE6"/>
    <w:rsid w:val="00D92409"/>
    <w:rsid w:val="00D93D55"/>
    <w:rsid w:val="00DA4053"/>
    <w:rsid w:val="00DA4785"/>
    <w:rsid w:val="00DA59D3"/>
    <w:rsid w:val="00DB1250"/>
    <w:rsid w:val="00DB6A11"/>
    <w:rsid w:val="00DB77D1"/>
    <w:rsid w:val="00DC0153"/>
    <w:rsid w:val="00DC7F9F"/>
    <w:rsid w:val="00DD6C65"/>
    <w:rsid w:val="00DE46A1"/>
    <w:rsid w:val="00DE59FA"/>
    <w:rsid w:val="00DF364F"/>
    <w:rsid w:val="00DF3809"/>
    <w:rsid w:val="00DF3D5B"/>
    <w:rsid w:val="00DF3EED"/>
    <w:rsid w:val="00DF4420"/>
    <w:rsid w:val="00DF545B"/>
    <w:rsid w:val="00E05633"/>
    <w:rsid w:val="00E143AF"/>
    <w:rsid w:val="00E2371E"/>
    <w:rsid w:val="00E24C0C"/>
    <w:rsid w:val="00E3042B"/>
    <w:rsid w:val="00E335FE"/>
    <w:rsid w:val="00E47310"/>
    <w:rsid w:val="00E5081B"/>
    <w:rsid w:val="00E534D4"/>
    <w:rsid w:val="00E55597"/>
    <w:rsid w:val="00E705F5"/>
    <w:rsid w:val="00E7182D"/>
    <w:rsid w:val="00E85847"/>
    <w:rsid w:val="00EA6F8B"/>
    <w:rsid w:val="00EB31B4"/>
    <w:rsid w:val="00EB52C6"/>
    <w:rsid w:val="00EC4E49"/>
    <w:rsid w:val="00EC6953"/>
    <w:rsid w:val="00ED22BC"/>
    <w:rsid w:val="00ED77FB"/>
    <w:rsid w:val="00EE3BEB"/>
    <w:rsid w:val="00EE45FA"/>
    <w:rsid w:val="00EF0739"/>
    <w:rsid w:val="00EF2873"/>
    <w:rsid w:val="00F00015"/>
    <w:rsid w:val="00F035CF"/>
    <w:rsid w:val="00F05B4E"/>
    <w:rsid w:val="00F24319"/>
    <w:rsid w:val="00F24888"/>
    <w:rsid w:val="00F27230"/>
    <w:rsid w:val="00F30752"/>
    <w:rsid w:val="00F31687"/>
    <w:rsid w:val="00F33530"/>
    <w:rsid w:val="00F35469"/>
    <w:rsid w:val="00F35D1F"/>
    <w:rsid w:val="00F44BAE"/>
    <w:rsid w:val="00F611E6"/>
    <w:rsid w:val="00F61A62"/>
    <w:rsid w:val="00F631E4"/>
    <w:rsid w:val="00F66152"/>
    <w:rsid w:val="00F66256"/>
    <w:rsid w:val="00F74249"/>
    <w:rsid w:val="00F804C0"/>
    <w:rsid w:val="00FA132B"/>
    <w:rsid w:val="00FA29F6"/>
    <w:rsid w:val="00FA2E97"/>
    <w:rsid w:val="00FA56EF"/>
    <w:rsid w:val="00FC5DC1"/>
    <w:rsid w:val="00FC77B1"/>
    <w:rsid w:val="00FD1325"/>
    <w:rsid w:val="00FD4251"/>
    <w:rsid w:val="00FE1940"/>
    <w:rsid w:val="00FE3B12"/>
    <w:rsid w:val="00FE7D74"/>
    <w:rsid w:val="00FF0B45"/>
    <w:rsid w:val="00FF41FE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60EA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basedOn w:val="DefaultParagraphFont"/>
    <w:unhideWhenUsed/>
    <w:rsid w:val="00B565BE"/>
    <w:rPr>
      <w:vertAlign w:val="superscript"/>
    </w:rPr>
  </w:style>
  <w:style w:type="character" w:styleId="Strong">
    <w:name w:val="Strong"/>
    <w:basedOn w:val="DefaultParagraphFont"/>
    <w:qFormat/>
    <w:rsid w:val="0080241D"/>
    <w:rPr>
      <w:b/>
      <w:bCs/>
    </w:rPr>
  </w:style>
  <w:style w:type="table" w:styleId="TableGrid">
    <w:name w:val="Table Grid"/>
    <w:basedOn w:val="TableNormal"/>
    <w:rsid w:val="0022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911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60EA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basedOn w:val="DefaultParagraphFont"/>
    <w:unhideWhenUsed/>
    <w:rsid w:val="00B565BE"/>
    <w:rPr>
      <w:vertAlign w:val="superscript"/>
    </w:rPr>
  </w:style>
  <w:style w:type="character" w:styleId="Strong">
    <w:name w:val="Strong"/>
    <w:basedOn w:val="DefaultParagraphFont"/>
    <w:qFormat/>
    <w:rsid w:val="0080241D"/>
    <w:rPr>
      <w:b/>
      <w:bCs/>
    </w:rPr>
  </w:style>
  <w:style w:type="table" w:styleId="TableGrid">
    <w:name w:val="Table Grid"/>
    <w:basedOn w:val="TableNormal"/>
    <w:rsid w:val="0022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911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0CDA-9A00-4CBD-9B98-4325FE26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2071</Characters>
  <Application>Microsoft Office Word</Application>
  <DocSecurity>0</DocSecurity>
  <Lines>69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SCCR/34/4</vt:lpstr>
      <vt:lpstr>SCCR/34/4</vt:lpstr>
      <vt:lpstr>SCCR/31/3</vt:lpstr>
    </vt:vector>
  </TitlesOfParts>
  <Company>WIPO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SCCR/34/4</dc:title>
  <dc:creator>Rafael Ferraz Vazquez;Michele Woods</dc:creator>
  <cp:keywords>MP/sc</cp:keywords>
  <cp:lastModifiedBy>OLIVIÉ Karen</cp:lastModifiedBy>
  <cp:revision>5</cp:revision>
  <cp:lastPrinted>2017-05-26T13:50:00Z</cp:lastPrinted>
  <dcterms:created xsi:type="dcterms:W3CDTF">2017-11-16T10:48:00Z</dcterms:created>
  <dcterms:modified xsi:type="dcterms:W3CDTF">2017-11-16T10:53:00Z</dcterms:modified>
</cp:coreProperties>
</file>