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33322" w:rsidRPr="00C33322" w:rsidTr="00975F6B">
        <w:tc>
          <w:tcPr>
            <w:tcW w:w="4513" w:type="dxa"/>
            <w:tcBorders>
              <w:bottom w:val="single" w:sz="4" w:space="0" w:color="auto"/>
            </w:tcBorders>
            <w:tcMar>
              <w:bottom w:w="170" w:type="dxa"/>
            </w:tcMar>
          </w:tcPr>
          <w:p w:rsidR="00677550" w:rsidRPr="00C33322" w:rsidRDefault="00677550" w:rsidP="00975F6B">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677550" w:rsidRPr="00C33322" w:rsidRDefault="00677550" w:rsidP="00975F6B">
            <w:pPr>
              <w:rPr>
                <w:lang w:val="fr-FR"/>
              </w:rPr>
            </w:pPr>
            <w:r w:rsidRPr="00C33322">
              <w:rPr>
                <w:noProof/>
                <w:lang w:eastAsia="en-US"/>
              </w:rPr>
              <w:drawing>
                <wp:inline distT="0" distB="0" distL="0" distR="0" wp14:anchorId="258BFAB5" wp14:editId="061DC920">
                  <wp:extent cx="1858010" cy="1323975"/>
                  <wp:effectExtent l="0" t="0" r="889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77550" w:rsidRPr="00C33322" w:rsidRDefault="00677550" w:rsidP="00975F6B">
            <w:pPr>
              <w:jc w:val="right"/>
              <w:rPr>
                <w:lang w:val="fr-FR"/>
              </w:rPr>
            </w:pPr>
            <w:r w:rsidRPr="00C33322">
              <w:rPr>
                <w:b/>
                <w:sz w:val="40"/>
                <w:szCs w:val="40"/>
                <w:lang w:val="fr-FR"/>
              </w:rPr>
              <w:t>F</w:t>
            </w:r>
          </w:p>
        </w:tc>
      </w:tr>
      <w:tr w:rsidR="00C33322" w:rsidRPr="00C33322" w:rsidTr="00975F6B">
        <w:trPr>
          <w:trHeight w:hRule="exact" w:val="357"/>
        </w:trPr>
        <w:tc>
          <w:tcPr>
            <w:tcW w:w="9356" w:type="dxa"/>
            <w:gridSpan w:val="3"/>
            <w:tcBorders>
              <w:top w:val="single" w:sz="4" w:space="0" w:color="auto"/>
            </w:tcBorders>
            <w:tcMar>
              <w:top w:w="170" w:type="dxa"/>
              <w:left w:w="0" w:type="dxa"/>
              <w:right w:w="0" w:type="dxa"/>
            </w:tcMar>
            <w:vAlign w:val="bottom"/>
          </w:tcPr>
          <w:p w:rsidR="00677550" w:rsidRPr="00C33322" w:rsidRDefault="00677550" w:rsidP="00677550">
            <w:pPr>
              <w:jc w:val="right"/>
              <w:rPr>
                <w:rFonts w:ascii="Arial Black" w:hAnsi="Arial Black"/>
                <w:caps/>
                <w:sz w:val="15"/>
                <w:lang w:val="fr-FR"/>
              </w:rPr>
            </w:pPr>
            <w:r w:rsidRPr="00C33322">
              <w:rPr>
                <w:rFonts w:ascii="Arial Black" w:hAnsi="Arial Black"/>
                <w:caps/>
                <w:sz w:val="15"/>
                <w:lang w:val="fr-FR"/>
              </w:rPr>
              <w:t>SCCR/34/</w:t>
            </w:r>
            <w:bookmarkStart w:id="2" w:name="Code"/>
            <w:bookmarkEnd w:id="2"/>
            <w:r w:rsidRPr="00C33322">
              <w:rPr>
                <w:rFonts w:ascii="Arial Black" w:hAnsi="Arial Black"/>
                <w:caps/>
                <w:sz w:val="15"/>
                <w:lang w:val="fr-FR"/>
              </w:rPr>
              <w:t>5</w:t>
            </w:r>
          </w:p>
        </w:tc>
      </w:tr>
      <w:tr w:rsidR="00C33322" w:rsidRPr="00C33322" w:rsidTr="00975F6B">
        <w:trPr>
          <w:trHeight w:hRule="exact" w:val="170"/>
        </w:trPr>
        <w:tc>
          <w:tcPr>
            <w:tcW w:w="9356" w:type="dxa"/>
            <w:gridSpan w:val="3"/>
            <w:noWrap/>
            <w:tcMar>
              <w:left w:w="0" w:type="dxa"/>
              <w:right w:w="0" w:type="dxa"/>
            </w:tcMar>
            <w:vAlign w:val="bottom"/>
          </w:tcPr>
          <w:p w:rsidR="00677550" w:rsidRPr="00C33322" w:rsidRDefault="00677550" w:rsidP="00975F6B">
            <w:pPr>
              <w:jc w:val="right"/>
              <w:rPr>
                <w:rFonts w:ascii="Arial Black" w:hAnsi="Arial Black"/>
                <w:caps/>
                <w:sz w:val="15"/>
                <w:lang w:val="fr-FR"/>
              </w:rPr>
            </w:pPr>
            <w:r w:rsidRPr="00C33322">
              <w:rPr>
                <w:rFonts w:ascii="Arial Black" w:hAnsi="Arial Black"/>
                <w:caps/>
                <w:sz w:val="15"/>
                <w:lang w:val="fr-FR"/>
              </w:rPr>
              <w:t>ORIGINAL</w:t>
            </w:r>
            <w:r w:rsidR="00D76E26" w:rsidRPr="00C33322">
              <w:rPr>
                <w:rFonts w:ascii="Arial Black" w:hAnsi="Arial Black"/>
                <w:caps/>
                <w:sz w:val="15"/>
                <w:lang w:val="fr-FR"/>
              </w:rPr>
              <w:t> :</w:t>
            </w:r>
            <w:r w:rsidRPr="00C33322">
              <w:rPr>
                <w:rFonts w:ascii="Arial Black" w:hAnsi="Arial Black"/>
                <w:caps/>
                <w:sz w:val="15"/>
                <w:lang w:val="fr-FR"/>
              </w:rPr>
              <w:t xml:space="preserve"> </w:t>
            </w:r>
            <w:bookmarkStart w:id="3" w:name="Original"/>
            <w:bookmarkEnd w:id="3"/>
            <w:r w:rsidRPr="00C33322">
              <w:rPr>
                <w:rFonts w:ascii="Arial Black" w:hAnsi="Arial Black"/>
                <w:caps/>
                <w:sz w:val="15"/>
                <w:lang w:val="fr-FR"/>
              </w:rPr>
              <w:t xml:space="preserve">anglais </w:t>
            </w:r>
          </w:p>
        </w:tc>
      </w:tr>
      <w:tr w:rsidR="00677550" w:rsidRPr="00C33322" w:rsidTr="00975F6B">
        <w:trPr>
          <w:trHeight w:hRule="exact" w:val="198"/>
        </w:trPr>
        <w:tc>
          <w:tcPr>
            <w:tcW w:w="9356" w:type="dxa"/>
            <w:gridSpan w:val="3"/>
            <w:tcMar>
              <w:left w:w="0" w:type="dxa"/>
              <w:right w:w="0" w:type="dxa"/>
            </w:tcMar>
            <w:vAlign w:val="bottom"/>
          </w:tcPr>
          <w:p w:rsidR="00677550" w:rsidRPr="00C33322" w:rsidRDefault="00677550" w:rsidP="00975F6B">
            <w:pPr>
              <w:jc w:val="right"/>
              <w:rPr>
                <w:rFonts w:ascii="Arial Black" w:hAnsi="Arial Black"/>
                <w:caps/>
                <w:sz w:val="15"/>
                <w:lang w:val="fr-FR"/>
              </w:rPr>
            </w:pPr>
            <w:r w:rsidRPr="00C33322">
              <w:rPr>
                <w:rFonts w:ascii="Arial Black" w:hAnsi="Arial Black"/>
                <w:caps/>
                <w:sz w:val="15"/>
                <w:lang w:val="fr-FR"/>
              </w:rPr>
              <w:t>DATE</w:t>
            </w:r>
            <w:r w:rsidR="00D76E26" w:rsidRPr="00C33322">
              <w:rPr>
                <w:rFonts w:ascii="Arial Black" w:hAnsi="Arial Black"/>
                <w:caps/>
                <w:sz w:val="15"/>
                <w:lang w:val="fr-FR"/>
              </w:rPr>
              <w:t> :</w:t>
            </w:r>
            <w:r w:rsidRPr="00C33322">
              <w:rPr>
                <w:rFonts w:ascii="Arial Black" w:hAnsi="Arial Black"/>
                <w:caps/>
                <w:sz w:val="15"/>
                <w:lang w:val="fr-FR"/>
              </w:rPr>
              <w:t xml:space="preserve"> </w:t>
            </w:r>
            <w:bookmarkStart w:id="4" w:name="Date"/>
            <w:bookmarkEnd w:id="4"/>
            <w:r w:rsidRPr="00C33322">
              <w:rPr>
                <w:rFonts w:ascii="Arial Black" w:hAnsi="Arial Black"/>
                <w:caps/>
                <w:sz w:val="15"/>
                <w:lang w:val="fr-FR"/>
              </w:rPr>
              <w:t xml:space="preserve">5 mai 2017 </w:t>
            </w:r>
          </w:p>
        </w:tc>
      </w:tr>
    </w:tbl>
    <w:p w:rsidR="00677550" w:rsidRPr="00C33322" w:rsidRDefault="00677550" w:rsidP="00677550">
      <w:pPr>
        <w:rPr>
          <w:lang w:val="fr-FR"/>
        </w:rPr>
      </w:pPr>
    </w:p>
    <w:p w:rsidR="00677550" w:rsidRPr="00C33322" w:rsidRDefault="00677550" w:rsidP="00677550">
      <w:pPr>
        <w:rPr>
          <w:lang w:val="fr-FR"/>
        </w:rPr>
      </w:pPr>
    </w:p>
    <w:p w:rsidR="00677550" w:rsidRPr="00C33322" w:rsidRDefault="00677550" w:rsidP="00677550">
      <w:pPr>
        <w:rPr>
          <w:lang w:val="fr-FR"/>
        </w:rPr>
      </w:pPr>
    </w:p>
    <w:p w:rsidR="00677550" w:rsidRPr="00C33322" w:rsidRDefault="00677550" w:rsidP="00677550">
      <w:pPr>
        <w:rPr>
          <w:lang w:val="fr-FR"/>
        </w:rPr>
      </w:pPr>
    </w:p>
    <w:p w:rsidR="00677550" w:rsidRPr="00C33322" w:rsidRDefault="00677550" w:rsidP="00677550">
      <w:pPr>
        <w:rPr>
          <w:lang w:val="fr-FR"/>
        </w:rPr>
      </w:pPr>
    </w:p>
    <w:p w:rsidR="00677550" w:rsidRPr="00C33322" w:rsidRDefault="00677550" w:rsidP="00677550">
      <w:pPr>
        <w:rPr>
          <w:b/>
          <w:sz w:val="28"/>
          <w:szCs w:val="28"/>
          <w:lang w:val="fr-FR"/>
        </w:rPr>
      </w:pPr>
      <w:r w:rsidRPr="00C33322">
        <w:rPr>
          <w:b/>
          <w:sz w:val="28"/>
          <w:szCs w:val="28"/>
          <w:lang w:val="fr-FR"/>
        </w:rPr>
        <w:t>Comité permanent du droit d</w:t>
      </w:r>
      <w:r w:rsidR="00D76E26" w:rsidRPr="00C33322">
        <w:rPr>
          <w:b/>
          <w:sz w:val="28"/>
          <w:szCs w:val="28"/>
          <w:lang w:val="fr-FR"/>
        </w:rPr>
        <w:t>’</w:t>
      </w:r>
      <w:r w:rsidRPr="00C33322">
        <w:rPr>
          <w:b/>
          <w:sz w:val="28"/>
          <w:szCs w:val="28"/>
          <w:lang w:val="fr-FR"/>
        </w:rPr>
        <w:t>auteur et des droits connexes</w:t>
      </w:r>
    </w:p>
    <w:p w:rsidR="00677550" w:rsidRPr="00C33322" w:rsidRDefault="00677550" w:rsidP="00677550">
      <w:pPr>
        <w:rPr>
          <w:lang w:val="fr-FR"/>
        </w:rPr>
      </w:pPr>
    </w:p>
    <w:p w:rsidR="00677550" w:rsidRPr="00C33322" w:rsidRDefault="00677550" w:rsidP="00677550">
      <w:pPr>
        <w:rPr>
          <w:lang w:val="fr-FR"/>
        </w:rPr>
      </w:pPr>
    </w:p>
    <w:p w:rsidR="00677550" w:rsidRPr="00C33322" w:rsidRDefault="00677550" w:rsidP="00677550">
      <w:pPr>
        <w:rPr>
          <w:b/>
          <w:sz w:val="24"/>
          <w:szCs w:val="24"/>
          <w:lang w:val="fr-FR"/>
        </w:rPr>
      </w:pPr>
      <w:r w:rsidRPr="00C33322">
        <w:rPr>
          <w:b/>
          <w:sz w:val="24"/>
          <w:szCs w:val="24"/>
          <w:lang w:val="fr-FR"/>
        </w:rPr>
        <w:t>Trente</w:t>
      </w:r>
      <w:r w:rsidR="00D76E26" w:rsidRPr="00C33322">
        <w:rPr>
          <w:b/>
          <w:sz w:val="24"/>
          <w:szCs w:val="24"/>
          <w:lang w:val="fr-FR"/>
        </w:rPr>
        <w:t>-</w:t>
      </w:r>
      <w:r w:rsidRPr="00C33322">
        <w:rPr>
          <w:b/>
          <w:sz w:val="24"/>
          <w:szCs w:val="24"/>
          <w:lang w:val="fr-FR"/>
        </w:rPr>
        <w:t>quatr</w:t>
      </w:r>
      <w:r w:rsidR="00D76E26" w:rsidRPr="00C33322">
        <w:rPr>
          <w:b/>
          <w:sz w:val="24"/>
          <w:szCs w:val="24"/>
          <w:lang w:val="fr-FR"/>
        </w:rPr>
        <w:t>ième session</w:t>
      </w:r>
    </w:p>
    <w:p w:rsidR="00677550" w:rsidRPr="00C33322" w:rsidRDefault="00677550" w:rsidP="00677550">
      <w:pPr>
        <w:rPr>
          <w:b/>
          <w:sz w:val="24"/>
          <w:szCs w:val="24"/>
          <w:lang w:val="fr-FR"/>
        </w:rPr>
      </w:pPr>
      <w:r w:rsidRPr="00C33322">
        <w:rPr>
          <w:b/>
          <w:sz w:val="24"/>
          <w:szCs w:val="24"/>
          <w:lang w:val="fr-FR"/>
        </w:rPr>
        <w:t>Genève,</w:t>
      </w:r>
      <w:r w:rsidR="00D76E26" w:rsidRPr="00C33322">
        <w:rPr>
          <w:b/>
          <w:sz w:val="24"/>
          <w:szCs w:val="24"/>
          <w:lang w:val="fr-FR"/>
        </w:rPr>
        <w:t xml:space="preserve"> 1</w:t>
      </w:r>
      <w:r w:rsidR="00D76E26" w:rsidRPr="00C33322">
        <w:rPr>
          <w:b/>
          <w:sz w:val="24"/>
          <w:szCs w:val="24"/>
          <w:vertAlign w:val="superscript"/>
          <w:lang w:val="fr-FR"/>
        </w:rPr>
        <w:t>er</w:t>
      </w:r>
      <w:r w:rsidR="00D76E26" w:rsidRPr="00C33322">
        <w:rPr>
          <w:b/>
          <w:sz w:val="24"/>
          <w:szCs w:val="24"/>
          <w:lang w:val="fr-FR"/>
        </w:rPr>
        <w:t> </w:t>
      </w:r>
      <w:r w:rsidRPr="00C33322">
        <w:rPr>
          <w:b/>
          <w:sz w:val="24"/>
          <w:szCs w:val="24"/>
          <w:lang w:val="fr-FR"/>
        </w:rPr>
        <w:t>– 5 mai 2017</w:t>
      </w:r>
    </w:p>
    <w:p w:rsidR="00677550" w:rsidRPr="00C33322" w:rsidRDefault="00677550" w:rsidP="00677550">
      <w:pPr>
        <w:rPr>
          <w:lang w:val="fr-FR"/>
        </w:rPr>
      </w:pPr>
    </w:p>
    <w:p w:rsidR="00677550" w:rsidRPr="00C33322" w:rsidRDefault="00677550" w:rsidP="00677550">
      <w:pPr>
        <w:rPr>
          <w:lang w:val="fr-FR"/>
        </w:rPr>
      </w:pPr>
    </w:p>
    <w:p w:rsidR="00677550" w:rsidRPr="00C33322" w:rsidRDefault="00677550" w:rsidP="00677550">
      <w:pPr>
        <w:rPr>
          <w:lang w:val="fr-FR"/>
        </w:rPr>
      </w:pPr>
    </w:p>
    <w:p w:rsidR="002811A1" w:rsidRPr="00C33322" w:rsidRDefault="00FA0C1F" w:rsidP="008B2CC1">
      <w:pPr>
        <w:rPr>
          <w:caps/>
          <w:sz w:val="24"/>
          <w:lang w:val="fr-FR"/>
        </w:rPr>
      </w:pPr>
      <w:r w:rsidRPr="00C33322">
        <w:rPr>
          <w:caps/>
          <w:sz w:val="24"/>
          <w:lang w:val="fr-FR"/>
        </w:rPr>
        <w:t>tableau informel concernant les limitations et exceptions en</w:t>
      </w:r>
      <w:r w:rsidR="00677550" w:rsidRPr="00C33322">
        <w:rPr>
          <w:caps/>
          <w:sz w:val="24"/>
          <w:lang w:val="fr-FR"/>
        </w:rPr>
        <w:t> </w:t>
      </w:r>
      <w:r w:rsidRPr="00C33322">
        <w:rPr>
          <w:caps/>
          <w:sz w:val="24"/>
          <w:lang w:val="fr-FR"/>
        </w:rPr>
        <w:t>faveur des bibliothèques et des services d</w:t>
      </w:r>
      <w:r w:rsidR="00D76E26" w:rsidRPr="00C33322">
        <w:rPr>
          <w:caps/>
          <w:sz w:val="24"/>
          <w:lang w:val="fr-FR"/>
        </w:rPr>
        <w:t>’</w:t>
      </w:r>
      <w:r w:rsidRPr="00C33322">
        <w:rPr>
          <w:caps/>
          <w:sz w:val="24"/>
          <w:lang w:val="fr-FR"/>
        </w:rPr>
        <w:t>archives</w:t>
      </w:r>
    </w:p>
    <w:p w:rsidR="002811A1" w:rsidRPr="00C33322" w:rsidRDefault="002811A1" w:rsidP="008B2CC1">
      <w:pPr>
        <w:rPr>
          <w:lang w:val="fr-FR"/>
        </w:rPr>
      </w:pPr>
    </w:p>
    <w:p w:rsidR="002811A1" w:rsidRPr="00C33322" w:rsidRDefault="00FA0C1F" w:rsidP="008B2CC1">
      <w:pPr>
        <w:rPr>
          <w:i/>
          <w:lang w:val="fr-FR"/>
        </w:rPr>
      </w:pPr>
      <w:bookmarkStart w:id="5" w:name="Prepared"/>
      <w:bookmarkEnd w:id="5"/>
      <w:r w:rsidRPr="00C33322">
        <w:rPr>
          <w:i/>
          <w:lang w:val="fr-FR"/>
        </w:rPr>
        <w:t>établi par le président</w:t>
      </w:r>
    </w:p>
    <w:p w:rsidR="002811A1" w:rsidRPr="00C33322" w:rsidRDefault="002811A1">
      <w:pPr>
        <w:rPr>
          <w:lang w:val="fr-FR"/>
        </w:rPr>
      </w:pPr>
    </w:p>
    <w:p w:rsidR="002811A1" w:rsidRPr="00C33322" w:rsidRDefault="002811A1">
      <w:pPr>
        <w:rPr>
          <w:lang w:val="fr-FR"/>
        </w:rPr>
      </w:pPr>
    </w:p>
    <w:p w:rsidR="00A810F3" w:rsidRPr="00C33322" w:rsidRDefault="00A810F3">
      <w:pPr>
        <w:rPr>
          <w:lang w:val="fr-FR"/>
        </w:rPr>
        <w:sectPr w:rsidR="00A810F3" w:rsidRPr="00C33322" w:rsidSect="00677550">
          <w:headerReference w:type="default" r:id="rId10"/>
          <w:endnotePr>
            <w:numFmt w:val="decimal"/>
          </w:endnotePr>
          <w:pgSz w:w="11906" w:h="16840" w:code="9"/>
          <w:pgMar w:top="567" w:right="1134" w:bottom="1417" w:left="1417" w:header="510" w:footer="1020" w:gutter="0"/>
          <w:cols w:space="720"/>
          <w:titlePg/>
          <w:docGrid w:linePitch="299"/>
        </w:sectPr>
      </w:pPr>
    </w:p>
    <w:p w:rsidR="002811A1" w:rsidRPr="00C33322" w:rsidRDefault="00FA0C1F" w:rsidP="00F613BD">
      <w:pPr>
        <w:jc w:val="center"/>
        <w:rPr>
          <w:lang w:val="fr-FR"/>
        </w:rPr>
      </w:pPr>
      <w:r w:rsidRPr="00C33322">
        <w:rPr>
          <w:lang w:val="fr-FR"/>
        </w:rPr>
        <w:lastRenderedPageBreak/>
        <w:t>TABLEAU INFORMEL CONCERNANT LES LIMITATIONS ET EXCEPTIONS EN FAVEUR DES BIBLIOTHÈQUES ET DES SERVICES D</w:t>
      </w:r>
      <w:r w:rsidR="00D76E26" w:rsidRPr="00C33322">
        <w:rPr>
          <w:lang w:val="fr-FR"/>
        </w:rPr>
        <w:t>’</w:t>
      </w:r>
      <w:r w:rsidRPr="00C33322">
        <w:rPr>
          <w:lang w:val="fr-FR"/>
        </w:rPr>
        <w:t>ARCHIVES, ÉTABLI PAR LE PRÉSIDENT</w:t>
      </w:r>
    </w:p>
    <w:p w:rsidR="002811A1" w:rsidRPr="00C33322" w:rsidRDefault="002811A1" w:rsidP="00A810F3">
      <w:pPr>
        <w:rPr>
          <w:lang w:val="fr-FR"/>
        </w:rPr>
      </w:pPr>
    </w:p>
    <w:p w:rsidR="002811A1" w:rsidRPr="00C33322" w:rsidRDefault="00FA0C1F" w:rsidP="00A810F3">
      <w:pPr>
        <w:rPr>
          <w:lang w:val="fr-FR"/>
        </w:rPr>
      </w:pPr>
      <w:r w:rsidRPr="00C33322">
        <w:rPr>
          <w:lang w:val="fr-FR"/>
        </w:rPr>
        <w:t>Ce tableau permet de structurer efficacement l</w:t>
      </w:r>
      <w:r w:rsidR="00D76E26" w:rsidRPr="00C33322">
        <w:rPr>
          <w:lang w:val="fr-FR"/>
        </w:rPr>
        <w:t>’</w:t>
      </w:r>
      <w:r w:rsidRPr="00C33322">
        <w:rPr>
          <w:lang w:val="fr-FR"/>
        </w:rPr>
        <w:t>examen de chaque sujet quant au fond en s</w:t>
      </w:r>
      <w:r w:rsidR="00D76E26" w:rsidRPr="00C33322">
        <w:rPr>
          <w:lang w:val="fr-FR"/>
        </w:rPr>
        <w:t>’</w:t>
      </w:r>
      <w:r w:rsidRPr="00C33322">
        <w:rPr>
          <w:lang w:val="fr-FR"/>
        </w:rPr>
        <w:t>appuyant sur les nombreuses sources d</w:t>
      </w:r>
      <w:r w:rsidR="00D76E26" w:rsidRPr="00C33322">
        <w:rPr>
          <w:lang w:val="fr-FR"/>
        </w:rPr>
        <w:t>’</w:t>
      </w:r>
      <w:r w:rsidRPr="00C33322">
        <w:rPr>
          <w:lang w:val="fr-FR"/>
        </w:rPr>
        <w:t>information à la disposition du comi</w:t>
      </w:r>
      <w:r w:rsidR="00C33322" w:rsidRPr="00C33322">
        <w:rPr>
          <w:lang w:val="fr-FR"/>
        </w:rPr>
        <w:t>té.  Le</w:t>
      </w:r>
      <w:r w:rsidRPr="00C33322">
        <w:rPr>
          <w:lang w:val="fr-FR"/>
        </w:rPr>
        <w:t xml:space="preserve"> comité sera ainsi en mesure de mener un débat factuel au cours duquel il sera tenu compte des différents points de vue, étant entendu que l</w:t>
      </w:r>
      <w:r w:rsidR="00D76E26" w:rsidRPr="00C33322">
        <w:rPr>
          <w:lang w:val="fr-FR"/>
        </w:rPr>
        <w:t>’</w:t>
      </w:r>
      <w:r w:rsidRPr="00C33322">
        <w:rPr>
          <w:lang w:val="fr-FR"/>
        </w:rPr>
        <w:t>objectif n</w:t>
      </w:r>
      <w:r w:rsidR="00D76E26" w:rsidRPr="00C33322">
        <w:rPr>
          <w:lang w:val="fr-FR"/>
        </w:rPr>
        <w:t>’</w:t>
      </w:r>
      <w:r w:rsidRPr="00C33322">
        <w:rPr>
          <w:lang w:val="fr-FR"/>
        </w:rPr>
        <w:t>est pas d</w:t>
      </w:r>
      <w:r w:rsidR="00D76E26" w:rsidRPr="00C33322">
        <w:rPr>
          <w:lang w:val="fr-FR"/>
        </w:rPr>
        <w:t>’</w:t>
      </w:r>
      <w:r w:rsidRPr="00C33322">
        <w:rPr>
          <w:lang w:val="fr-FR"/>
        </w:rPr>
        <w:t>orienter le débat vers tel ou tel résultat en particulier, mais plutôt de favoriser une meilleure compréhension des sujets abordés et de leur intérêt au regard des discussions et du résultat souhaité.</w:t>
      </w:r>
    </w:p>
    <w:p w:rsidR="002811A1" w:rsidRPr="00C33322" w:rsidRDefault="002811A1" w:rsidP="00A810F3">
      <w:pPr>
        <w:rPr>
          <w:lang w:val="fr-FR"/>
        </w:rPr>
      </w:pPr>
    </w:p>
    <w:p w:rsidR="00A810F3" w:rsidRPr="00C33322" w:rsidRDefault="00A810F3" w:rsidP="00A810F3">
      <w:pPr>
        <w:rPr>
          <w:lang w:val="fr-FR"/>
        </w:rPr>
      </w:pPr>
    </w:p>
    <w:tbl>
      <w:tblPr>
        <w:tblStyle w:val="TableGrid"/>
        <w:tblW w:w="5000" w:type="pct"/>
        <w:tblCellMar>
          <w:top w:w="57" w:type="dxa"/>
          <w:bottom w:w="57" w:type="dxa"/>
        </w:tblCellMar>
        <w:tblLook w:val="04A0" w:firstRow="1" w:lastRow="0" w:firstColumn="1" w:lastColumn="0" w:noHBand="0" w:noVBand="1"/>
      </w:tblPr>
      <w:tblGrid>
        <w:gridCol w:w="551"/>
        <w:gridCol w:w="2927"/>
        <w:gridCol w:w="11594"/>
      </w:tblGrid>
      <w:tr w:rsidR="00C33322" w:rsidRPr="00C33322" w:rsidTr="00677550">
        <w:trPr>
          <w:cantSplit/>
          <w:tblHeader/>
        </w:trPr>
        <w:tc>
          <w:tcPr>
            <w:tcW w:w="534" w:type="dxa"/>
            <w:shd w:val="clear" w:color="auto" w:fill="000000" w:themeFill="text1"/>
          </w:tcPr>
          <w:p w:rsidR="00A810F3" w:rsidRPr="00C33322" w:rsidRDefault="00A810F3" w:rsidP="00677550">
            <w:pPr>
              <w:rPr>
                <w:b/>
                <w:lang w:val="fr-FR"/>
              </w:rPr>
            </w:pPr>
            <w:r w:rsidRPr="00C33322">
              <w:rPr>
                <w:b/>
                <w:lang w:val="fr-FR"/>
              </w:rPr>
              <w:t>N</w:t>
            </w:r>
            <w:r w:rsidR="00FA0C1F" w:rsidRPr="00C33322">
              <w:rPr>
                <w:b/>
                <w:lang w:val="fr-FR"/>
              </w:rPr>
              <w:t>°</w:t>
            </w:r>
          </w:p>
        </w:tc>
        <w:tc>
          <w:tcPr>
            <w:tcW w:w="2835" w:type="dxa"/>
            <w:shd w:val="clear" w:color="auto" w:fill="000000" w:themeFill="text1"/>
          </w:tcPr>
          <w:p w:rsidR="00A810F3" w:rsidRPr="00C33322" w:rsidRDefault="00FA0C1F" w:rsidP="00677550">
            <w:pPr>
              <w:jc w:val="center"/>
              <w:rPr>
                <w:b/>
                <w:lang w:val="fr-FR"/>
              </w:rPr>
            </w:pPr>
            <w:r w:rsidRPr="00C33322">
              <w:rPr>
                <w:b/>
                <w:lang w:val="fr-FR"/>
              </w:rPr>
              <w:t>Thèm</w:t>
            </w:r>
            <w:r w:rsidR="00B03298" w:rsidRPr="00C33322">
              <w:rPr>
                <w:b/>
                <w:lang w:val="fr-FR"/>
              </w:rPr>
              <w:t>e</w:t>
            </w:r>
          </w:p>
        </w:tc>
        <w:tc>
          <w:tcPr>
            <w:tcW w:w="11229" w:type="dxa"/>
            <w:shd w:val="clear" w:color="auto" w:fill="000000" w:themeFill="text1"/>
          </w:tcPr>
          <w:p w:rsidR="00A810F3" w:rsidRPr="00C33322" w:rsidRDefault="00FA0C1F" w:rsidP="00677550">
            <w:pPr>
              <w:jc w:val="center"/>
              <w:rPr>
                <w:b/>
                <w:lang w:val="fr-FR"/>
              </w:rPr>
            </w:pPr>
            <w:r w:rsidRPr="00C33322">
              <w:rPr>
                <w:b/>
                <w:lang w:val="fr-FR"/>
              </w:rPr>
              <w:t>Observations formulées par le président</w:t>
            </w:r>
            <w:r w:rsidR="00A810F3" w:rsidRPr="00C33322">
              <w:rPr>
                <w:b/>
                <w:lang w:val="fr-FR"/>
              </w:rPr>
              <w:t xml:space="preserve"> </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1</w:t>
            </w:r>
          </w:p>
        </w:tc>
        <w:tc>
          <w:tcPr>
            <w:tcW w:w="2835" w:type="dxa"/>
          </w:tcPr>
          <w:p w:rsidR="00A810F3" w:rsidRPr="00C33322" w:rsidRDefault="001B2455" w:rsidP="00677550">
            <w:pPr>
              <w:rPr>
                <w:lang w:val="fr-FR"/>
              </w:rPr>
            </w:pPr>
            <w:r w:rsidRPr="00C33322">
              <w:rPr>
                <w:lang w:val="fr-FR"/>
              </w:rPr>
              <w:t>Préservation</w:t>
            </w:r>
          </w:p>
        </w:tc>
        <w:tc>
          <w:tcPr>
            <w:tcW w:w="11229" w:type="dxa"/>
          </w:tcPr>
          <w:p w:rsidR="0027062E" w:rsidRPr="00C33322" w:rsidRDefault="00A810F3" w:rsidP="00677550">
            <w:pPr>
              <w:rPr>
                <w:lang w:val="fr-FR"/>
              </w:rPr>
            </w:pPr>
            <w:r w:rsidRPr="00C33322">
              <w:rPr>
                <w:b/>
                <w:lang w:val="fr-FR"/>
              </w:rPr>
              <w:t>Princi</w:t>
            </w:r>
            <w:r w:rsidR="00B03298" w:rsidRPr="00C33322">
              <w:rPr>
                <w:b/>
                <w:lang w:val="fr-FR"/>
              </w:rPr>
              <w:t>p</w:t>
            </w:r>
            <w:r w:rsidRPr="00C33322">
              <w:rPr>
                <w:b/>
                <w:lang w:val="fr-FR"/>
              </w:rPr>
              <w:t>e</w:t>
            </w:r>
            <w:r w:rsidR="00D76E26" w:rsidRPr="00C33322">
              <w:rPr>
                <w:b/>
                <w:lang w:val="fr-FR"/>
              </w:rPr>
              <w:t> :</w:t>
            </w:r>
            <w:r w:rsidRPr="00C33322">
              <w:rPr>
                <w:lang w:val="fr-FR"/>
              </w:rPr>
              <w:t xml:space="preserve"> </w:t>
            </w:r>
            <w:r w:rsidR="00B03298" w:rsidRPr="00C33322">
              <w:rPr>
                <w:lang w:val="fr-FR"/>
              </w:rPr>
              <w:t xml:space="preserve">Pour </w:t>
            </w:r>
            <w:r w:rsidR="008805F2" w:rsidRPr="00C33322">
              <w:rPr>
                <w:lang w:val="fr-FR"/>
              </w:rPr>
              <w:t>que les bibliothèques et les services d</w:t>
            </w:r>
            <w:r w:rsidR="00D76E26" w:rsidRPr="00C33322">
              <w:rPr>
                <w:lang w:val="fr-FR"/>
              </w:rPr>
              <w:t>’</w:t>
            </w:r>
            <w:r w:rsidR="008805F2" w:rsidRPr="00C33322">
              <w:rPr>
                <w:lang w:val="fr-FR"/>
              </w:rPr>
              <w:t>archives puissent s</w:t>
            </w:r>
            <w:r w:rsidR="00D76E26" w:rsidRPr="00C33322">
              <w:rPr>
                <w:lang w:val="fr-FR"/>
              </w:rPr>
              <w:t>’</w:t>
            </w:r>
            <w:r w:rsidR="008805F2" w:rsidRPr="00C33322">
              <w:rPr>
                <w:lang w:val="fr-FR"/>
              </w:rPr>
              <w:t>acquitter de leur mission de service public et</w:t>
            </w:r>
            <w:r w:rsidR="0039421C" w:rsidRPr="00C33322">
              <w:rPr>
                <w:lang w:val="fr-FR"/>
              </w:rPr>
              <w:t>, à ce titre, préserver</w:t>
            </w:r>
            <w:r w:rsidR="008805F2" w:rsidRPr="00C33322">
              <w:rPr>
                <w:lang w:val="fr-FR"/>
              </w:rPr>
              <w:t xml:space="preserve">, </w:t>
            </w:r>
            <w:r w:rsidR="00D76E26" w:rsidRPr="00C33322">
              <w:rPr>
                <w:lang w:val="fr-FR"/>
              </w:rPr>
              <w:t>y compris</w:t>
            </w:r>
            <w:r w:rsidR="008805F2" w:rsidRPr="00C33322">
              <w:rPr>
                <w:lang w:val="fr-FR"/>
              </w:rPr>
              <w:t xml:space="preserve"> sous forme numérique, </w:t>
            </w:r>
            <w:r w:rsidR="0039421C" w:rsidRPr="00C33322">
              <w:rPr>
                <w:lang w:val="fr-FR"/>
              </w:rPr>
              <w:t>le</w:t>
            </w:r>
            <w:r w:rsidR="008805F2" w:rsidRPr="00C33322">
              <w:rPr>
                <w:lang w:val="fr-FR"/>
              </w:rPr>
              <w:t xml:space="preserve"> savoir et </w:t>
            </w:r>
            <w:r w:rsidR="0039421C" w:rsidRPr="00C33322">
              <w:rPr>
                <w:lang w:val="fr-FR"/>
              </w:rPr>
              <w:t>le</w:t>
            </w:r>
            <w:r w:rsidR="008805F2" w:rsidRPr="00C33322">
              <w:rPr>
                <w:lang w:val="fr-FR"/>
              </w:rPr>
              <w:t xml:space="preserve"> patrimoine accumulés par les nations, </w:t>
            </w:r>
            <w:r w:rsidR="0039421C" w:rsidRPr="00C33322">
              <w:rPr>
                <w:lang w:val="fr-FR"/>
              </w:rPr>
              <w:t>des</w:t>
            </w:r>
            <w:r w:rsidR="008805F2" w:rsidRPr="00C33322">
              <w:rPr>
                <w:lang w:val="fr-FR"/>
              </w:rPr>
              <w:t xml:space="preserve"> limitations et exceptions </w:t>
            </w:r>
            <w:r w:rsidR="0039421C" w:rsidRPr="00C33322">
              <w:rPr>
                <w:lang w:val="fr-FR"/>
              </w:rPr>
              <w:t>devraient être prévues afin d</w:t>
            </w:r>
            <w:r w:rsidR="00D76E26" w:rsidRPr="00C33322">
              <w:rPr>
                <w:lang w:val="fr-FR"/>
              </w:rPr>
              <w:t>’</w:t>
            </w:r>
            <w:r w:rsidR="0039421C" w:rsidRPr="00C33322">
              <w:rPr>
                <w:lang w:val="fr-FR"/>
              </w:rPr>
              <w:t>autoriser</w:t>
            </w:r>
            <w:r w:rsidR="008805F2" w:rsidRPr="00C33322">
              <w:rPr>
                <w:lang w:val="fr-FR"/>
              </w:rPr>
              <w:t xml:space="preserve"> la </w:t>
            </w:r>
            <w:r w:rsidR="0039421C" w:rsidRPr="00C33322">
              <w:rPr>
                <w:lang w:val="fr-FR"/>
              </w:rPr>
              <w:t>copie,</w:t>
            </w:r>
            <w:r w:rsidR="008805F2" w:rsidRPr="00C33322">
              <w:rPr>
                <w:lang w:val="fr-FR"/>
              </w:rPr>
              <w:t xml:space="preserve"> dans certaines circonstances</w:t>
            </w:r>
            <w:r w:rsidR="0039421C" w:rsidRPr="00C33322">
              <w:rPr>
                <w:lang w:val="fr-FR"/>
              </w:rPr>
              <w:t>, d</w:t>
            </w:r>
            <w:r w:rsidR="00D76E26" w:rsidRPr="00C33322">
              <w:rPr>
                <w:lang w:val="fr-FR"/>
              </w:rPr>
              <w:t>’</w:t>
            </w:r>
            <w:r w:rsidR="0039421C" w:rsidRPr="00C33322">
              <w:rPr>
                <w:lang w:val="fr-FR"/>
              </w:rPr>
              <w:t>œuvres devant être préservées ou remplacées</w:t>
            </w:r>
            <w:r w:rsidR="00B03298" w:rsidRPr="00C33322">
              <w:rPr>
                <w:lang w:val="fr-FR"/>
              </w:rPr>
              <w:t>.</w:t>
            </w:r>
          </w:p>
          <w:p w:rsidR="002811A1" w:rsidRPr="00C33322" w:rsidRDefault="002811A1" w:rsidP="00677550">
            <w:pPr>
              <w:rPr>
                <w:lang w:val="fr-FR"/>
              </w:rPr>
            </w:pPr>
          </w:p>
          <w:p w:rsidR="0027062E" w:rsidRPr="00C33322" w:rsidRDefault="00B03298" w:rsidP="00677550">
            <w:pPr>
              <w:rPr>
                <w:lang w:val="fr-FR"/>
              </w:rPr>
            </w:pPr>
            <w:r w:rsidRPr="00C33322">
              <w:rPr>
                <w:b/>
                <w:lang w:val="fr-FR"/>
              </w:rPr>
              <w:t>Enjeux</w:t>
            </w:r>
            <w:r w:rsidR="00D76E26" w:rsidRPr="00C33322">
              <w:rPr>
                <w:b/>
                <w:lang w:val="fr-FR"/>
              </w:rPr>
              <w:t> :</w:t>
            </w:r>
            <w:r w:rsidR="00A810F3" w:rsidRPr="00C33322">
              <w:rPr>
                <w:lang w:val="fr-FR"/>
              </w:rPr>
              <w:t xml:space="preserve"> </w:t>
            </w:r>
            <w:r w:rsidRPr="00C33322">
              <w:rPr>
                <w:lang w:val="fr-FR"/>
              </w:rPr>
              <w:t xml:space="preserve">Il existe une </w:t>
            </w:r>
            <w:r w:rsidR="008805F2" w:rsidRPr="00C33322">
              <w:rPr>
                <w:lang w:val="fr-FR"/>
              </w:rPr>
              <w:t>insécurité</w:t>
            </w:r>
            <w:r w:rsidRPr="00C33322">
              <w:rPr>
                <w:lang w:val="fr-FR"/>
              </w:rPr>
              <w:t xml:space="preserve"> juridique </w:t>
            </w:r>
            <w:r w:rsidR="008805F2" w:rsidRPr="00C33322">
              <w:rPr>
                <w:lang w:val="fr-FR"/>
              </w:rPr>
              <w:t>en ce qui concerne</w:t>
            </w:r>
            <w:r w:rsidRPr="00C33322">
              <w:rPr>
                <w:lang w:val="fr-FR"/>
              </w:rPr>
              <w:t xml:space="preserve"> la question de savoir si les limitations et exceptions </w:t>
            </w:r>
            <w:r w:rsidR="0039421C" w:rsidRPr="00C33322">
              <w:rPr>
                <w:lang w:val="fr-FR"/>
              </w:rPr>
              <w:t>actuelles relatives</w:t>
            </w:r>
            <w:r w:rsidRPr="00C33322">
              <w:rPr>
                <w:lang w:val="fr-FR"/>
              </w:rPr>
              <w:t xml:space="preserve"> à </w:t>
            </w:r>
            <w:r w:rsidR="0039421C" w:rsidRPr="00C33322">
              <w:rPr>
                <w:lang w:val="fr-FR"/>
              </w:rPr>
              <w:t>la</w:t>
            </w:r>
            <w:r w:rsidRPr="00C33322">
              <w:rPr>
                <w:lang w:val="fr-FR"/>
              </w:rPr>
              <w:t xml:space="preserve"> </w:t>
            </w:r>
            <w:r w:rsidR="001B2455" w:rsidRPr="00C33322">
              <w:rPr>
                <w:lang w:val="fr-FR"/>
              </w:rPr>
              <w:t>préservation</w:t>
            </w:r>
            <w:r w:rsidRPr="00C33322">
              <w:rPr>
                <w:lang w:val="fr-FR"/>
              </w:rPr>
              <w:t xml:space="preserve"> </w:t>
            </w:r>
            <w:r w:rsidR="0039421C" w:rsidRPr="00C33322">
              <w:rPr>
                <w:lang w:val="fr-FR"/>
              </w:rPr>
              <w:t>et au</w:t>
            </w:r>
            <w:r w:rsidRPr="00C33322">
              <w:rPr>
                <w:lang w:val="fr-FR"/>
              </w:rPr>
              <w:t xml:space="preserve"> remplacement </w:t>
            </w:r>
            <w:r w:rsidR="0039421C" w:rsidRPr="00C33322">
              <w:rPr>
                <w:lang w:val="fr-FR"/>
              </w:rPr>
              <w:t>des œuvres</w:t>
            </w:r>
            <w:r w:rsidRPr="00C33322">
              <w:rPr>
                <w:lang w:val="fr-FR"/>
              </w:rPr>
              <w:t xml:space="preserve"> sont applicables au contexte numériq</w:t>
            </w:r>
            <w:r w:rsidR="00C33322" w:rsidRPr="00C33322">
              <w:rPr>
                <w:lang w:val="fr-FR"/>
              </w:rPr>
              <w:t>ue.  Il</w:t>
            </w:r>
            <w:r w:rsidR="008805F2" w:rsidRPr="00C33322">
              <w:rPr>
                <w:lang w:val="fr-FR"/>
              </w:rPr>
              <w:t xml:space="preserve"> s</w:t>
            </w:r>
            <w:r w:rsidR="00D76E26" w:rsidRPr="00C33322">
              <w:rPr>
                <w:lang w:val="fr-FR"/>
              </w:rPr>
              <w:t>’</w:t>
            </w:r>
            <w:r w:rsidR="008805F2" w:rsidRPr="00C33322">
              <w:rPr>
                <w:lang w:val="fr-FR"/>
              </w:rPr>
              <w:t>agit notamment de</w:t>
            </w:r>
            <w:r w:rsidRPr="00C33322">
              <w:rPr>
                <w:lang w:val="fr-FR"/>
              </w:rPr>
              <w:t xml:space="preserve"> savoir si la conversion au format numérique </w:t>
            </w:r>
            <w:r w:rsidR="0039421C" w:rsidRPr="00C33322">
              <w:rPr>
                <w:lang w:val="fr-FR"/>
              </w:rPr>
              <w:t>et</w:t>
            </w:r>
            <w:r w:rsidR="00812E65" w:rsidRPr="00C33322">
              <w:rPr>
                <w:lang w:val="fr-FR"/>
              </w:rPr>
              <w:t xml:space="preserve"> le changement de format </w:t>
            </w:r>
            <w:r w:rsidR="0039421C" w:rsidRPr="00C33322">
              <w:rPr>
                <w:lang w:val="fr-FR"/>
              </w:rPr>
              <w:t>doivent</w:t>
            </w:r>
            <w:r w:rsidRPr="00C33322">
              <w:rPr>
                <w:lang w:val="fr-FR"/>
              </w:rPr>
              <w:t xml:space="preserve"> être considéré</w:t>
            </w:r>
            <w:r w:rsidR="0039421C" w:rsidRPr="00C33322">
              <w:rPr>
                <w:lang w:val="fr-FR"/>
              </w:rPr>
              <w:t>s</w:t>
            </w:r>
            <w:r w:rsidRPr="00C33322">
              <w:rPr>
                <w:lang w:val="fr-FR"/>
              </w:rPr>
              <w:t xml:space="preserve"> comme un acte de reproducti</w:t>
            </w:r>
            <w:r w:rsidR="00C33322" w:rsidRPr="00C33322">
              <w:rPr>
                <w:lang w:val="fr-FR"/>
              </w:rPr>
              <w:t>on.  Du</w:t>
            </w:r>
            <w:r w:rsidR="0039421C" w:rsidRPr="00C33322">
              <w:rPr>
                <w:lang w:val="fr-FR"/>
              </w:rPr>
              <w:t xml:space="preserve"> fait de cette insécurité</w:t>
            </w:r>
            <w:r w:rsidR="008805F2" w:rsidRPr="00C33322">
              <w:rPr>
                <w:lang w:val="fr-FR"/>
              </w:rPr>
              <w:t xml:space="preserve"> juridique, les bibliothèques et les services d</w:t>
            </w:r>
            <w:r w:rsidR="00D76E26" w:rsidRPr="00C33322">
              <w:rPr>
                <w:lang w:val="fr-FR"/>
              </w:rPr>
              <w:t>’</w:t>
            </w:r>
            <w:r w:rsidR="008805F2" w:rsidRPr="00C33322">
              <w:rPr>
                <w:lang w:val="fr-FR"/>
              </w:rPr>
              <w:t xml:space="preserve">archives ne </w:t>
            </w:r>
            <w:r w:rsidR="0039421C" w:rsidRPr="00C33322">
              <w:rPr>
                <w:lang w:val="fr-FR"/>
              </w:rPr>
              <w:t xml:space="preserve">peuvent </w:t>
            </w:r>
            <w:r w:rsidR="008805F2" w:rsidRPr="00C33322">
              <w:rPr>
                <w:lang w:val="fr-FR"/>
              </w:rPr>
              <w:t>pas s</w:t>
            </w:r>
            <w:r w:rsidR="00D76E26" w:rsidRPr="00C33322">
              <w:rPr>
                <w:lang w:val="fr-FR"/>
              </w:rPr>
              <w:t>’</w:t>
            </w:r>
            <w:r w:rsidR="008805F2" w:rsidRPr="00C33322">
              <w:rPr>
                <w:lang w:val="fr-FR"/>
              </w:rPr>
              <w:t xml:space="preserve">acquitter de leur mission, </w:t>
            </w:r>
            <w:r w:rsidR="0039421C" w:rsidRPr="00C33322">
              <w:rPr>
                <w:lang w:val="fr-FR"/>
              </w:rPr>
              <w:t>car elles craigne</w:t>
            </w:r>
            <w:r w:rsidR="008805F2" w:rsidRPr="00C33322">
              <w:rPr>
                <w:lang w:val="fr-FR"/>
              </w:rPr>
              <w:t>nt de commettre des actes illégaux</w:t>
            </w:r>
            <w:r w:rsidR="0039421C" w:rsidRPr="00C33322">
              <w:rPr>
                <w:lang w:val="fr-FR"/>
              </w:rPr>
              <w:t xml:space="preserve"> si, par exemple, elles utilisent de façon</w:t>
            </w:r>
            <w:r w:rsidR="008805F2" w:rsidRPr="00C33322">
              <w:rPr>
                <w:lang w:val="fr-FR"/>
              </w:rPr>
              <w:t xml:space="preserve"> non </w:t>
            </w:r>
            <w:r w:rsidR="0039421C" w:rsidRPr="00C33322">
              <w:rPr>
                <w:lang w:val="fr-FR"/>
              </w:rPr>
              <w:t xml:space="preserve">autorisée des </w:t>
            </w:r>
            <w:r w:rsidR="008805F2" w:rsidRPr="00C33322">
              <w:rPr>
                <w:lang w:val="fr-FR"/>
              </w:rPr>
              <w:t>copies</w:t>
            </w:r>
            <w:r w:rsidR="0039421C" w:rsidRPr="00C33322">
              <w:rPr>
                <w:lang w:val="fr-FR"/>
              </w:rPr>
              <w:t xml:space="preserve"> d</w:t>
            </w:r>
            <w:r w:rsidR="00D76E26" w:rsidRPr="00C33322">
              <w:rPr>
                <w:lang w:val="fr-FR"/>
              </w:rPr>
              <w:t>’</w:t>
            </w:r>
            <w:r w:rsidR="0039421C" w:rsidRPr="00C33322">
              <w:rPr>
                <w:lang w:val="fr-FR"/>
              </w:rPr>
              <w:t>œuvres</w:t>
            </w:r>
            <w:r w:rsidR="008805F2" w:rsidRPr="00C33322">
              <w:rPr>
                <w:lang w:val="fr-FR"/>
              </w:rPr>
              <w:t xml:space="preserve"> </w:t>
            </w:r>
            <w:r w:rsidR="00A502C8" w:rsidRPr="00C33322">
              <w:rPr>
                <w:lang w:val="fr-FR"/>
              </w:rPr>
              <w:t xml:space="preserve">réalisées </w:t>
            </w:r>
            <w:r w:rsidR="008805F2" w:rsidRPr="00C33322">
              <w:rPr>
                <w:lang w:val="fr-FR"/>
              </w:rPr>
              <w:t xml:space="preserve">à des fins de </w:t>
            </w:r>
            <w:r w:rsidR="001B2455" w:rsidRPr="00C33322">
              <w:rPr>
                <w:lang w:val="fr-FR"/>
              </w:rPr>
              <w:t>préservation</w:t>
            </w:r>
            <w:r w:rsidR="008805F2" w:rsidRPr="00C33322">
              <w:rPr>
                <w:lang w:val="fr-FR"/>
              </w:rPr>
              <w:t xml:space="preserve"> ou de remplaceme</w:t>
            </w:r>
            <w:r w:rsidR="00C33322" w:rsidRPr="00C33322">
              <w:rPr>
                <w:lang w:val="fr-FR"/>
              </w:rPr>
              <w:t>nt.  De</w:t>
            </w:r>
            <w:r w:rsidR="008805F2" w:rsidRPr="00C33322">
              <w:rPr>
                <w:lang w:val="fr-FR"/>
              </w:rPr>
              <w:t>s mesures de sauvegarde supplémentaires devraient être mises en place afin d</w:t>
            </w:r>
            <w:r w:rsidR="00D76E26" w:rsidRPr="00C33322">
              <w:rPr>
                <w:lang w:val="fr-FR"/>
              </w:rPr>
              <w:t>’</w:t>
            </w:r>
            <w:r w:rsidR="008805F2" w:rsidRPr="00C33322">
              <w:rPr>
                <w:lang w:val="fr-FR"/>
              </w:rPr>
              <w:t>éviter les utilisations non autorisées de telles copies</w:t>
            </w:r>
            <w:r w:rsidR="00A810F3" w:rsidRPr="00C33322">
              <w:rPr>
                <w:lang w:val="fr-FR"/>
              </w:rPr>
              <w:t>.</w:t>
            </w:r>
          </w:p>
          <w:p w:rsidR="002811A1" w:rsidRPr="00C33322" w:rsidRDefault="002811A1" w:rsidP="00677550">
            <w:pPr>
              <w:rPr>
                <w:lang w:val="fr-FR"/>
              </w:rPr>
            </w:pPr>
          </w:p>
          <w:p w:rsidR="00A810F3" w:rsidRPr="00C33322" w:rsidRDefault="00B03298" w:rsidP="00677550">
            <w:pPr>
              <w:rPr>
                <w:lang w:val="fr-FR"/>
              </w:rPr>
            </w:pPr>
            <w:r w:rsidRPr="00C33322">
              <w:rPr>
                <w:b/>
                <w:lang w:val="fr-FR"/>
              </w:rPr>
              <w:t>Méthode proposée</w:t>
            </w:r>
            <w:r w:rsidR="00D76E26" w:rsidRPr="00C33322">
              <w:rPr>
                <w:b/>
                <w:lang w:val="fr-FR"/>
              </w:rPr>
              <w:t> :</w:t>
            </w:r>
            <w:r w:rsidR="00A810F3" w:rsidRPr="00C33322">
              <w:rPr>
                <w:lang w:val="fr-FR"/>
              </w:rPr>
              <w:t xml:space="preserve"> </w:t>
            </w:r>
            <w:r w:rsidR="00095B8B" w:rsidRPr="00C33322">
              <w:rPr>
                <w:lang w:val="fr-FR"/>
              </w:rPr>
              <w:t>Veiller à ce que les limitations et exceptions existantes ou proposées permettent aux bibliothèques et aux services d</w:t>
            </w:r>
            <w:r w:rsidR="00D76E26" w:rsidRPr="00C33322">
              <w:rPr>
                <w:lang w:val="fr-FR"/>
              </w:rPr>
              <w:t>’</w:t>
            </w:r>
            <w:r w:rsidR="00095B8B" w:rsidRPr="00C33322">
              <w:rPr>
                <w:lang w:val="fr-FR"/>
              </w:rPr>
              <w:t xml:space="preserve">archives de réaliser des copies numériques et des changements de formats et de </w:t>
            </w:r>
            <w:r w:rsidR="0080080B" w:rsidRPr="00C33322">
              <w:rPr>
                <w:lang w:val="fr-FR"/>
              </w:rPr>
              <w:t>s</w:t>
            </w:r>
            <w:r w:rsidR="00D76E26" w:rsidRPr="00C33322">
              <w:rPr>
                <w:lang w:val="fr-FR"/>
              </w:rPr>
              <w:t>’</w:t>
            </w:r>
            <w:r w:rsidR="0080080B" w:rsidRPr="00C33322">
              <w:rPr>
                <w:lang w:val="fr-FR"/>
              </w:rPr>
              <w:t xml:space="preserve">acquitter </w:t>
            </w:r>
            <w:r w:rsidR="00095B8B" w:rsidRPr="00C33322">
              <w:rPr>
                <w:lang w:val="fr-FR"/>
              </w:rPr>
              <w:t>ainsi de leur missi</w:t>
            </w:r>
            <w:r w:rsidR="00C33322" w:rsidRPr="00C33322">
              <w:rPr>
                <w:lang w:val="fr-FR"/>
              </w:rPr>
              <w:t>on.  Ce</w:t>
            </w:r>
            <w:r w:rsidR="00095B8B" w:rsidRPr="00C33322">
              <w:rPr>
                <w:lang w:val="fr-FR"/>
              </w:rPr>
              <w:t xml:space="preserve">s limitations et exceptions devraient </w:t>
            </w:r>
            <w:r w:rsidR="006F59F8" w:rsidRPr="00C33322">
              <w:rPr>
                <w:lang w:val="fr-FR"/>
              </w:rPr>
              <w:t>concerner également</w:t>
            </w:r>
            <w:r w:rsidR="00095B8B" w:rsidRPr="00C33322">
              <w:rPr>
                <w:lang w:val="fr-FR"/>
              </w:rPr>
              <w:t xml:space="preserve"> les œuvres créées </w:t>
            </w:r>
            <w:r w:rsidR="0090552E" w:rsidRPr="00C33322">
              <w:rPr>
                <w:lang w:val="fr-FR"/>
              </w:rPr>
              <w:t>au</w:t>
            </w:r>
            <w:r w:rsidR="00095B8B" w:rsidRPr="00C33322">
              <w:rPr>
                <w:lang w:val="fr-FR"/>
              </w:rPr>
              <w:t xml:space="preserve"> format numériq</w:t>
            </w:r>
            <w:r w:rsidR="00C33322" w:rsidRPr="00C33322">
              <w:rPr>
                <w:lang w:val="fr-FR"/>
              </w:rPr>
              <w:t>ue.  Il</w:t>
            </w:r>
            <w:r w:rsidR="006F59F8" w:rsidRPr="00C33322">
              <w:rPr>
                <w:lang w:val="fr-FR"/>
              </w:rPr>
              <w:t xml:space="preserve"> conviendrait </w:t>
            </w:r>
            <w:r w:rsidR="0080080B" w:rsidRPr="00C33322">
              <w:rPr>
                <w:lang w:val="fr-FR"/>
              </w:rPr>
              <w:t>en outre,</w:t>
            </w:r>
            <w:r w:rsidR="006F59F8" w:rsidRPr="00C33322">
              <w:rPr>
                <w:lang w:val="fr-FR"/>
              </w:rPr>
              <w:t xml:space="preserve"> afin d</w:t>
            </w:r>
            <w:r w:rsidR="00D76E26" w:rsidRPr="00C33322">
              <w:rPr>
                <w:lang w:val="fr-FR"/>
              </w:rPr>
              <w:t>’</w:t>
            </w:r>
            <w:r w:rsidR="006F59F8" w:rsidRPr="00C33322">
              <w:rPr>
                <w:lang w:val="fr-FR"/>
              </w:rPr>
              <w:t>éviter toute utilisation abusive de ces limitations et exceptions</w:t>
            </w:r>
            <w:r w:rsidR="0080080B" w:rsidRPr="00C33322">
              <w:rPr>
                <w:lang w:val="fr-FR"/>
              </w:rPr>
              <w:t>,</w:t>
            </w:r>
            <w:r w:rsidR="006F59F8" w:rsidRPr="00C33322">
              <w:rPr>
                <w:lang w:val="fr-FR"/>
              </w:rPr>
              <w:t xml:space="preserve"> de </w:t>
            </w:r>
            <w:r w:rsidR="0080080B" w:rsidRPr="00C33322">
              <w:rPr>
                <w:lang w:val="fr-FR"/>
              </w:rPr>
              <w:t>préciser dans quelles circonstances l</w:t>
            </w:r>
            <w:r w:rsidR="006F59F8" w:rsidRPr="00C33322">
              <w:rPr>
                <w:lang w:val="fr-FR"/>
              </w:rPr>
              <w:t xml:space="preserve">es reproductions à des fins de </w:t>
            </w:r>
            <w:r w:rsidR="001B2455" w:rsidRPr="00C33322">
              <w:rPr>
                <w:lang w:val="fr-FR"/>
              </w:rPr>
              <w:t>préservation</w:t>
            </w:r>
            <w:r w:rsidR="006F59F8" w:rsidRPr="00C33322">
              <w:rPr>
                <w:lang w:val="fr-FR"/>
              </w:rPr>
              <w:t xml:space="preserve"> ou de remplacement</w:t>
            </w:r>
            <w:r w:rsidR="0080080B" w:rsidRPr="00C33322">
              <w:rPr>
                <w:lang w:val="fr-FR"/>
              </w:rPr>
              <w:t xml:space="preserve"> sont autorisées</w:t>
            </w:r>
            <w:r w:rsidR="006F59F8" w:rsidRPr="00C33322">
              <w:rPr>
                <w:lang w:val="fr-FR"/>
              </w:rPr>
              <w:t>.</w:t>
            </w:r>
            <w:r w:rsidR="00A810F3" w:rsidRPr="00C33322">
              <w:rPr>
                <w:lang w:val="fr-FR"/>
              </w:rPr>
              <w:t xml:space="preserve"> </w:t>
            </w:r>
            <w:r w:rsidR="00A306F1" w:rsidRPr="00C33322">
              <w:rPr>
                <w:lang w:val="fr-FR"/>
              </w:rPr>
              <w:t xml:space="preserve"> </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lastRenderedPageBreak/>
              <w:t>2</w:t>
            </w:r>
          </w:p>
        </w:tc>
        <w:tc>
          <w:tcPr>
            <w:tcW w:w="2835" w:type="dxa"/>
          </w:tcPr>
          <w:p w:rsidR="00A810F3" w:rsidRPr="00C33322" w:rsidRDefault="0050607C" w:rsidP="00677550">
            <w:pPr>
              <w:rPr>
                <w:lang w:val="fr-FR"/>
              </w:rPr>
            </w:pPr>
            <w:r w:rsidRPr="00C33322">
              <w:rPr>
                <w:lang w:val="fr-FR"/>
              </w:rPr>
              <w:t>Droit de reproduction à des fins de recherche et à des fins similaires</w:t>
            </w:r>
            <w:r w:rsidR="00A810F3" w:rsidRPr="00C33322">
              <w:rPr>
                <w:lang w:val="fr-FR"/>
              </w:rPr>
              <w:t xml:space="preserve"> </w:t>
            </w:r>
          </w:p>
        </w:tc>
        <w:tc>
          <w:tcPr>
            <w:tcW w:w="11229" w:type="dxa"/>
          </w:tcPr>
          <w:p w:rsidR="002811A1" w:rsidRPr="00C33322" w:rsidRDefault="0050607C" w:rsidP="00677550">
            <w:pPr>
              <w:rPr>
                <w:lang w:val="fr-FR"/>
              </w:rPr>
            </w:pPr>
            <w:r w:rsidRPr="00C33322">
              <w:rPr>
                <w:b/>
                <w:lang w:val="fr-FR"/>
              </w:rPr>
              <w:t>Principe</w:t>
            </w:r>
            <w:r w:rsidR="00D76E26" w:rsidRPr="00C33322">
              <w:rPr>
                <w:b/>
                <w:lang w:val="fr-FR"/>
              </w:rPr>
              <w:t> :</w:t>
            </w:r>
            <w:r w:rsidR="00A810F3" w:rsidRPr="00C33322">
              <w:rPr>
                <w:lang w:val="fr-FR"/>
              </w:rPr>
              <w:t xml:space="preserve"> </w:t>
            </w:r>
            <w:r w:rsidR="00756A72" w:rsidRPr="00C33322">
              <w:rPr>
                <w:lang w:val="fr-FR"/>
              </w:rPr>
              <w:t>Des limitations et exceptions raisonnables devraient être prévues pour permettre aux bibliothèques et aux services d</w:t>
            </w:r>
            <w:r w:rsidR="00D76E26" w:rsidRPr="00C33322">
              <w:rPr>
                <w:lang w:val="fr-FR"/>
              </w:rPr>
              <w:t>’</w:t>
            </w:r>
            <w:r w:rsidR="00756A72" w:rsidRPr="00C33322">
              <w:rPr>
                <w:lang w:val="fr-FR"/>
              </w:rPr>
              <w:t xml:space="preserve">archives de reproduire des œuvres à des fins de recherche et à des fins similaires et de </w:t>
            </w:r>
            <w:r w:rsidR="0080080B" w:rsidRPr="00C33322">
              <w:rPr>
                <w:lang w:val="fr-FR"/>
              </w:rPr>
              <w:t>diffuser</w:t>
            </w:r>
            <w:r w:rsidR="00756A72" w:rsidRPr="00C33322">
              <w:rPr>
                <w:lang w:val="fr-FR"/>
              </w:rPr>
              <w:t xml:space="preserve"> ces œuvres sans craindre de commettre des actes illégaux.</w:t>
            </w:r>
          </w:p>
          <w:p w:rsidR="002811A1" w:rsidRPr="00C33322" w:rsidRDefault="002811A1" w:rsidP="00677550">
            <w:pPr>
              <w:rPr>
                <w:lang w:val="fr-FR"/>
              </w:rPr>
            </w:pPr>
          </w:p>
          <w:p w:rsidR="0027062E" w:rsidRPr="00C33322" w:rsidRDefault="0050607C" w:rsidP="00677550">
            <w:pPr>
              <w:rPr>
                <w:lang w:val="fr-FR"/>
              </w:rPr>
            </w:pPr>
            <w:r w:rsidRPr="00C33322">
              <w:rPr>
                <w:b/>
                <w:lang w:val="fr-FR"/>
              </w:rPr>
              <w:t>Enjeux</w:t>
            </w:r>
            <w:r w:rsidR="00D76E26" w:rsidRPr="00C33322">
              <w:rPr>
                <w:b/>
                <w:lang w:val="fr-FR"/>
              </w:rPr>
              <w:t> :</w:t>
            </w:r>
            <w:r w:rsidR="00A810F3" w:rsidRPr="00C33322">
              <w:rPr>
                <w:lang w:val="fr-FR"/>
              </w:rPr>
              <w:t xml:space="preserve"> </w:t>
            </w:r>
            <w:r w:rsidR="00D20C34" w:rsidRPr="00C33322">
              <w:rPr>
                <w:lang w:val="fr-FR"/>
              </w:rPr>
              <w:t xml:space="preserve">veiller à ce que la mise en place de limitations et </w:t>
            </w:r>
            <w:r w:rsidR="0080080B" w:rsidRPr="00C33322">
              <w:rPr>
                <w:lang w:val="fr-FR"/>
              </w:rPr>
              <w:t>exceptions</w:t>
            </w:r>
            <w:r w:rsidR="00D20C34" w:rsidRPr="00C33322">
              <w:rPr>
                <w:lang w:val="fr-FR"/>
              </w:rPr>
              <w:t xml:space="preserve"> relatives </w:t>
            </w:r>
            <w:r w:rsidR="0080080B" w:rsidRPr="00C33322">
              <w:rPr>
                <w:lang w:val="fr-FR"/>
              </w:rPr>
              <w:t>au</w:t>
            </w:r>
            <w:r w:rsidR="00D20C34" w:rsidRPr="00C33322">
              <w:rPr>
                <w:lang w:val="fr-FR"/>
              </w:rPr>
              <w:t xml:space="preserve"> droit de reproduction à des fins de recherche et à des fins similaires soit sans conséquence sur l</w:t>
            </w:r>
            <w:r w:rsidR="00D76E26" w:rsidRPr="00C33322">
              <w:rPr>
                <w:lang w:val="fr-FR"/>
              </w:rPr>
              <w:t>’</w:t>
            </w:r>
            <w:r w:rsidR="00D20C34" w:rsidRPr="00C33322">
              <w:rPr>
                <w:lang w:val="fr-FR"/>
              </w:rPr>
              <w:t>équilibre qui existe entre les intérêts des titulaires de droits et l</w:t>
            </w:r>
            <w:r w:rsidR="00D76E26" w:rsidRPr="00C33322">
              <w:rPr>
                <w:lang w:val="fr-FR"/>
              </w:rPr>
              <w:t>’</w:t>
            </w:r>
            <w:r w:rsidR="00D20C34" w:rsidRPr="00C33322">
              <w:rPr>
                <w:lang w:val="fr-FR"/>
              </w:rPr>
              <w:t>intérêt public.</w:t>
            </w:r>
          </w:p>
          <w:p w:rsidR="002811A1" w:rsidRPr="00C33322" w:rsidRDefault="002811A1" w:rsidP="00677550">
            <w:pPr>
              <w:rPr>
                <w:lang w:val="fr-FR"/>
              </w:rPr>
            </w:pPr>
          </w:p>
          <w:p w:rsidR="00A810F3" w:rsidRPr="00C33322" w:rsidRDefault="0050607C" w:rsidP="00677550">
            <w:pPr>
              <w:rPr>
                <w:lang w:val="fr-FR"/>
              </w:rPr>
            </w:pPr>
            <w:r w:rsidRPr="00C33322">
              <w:rPr>
                <w:b/>
                <w:lang w:val="fr-FR"/>
              </w:rPr>
              <w:t>Méthode proposée</w:t>
            </w:r>
            <w:r w:rsidR="00D76E26" w:rsidRPr="00C33322">
              <w:rPr>
                <w:b/>
                <w:lang w:val="fr-FR"/>
              </w:rPr>
              <w:t> :</w:t>
            </w:r>
            <w:r w:rsidR="00A810F3" w:rsidRPr="00C33322">
              <w:rPr>
                <w:lang w:val="fr-FR"/>
              </w:rPr>
              <w:t xml:space="preserve"> </w:t>
            </w:r>
            <w:r w:rsidR="00D20C34" w:rsidRPr="00C33322">
              <w:rPr>
                <w:lang w:val="fr-FR"/>
              </w:rPr>
              <w:t xml:space="preserve">Ces limitations et exceptions ne devraient pas </w:t>
            </w:r>
            <w:r w:rsidR="0054525E" w:rsidRPr="00C33322">
              <w:rPr>
                <w:lang w:val="fr-FR"/>
              </w:rPr>
              <w:t>compromettre</w:t>
            </w:r>
            <w:r w:rsidR="00D20C34" w:rsidRPr="00C33322">
              <w:rPr>
                <w:lang w:val="fr-FR"/>
              </w:rPr>
              <w:t xml:space="preserve"> l</w:t>
            </w:r>
            <w:r w:rsidR="00D76E26" w:rsidRPr="00C33322">
              <w:rPr>
                <w:lang w:val="fr-FR"/>
              </w:rPr>
              <w:t>’</w:t>
            </w:r>
            <w:r w:rsidR="00D20C34" w:rsidRPr="00C33322">
              <w:rPr>
                <w:lang w:val="fr-FR"/>
              </w:rPr>
              <w:t>exploitation normale des œuvres ni l</w:t>
            </w:r>
            <w:r w:rsidR="00D76E26" w:rsidRPr="00C33322">
              <w:rPr>
                <w:lang w:val="fr-FR"/>
              </w:rPr>
              <w:t>’</w:t>
            </w:r>
            <w:r w:rsidR="00D20C34" w:rsidRPr="00C33322">
              <w:rPr>
                <w:lang w:val="fr-FR"/>
              </w:rPr>
              <w:t>intérêt légitime des titulaires de droits.</w:t>
            </w:r>
            <w:r w:rsidR="00A810F3" w:rsidRPr="00C33322">
              <w:rPr>
                <w:lang w:val="fr-FR"/>
              </w:rPr>
              <w:t xml:space="preserve">  </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3</w:t>
            </w:r>
          </w:p>
        </w:tc>
        <w:tc>
          <w:tcPr>
            <w:tcW w:w="2835" w:type="dxa"/>
          </w:tcPr>
          <w:p w:rsidR="00A810F3" w:rsidRPr="00C33322" w:rsidRDefault="00D20C34" w:rsidP="00677550">
            <w:pPr>
              <w:rPr>
                <w:lang w:val="fr-FR"/>
              </w:rPr>
            </w:pPr>
            <w:r w:rsidRPr="00C33322">
              <w:rPr>
                <w:lang w:val="fr-FR"/>
              </w:rPr>
              <w:t>Dépôt légal</w:t>
            </w:r>
          </w:p>
        </w:tc>
        <w:tc>
          <w:tcPr>
            <w:tcW w:w="11229" w:type="dxa"/>
          </w:tcPr>
          <w:p w:rsidR="00A810F3" w:rsidRPr="00C33322" w:rsidRDefault="004D7AB3" w:rsidP="00137B63">
            <w:pPr>
              <w:rPr>
                <w:lang w:val="fr-FR"/>
              </w:rPr>
            </w:pPr>
            <w:r w:rsidRPr="00C33322">
              <w:rPr>
                <w:b/>
                <w:lang w:val="fr-FR"/>
              </w:rPr>
              <w:t xml:space="preserve">(Il est suggéré de </w:t>
            </w:r>
            <w:r w:rsidR="007D7038" w:rsidRPr="00C33322">
              <w:rPr>
                <w:b/>
                <w:lang w:val="fr-FR"/>
              </w:rPr>
              <w:t>supprimer</w:t>
            </w:r>
            <w:r w:rsidRPr="00C33322">
              <w:rPr>
                <w:b/>
                <w:lang w:val="fr-FR"/>
              </w:rPr>
              <w:t xml:space="preserve"> ce thème de la liste, </w:t>
            </w:r>
            <w:r w:rsidR="007D7038" w:rsidRPr="00C33322">
              <w:rPr>
                <w:b/>
                <w:lang w:val="fr-FR"/>
              </w:rPr>
              <w:t>car il</w:t>
            </w:r>
            <w:r w:rsidRPr="00C33322">
              <w:rPr>
                <w:b/>
                <w:lang w:val="fr-FR"/>
              </w:rPr>
              <w:t xml:space="preserve"> n</w:t>
            </w:r>
            <w:r w:rsidR="00D76E26" w:rsidRPr="00C33322">
              <w:rPr>
                <w:b/>
                <w:lang w:val="fr-FR"/>
              </w:rPr>
              <w:t>’</w:t>
            </w:r>
            <w:r w:rsidRPr="00C33322">
              <w:rPr>
                <w:b/>
                <w:lang w:val="fr-FR"/>
              </w:rPr>
              <w:t>est pas directement lié aux exceptions et limitati</w:t>
            </w:r>
            <w:r w:rsidR="007D7038" w:rsidRPr="00C33322">
              <w:rPr>
                <w:b/>
                <w:lang w:val="fr-FR"/>
              </w:rPr>
              <w:t>ons relatives au droit d</w:t>
            </w:r>
            <w:r w:rsidR="00D76E26" w:rsidRPr="00C33322">
              <w:rPr>
                <w:b/>
                <w:lang w:val="fr-FR"/>
              </w:rPr>
              <w:t>’</w:t>
            </w:r>
            <w:r w:rsidR="007D7038" w:rsidRPr="00C33322">
              <w:rPr>
                <w:b/>
                <w:lang w:val="fr-FR"/>
              </w:rPr>
              <w:t>auteur</w:t>
            </w:r>
            <w:r w:rsidR="00137B63" w:rsidRPr="00C33322">
              <w:rPr>
                <w:b/>
                <w:lang w:val="fr-FR"/>
              </w:rPr>
              <w:t>.)</w:t>
            </w:r>
          </w:p>
        </w:tc>
      </w:tr>
      <w:tr w:rsidR="00C33322" w:rsidRPr="00C33322" w:rsidTr="00677550">
        <w:trPr>
          <w:cantSplit/>
        </w:trPr>
        <w:tc>
          <w:tcPr>
            <w:tcW w:w="534" w:type="dxa"/>
            <w:tcBorders>
              <w:bottom w:val="single" w:sz="4" w:space="0" w:color="auto"/>
            </w:tcBorders>
          </w:tcPr>
          <w:p w:rsidR="00A810F3" w:rsidRPr="00C33322" w:rsidRDefault="00A810F3" w:rsidP="00677550">
            <w:pPr>
              <w:rPr>
                <w:lang w:val="fr-FR"/>
              </w:rPr>
            </w:pPr>
            <w:r w:rsidRPr="00C33322">
              <w:rPr>
                <w:lang w:val="fr-FR"/>
              </w:rPr>
              <w:t>4</w:t>
            </w:r>
          </w:p>
        </w:tc>
        <w:tc>
          <w:tcPr>
            <w:tcW w:w="2835" w:type="dxa"/>
            <w:tcBorders>
              <w:bottom w:val="single" w:sz="4" w:space="0" w:color="auto"/>
            </w:tcBorders>
          </w:tcPr>
          <w:p w:rsidR="00A810F3" w:rsidRPr="00C33322" w:rsidRDefault="00D20C34" w:rsidP="00677550">
            <w:pPr>
              <w:rPr>
                <w:lang w:val="fr-FR"/>
              </w:rPr>
            </w:pPr>
            <w:r w:rsidRPr="00C33322">
              <w:rPr>
                <w:lang w:val="fr-FR"/>
              </w:rPr>
              <w:t>Prêt par les bibliothèques (nationales)</w:t>
            </w:r>
          </w:p>
        </w:tc>
        <w:tc>
          <w:tcPr>
            <w:tcW w:w="11229" w:type="dxa"/>
          </w:tcPr>
          <w:p w:rsidR="0027062E" w:rsidRPr="00C33322" w:rsidRDefault="004D7AB3" w:rsidP="00677550">
            <w:pPr>
              <w:rPr>
                <w:lang w:val="fr-FR"/>
              </w:rPr>
            </w:pPr>
            <w:r w:rsidRPr="00C33322">
              <w:rPr>
                <w:b/>
                <w:lang w:val="fr-FR"/>
              </w:rPr>
              <w:t>Princip</w:t>
            </w:r>
            <w:r w:rsidR="00A810F3" w:rsidRPr="00C33322">
              <w:rPr>
                <w:b/>
                <w:lang w:val="fr-FR"/>
              </w:rPr>
              <w:t>e</w:t>
            </w:r>
            <w:r w:rsidR="00D76E26" w:rsidRPr="00C33322">
              <w:rPr>
                <w:b/>
                <w:lang w:val="fr-FR"/>
              </w:rPr>
              <w:t> :</w:t>
            </w:r>
            <w:r w:rsidR="00A810F3" w:rsidRPr="00C33322">
              <w:rPr>
                <w:lang w:val="fr-FR"/>
              </w:rPr>
              <w:t xml:space="preserve"> </w:t>
            </w:r>
            <w:r w:rsidR="008B4720" w:rsidRPr="00C33322">
              <w:rPr>
                <w:lang w:val="fr-FR"/>
              </w:rPr>
              <w:t>Des limitations et exceptions raisonnables devraient être prévues pour permettre aux bibliothèques et aux services d</w:t>
            </w:r>
            <w:r w:rsidR="00D76E26" w:rsidRPr="00C33322">
              <w:rPr>
                <w:lang w:val="fr-FR"/>
              </w:rPr>
              <w:t>’</w:t>
            </w:r>
            <w:r w:rsidR="008B4720" w:rsidRPr="00C33322">
              <w:rPr>
                <w:lang w:val="fr-FR"/>
              </w:rPr>
              <w:t>archives de prêter du matériel à leurs utilisateurs soit directement, soit par prêt entre bibliothèques, sous forme imprimé</w:t>
            </w:r>
            <w:r w:rsidR="007E06F7" w:rsidRPr="00C33322">
              <w:rPr>
                <w:lang w:val="fr-FR"/>
              </w:rPr>
              <w:t>e</w:t>
            </w:r>
            <w:r w:rsidR="008B4720" w:rsidRPr="00C33322">
              <w:rPr>
                <w:lang w:val="fr-FR"/>
              </w:rPr>
              <w:t xml:space="preserve"> ou par </w:t>
            </w:r>
            <w:r w:rsidR="007E06F7" w:rsidRPr="00C33322">
              <w:rPr>
                <w:lang w:val="fr-FR"/>
              </w:rPr>
              <w:t>des moyens</w:t>
            </w:r>
            <w:r w:rsidR="008B4720" w:rsidRPr="00C33322">
              <w:rPr>
                <w:lang w:val="fr-FR"/>
              </w:rPr>
              <w:t xml:space="preserve"> numérique</w:t>
            </w:r>
            <w:r w:rsidR="007E06F7" w:rsidRPr="00C33322">
              <w:rPr>
                <w:lang w:val="fr-FR"/>
              </w:rPr>
              <w:t>s</w:t>
            </w:r>
            <w:r w:rsidR="008B4720" w:rsidRPr="00C33322">
              <w:rPr>
                <w:lang w:val="fr-FR"/>
              </w:rPr>
              <w:t xml:space="preserve">, </w:t>
            </w:r>
            <w:r w:rsidR="00444DB9" w:rsidRPr="00C33322">
              <w:rPr>
                <w:lang w:val="fr-FR"/>
              </w:rPr>
              <w:t>dans un</w:t>
            </w:r>
            <w:r w:rsidR="008B4720" w:rsidRPr="00C33322">
              <w:rPr>
                <w:lang w:val="fr-FR"/>
              </w:rPr>
              <w:t xml:space="preserve"> même pays.</w:t>
            </w:r>
          </w:p>
          <w:p w:rsidR="002811A1" w:rsidRPr="00C33322" w:rsidRDefault="002811A1" w:rsidP="00677550">
            <w:pPr>
              <w:rPr>
                <w:lang w:val="fr-FR"/>
              </w:rPr>
            </w:pPr>
          </w:p>
          <w:p w:rsidR="0027062E" w:rsidRPr="00C33322" w:rsidRDefault="004D7AB3" w:rsidP="00677550">
            <w:pPr>
              <w:rPr>
                <w:lang w:val="fr-FR"/>
              </w:rPr>
            </w:pPr>
            <w:r w:rsidRPr="00C33322">
              <w:rPr>
                <w:b/>
                <w:lang w:val="fr-FR"/>
              </w:rPr>
              <w:t>Enjeux</w:t>
            </w:r>
            <w:r w:rsidR="00D76E26" w:rsidRPr="00C33322">
              <w:rPr>
                <w:b/>
                <w:lang w:val="fr-FR"/>
              </w:rPr>
              <w:t> :</w:t>
            </w:r>
            <w:r w:rsidR="00A810F3" w:rsidRPr="00C33322">
              <w:rPr>
                <w:lang w:val="fr-FR"/>
              </w:rPr>
              <w:t xml:space="preserve"> </w:t>
            </w:r>
            <w:r w:rsidR="007E06F7" w:rsidRPr="00C33322">
              <w:rPr>
                <w:lang w:val="fr-FR"/>
              </w:rPr>
              <w:t xml:space="preserve">La </w:t>
            </w:r>
            <w:r w:rsidR="00DB52FD" w:rsidRPr="00C33322">
              <w:rPr>
                <w:lang w:val="fr-FR"/>
              </w:rPr>
              <w:t>distribution</w:t>
            </w:r>
            <w:r w:rsidR="007E06F7" w:rsidRPr="00C33322">
              <w:rPr>
                <w:lang w:val="fr-FR"/>
              </w:rPr>
              <w:t xml:space="preserve"> d</w:t>
            </w:r>
            <w:r w:rsidR="00D76E26" w:rsidRPr="00C33322">
              <w:rPr>
                <w:lang w:val="fr-FR"/>
              </w:rPr>
              <w:t>’</w:t>
            </w:r>
            <w:r w:rsidR="007E06F7" w:rsidRPr="00C33322">
              <w:rPr>
                <w:lang w:val="fr-FR"/>
              </w:rPr>
              <w:t>œuvres par prêt bibliothécaire, notamment au format numérique, ne devrait pas permettre les utilisations non autorisées de ces œuvr</w:t>
            </w:r>
            <w:r w:rsidR="00C33322" w:rsidRPr="00C33322">
              <w:rPr>
                <w:lang w:val="fr-FR"/>
              </w:rPr>
              <w:t>es.  Il</w:t>
            </w:r>
            <w:r w:rsidR="008D0B80" w:rsidRPr="00C33322">
              <w:rPr>
                <w:lang w:val="fr-FR"/>
              </w:rPr>
              <w:t xml:space="preserve"> existe une insécurité juridique en ce qui concerne la question de savoir si la </w:t>
            </w:r>
            <w:r w:rsidR="00DB52FD" w:rsidRPr="00C33322">
              <w:rPr>
                <w:lang w:val="fr-FR"/>
              </w:rPr>
              <w:t xml:space="preserve">distribution </w:t>
            </w:r>
            <w:r w:rsidR="0080080B" w:rsidRPr="00C33322">
              <w:rPr>
                <w:lang w:val="fr-FR"/>
              </w:rPr>
              <w:t>d</w:t>
            </w:r>
            <w:r w:rsidR="00D76E26" w:rsidRPr="00C33322">
              <w:rPr>
                <w:lang w:val="fr-FR"/>
              </w:rPr>
              <w:t>’</w:t>
            </w:r>
            <w:r w:rsidR="0080080B" w:rsidRPr="00C33322">
              <w:rPr>
                <w:lang w:val="fr-FR"/>
              </w:rPr>
              <w:t xml:space="preserve">œuvres </w:t>
            </w:r>
            <w:r w:rsidR="00DB52FD" w:rsidRPr="00C33322">
              <w:rPr>
                <w:lang w:val="fr-FR"/>
              </w:rPr>
              <w:t>par des moyens</w:t>
            </w:r>
            <w:r w:rsidR="008D0B80" w:rsidRPr="00C33322">
              <w:rPr>
                <w:lang w:val="fr-FR"/>
              </w:rPr>
              <w:t xml:space="preserve"> numérique</w:t>
            </w:r>
            <w:r w:rsidR="00DB52FD" w:rsidRPr="00C33322">
              <w:rPr>
                <w:lang w:val="fr-FR"/>
              </w:rPr>
              <w:t>s</w:t>
            </w:r>
            <w:r w:rsidR="008D0B80" w:rsidRPr="00C33322">
              <w:rPr>
                <w:lang w:val="fr-FR"/>
              </w:rPr>
              <w:t xml:space="preserve"> bénéfici</w:t>
            </w:r>
            <w:r w:rsidR="0080080B" w:rsidRPr="00C33322">
              <w:rPr>
                <w:lang w:val="fr-FR"/>
              </w:rPr>
              <w:t>e</w:t>
            </w:r>
            <w:r w:rsidR="008D0B80" w:rsidRPr="00C33322">
              <w:rPr>
                <w:lang w:val="fr-FR"/>
              </w:rPr>
              <w:t xml:space="preserve"> des limitations et exceptions existantes relatives aux prêts par les bibliothèqu</w:t>
            </w:r>
            <w:r w:rsidR="00C33322" w:rsidRPr="00C33322">
              <w:rPr>
                <w:lang w:val="fr-FR"/>
              </w:rPr>
              <w:t>es.  Le</w:t>
            </w:r>
            <w:r w:rsidR="008D0B80" w:rsidRPr="00C33322">
              <w:rPr>
                <w:lang w:val="fr-FR"/>
              </w:rPr>
              <w:t>s régimes d</w:t>
            </w:r>
            <w:r w:rsidR="00D76E26" w:rsidRPr="00C33322">
              <w:rPr>
                <w:lang w:val="fr-FR"/>
              </w:rPr>
              <w:t>’</w:t>
            </w:r>
            <w:r w:rsidR="008D0B80" w:rsidRPr="00C33322">
              <w:rPr>
                <w:lang w:val="fr-FR"/>
              </w:rPr>
              <w:t xml:space="preserve">octroi de licences </w:t>
            </w:r>
            <w:r w:rsidR="0080080B" w:rsidRPr="00C33322">
              <w:rPr>
                <w:lang w:val="fr-FR"/>
              </w:rPr>
              <w:t>actuels</w:t>
            </w:r>
            <w:r w:rsidR="008D0B80" w:rsidRPr="00C33322">
              <w:rPr>
                <w:lang w:val="fr-FR"/>
              </w:rPr>
              <w:t xml:space="preserve"> ne devraient pas être affaibl</w:t>
            </w:r>
            <w:r w:rsidR="00C33322" w:rsidRPr="00C33322">
              <w:rPr>
                <w:lang w:val="fr-FR"/>
              </w:rPr>
              <w:t>is.  Ce</w:t>
            </w:r>
            <w:r w:rsidR="008D0B80" w:rsidRPr="00C33322">
              <w:rPr>
                <w:lang w:val="fr-FR"/>
              </w:rPr>
              <w:t>s limitations et exceptions ne devraient pas avoir de conséquence sur le régime d</w:t>
            </w:r>
            <w:r w:rsidR="00D76E26" w:rsidRPr="00C33322">
              <w:rPr>
                <w:lang w:val="fr-FR"/>
              </w:rPr>
              <w:t>’</w:t>
            </w:r>
            <w:r w:rsidR="008D0B80" w:rsidRPr="00C33322">
              <w:rPr>
                <w:lang w:val="fr-FR"/>
              </w:rPr>
              <w:t>épuisement des droits de distribution.</w:t>
            </w:r>
          </w:p>
          <w:p w:rsidR="002811A1" w:rsidRPr="00C33322" w:rsidRDefault="002811A1" w:rsidP="00677550">
            <w:pPr>
              <w:rPr>
                <w:lang w:val="fr-FR"/>
              </w:rPr>
            </w:pPr>
          </w:p>
          <w:p w:rsidR="00A810F3" w:rsidRPr="00C33322" w:rsidRDefault="004D7AB3" w:rsidP="00677550">
            <w:pPr>
              <w:rPr>
                <w:lang w:val="fr-FR"/>
              </w:rPr>
            </w:pPr>
            <w:r w:rsidRPr="00C33322">
              <w:rPr>
                <w:b/>
                <w:lang w:val="fr-FR"/>
              </w:rPr>
              <w:t>Méthode proposée</w:t>
            </w:r>
            <w:r w:rsidR="00D76E26" w:rsidRPr="00C33322">
              <w:rPr>
                <w:b/>
                <w:lang w:val="fr-FR"/>
              </w:rPr>
              <w:t> :</w:t>
            </w:r>
            <w:r w:rsidR="00A810F3" w:rsidRPr="00C33322">
              <w:rPr>
                <w:lang w:val="fr-FR"/>
              </w:rPr>
              <w:t xml:space="preserve"> </w:t>
            </w:r>
            <w:r w:rsidR="000815B1" w:rsidRPr="00C33322">
              <w:rPr>
                <w:lang w:val="fr-FR"/>
              </w:rPr>
              <w:t xml:space="preserve">Les limitations et exceptions devraient permettre les prêts par des moyens numériques et </w:t>
            </w:r>
            <w:r w:rsidR="00417F21" w:rsidRPr="00C33322">
              <w:rPr>
                <w:lang w:val="fr-FR"/>
              </w:rPr>
              <w:t xml:space="preserve">la mise en place </w:t>
            </w:r>
            <w:r w:rsidR="000815B1" w:rsidRPr="00C33322">
              <w:rPr>
                <w:lang w:val="fr-FR"/>
              </w:rPr>
              <w:t xml:space="preserve">de mesures de sauvegarde adéquates </w:t>
            </w:r>
            <w:r w:rsidR="00417F21" w:rsidRPr="00C33322">
              <w:rPr>
                <w:lang w:val="fr-FR"/>
              </w:rPr>
              <w:t xml:space="preserve">pour </w:t>
            </w:r>
            <w:r w:rsidR="000815B1" w:rsidRPr="00C33322">
              <w:rPr>
                <w:lang w:val="fr-FR"/>
              </w:rPr>
              <w:t>éviter les utilisations non autorisées (p.</w:t>
            </w:r>
            <w:r w:rsidR="00A306F1" w:rsidRPr="00C33322">
              <w:rPr>
                <w:lang w:val="fr-FR"/>
              </w:rPr>
              <w:t> </w:t>
            </w:r>
            <w:r w:rsidR="000815B1" w:rsidRPr="00C33322">
              <w:rPr>
                <w:lang w:val="fr-FR"/>
              </w:rPr>
              <w:t>ex.</w:t>
            </w:r>
            <w:r w:rsidR="00A306F1" w:rsidRPr="00C33322">
              <w:rPr>
                <w:lang w:val="fr-FR"/>
              </w:rPr>
              <w:t> </w:t>
            </w:r>
            <w:r w:rsidR="000815B1" w:rsidRPr="00C33322">
              <w:rPr>
                <w:lang w:val="fr-FR"/>
              </w:rPr>
              <w:t>des mesures techniques de protection ou des accès restreints aux postes dans les bibliothèques réceptrices).</w:t>
            </w:r>
            <w:r w:rsidR="00A810F3" w:rsidRPr="00C33322">
              <w:rPr>
                <w:lang w:val="fr-FR"/>
              </w:rPr>
              <w:t xml:space="preserve">  </w:t>
            </w:r>
            <w:r w:rsidR="000815B1" w:rsidRPr="00C33322">
              <w:rPr>
                <w:lang w:val="fr-FR"/>
              </w:rPr>
              <w:t>L</w:t>
            </w:r>
            <w:r w:rsidR="00D76E26" w:rsidRPr="00C33322">
              <w:rPr>
                <w:lang w:val="fr-FR"/>
              </w:rPr>
              <w:t>’</w:t>
            </w:r>
            <w:r w:rsidR="000815B1" w:rsidRPr="00C33322">
              <w:rPr>
                <w:lang w:val="fr-FR"/>
              </w:rPr>
              <w:t>applicabilité des limitations et exceptions aux prêts par les bibliothèques nationales devrait être secondaire par rapport à l</w:t>
            </w:r>
            <w:r w:rsidR="00D76E26" w:rsidRPr="00C33322">
              <w:rPr>
                <w:lang w:val="fr-FR"/>
              </w:rPr>
              <w:t>’</w:t>
            </w:r>
            <w:r w:rsidR="000815B1" w:rsidRPr="00C33322">
              <w:rPr>
                <w:lang w:val="fr-FR"/>
              </w:rPr>
              <w:t>existence de régimes de concession de licences efficac</w:t>
            </w:r>
            <w:r w:rsidR="00C33322" w:rsidRPr="00C33322">
              <w:rPr>
                <w:lang w:val="fr-FR"/>
              </w:rPr>
              <w:t>es.  Il</w:t>
            </w:r>
            <w:r w:rsidR="000815B1" w:rsidRPr="00C33322">
              <w:rPr>
                <w:lang w:val="fr-FR"/>
              </w:rPr>
              <w:t xml:space="preserve"> conviendrait de préciser que ces limitations et exceptions spécifiques ne devraient pas avoir d</w:t>
            </w:r>
            <w:r w:rsidR="00D76E26" w:rsidRPr="00C33322">
              <w:rPr>
                <w:lang w:val="fr-FR"/>
              </w:rPr>
              <w:t>’</w:t>
            </w:r>
            <w:r w:rsidR="000815B1" w:rsidRPr="00C33322">
              <w:rPr>
                <w:lang w:val="fr-FR"/>
              </w:rPr>
              <w:t>incidence sur les régimes d</w:t>
            </w:r>
            <w:r w:rsidR="00D76E26" w:rsidRPr="00C33322">
              <w:rPr>
                <w:lang w:val="fr-FR"/>
              </w:rPr>
              <w:t>’</w:t>
            </w:r>
            <w:r w:rsidR="000815B1" w:rsidRPr="00C33322">
              <w:rPr>
                <w:lang w:val="fr-FR"/>
              </w:rPr>
              <w:t>épuisement existants.</w:t>
            </w:r>
            <w:r w:rsidR="00A810F3" w:rsidRPr="00C33322">
              <w:rPr>
                <w:lang w:val="fr-FR"/>
              </w:rPr>
              <w:t xml:space="preserve">  </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5</w:t>
            </w:r>
          </w:p>
        </w:tc>
        <w:tc>
          <w:tcPr>
            <w:tcW w:w="2835" w:type="dxa"/>
          </w:tcPr>
          <w:p w:rsidR="00A810F3" w:rsidRPr="00C33322" w:rsidRDefault="00D20C34" w:rsidP="00677550">
            <w:pPr>
              <w:rPr>
                <w:lang w:val="fr-FR"/>
              </w:rPr>
            </w:pPr>
            <w:r w:rsidRPr="00C33322">
              <w:rPr>
                <w:lang w:val="fr-FR"/>
              </w:rPr>
              <w:t>Importations parallèles</w:t>
            </w:r>
          </w:p>
        </w:tc>
        <w:tc>
          <w:tcPr>
            <w:tcW w:w="11229" w:type="dxa"/>
          </w:tcPr>
          <w:p w:rsidR="00A810F3" w:rsidRPr="00C33322" w:rsidRDefault="00D8576D" w:rsidP="00677550">
            <w:pPr>
              <w:rPr>
                <w:lang w:val="fr-FR"/>
              </w:rPr>
            </w:pPr>
            <w:r w:rsidRPr="00C33322">
              <w:rPr>
                <w:b/>
                <w:lang w:val="fr-FR"/>
              </w:rPr>
              <w:t>(Il est suggéré de supprimer ce thème de la liste, car la question doit être traitée dans le cadre du thème n° 6 ci</w:t>
            </w:r>
            <w:r w:rsidR="00D76E26" w:rsidRPr="00C33322">
              <w:rPr>
                <w:b/>
                <w:lang w:val="fr-FR"/>
              </w:rPr>
              <w:t>-</w:t>
            </w:r>
            <w:r w:rsidRPr="00C33322">
              <w:rPr>
                <w:b/>
                <w:lang w:val="fr-FR"/>
              </w:rPr>
              <w:t>dessous</w:t>
            </w:r>
            <w:r w:rsidR="00137B63" w:rsidRPr="00C33322">
              <w:rPr>
                <w:b/>
                <w:lang w:val="fr-FR"/>
              </w:rPr>
              <w:t>.)</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6</w:t>
            </w:r>
          </w:p>
        </w:tc>
        <w:tc>
          <w:tcPr>
            <w:tcW w:w="2835" w:type="dxa"/>
          </w:tcPr>
          <w:p w:rsidR="00B168DF" w:rsidRDefault="005E187D" w:rsidP="00677550">
            <w:pPr>
              <w:rPr>
                <w:lang w:val="fr-FR"/>
              </w:rPr>
            </w:pPr>
            <w:r w:rsidRPr="00C33322">
              <w:rPr>
                <w:lang w:val="fr-FR"/>
              </w:rPr>
              <w:t>Utilisations transfrontières (</w:t>
            </w:r>
            <w:r w:rsidR="00D76E26" w:rsidRPr="00C33322">
              <w:rPr>
                <w:lang w:val="fr-FR"/>
              </w:rPr>
              <w:t>y compris :</w:t>
            </w:r>
            <w:r w:rsidRPr="00C33322">
              <w:rPr>
                <w:lang w:val="fr-FR"/>
              </w:rPr>
              <w:t xml:space="preserve"> </w:t>
            </w:r>
          </w:p>
          <w:p w:rsidR="002811A1" w:rsidRPr="00C33322" w:rsidRDefault="00B168DF" w:rsidP="00677550">
            <w:pPr>
              <w:rPr>
                <w:lang w:val="fr-FR"/>
              </w:rPr>
            </w:pPr>
            <w:r>
              <w:rPr>
                <w:lang w:val="fr-FR"/>
              </w:rPr>
              <w:t xml:space="preserve">– </w:t>
            </w:r>
            <w:r w:rsidR="005E187D" w:rsidRPr="00C33322">
              <w:rPr>
                <w:lang w:val="fr-FR"/>
              </w:rPr>
              <w:t>prêts bibliothécaires internationaux</w:t>
            </w:r>
          </w:p>
          <w:p w:rsidR="00A810F3" w:rsidRPr="00C33322" w:rsidRDefault="00B168DF" w:rsidP="00677550">
            <w:pPr>
              <w:rPr>
                <w:lang w:val="fr-FR"/>
              </w:rPr>
            </w:pPr>
            <w:r>
              <w:rPr>
                <w:lang w:val="fr-FR"/>
              </w:rPr>
              <w:t>–</w:t>
            </w:r>
            <w:r w:rsidR="00A810F3" w:rsidRPr="00C33322">
              <w:rPr>
                <w:lang w:val="fr-FR"/>
              </w:rPr>
              <w:t xml:space="preserve"> </w:t>
            </w:r>
            <w:r w:rsidR="005E187D" w:rsidRPr="00C33322">
              <w:rPr>
                <w:lang w:val="fr-FR"/>
              </w:rPr>
              <w:t>importations parallèles</w:t>
            </w:r>
            <w:r w:rsidR="00A810F3" w:rsidRPr="00C33322">
              <w:rPr>
                <w:lang w:val="fr-FR"/>
              </w:rPr>
              <w:t>)</w:t>
            </w:r>
          </w:p>
        </w:tc>
        <w:tc>
          <w:tcPr>
            <w:tcW w:w="11229" w:type="dxa"/>
          </w:tcPr>
          <w:p w:rsidR="0027062E" w:rsidRPr="00C33322" w:rsidRDefault="005E187D" w:rsidP="00677550">
            <w:pPr>
              <w:rPr>
                <w:lang w:val="fr-FR"/>
              </w:rPr>
            </w:pPr>
            <w:r w:rsidRPr="00C33322">
              <w:rPr>
                <w:b/>
                <w:lang w:val="fr-FR"/>
              </w:rPr>
              <w:t>Princip</w:t>
            </w:r>
            <w:r w:rsidR="00A810F3" w:rsidRPr="00C33322">
              <w:rPr>
                <w:b/>
                <w:lang w:val="fr-FR"/>
              </w:rPr>
              <w:t>e</w:t>
            </w:r>
            <w:r w:rsidR="00D76E26" w:rsidRPr="00C33322">
              <w:rPr>
                <w:b/>
                <w:lang w:val="fr-FR"/>
              </w:rPr>
              <w:t> :</w:t>
            </w:r>
            <w:r w:rsidR="00A810F3" w:rsidRPr="00C33322">
              <w:rPr>
                <w:lang w:val="fr-FR"/>
              </w:rPr>
              <w:t xml:space="preserve"> </w:t>
            </w:r>
            <w:r w:rsidR="00C62B7B" w:rsidRPr="00C33322">
              <w:rPr>
                <w:lang w:val="fr-FR"/>
              </w:rPr>
              <w:t>Les bibliothèques et les services d</w:t>
            </w:r>
            <w:r w:rsidR="00D76E26" w:rsidRPr="00C33322">
              <w:rPr>
                <w:lang w:val="fr-FR"/>
              </w:rPr>
              <w:t>’</w:t>
            </w:r>
            <w:r w:rsidR="00C62B7B" w:rsidRPr="00C33322">
              <w:rPr>
                <w:lang w:val="fr-FR"/>
              </w:rPr>
              <w:t>archives des différents pays devraient pouvoir importer, exporter et échanger des copies d</w:t>
            </w:r>
            <w:r w:rsidR="00D76E26" w:rsidRPr="00C33322">
              <w:rPr>
                <w:lang w:val="fr-FR"/>
              </w:rPr>
              <w:t>’</w:t>
            </w:r>
            <w:r w:rsidR="00C62B7B" w:rsidRPr="00C33322">
              <w:rPr>
                <w:lang w:val="fr-FR"/>
              </w:rPr>
              <w:t xml:space="preserve">œuvres à des fins de recherche et à des fins similaires </w:t>
            </w:r>
            <w:r w:rsidR="0054525E" w:rsidRPr="00C33322">
              <w:rPr>
                <w:lang w:val="fr-FR"/>
              </w:rPr>
              <w:t>pour</w:t>
            </w:r>
            <w:r w:rsidR="00C62B7B" w:rsidRPr="00C33322">
              <w:rPr>
                <w:lang w:val="fr-FR"/>
              </w:rPr>
              <w:t xml:space="preserve"> s</w:t>
            </w:r>
            <w:r w:rsidR="00D76E26" w:rsidRPr="00C33322">
              <w:rPr>
                <w:lang w:val="fr-FR"/>
              </w:rPr>
              <w:t>’</w:t>
            </w:r>
            <w:r w:rsidR="00C62B7B" w:rsidRPr="00C33322">
              <w:rPr>
                <w:lang w:val="fr-FR"/>
              </w:rPr>
              <w:t>acquitter de leur mission de service public</w:t>
            </w:r>
            <w:r w:rsidR="0054525E" w:rsidRPr="00C33322">
              <w:rPr>
                <w:lang w:val="fr-FR"/>
              </w:rPr>
              <w:t>, en s</w:t>
            </w:r>
            <w:r w:rsidR="00D76E26" w:rsidRPr="00C33322">
              <w:rPr>
                <w:lang w:val="fr-FR"/>
              </w:rPr>
              <w:t>’</w:t>
            </w:r>
            <w:r w:rsidR="0054525E" w:rsidRPr="00C33322">
              <w:rPr>
                <w:lang w:val="fr-FR"/>
              </w:rPr>
              <w:t>appuyant sur</w:t>
            </w:r>
            <w:r w:rsidR="00C62B7B" w:rsidRPr="00C33322">
              <w:rPr>
                <w:lang w:val="fr-FR"/>
              </w:rPr>
              <w:t xml:space="preserve"> la coopération, tout particulièrement dans les pays en développement et les pays les moins avancés.</w:t>
            </w:r>
          </w:p>
          <w:p w:rsidR="002811A1" w:rsidRPr="00C33322" w:rsidRDefault="002811A1" w:rsidP="00677550">
            <w:pPr>
              <w:rPr>
                <w:lang w:val="fr-FR"/>
              </w:rPr>
            </w:pPr>
          </w:p>
          <w:p w:rsidR="0027062E" w:rsidRPr="00C33322" w:rsidRDefault="005E187D" w:rsidP="00677550">
            <w:pPr>
              <w:rPr>
                <w:lang w:val="fr-FR"/>
              </w:rPr>
            </w:pPr>
            <w:r w:rsidRPr="00C33322">
              <w:rPr>
                <w:b/>
                <w:lang w:val="fr-FR"/>
              </w:rPr>
              <w:t>Enjeux</w:t>
            </w:r>
            <w:r w:rsidR="00D76E26" w:rsidRPr="00C33322">
              <w:rPr>
                <w:b/>
                <w:lang w:val="fr-FR"/>
              </w:rPr>
              <w:t> :</w:t>
            </w:r>
            <w:r w:rsidR="00A810F3" w:rsidRPr="00C33322">
              <w:rPr>
                <w:lang w:val="fr-FR"/>
              </w:rPr>
              <w:t xml:space="preserve"> </w:t>
            </w:r>
            <w:r w:rsidR="001679BD" w:rsidRPr="00C33322">
              <w:rPr>
                <w:lang w:val="fr-FR"/>
              </w:rPr>
              <w:t>Les limitations et exceptions ne devraient pas avoir d</w:t>
            </w:r>
            <w:r w:rsidR="00D76E26" w:rsidRPr="00C33322">
              <w:rPr>
                <w:lang w:val="fr-FR"/>
              </w:rPr>
              <w:t>’</w:t>
            </w:r>
            <w:r w:rsidR="001679BD" w:rsidRPr="00C33322">
              <w:rPr>
                <w:lang w:val="fr-FR"/>
              </w:rPr>
              <w:t>incidence sur le marché légitime des œuvres publiées</w:t>
            </w:r>
            <w:r w:rsidR="00A810F3" w:rsidRPr="00C33322">
              <w:rPr>
                <w:lang w:val="fr-FR"/>
              </w:rPr>
              <w:t>.</w:t>
            </w:r>
          </w:p>
          <w:p w:rsidR="002811A1" w:rsidRPr="00C33322" w:rsidRDefault="002811A1" w:rsidP="00677550">
            <w:pPr>
              <w:rPr>
                <w:lang w:val="fr-FR"/>
              </w:rPr>
            </w:pPr>
          </w:p>
          <w:p w:rsidR="00A810F3" w:rsidRPr="00C33322" w:rsidRDefault="005E187D" w:rsidP="00677550">
            <w:pPr>
              <w:rPr>
                <w:lang w:val="fr-FR"/>
              </w:rPr>
            </w:pPr>
            <w:r w:rsidRPr="00C33322">
              <w:rPr>
                <w:b/>
                <w:lang w:val="fr-FR"/>
              </w:rPr>
              <w:t>Méthode proposée</w:t>
            </w:r>
            <w:r w:rsidR="00D76E26" w:rsidRPr="00C33322">
              <w:rPr>
                <w:b/>
                <w:lang w:val="fr-FR"/>
              </w:rPr>
              <w:t> :</w:t>
            </w:r>
            <w:r w:rsidR="00A810F3" w:rsidRPr="00C33322">
              <w:rPr>
                <w:lang w:val="fr-FR"/>
              </w:rPr>
              <w:t xml:space="preserve"> </w:t>
            </w:r>
            <w:r w:rsidR="001679BD" w:rsidRPr="00C33322">
              <w:rPr>
                <w:lang w:val="fr-FR"/>
              </w:rPr>
              <w:t>Pour qu</w:t>
            </w:r>
            <w:r w:rsidR="00D76E26" w:rsidRPr="00C33322">
              <w:rPr>
                <w:lang w:val="fr-FR"/>
              </w:rPr>
              <w:t>’</w:t>
            </w:r>
            <w:r w:rsidR="001679BD" w:rsidRPr="00C33322">
              <w:rPr>
                <w:lang w:val="fr-FR"/>
              </w:rPr>
              <w:t>elles n</w:t>
            </w:r>
            <w:r w:rsidR="00D76E26" w:rsidRPr="00C33322">
              <w:rPr>
                <w:lang w:val="fr-FR"/>
              </w:rPr>
              <w:t>’</w:t>
            </w:r>
            <w:r w:rsidR="001679BD" w:rsidRPr="00C33322">
              <w:rPr>
                <w:lang w:val="fr-FR"/>
              </w:rPr>
              <w:t>aient pas d</w:t>
            </w:r>
            <w:r w:rsidR="00D76E26" w:rsidRPr="00C33322">
              <w:rPr>
                <w:lang w:val="fr-FR"/>
              </w:rPr>
              <w:t>’</w:t>
            </w:r>
            <w:r w:rsidR="001679BD" w:rsidRPr="00C33322">
              <w:rPr>
                <w:lang w:val="fr-FR"/>
              </w:rPr>
              <w:t xml:space="preserve">incidence sur les marchés légitimes, </w:t>
            </w:r>
            <w:r w:rsidR="0054525E" w:rsidRPr="00C33322">
              <w:rPr>
                <w:lang w:val="fr-FR"/>
              </w:rPr>
              <w:t>les</w:t>
            </w:r>
            <w:r w:rsidR="001679BD" w:rsidRPr="00C33322">
              <w:rPr>
                <w:lang w:val="fr-FR"/>
              </w:rPr>
              <w:t xml:space="preserve"> limitations et exceptions relatives aux utilisations transfrontières ne devraient pas </w:t>
            </w:r>
            <w:r w:rsidR="0054525E" w:rsidRPr="00C33322">
              <w:rPr>
                <w:lang w:val="fr-FR"/>
              </w:rPr>
              <w:t>compromettre</w:t>
            </w:r>
            <w:r w:rsidR="001679BD" w:rsidRPr="00C33322">
              <w:rPr>
                <w:lang w:val="fr-FR"/>
              </w:rPr>
              <w:t xml:space="preserve"> l</w:t>
            </w:r>
            <w:r w:rsidR="00D76E26" w:rsidRPr="00C33322">
              <w:rPr>
                <w:lang w:val="fr-FR"/>
              </w:rPr>
              <w:t>’</w:t>
            </w:r>
            <w:r w:rsidR="001679BD" w:rsidRPr="00C33322">
              <w:rPr>
                <w:lang w:val="fr-FR"/>
              </w:rPr>
              <w:t>exploitation normale des œuvres ni l</w:t>
            </w:r>
            <w:r w:rsidR="00D76E26" w:rsidRPr="00C33322">
              <w:rPr>
                <w:lang w:val="fr-FR"/>
              </w:rPr>
              <w:t>’</w:t>
            </w:r>
            <w:r w:rsidR="001679BD" w:rsidRPr="00C33322">
              <w:rPr>
                <w:lang w:val="fr-FR"/>
              </w:rPr>
              <w:t>intérêt légitime des titulaires de droits</w:t>
            </w:r>
            <w:r w:rsidR="00A810F3" w:rsidRPr="00C33322">
              <w:rPr>
                <w:lang w:val="fr-FR"/>
              </w:rPr>
              <w:t xml:space="preserve">.  </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7</w:t>
            </w:r>
          </w:p>
        </w:tc>
        <w:tc>
          <w:tcPr>
            <w:tcW w:w="2835" w:type="dxa"/>
          </w:tcPr>
          <w:p w:rsidR="00A810F3" w:rsidRPr="00C33322" w:rsidRDefault="005E187D" w:rsidP="00677550">
            <w:pPr>
              <w:rPr>
                <w:lang w:val="fr-FR"/>
              </w:rPr>
            </w:pPr>
            <w:r w:rsidRPr="00C33322">
              <w:rPr>
                <w:lang w:val="fr-FR"/>
              </w:rPr>
              <w:t>Œuvres orphelines</w:t>
            </w:r>
          </w:p>
        </w:tc>
        <w:tc>
          <w:tcPr>
            <w:tcW w:w="11229" w:type="dxa"/>
          </w:tcPr>
          <w:p w:rsidR="0027062E" w:rsidRPr="00C33322" w:rsidRDefault="00A810F3" w:rsidP="00677550">
            <w:pPr>
              <w:rPr>
                <w:b/>
                <w:lang w:val="fr-FR"/>
              </w:rPr>
            </w:pPr>
            <w:r w:rsidRPr="00C33322">
              <w:rPr>
                <w:b/>
                <w:lang w:val="fr-FR"/>
              </w:rPr>
              <w:t>(</w:t>
            </w:r>
            <w:r w:rsidR="007D7038" w:rsidRPr="00C33322">
              <w:rPr>
                <w:b/>
                <w:lang w:val="fr-FR"/>
              </w:rPr>
              <w:t>Il est suggéré de supprimer les œuvres retirées et les œuvres retirées du commerce</w:t>
            </w:r>
            <w:r w:rsidRPr="00C33322">
              <w:rPr>
                <w:b/>
                <w:lang w:val="fr-FR"/>
              </w:rPr>
              <w:t xml:space="preserve"> </w:t>
            </w:r>
            <w:r w:rsidR="007D7038" w:rsidRPr="00C33322">
              <w:rPr>
                <w:b/>
                <w:lang w:val="fr-FR"/>
              </w:rPr>
              <w:t xml:space="preserve">de ce thème, car </w:t>
            </w:r>
            <w:r w:rsidR="008C7B84" w:rsidRPr="00C33322">
              <w:rPr>
                <w:b/>
                <w:lang w:val="fr-FR"/>
              </w:rPr>
              <w:t>ces questions</w:t>
            </w:r>
            <w:r w:rsidR="007D7038" w:rsidRPr="00C33322">
              <w:rPr>
                <w:b/>
                <w:lang w:val="fr-FR"/>
              </w:rPr>
              <w:t xml:space="preserve"> doivent être examinées ultérieurement</w:t>
            </w:r>
            <w:r w:rsidR="00137B63" w:rsidRPr="00C33322">
              <w:rPr>
                <w:b/>
                <w:lang w:val="fr-FR"/>
              </w:rPr>
              <w:t>.)</w:t>
            </w:r>
          </w:p>
          <w:p w:rsidR="002811A1" w:rsidRPr="00C33322" w:rsidRDefault="002811A1" w:rsidP="00677550">
            <w:pPr>
              <w:rPr>
                <w:b/>
                <w:lang w:val="fr-FR"/>
              </w:rPr>
            </w:pPr>
          </w:p>
          <w:p w:rsidR="0027062E" w:rsidRPr="00C33322" w:rsidRDefault="00A810F3" w:rsidP="00677550">
            <w:pPr>
              <w:rPr>
                <w:lang w:val="fr-FR"/>
              </w:rPr>
            </w:pPr>
            <w:r w:rsidRPr="00C33322">
              <w:rPr>
                <w:b/>
                <w:lang w:val="fr-FR"/>
              </w:rPr>
              <w:t>Principe</w:t>
            </w:r>
            <w:r w:rsidR="00D76E26" w:rsidRPr="00C33322">
              <w:rPr>
                <w:b/>
                <w:lang w:val="fr-FR"/>
              </w:rPr>
              <w:t> :</w:t>
            </w:r>
            <w:r w:rsidRPr="00C33322">
              <w:rPr>
                <w:lang w:val="fr-FR"/>
              </w:rPr>
              <w:t xml:space="preserve"> </w:t>
            </w:r>
            <w:r w:rsidR="00961ABC" w:rsidRPr="00C33322">
              <w:rPr>
                <w:lang w:val="fr-FR"/>
              </w:rPr>
              <w:t>L</w:t>
            </w:r>
            <w:r w:rsidR="00D76E26" w:rsidRPr="00C33322">
              <w:rPr>
                <w:lang w:val="fr-FR"/>
              </w:rPr>
              <w:t>’</w:t>
            </w:r>
            <w:r w:rsidR="00961ABC" w:rsidRPr="00C33322">
              <w:rPr>
                <w:lang w:val="fr-FR"/>
              </w:rPr>
              <w:t>utilisation d</w:t>
            </w:r>
            <w:r w:rsidR="00D76E26" w:rsidRPr="00C33322">
              <w:rPr>
                <w:lang w:val="fr-FR"/>
              </w:rPr>
              <w:t>’</w:t>
            </w:r>
            <w:r w:rsidR="00961ABC" w:rsidRPr="00C33322">
              <w:rPr>
                <w:lang w:val="fr-FR"/>
              </w:rPr>
              <w:t>œuvres orphelines devrait être autorisée dans certaines circonstances afin que les bibliothèques et les services d</w:t>
            </w:r>
            <w:r w:rsidR="00D76E26" w:rsidRPr="00C33322">
              <w:rPr>
                <w:lang w:val="fr-FR"/>
              </w:rPr>
              <w:t>’</w:t>
            </w:r>
            <w:r w:rsidR="00961ABC" w:rsidRPr="00C33322">
              <w:rPr>
                <w:lang w:val="fr-FR"/>
              </w:rPr>
              <w:t>archives puissent s</w:t>
            </w:r>
            <w:r w:rsidR="00D76E26" w:rsidRPr="00C33322">
              <w:rPr>
                <w:lang w:val="fr-FR"/>
              </w:rPr>
              <w:t>’</w:t>
            </w:r>
            <w:r w:rsidR="00961ABC" w:rsidRPr="00C33322">
              <w:rPr>
                <w:lang w:val="fr-FR"/>
              </w:rPr>
              <w:t>acquitter de leur mission de service public et que les utilisateurs puissent accéder aux informations.</w:t>
            </w:r>
          </w:p>
          <w:p w:rsidR="002811A1" w:rsidRPr="00C33322" w:rsidRDefault="002811A1" w:rsidP="00677550">
            <w:pPr>
              <w:rPr>
                <w:lang w:val="fr-FR"/>
              </w:rPr>
            </w:pPr>
          </w:p>
          <w:p w:rsidR="0027062E" w:rsidRPr="00C33322" w:rsidRDefault="007D7038" w:rsidP="00677550">
            <w:pPr>
              <w:rPr>
                <w:lang w:val="fr-FR"/>
              </w:rPr>
            </w:pPr>
            <w:r w:rsidRPr="00C33322">
              <w:rPr>
                <w:b/>
                <w:lang w:val="fr-FR"/>
              </w:rPr>
              <w:t>Enjeux</w:t>
            </w:r>
            <w:r w:rsidR="00D76E26" w:rsidRPr="00C33322">
              <w:rPr>
                <w:b/>
                <w:lang w:val="fr-FR"/>
              </w:rPr>
              <w:t> :</w:t>
            </w:r>
            <w:r w:rsidR="00A810F3" w:rsidRPr="00C33322">
              <w:rPr>
                <w:lang w:val="fr-FR"/>
              </w:rPr>
              <w:t xml:space="preserve"> </w:t>
            </w:r>
            <w:r w:rsidR="00961ABC" w:rsidRPr="00C33322">
              <w:rPr>
                <w:lang w:val="fr-FR"/>
              </w:rPr>
              <w:t>Ces exceptions et limitations ne devraient pas avoir d</w:t>
            </w:r>
            <w:r w:rsidR="00D76E26" w:rsidRPr="00C33322">
              <w:rPr>
                <w:lang w:val="fr-FR"/>
              </w:rPr>
              <w:t>’</w:t>
            </w:r>
            <w:r w:rsidR="00961ABC" w:rsidRPr="00C33322">
              <w:rPr>
                <w:lang w:val="fr-FR"/>
              </w:rPr>
              <w:t>incidence sur les droits moraux et patrimoniaux légitimes des auteurs et autres titulaires de droits.</w:t>
            </w:r>
          </w:p>
          <w:p w:rsidR="002811A1" w:rsidRPr="00C33322" w:rsidRDefault="002811A1" w:rsidP="00677550">
            <w:pPr>
              <w:rPr>
                <w:b/>
                <w:lang w:val="fr-FR"/>
              </w:rPr>
            </w:pPr>
          </w:p>
          <w:p w:rsidR="00A810F3" w:rsidRPr="00C33322" w:rsidRDefault="007D7038" w:rsidP="00677550">
            <w:pPr>
              <w:rPr>
                <w:lang w:val="fr-FR"/>
              </w:rPr>
            </w:pPr>
            <w:r w:rsidRPr="00C33322">
              <w:rPr>
                <w:b/>
                <w:lang w:val="fr-FR"/>
              </w:rPr>
              <w:t>Méthode proposée</w:t>
            </w:r>
            <w:r w:rsidR="00D76E26" w:rsidRPr="00C33322">
              <w:rPr>
                <w:b/>
                <w:lang w:val="fr-FR"/>
              </w:rPr>
              <w:t> :</w:t>
            </w:r>
            <w:r w:rsidR="00A810F3" w:rsidRPr="00C33322">
              <w:rPr>
                <w:b/>
                <w:lang w:val="fr-FR"/>
              </w:rPr>
              <w:t xml:space="preserve"> </w:t>
            </w:r>
            <w:r w:rsidR="001F2219" w:rsidRPr="00C33322">
              <w:rPr>
                <w:lang w:val="fr-FR"/>
              </w:rPr>
              <w:t>Il conviendrait de prévoir des dispositions permettant de rémunérer convenablement les titulaires de droits soit directement, soit par l</w:t>
            </w:r>
            <w:r w:rsidR="00D76E26" w:rsidRPr="00C33322">
              <w:rPr>
                <w:lang w:val="fr-FR"/>
              </w:rPr>
              <w:t>’</w:t>
            </w:r>
            <w:r w:rsidR="001F2219" w:rsidRPr="00C33322">
              <w:rPr>
                <w:lang w:val="fr-FR"/>
              </w:rPr>
              <w:t>intermédiaire d</w:t>
            </w:r>
            <w:r w:rsidR="00D76E26" w:rsidRPr="00C33322">
              <w:rPr>
                <w:lang w:val="fr-FR"/>
              </w:rPr>
              <w:t>’</w:t>
            </w:r>
            <w:r w:rsidR="001F2219" w:rsidRPr="00C33322">
              <w:rPr>
                <w:lang w:val="fr-FR"/>
              </w:rPr>
              <w:t>un organisme de gestion collective, une fois qu</w:t>
            </w:r>
            <w:r w:rsidR="00D76E26" w:rsidRPr="00C33322">
              <w:rPr>
                <w:lang w:val="fr-FR"/>
              </w:rPr>
              <w:t>’</w:t>
            </w:r>
            <w:r w:rsidR="001F2219" w:rsidRPr="00C33322">
              <w:rPr>
                <w:lang w:val="fr-FR"/>
              </w:rPr>
              <w:t>ils ont été identifi</w:t>
            </w:r>
            <w:r w:rsidR="00C33322" w:rsidRPr="00C33322">
              <w:rPr>
                <w:lang w:val="fr-FR"/>
              </w:rPr>
              <w:t>és.  Ce</w:t>
            </w:r>
            <w:r w:rsidR="001F2219" w:rsidRPr="00C33322">
              <w:rPr>
                <w:lang w:val="fr-FR"/>
              </w:rPr>
              <w:t>s limitations et exceptions ne devraient pas engager la responsabilité lorsque des activités ont été menées de bonne foi</w:t>
            </w:r>
            <w:r w:rsidR="0083707B" w:rsidRPr="00C33322">
              <w:rPr>
                <w:lang w:val="fr-FR"/>
              </w:rPr>
              <w:t>, pour autant qu</w:t>
            </w:r>
            <w:r w:rsidR="00D76E26" w:rsidRPr="00C33322">
              <w:rPr>
                <w:lang w:val="fr-FR"/>
              </w:rPr>
              <w:t>’</w:t>
            </w:r>
            <w:r w:rsidR="001F2219" w:rsidRPr="00C33322">
              <w:rPr>
                <w:lang w:val="fr-FR"/>
              </w:rPr>
              <w:t xml:space="preserve">une recherche diligente et raisonnable </w:t>
            </w:r>
            <w:r w:rsidR="0083707B" w:rsidRPr="00C33322">
              <w:rPr>
                <w:lang w:val="fr-FR"/>
              </w:rPr>
              <w:t xml:space="preserve">ait </w:t>
            </w:r>
            <w:r w:rsidR="001F2219" w:rsidRPr="00C33322">
              <w:rPr>
                <w:lang w:val="fr-FR"/>
              </w:rPr>
              <w:t xml:space="preserve">été réalisée avant </w:t>
            </w:r>
            <w:r w:rsidR="0083707B" w:rsidRPr="00C33322">
              <w:rPr>
                <w:lang w:val="fr-FR"/>
              </w:rPr>
              <w:t>l</w:t>
            </w:r>
            <w:r w:rsidR="00D76E26" w:rsidRPr="00C33322">
              <w:rPr>
                <w:lang w:val="fr-FR"/>
              </w:rPr>
              <w:t>’</w:t>
            </w:r>
            <w:r w:rsidR="001F2219" w:rsidRPr="00C33322">
              <w:rPr>
                <w:lang w:val="fr-FR"/>
              </w:rPr>
              <w:t>utilisation de l</w:t>
            </w:r>
            <w:r w:rsidR="00D76E26" w:rsidRPr="00C33322">
              <w:rPr>
                <w:lang w:val="fr-FR"/>
              </w:rPr>
              <w:t>’</w:t>
            </w:r>
            <w:r w:rsidR="001F2219" w:rsidRPr="00C33322">
              <w:rPr>
                <w:lang w:val="fr-FR"/>
              </w:rPr>
              <w:t>œuv</w:t>
            </w:r>
            <w:r w:rsidR="00C33322" w:rsidRPr="00C33322">
              <w:rPr>
                <w:lang w:val="fr-FR"/>
              </w:rPr>
              <w:t>re.  Ce</w:t>
            </w:r>
            <w:r w:rsidR="001F2219" w:rsidRPr="00C33322">
              <w:rPr>
                <w:lang w:val="fr-FR"/>
              </w:rPr>
              <w:t>s limitations et exceptions devraient également respecter les droits moraux.</w:t>
            </w:r>
            <w:r w:rsidR="00A810F3" w:rsidRPr="00C33322">
              <w:rPr>
                <w:lang w:val="fr-FR"/>
              </w:rPr>
              <w:t xml:space="preserve">  </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8</w:t>
            </w:r>
          </w:p>
        </w:tc>
        <w:tc>
          <w:tcPr>
            <w:tcW w:w="2835" w:type="dxa"/>
          </w:tcPr>
          <w:p w:rsidR="00A810F3" w:rsidRPr="00C33322" w:rsidRDefault="001F2219" w:rsidP="00677550">
            <w:pPr>
              <w:rPr>
                <w:lang w:val="fr-FR"/>
              </w:rPr>
            </w:pPr>
            <w:r w:rsidRPr="00C33322">
              <w:rPr>
                <w:lang w:val="fr-FR"/>
              </w:rPr>
              <w:t>Limitations relative</w:t>
            </w:r>
            <w:r w:rsidR="00137B63" w:rsidRPr="00C33322">
              <w:rPr>
                <w:lang w:val="fr-FR"/>
              </w:rPr>
              <w:t xml:space="preserve">s </w:t>
            </w:r>
            <w:r w:rsidRPr="00C33322">
              <w:rPr>
                <w:lang w:val="fr-FR"/>
              </w:rPr>
              <w:t>à la responsabilité des bibliothèques et des services d</w:t>
            </w:r>
            <w:r w:rsidR="00D76E26" w:rsidRPr="00C33322">
              <w:rPr>
                <w:lang w:val="fr-FR"/>
              </w:rPr>
              <w:t>’</w:t>
            </w:r>
            <w:r w:rsidRPr="00C33322">
              <w:rPr>
                <w:lang w:val="fr-FR"/>
              </w:rPr>
              <w:t>archives</w:t>
            </w:r>
          </w:p>
        </w:tc>
        <w:tc>
          <w:tcPr>
            <w:tcW w:w="11229" w:type="dxa"/>
          </w:tcPr>
          <w:p w:rsidR="0027062E" w:rsidRPr="00C33322" w:rsidRDefault="001F2219" w:rsidP="00677550">
            <w:pPr>
              <w:rPr>
                <w:lang w:val="fr-FR"/>
              </w:rPr>
            </w:pPr>
            <w:r w:rsidRPr="00C33322">
              <w:rPr>
                <w:b/>
                <w:lang w:val="fr-FR"/>
              </w:rPr>
              <w:t>Princip</w:t>
            </w:r>
            <w:r w:rsidR="00A810F3" w:rsidRPr="00C33322">
              <w:rPr>
                <w:b/>
                <w:lang w:val="fr-FR"/>
              </w:rPr>
              <w:t>e</w:t>
            </w:r>
            <w:r w:rsidR="00D76E26" w:rsidRPr="00C33322">
              <w:rPr>
                <w:b/>
                <w:lang w:val="fr-FR"/>
              </w:rPr>
              <w:t> :</w:t>
            </w:r>
            <w:r w:rsidR="00A810F3" w:rsidRPr="00C33322">
              <w:rPr>
                <w:lang w:val="fr-FR"/>
              </w:rPr>
              <w:t xml:space="preserve"> </w:t>
            </w:r>
            <w:r w:rsidR="000A26F2" w:rsidRPr="00C33322">
              <w:rPr>
                <w:lang w:val="fr-FR"/>
              </w:rPr>
              <w:t xml:space="preserve">Les bibliothécaires devraient </w:t>
            </w:r>
            <w:r w:rsidR="008C7B84" w:rsidRPr="00C33322">
              <w:rPr>
                <w:lang w:val="fr-FR"/>
              </w:rPr>
              <w:t>pouvoir</w:t>
            </w:r>
            <w:r w:rsidR="000A26F2" w:rsidRPr="00C33322">
              <w:rPr>
                <w:lang w:val="fr-FR"/>
              </w:rPr>
              <w:t xml:space="preserve"> s</w:t>
            </w:r>
            <w:r w:rsidR="00D76E26" w:rsidRPr="00C33322">
              <w:rPr>
                <w:lang w:val="fr-FR"/>
              </w:rPr>
              <w:t>’</w:t>
            </w:r>
            <w:r w:rsidR="000A26F2" w:rsidRPr="00C33322">
              <w:rPr>
                <w:lang w:val="fr-FR"/>
              </w:rPr>
              <w:t>acquitter de leur mission de service public sans que leur responsabilité ne soit engagée en ce qui concerne les activités menées de bonne foi.</w:t>
            </w:r>
          </w:p>
          <w:p w:rsidR="002811A1" w:rsidRPr="00C33322" w:rsidRDefault="002811A1" w:rsidP="00677550">
            <w:pPr>
              <w:rPr>
                <w:b/>
                <w:lang w:val="fr-FR"/>
              </w:rPr>
            </w:pPr>
          </w:p>
          <w:p w:rsidR="002811A1" w:rsidRPr="00C33322" w:rsidRDefault="001F2219" w:rsidP="00677550">
            <w:pPr>
              <w:rPr>
                <w:lang w:val="fr-FR"/>
              </w:rPr>
            </w:pPr>
            <w:r w:rsidRPr="00C33322">
              <w:rPr>
                <w:b/>
                <w:lang w:val="fr-FR"/>
              </w:rPr>
              <w:t>Enjeux</w:t>
            </w:r>
            <w:r w:rsidR="00D76E26" w:rsidRPr="00C33322">
              <w:rPr>
                <w:b/>
                <w:lang w:val="fr-FR"/>
              </w:rPr>
              <w:t> :</w:t>
            </w:r>
            <w:r w:rsidR="00A810F3" w:rsidRPr="00C33322">
              <w:rPr>
                <w:lang w:val="fr-FR"/>
              </w:rPr>
              <w:t xml:space="preserve"> </w:t>
            </w:r>
            <w:r w:rsidR="004E47EE" w:rsidRPr="00C33322">
              <w:rPr>
                <w:lang w:val="fr-FR"/>
              </w:rPr>
              <w:t>Les activités portant atteinte à des droits, menées par des bibliothèques ou des services d</w:t>
            </w:r>
            <w:r w:rsidR="00D76E26" w:rsidRPr="00C33322">
              <w:rPr>
                <w:lang w:val="fr-FR"/>
              </w:rPr>
              <w:t>’</w:t>
            </w:r>
            <w:r w:rsidR="004E47EE" w:rsidRPr="00C33322">
              <w:rPr>
                <w:lang w:val="fr-FR"/>
              </w:rPr>
              <w:t xml:space="preserve">archives, devraient </w:t>
            </w:r>
            <w:r w:rsidR="00423678" w:rsidRPr="00C33322">
              <w:rPr>
                <w:lang w:val="fr-FR"/>
              </w:rPr>
              <w:t>fair</w:t>
            </w:r>
            <w:r w:rsidR="004E47EE" w:rsidRPr="00C33322">
              <w:rPr>
                <w:lang w:val="fr-FR"/>
              </w:rPr>
              <w:t>e l</w:t>
            </w:r>
            <w:r w:rsidR="00D76E26" w:rsidRPr="00C33322">
              <w:rPr>
                <w:lang w:val="fr-FR"/>
              </w:rPr>
              <w:t>’</w:t>
            </w:r>
            <w:r w:rsidR="004E47EE" w:rsidRPr="00C33322">
              <w:rPr>
                <w:lang w:val="fr-FR"/>
              </w:rPr>
              <w:t>objet de sanctions dès lors qu</w:t>
            </w:r>
            <w:r w:rsidR="00D76E26" w:rsidRPr="00C33322">
              <w:rPr>
                <w:lang w:val="fr-FR"/>
              </w:rPr>
              <w:t>’</w:t>
            </w:r>
            <w:r w:rsidR="0033155A" w:rsidRPr="00C33322">
              <w:rPr>
                <w:lang w:val="fr-FR"/>
              </w:rPr>
              <w:t>il est démontré</w:t>
            </w:r>
            <w:r w:rsidR="004E47EE" w:rsidRPr="00C33322">
              <w:rPr>
                <w:lang w:val="fr-FR"/>
              </w:rPr>
              <w:t xml:space="preserve"> que l</w:t>
            </w:r>
            <w:r w:rsidR="00D76E26" w:rsidRPr="00C33322">
              <w:rPr>
                <w:lang w:val="fr-FR"/>
              </w:rPr>
              <w:t>’</w:t>
            </w:r>
            <w:r w:rsidR="004E47EE" w:rsidRPr="00C33322">
              <w:rPr>
                <w:lang w:val="fr-FR"/>
              </w:rPr>
              <w:t>auteur de l</w:t>
            </w:r>
            <w:r w:rsidR="00D76E26" w:rsidRPr="00C33322">
              <w:rPr>
                <w:lang w:val="fr-FR"/>
              </w:rPr>
              <w:t>’</w:t>
            </w:r>
            <w:r w:rsidR="004E47EE" w:rsidRPr="00C33322">
              <w:rPr>
                <w:lang w:val="fr-FR"/>
              </w:rPr>
              <w:t>atteinte savait ou avait des motifs raisonnables de savoir que ces activités constituaient une atteinte aux droits d</w:t>
            </w:r>
            <w:r w:rsidR="00D76E26" w:rsidRPr="00C33322">
              <w:rPr>
                <w:lang w:val="fr-FR"/>
              </w:rPr>
              <w:t>’</w:t>
            </w:r>
            <w:r w:rsidR="004E47EE" w:rsidRPr="00C33322">
              <w:rPr>
                <w:lang w:val="fr-FR"/>
              </w:rPr>
              <w:t>auteur.</w:t>
            </w:r>
          </w:p>
          <w:p w:rsidR="002811A1" w:rsidRPr="00C33322" w:rsidRDefault="002811A1" w:rsidP="00677550">
            <w:pPr>
              <w:rPr>
                <w:lang w:val="fr-FR"/>
              </w:rPr>
            </w:pPr>
          </w:p>
          <w:p w:rsidR="00A810F3" w:rsidRPr="00C33322" w:rsidRDefault="001F2219" w:rsidP="00677550">
            <w:pPr>
              <w:rPr>
                <w:lang w:val="fr-FR"/>
              </w:rPr>
            </w:pPr>
            <w:r w:rsidRPr="00C33322">
              <w:rPr>
                <w:b/>
                <w:lang w:val="fr-FR"/>
              </w:rPr>
              <w:t>Méthode proposée</w:t>
            </w:r>
            <w:r w:rsidR="00D76E26" w:rsidRPr="00C33322">
              <w:rPr>
                <w:b/>
                <w:lang w:val="fr-FR"/>
              </w:rPr>
              <w:t> :</w:t>
            </w:r>
            <w:r w:rsidR="00A810F3" w:rsidRPr="00C33322">
              <w:rPr>
                <w:lang w:val="fr-FR"/>
              </w:rPr>
              <w:t xml:space="preserve"> </w:t>
            </w:r>
            <w:r w:rsidR="004E47EE" w:rsidRPr="00C33322">
              <w:rPr>
                <w:lang w:val="fr-FR"/>
              </w:rPr>
              <w:t xml:space="preserve">Appliquer des limitations à la responsabilité lorsque les activités </w:t>
            </w:r>
            <w:r w:rsidR="006B1E48" w:rsidRPr="00C33322">
              <w:rPr>
                <w:lang w:val="fr-FR"/>
              </w:rPr>
              <w:t>sont</w:t>
            </w:r>
            <w:r w:rsidR="004E47EE" w:rsidRPr="00C33322">
              <w:rPr>
                <w:lang w:val="fr-FR"/>
              </w:rPr>
              <w:t xml:space="preserve"> menées de bonne foi par les bibliothèques et les services d</w:t>
            </w:r>
            <w:r w:rsidR="00D76E26" w:rsidRPr="00C33322">
              <w:rPr>
                <w:lang w:val="fr-FR"/>
              </w:rPr>
              <w:t>’</w:t>
            </w:r>
            <w:r w:rsidR="004E47EE" w:rsidRPr="00C33322">
              <w:rPr>
                <w:lang w:val="fr-FR"/>
              </w:rPr>
              <w:t>archives, excepté lorsqu</w:t>
            </w:r>
            <w:r w:rsidR="00D76E26" w:rsidRPr="00C33322">
              <w:rPr>
                <w:lang w:val="fr-FR"/>
              </w:rPr>
              <w:t>’</w:t>
            </w:r>
            <w:r w:rsidR="00E90744" w:rsidRPr="00C33322">
              <w:rPr>
                <w:lang w:val="fr-FR"/>
              </w:rPr>
              <w:t>il est démontré que</w:t>
            </w:r>
            <w:r w:rsidR="004E47EE" w:rsidRPr="00C33322">
              <w:rPr>
                <w:lang w:val="fr-FR"/>
              </w:rPr>
              <w:t xml:space="preserve"> l</w:t>
            </w:r>
            <w:r w:rsidR="00D76E26" w:rsidRPr="00C33322">
              <w:rPr>
                <w:lang w:val="fr-FR"/>
              </w:rPr>
              <w:t>’</w:t>
            </w:r>
            <w:r w:rsidR="004E47EE" w:rsidRPr="00C33322">
              <w:rPr>
                <w:lang w:val="fr-FR"/>
              </w:rPr>
              <w:t>auteur de l</w:t>
            </w:r>
            <w:r w:rsidR="00D76E26" w:rsidRPr="00C33322">
              <w:rPr>
                <w:lang w:val="fr-FR"/>
              </w:rPr>
              <w:t>’</w:t>
            </w:r>
            <w:r w:rsidR="004E47EE" w:rsidRPr="00C33322">
              <w:rPr>
                <w:lang w:val="fr-FR"/>
              </w:rPr>
              <w:t>atteinte savait ou avait des motifs raisonnable</w:t>
            </w:r>
            <w:r w:rsidR="00137B63" w:rsidRPr="00C33322">
              <w:rPr>
                <w:lang w:val="fr-FR"/>
              </w:rPr>
              <w:t xml:space="preserve">s </w:t>
            </w:r>
            <w:r w:rsidR="004E47EE" w:rsidRPr="00C33322">
              <w:rPr>
                <w:lang w:val="fr-FR"/>
              </w:rPr>
              <w:t>de savoir que ces activités constituaient une atteinte aux droits d</w:t>
            </w:r>
            <w:r w:rsidR="00D76E26" w:rsidRPr="00C33322">
              <w:rPr>
                <w:lang w:val="fr-FR"/>
              </w:rPr>
              <w:t>’</w:t>
            </w:r>
            <w:r w:rsidR="004E47EE" w:rsidRPr="00C33322">
              <w:rPr>
                <w:lang w:val="fr-FR"/>
              </w:rPr>
              <w:t>auteur.</w:t>
            </w:r>
            <w:r w:rsidR="00A810F3" w:rsidRPr="00C33322">
              <w:rPr>
                <w:lang w:val="fr-FR"/>
              </w:rPr>
              <w:t xml:space="preserve"> </w:t>
            </w:r>
            <w:r w:rsidR="00A306F1" w:rsidRPr="00C33322">
              <w:rPr>
                <w:lang w:val="fr-FR"/>
              </w:rPr>
              <w:t xml:space="preserve"> </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9</w:t>
            </w:r>
          </w:p>
        </w:tc>
        <w:tc>
          <w:tcPr>
            <w:tcW w:w="2835" w:type="dxa"/>
          </w:tcPr>
          <w:p w:rsidR="00A810F3" w:rsidRPr="00C33322" w:rsidRDefault="0083707B" w:rsidP="00677550">
            <w:pPr>
              <w:rPr>
                <w:lang w:val="fr-FR"/>
              </w:rPr>
            </w:pPr>
            <w:r w:rsidRPr="00C33322">
              <w:rPr>
                <w:lang w:val="fr-FR"/>
              </w:rPr>
              <w:t>Mesures techniques de protection</w:t>
            </w:r>
          </w:p>
        </w:tc>
        <w:tc>
          <w:tcPr>
            <w:tcW w:w="11229" w:type="dxa"/>
          </w:tcPr>
          <w:p w:rsidR="0027062E" w:rsidRPr="00C33322" w:rsidRDefault="00A810F3" w:rsidP="00677550">
            <w:pPr>
              <w:rPr>
                <w:lang w:val="fr-FR"/>
              </w:rPr>
            </w:pPr>
            <w:r w:rsidRPr="00C33322">
              <w:rPr>
                <w:b/>
                <w:lang w:val="fr-FR"/>
              </w:rPr>
              <w:t>Principe</w:t>
            </w:r>
            <w:r w:rsidR="00D76E26" w:rsidRPr="00C33322">
              <w:rPr>
                <w:b/>
                <w:lang w:val="fr-FR"/>
              </w:rPr>
              <w:t> :</w:t>
            </w:r>
            <w:r w:rsidRPr="00C33322">
              <w:rPr>
                <w:lang w:val="fr-FR"/>
              </w:rPr>
              <w:t xml:space="preserve"> </w:t>
            </w:r>
            <w:r w:rsidR="00CC57DA" w:rsidRPr="00C33322">
              <w:rPr>
                <w:lang w:val="fr-FR"/>
              </w:rPr>
              <w:t>Les limitations et exceptions prévues par la loi ne devraient pas être vidées de leur substance du fait de l</w:t>
            </w:r>
            <w:r w:rsidR="00D76E26" w:rsidRPr="00C33322">
              <w:rPr>
                <w:lang w:val="fr-FR"/>
              </w:rPr>
              <w:t>’</w:t>
            </w:r>
            <w:r w:rsidR="00CC57DA" w:rsidRPr="00C33322">
              <w:rPr>
                <w:lang w:val="fr-FR"/>
              </w:rPr>
              <w:t>application de mesures techniques de protecti</w:t>
            </w:r>
            <w:r w:rsidR="00C33322" w:rsidRPr="00C33322">
              <w:rPr>
                <w:lang w:val="fr-FR"/>
              </w:rPr>
              <w:t>on.  Le</w:t>
            </w:r>
            <w:r w:rsidR="00CC57DA" w:rsidRPr="00C33322">
              <w:rPr>
                <w:lang w:val="fr-FR"/>
              </w:rPr>
              <w:t>s bibliothèques devraient pouvoir acquérir des outils pour contourner ces mesures et ainsi s</w:t>
            </w:r>
            <w:r w:rsidR="00D76E26" w:rsidRPr="00C33322">
              <w:rPr>
                <w:lang w:val="fr-FR"/>
              </w:rPr>
              <w:t>’</w:t>
            </w:r>
            <w:r w:rsidR="00CC57DA" w:rsidRPr="00C33322">
              <w:rPr>
                <w:lang w:val="fr-FR"/>
              </w:rPr>
              <w:t>acquitter de leur mission de service public.</w:t>
            </w:r>
          </w:p>
          <w:p w:rsidR="002811A1" w:rsidRPr="00C33322" w:rsidRDefault="002811A1" w:rsidP="00677550">
            <w:pPr>
              <w:rPr>
                <w:lang w:val="fr-FR"/>
              </w:rPr>
            </w:pPr>
          </w:p>
          <w:p w:rsidR="0027062E" w:rsidRPr="00C33322" w:rsidRDefault="0083707B" w:rsidP="00677550">
            <w:pPr>
              <w:rPr>
                <w:lang w:val="fr-FR"/>
              </w:rPr>
            </w:pPr>
            <w:r w:rsidRPr="00C33322">
              <w:rPr>
                <w:b/>
                <w:lang w:val="fr-FR"/>
              </w:rPr>
              <w:t>Enjeux</w:t>
            </w:r>
            <w:r w:rsidR="00D76E26" w:rsidRPr="00C33322">
              <w:rPr>
                <w:b/>
                <w:lang w:val="fr-FR"/>
              </w:rPr>
              <w:t> :</w:t>
            </w:r>
            <w:r w:rsidR="00A810F3" w:rsidRPr="00C33322">
              <w:rPr>
                <w:lang w:val="fr-FR"/>
              </w:rPr>
              <w:t xml:space="preserve"> </w:t>
            </w:r>
            <w:r w:rsidR="003E50F6" w:rsidRPr="00C33322">
              <w:rPr>
                <w:lang w:val="fr-FR"/>
              </w:rPr>
              <w:t>Les moyens permettant de contourner les mesures techniques de protection, autorisés par les limitations et exceptions, devraient s</w:t>
            </w:r>
            <w:r w:rsidR="00D76E26" w:rsidRPr="00C33322">
              <w:rPr>
                <w:lang w:val="fr-FR"/>
              </w:rPr>
              <w:t>’</w:t>
            </w:r>
            <w:r w:rsidR="003E50F6" w:rsidRPr="00C33322">
              <w:rPr>
                <w:lang w:val="fr-FR"/>
              </w:rPr>
              <w:t>appliquer uniquement aux utilisations légitimes</w:t>
            </w:r>
            <w:r w:rsidR="00A810F3" w:rsidRPr="00C33322">
              <w:rPr>
                <w:lang w:val="fr-FR"/>
              </w:rPr>
              <w:t>.</w:t>
            </w:r>
          </w:p>
          <w:p w:rsidR="002811A1" w:rsidRPr="00C33322" w:rsidRDefault="002811A1" w:rsidP="00677550">
            <w:pPr>
              <w:rPr>
                <w:lang w:val="fr-FR"/>
              </w:rPr>
            </w:pPr>
          </w:p>
          <w:p w:rsidR="00A810F3" w:rsidRPr="00C33322" w:rsidRDefault="0083707B" w:rsidP="00677550">
            <w:pPr>
              <w:rPr>
                <w:lang w:val="fr-FR"/>
              </w:rPr>
            </w:pPr>
            <w:r w:rsidRPr="00C33322">
              <w:rPr>
                <w:b/>
                <w:lang w:val="fr-FR"/>
              </w:rPr>
              <w:t>Méthode proposée</w:t>
            </w:r>
            <w:r w:rsidR="00D76E26" w:rsidRPr="00C33322">
              <w:rPr>
                <w:b/>
                <w:lang w:val="fr-FR"/>
              </w:rPr>
              <w:t> :</w:t>
            </w:r>
            <w:r w:rsidR="00A810F3" w:rsidRPr="00C33322">
              <w:rPr>
                <w:lang w:val="fr-FR"/>
              </w:rPr>
              <w:t xml:space="preserve"> </w:t>
            </w:r>
            <w:r w:rsidR="00C80538" w:rsidRPr="00C33322">
              <w:rPr>
                <w:lang w:val="fr-FR"/>
              </w:rPr>
              <w:t xml:space="preserve">Des mesures appropriées devraient </w:t>
            </w:r>
            <w:r w:rsidR="00A71C12" w:rsidRPr="00C33322">
              <w:rPr>
                <w:lang w:val="fr-FR"/>
              </w:rPr>
              <w:t>être prises pour que, lorsqu</w:t>
            </w:r>
            <w:r w:rsidR="00D76E26" w:rsidRPr="00C33322">
              <w:rPr>
                <w:lang w:val="fr-FR"/>
              </w:rPr>
              <w:t>’</w:t>
            </w:r>
            <w:r w:rsidR="00A71C12" w:rsidRPr="00C33322">
              <w:rPr>
                <w:lang w:val="fr-FR"/>
              </w:rPr>
              <w:t>une protection juridique adéquate et des sanctions juridiques efficaces contre la neutralisation des mesures techniques sont prévu</w:t>
            </w:r>
            <w:r w:rsidR="00137B63" w:rsidRPr="00C33322">
              <w:rPr>
                <w:lang w:val="fr-FR"/>
              </w:rPr>
              <w:t>es</w:t>
            </w:r>
            <w:r w:rsidR="00A71C12" w:rsidRPr="00C33322">
              <w:rPr>
                <w:lang w:val="fr-FR"/>
              </w:rPr>
              <w:t>, les bibliothèques et les services d</w:t>
            </w:r>
            <w:r w:rsidR="00D76E26" w:rsidRPr="00C33322">
              <w:rPr>
                <w:lang w:val="fr-FR"/>
              </w:rPr>
              <w:t>’</w:t>
            </w:r>
            <w:r w:rsidR="00A71C12" w:rsidRPr="00C33322">
              <w:rPr>
                <w:lang w:val="fr-FR"/>
              </w:rPr>
              <w:t xml:space="preserve">archives </w:t>
            </w:r>
            <w:r w:rsidR="006B1E48" w:rsidRPr="00C33322">
              <w:rPr>
                <w:lang w:val="fr-FR"/>
              </w:rPr>
              <w:t>puissent bénéficier</w:t>
            </w:r>
            <w:r w:rsidR="00A71C12" w:rsidRPr="00C33322">
              <w:rPr>
                <w:lang w:val="fr-FR"/>
              </w:rPr>
              <w:t xml:space="preserve"> des limitations et exceptions prévues par la législation nationale</w:t>
            </w:r>
            <w:r w:rsidR="00A810F3" w:rsidRPr="00C33322">
              <w:rPr>
                <w:lang w:val="fr-FR"/>
              </w:rPr>
              <w:t>.</w:t>
            </w:r>
          </w:p>
        </w:tc>
      </w:tr>
      <w:tr w:rsidR="00C33322" w:rsidRPr="00C33322" w:rsidTr="00677550">
        <w:trPr>
          <w:cantSplit/>
        </w:trPr>
        <w:tc>
          <w:tcPr>
            <w:tcW w:w="534" w:type="dxa"/>
          </w:tcPr>
          <w:p w:rsidR="00A810F3" w:rsidRPr="00C33322" w:rsidRDefault="00A810F3" w:rsidP="00677550">
            <w:pPr>
              <w:rPr>
                <w:lang w:val="fr-FR"/>
              </w:rPr>
            </w:pPr>
            <w:r w:rsidRPr="00C33322">
              <w:rPr>
                <w:lang w:val="fr-FR"/>
              </w:rPr>
              <w:t>10</w:t>
            </w:r>
          </w:p>
        </w:tc>
        <w:tc>
          <w:tcPr>
            <w:tcW w:w="2835" w:type="dxa"/>
          </w:tcPr>
          <w:p w:rsidR="00A810F3" w:rsidRPr="00C33322" w:rsidRDefault="00A810F3" w:rsidP="00677550">
            <w:pPr>
              <w:rPr>
                <w:lang w:val="fr-FR"/>
              </w:rPr>
            </w:pPr>
            <w:r w:rsidRPr="00C33322">
              <w:rPr>
                <w:lang w:val="fr-FR"/>
              </w:rPr>
              <w:t>Contr</w:t>
            </w:r>
            <w:r w:rsidR="00A71C12" w:rsidRPr="00C33322">
              <w:rPr>
                <w:lang w:val="fr-FR"/>
              </w:rPr>
              <w:t>a</w:t>
            </w:r>
            <w:r w:rsidRPr="00C33322">
              <w:rPr>
                <w:lang w:val="fr-FR"/>
              </w:rPr>
              <w:t>ts</w:t>
            </w:r>
          </w:p>
        </w:tc>
        <w:tc>
          <w:tcPr>
            <w:tcW w:w="11229" w:type="dxa"/>
          </w:tcPr>
          <w:p w:rsidR="00EB32E6" w:rsidRPr="00C33322" w:rsidRDefault="002811A1" w:rsidP="00677550">
            <w:pPr>
              <w:rPr>
                <w:lang w:val="fr-FR"/>
              </w:rPr>
            </w:pPr>
            <w:r w:rsidRPr="00C33322">
              <w:rPr>
                <w:lang w:val="fr-FR"/>
              </w:rPr>
              <w:t>Même s</w:t>
            </w:r>
            <w:r w:rsidR="00D76E26" w:rsidRPr="00C33322">
              <w:rPr>
                <w:lang w:val="fr-FR"/>
              </w:rPr>
              <w:t>’</w:t>
            </w:r>
            <w:r w:rsidRPr="00C33322">
              <w:rPr>
                <w:lang w:val="fr-FR"/>
              </w:rPr>
              <w:t>il ne s</w:t>
            </w:r>
            <w:r w:rsidR="00D76E26" w:rsidRPr="00C33322">
              <w:rPr>
                <w:lang w:val="fr-FR"/>
              </w:rPr>
              <w:t>’</w:t>
            </w:r>
            <w:r w:rsidRPr="00C33322">
              <w:rPr>
                <w:lang w:val="fr-FR"/>
              </w:rPr>
              <w:t>agit pas d</w:t>
            </w:r>
            <w:r w:rsidR="00D76E26" w:rsidRPr="00C33322">
              <w:rPr>
                <w:lang w:val="fr-FR"/>
              </w:rPr>
              <w:t>’</w:t>
            </w:r>
            <w:r w:rsidRPr="00C33322">
              <w:rPr>
                <w:lang w:val="fr-FR"/>
              </w:rPr>
              <w:t>une limitation ou exception mais d</w:t>
            </w:r>
            <w:r w:rsidR="00D76E26" w:rsidRPr="00C33322">
              <w:rPr>
                <w:lang w:val="fr-FR"/>
              </w:rPr>
              <w:t>’</w:t>
            </w:r>
            <w:r w:rsidRPr="00C33322">
              <w:rPr>
                <w:lang w:val="fr-FR"/>
              </w:rPr>
              <w:t>une question horizontale, il convient d</w:t>
            </w:r>
            <w:r w:rsidR="00D76E26" w:rsidRPr="00C33322">
              <w:rPr>
                <w:lang w:val="fr-FR"/>
              </w:rPr>
              <w:t>’</w:t>
            </w:r>
            <w:r w:rsidRPr="00C33322">
              <w:rPr>
                <w:lang w:val="fr-FR"/>
              </w:rPr>
              <w:t>examiner plus avant l</w:t>
            </w:r>
            <w:r w:rsidR="00D76E26" w:rsidRPr="00C33322">
              <w:rPr>
                <w:lang w:val="fr-FR"/>
              </w:rPr>
              <w:t>’</w:t>
            </w:r>
            <w:r w:rsidRPr="00C33322">
              <w:rPr>
                <w:lang w:val="fr-FR"/>
              </w:rPr>
              <w:t xml:space="preserve">incidence des dispositions contractuelles </w:t>
            </w:r>
            <w:r w:rsidR="006B1E48" w:rsidRPr="00C33322">
              <w:rPr>
                <w:lang w:val="fr-FR"/>
              </w:rPr>
              <w:t xml:space="preserve">prévues </w:t>
            </w:r>
            <w:r w:rsidR="00E56BA9" w:rsidRPr="00C33322">
              <w:rPr>
                <w:lang w:val="fr-FR"/>
              </w:rPr>
              <w:t>par rapport aux</w:t>
            </w:r>
            <w:r w:rsidRPr="00C33322">
              <w:rPr>
                <w:lang w:val="fr-FR"/>
              </w:rPr>
              <w:t xml:space="preserve"> limitations et exceptions en faveur des bibliothèques et des services d</w:t>
            </w:r>
            <w:r w:rsidR="00D76E26" w:rsidRPr="00C33322">
              <w:rPr>
                <w:lang w:val="fr-FR"/>
              </w:rPr>
              <w:t>’</w:t>
            </w:r>
            <w:r w:rsidRPr="00C33322">
              <w:rPr>
                <w:lang w:val="fr-FR"/>
              </w:rPr>
              <w:t>archives.</w:t>
            </w:r>
            <w:r w:rsidR="00A810F3" w:rsidRPr="00C33322">
              <w:rPr>
                <w:lang w:val="fr-FR"/>
              </w:rPr>
              <w:t xml:space="preserve">  </w:t>
            </w:r>
          </w:p>
        </w:tc>
      </w:tr>
      <w:tr w:rsidR="00A810F3" w:rsidRPr="00C33322" w:rsidTr="00677550">
        <w:trPr>
          <w:cantSplit/>
        </w:trPr>
        <w:tc>
          <w:tcPr>
            <w:tcW w:w="534" w:type="dxa"/>
          </w:tcPr>
          <w:p w:rsidR="00A810F3" w:rsidRPr="00C33322" w:rsidRDefault="00A810F3" w:rsidP="00677550">
            <w:pPr>
              <w:rPr>
                <w:lang w:val="fr-FR"/>
              </w:rPr>
            </w:pPr>
            <w:r w:rsidRPr="00C33322">
              <w:rPr>
                <w:lang w:val="fr-FR"/>
              </w:rPr>
              <w:t>11</w:t>
            </w:r>
          </w:p>
        </w:tc>
        <w:tc>
          <w:tcPr>
            <w:tcW w:w="2835" w:type="dxa"/>
          </w:tcPr>
          <w:p w:rsidR="00A810F3" w:rsidRPr="00C33322" w:rsidRDefault="002811A1" w:rsidP="00677550">
            <w:pPr>
              <w:rPr>
                <w:lang w:val="fr-FR"/>
              </w:rPr>
            </w:pPr>
            <w:r w:rsidRPr="00C33322">
              <w:rPr>
                <w:lang w:val="fr-FR"/>
              </w:rPr>
              <w:t xml:space="preserve">Droit de traduction des œuvres </w:t>
            </w:r>
          </w:p>
        </w:tc>
        <w:tc>
          <w:tcPr>
            <w:tcW w:w="11229" w:type="dxa"/>
          </w:tcPr>
          <w:p w:rsidR="00A810F3" w:rsidRPr="00C33322" w:rsidRDefault="00481C92" w:rsidP="00677550">
            <w:pPr>
              <w:rPr>
                <w:b/>
                <w:lang w:val="fr-FR"/>
              </w:rPr>
            </w:pPr>
            <w:r w:rsidRPr="00C33322">
              <w:rPr>
                <w:lang w:val="fr-FR"/>
              </w:rPr>
              <w:t>La nécessité de traduire</w:t>
            </w:r>
            <w:r w:rsidR="002811A1" w:rsidRPr="00C33322">
              <w:rPr>
                <w:lang w:val="fr-FR"/>
              </w:rPr>
              <w:t xml:space="preserve"> certaines œuvres, dans des circonstances particulières, à des fins d</w:t>
            </w:r>
            <w:r w:rsidR="00D76E26" w:rsidRPr="00C33322">
              <w:rPr>
                <w:lang w:val="fr-FR"/>
              </w:rPr>
              <w:t>’</w:t>
            </w:r>
            <w:r w:rsidR="002811A1" w:rsidRPr="00C33322">
              <w:rPr>
                <w:lang w:val="fr-FR"/>
              </w:rPr>
              <w:t xml:space="preserve">archivage ou pour couvrir des langues </w:t>
            </w:r>
            <w:r w:rsidRPr="00C33322">
              <w:rPr>
                <w:lang w:val="fr-FR"/>
              </w:rPr>
              <w:t xml:space="preserve">autochtones ou </w:t>
            </w:r>
            <w:r w:rsidR="002811A1" w:rsidRPr="00C33322">
              <w:rPr>
                <w:lang w:val="fr-FR"/>
              </w:rPr>
              <w:t>vernaculaires</w:t>
            </w:r>
            <w:r w:rsidR="00A810F3" w:rsidRPr="00C33322">
              <w:rPr>
                <w:lang w:val="fr-FR"/>
              </w:rPr>
              <w:t xml:space="preserve"> </w:t>
            </w:r>
            <w:r w:rsidRPr="00C33322">
              <w:rPr>
                <w:lang w:val="fr-FR"/>
              </w:rPr>
              <w:t>ou</w:t>
            </w:r>
            <w:r w:rsidR="00E56BA9" w:rsidRPr="00C33322">
              <w:rPr>
                <w:lang w:val="fr-FR"/>
              </w:rPr>
              <w:t xml:space="preserve"> encore</w:t>
            </w:r>
            <w:r w:rsidRPr="00C33322">
              <w:rPr>
                <w:lang w:val="fr-FR"/>
              </w:rPr>
              <w:t xml:space="preserve"> à des fins de recherche, a déjà été mentionn</w:t>
            </w:r>
            <w:r w:rsidR="00137B63" w:rsidRPr="00C33322">
              <w:rPr>
                <w:lang w:val="fr-FR"/>
              </w:rPr>
              <w:t xml:space="preserve">ée.  </w:t>
            </w:r>
            <w:r w:rsidRPr="00C33322">
              <w:rPr>
                <w:lang w:val="fr-FR"/>
              </w:rPr>
              <w:t>cette question</w:t>
            </w:r>
            <w:r w:rsidR="006B1E48" w:rsidRPr="00C33322">
              <w:rPr>
                <w:lang w:val="fr-FR"/>
              </w:rPr>
              <w:t xml:space="preserve"> doit être examinée plus avant</w:t>
            </w:r>
            <w:r w:rsidR="00A810F3" w:rsidRPr="00C33322">
              <w:rPr>
                <w:lang w:val="fr-FR"/>
              </w:rPr>
              <w:t>.</w:t>
            </w:r>
          </w:p>
        </w:tc>
      </w:tr>
    </w:tbl>
    <w:p w:rsidR="002811A1" w:rsidRPr="00C33322" w:rsidRDefault="002811A1" w:rsidP="00A810F3">
      <w:pPr>
        <w:rPr>
          <w:lang w:val="fr-FR"/>
        </w:rPr>
      </w:pPr>
    </w:p>
    <w:p w:rsidR="002811A1" w:rsidRPr="00C33322" w:rsidRDefault="002811A1">
      <w:pPr>
        <w:rPr>
          <w:lang w:val="fr-FR"/>
        </w:rPr>
      </w:pPr>
    </w:p>
    <w:p w:rsidR="002811A1" w:rsidRPr="00C33322" w:rsidRDefault="002811A1">
      <w:pPr>
        <w:rPr>
          <w:lang w:val="fr-FR"/>
        </w:rPr>
      </w:pPr>
    </w:p>
    <w:p w:rsidR="002811A1" w:rsidRPr="00C33322" w:rsidRDefault="00F83E98" w:rsidP="00F83E98">
      <w:pPr>
        <w:ind w:left="10080"/>
        <w:rPr>
          <w:lang w:val="fr-FR"/>
        </w:rPr>
      </w:pPr>
      <w:r w:rsidRPr="00C33322">
        <w:rPr>
          <w:lang w:val="fr-FR"/>
        </w:rPr>
        <w:t>[</w:t>
      </w:r>
      <w:r w:rsidR="00040D88" w:rsidRPr="00C33322">
        <w:rPr>
          <w:lang w:val="fr-FR"/>
        </w:rPr>
        <w:t>Fin du</w:t>
      </w:r>
      <w:r w:rsidRPr="00C33322">
        <w:rPr>
          <w:lang w:val="fr-FR"/>
        </w:rPr>
        <w:t xml:space="preserve"> document]</w:t>
      </w:r>
    </w:p>
    <w:sectPr w:rsidR="002811A1" w:rsidRPr="00C33322" w:rsidSect="00677550">
      <w:headerReference w:type="first" r:id="rId11"/>
      <w:footerReference w:type="first" r:id="rId12"/>
      <w:endnotePr>
        <w:numFmt w:val="decimal"/>
      </w:endnotePr>
      <w:pgSz w:w="16840" w:h="11906" w:orient="landscape" w:code="9"/>
      <w:pgMar w:top="1417" w:right="567" w:bottom="1134"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0F3" w:rsidRDefault="00A810F3">
      <w:r>
        <w:separator/>
      </w:r>
    </w:p>
  </w:endnote>
  <w:endnote w:type="continuationSeparator" w:id="0">
    <w:p w:rsidR="00A810F3" w:rsidRDefault="00A810F3" w:rsidP="003B38C1">
      <w:r>
        <w:separator/>
      </w:r>
    </w:p>
    <w:p w:rsidR="00A810F3" w:rsidRPr="003B38C1" w:rsidRDefault="00A810F3" w:rsidP="003B38C1">
      <w:pPr>
        <w:spacing w:after="60"/>
        <w:rPr>
          <w:sz w:val="17"/>
        </w:rPr>
      </w:pPr>
      <w:r>
        <w:rPr>
          <w:sz w:val="17"/>
        </w:rPr>
        <w:t>[Endnote continued from previous page]</w:t>
      </w:r>
    </w:p>
  </w:endnote>
  <w:endnote w:type="continuationNotice" w:id="1">
    <w:p w:rsidR="00A810F3" w:rsidRPr="003B38C1" w:rsidRDefault="00A810F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322" w:rsidRPr="00C33322" w:rsidRDefault="00C33322" w:rsidP="00C33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0F3" w:rsidRDefault="00A810F3">
      <w:r>
        <w:separator/>
      </w:r>
    </w:p>
  </w:footnote>
  <w:footnote w:type="continuationSeparator" w:id="0">
    <w:p w:rsidR="00A810F3" w:rsidRDefault="00A810F3" w:rsidP="008B60B2">
      <w:r>
        <w:separator/>
      </w:r>
    </w:p>
    <w:p w:rsidR="00A810F3" w:rsidRPr="00ED77FB" w:rsidRDefault="00A810F3" w:rsidP="008B60B2">
      <w:pPr>
        <w:spacing w:after="60"/>
        <w:rPr>
          <w:sz w:val="17"/>
          <w:szCs w:val="17"/>
        </w:rPr>
      </w:pPr>
      <w:r w:rsidRPr="00ED77FB">
        <w:rPr>
          <w:sz w:val="17"/>
          <w:szCs w:val="17"/>
        </w:rPr>
        <w:t>[Footnote continued from previous page]</w:t>
      </w:r>
    </w:p>
  </w:footnote>
  <w:footnote w:type="continuationNotice" w:id="1">
    <w:p w:rsidR="00A810F3" w:rsidRPr="00ED77FB" w:rsidRDefault="00A810F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9B2" w:rsidRDefault="00A810F3" w:rsidP="00477D6B">
    <w:pPr>
      <w:jc w:val="right"/>
    </w:pPr>
    <w:r>
      <w:t>SCCR/34/5</w:t>
    </w:r>
  </w:p>
  <w:p w:rsidR="001709B2" w:rsidRDefault="001709B2" w:rsidP="00477D6B">
    <w:pPr>
      <w:jc w:val="right"/>
    </w:pPr>
    <w:r>
      <w:t xml:space="preserve">page </w:t>
    </w:r>
    <w:r>
      <w:fldChar w:fldCharType="begin"/>
    </w:r>
    <w:r>
      <w:instrText xml:space="preserve"> PAGE  \* MERGEFORMAT </w:instrText>
    </w:r>
    <w:r>
      <w:fldChar w:fldCharType="separate"/>
    </w:r>
    <w:r w:rsidR="002A1C2E">
      <w:rPr>
        <w:noProof/>
      </w:rPr>
      <w:t>5</w:t>
    </w:r>
    <w:r>
      <w:fldChar w:fldCharType="end"/>
    </w:r>
  </w:p>
  <w:p w:rsidR="001709B2" w:rsidRDefault="001709B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0F3" w:rsidRDefault="00A810F3" w:rsidP="00677550">
    <w:pPr>
      <w:jc w:val="right"/>
    </w:pPr>
    <w:r>
      <w:t>SCCR/34/5</w:t>
    </w:r>
  </w:p>
  <w:p w:rsidR="00A810F3" w:rsidRDefault="00A810F3" w:rsidP="00677550">
    <w:pPr>
      <w:jc w:val="right"/>
    </w:pPr>
    <w:r>
      <w:t xml:space="preserve">page </w:t>
    </w:r>
    <w:r>
      <w:fldChar w:fldCharType="begin"/>
    </w:r>
    <w:r>
      <w:instrText xml:space="preserve"> PAGE  \* MERGEFORMAT </w:instrText>
    </w:r>
    <w:r>
      <w:fldChar w:fldCharType="separate"/>
    </w:r>
    <w:r w:rsidR="002A1C2E">
      <w:rPr>
        <w:noProof/>
      </w:rPr>
      <w:t>2</w:t>
    </w:r>
    <w:r>
      <w:fldChar w:fldCharType="end"/>
    </w:r>
  </w:p>
  <w:p w:rsidR="00A810F3" w:rsidRDefault="00A810F3" w:rsidP="0067755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Team Server TMs\Default|TextBase TMs\sccr345"/>
    <w:docVar w:name="TextBaseURL" w:val="empty"/>
    <w:docVar w:name="UILng" w:val="en"/>
  </w:docVars>
  <w:rsids>
    <w:rsidRoot w:val="00A810F3"/>
    <w:rsid w:val="00040D88"/>
    <w:rsid w:val="00043CAA"/>
    <w:rsid w:val="0005154C"/>
    <w:rsid w:val="00052D1F"/>
    <w:rsid w:val="000644C8"/>
    <w:rsid w:val="00075432"/>
    <w:rsid w:val="000815B1"/>
    <w:rsid w:val="00095B8B"/>
    <w:rsid w:val="000968ED"/>
    <w:rsid w:val="000A26F2"/>
    <w:rsid w:val="000F5E56"/>
    <w:rsid w:val="001362EE"/>
    <w:rsid w:val="00137B63"/>
    <w:rsid w:val="001647D5"/>
    <w:rsid w:val="001679BD"/>
    <w:rsid w:val="001709B2"/>
    <w:rsid w:val="001832A6"/>
    <w:rsid w:val="001B2455"/>
    <w:rsid w:val="001C03E4"/>
    <w:rsid w:val="001E59A4"/>
    <w:rsid w:val="001F2219"/>
    <w:rsid w:val="0021217E"/>
    <w:rsid w:val="002634C4"/>
    <w:rsid w:val="0027062E"/>
    <w:rsid w:val="002811A1"/>
    <w:rsid w:val="002928D3"/>
    <w:rsid w:val="002A1C2E"/>
    <w:rsid w:val="002F1FE6"/>
    <w:rsid w:val="002F4E68"/>
    <w:rsid w:val="00312F7F"/>
    <w:rsid w:val="0033155A"/>
    <w:rsid w:val="00354809"/>
    <w:rsid w:val="00361450"/>
    <w:rsid w:val="003673CF"/>
    <w:rsid w:val="003845C1"/>
    <w:rsid w:val="0039421C"/>
    <w:rsid w:val="003A6F89"/>
    <w:rsid w:val="003B38C1"/>
    <w:rsid w:val="003E50F6"/>
    <w:rsid w:val="003E5C92"/>
    <w:rsid w:val="00417F21"/>
    <w:rsid w:val="00423678"/>
    <w:rsid w:val="00423E3E"/>
    <w:rsid w:val="00427AF4"/>
    <w:rsid w:val="00430FD8"/>
    <w:rsid w:val="00444DB9"/>
    <w:rsid w:val="0045217C"/>
    <w:rsid w:val="004647DA"/>
    <w:rsid w:val="00474062"/>
    <w:rsid w:val="00477D6B"/>
    <w:rsid w:val="00481C92"/>
    <w:rsid w:val="004D7AB3"/>
    <w:rsid w:val="004E47EE"/>
    <w:rsid w:val="005019FF"/>
    <w:rsid w:val="0050607C"/>
    <w:rsid w:val="0053057A"/>
    <w:rsid w:val="0054525E"/>
    <w:rsid w:val="00560A29"/>
    <w:rsid w:val="005632B1"/>
    <w:rsid w:val="005A3D56"/>
    <w:rsid w:val="005C6649"/>
    <w:rsid w:val="005E187D"/>
    <w:rsid w:val="00605827"/>
    <w:rsid w:val="00636C81"/>
    <w:rsid w:val="00646050"/>
    <w:rsid w:val="006713CA"/>
    <w:rsid w:val="00676C5C"/>
    <w:rsid w:val="00677550"/>
    <w:rsid w:val="006B1E48"/>
    <w:rsid w:val="006B78E1"/>
    <w:rsid w:val="006F1193"/>
    <w:rsid w:val="006F59F8"/>
    <w:rsid w:val="00756A72"/>
    <w:rsid w:val="007D1613"/>
    <w:rsid w:val="007D1E2F"/>
    <w:rsid w:val="007D46D7"/>
    <w:rsid w:val="007D7038"/>
    <w:rsid w:val="007E06F7"/>
    <w:rsid w:val="007E4C0E"/>
    <w:rsid w:val="0080080B"/>
    <w:rsid w:val="00812E65"/>
    <w:rsid w:val="0083707B"/>
    <w:rsid w:val="00842F77"/>
    <w:rsid w:val="008624C5"/>
    <w:rsid w:val="008805F2"/>
    <w:rsid w:val="008A2D85"/>
    <w:rsid w:val="008B2CC1"/>
    <w:rsid w:val="008B4720"/>
    <w:rsid w:val="008B60B2"/>
    <w:rsid w:val="008C7B84"/>
    <w:rsid w:val="008D0B80"/>
    <w:rsid w:val="0090552E"/>
    <w:rsid w:val="0090731E"/>
    <w:rsid w:val="00916EE2"/>
    <w:rsid w:val="00942C7B"/>
    <w:rsid w:val="009560B4"/>
    <w:rsid w:val="00961ABC"/>
    <w:rsid w:val="00966A22"/>
    <w:rsid w:val="0096722F"/>
    <w:rsid w:val="00980843"/>
    <w:rsid w:val="00991D95"/>
    <w:rsid w:val="009E2791"/>
    <w:rsid w:val="009E3F6F"/>
    <w:rsid w:val="009F499F"/>
    <w:rsid w:val="00A306F1"/>
    <w:rsid w:val="00A35DCA"/>
    <w:rsid w:val="00A42DAF"/>
    <w:rsid w:val="00A45BD8"/>
    <w:rsid w:val="00A502C8"/>
    <w:rsid w:val="00A71C12"/>
    <w:rsid w:val="00A810F3"/>
    <w:rsid w:val="00A83185"/>
    <w:rsid w:val="00A869B7"/>
    <w:rsid w:val="00AC205C"/>
    <w:rsid w:val="00AF0A6B"/>
    <w:rsid w:val="00AF0C74"/>
    <w:rsid w:val="00B03298"/>
    <w:rsid w:val="00B05A69"/>
    <w:rsid w:val="00B168DF"/>
    <w:rsid w:val="00B57CC0"/>
    <w:rsid w:val="00B9734B"/>
    <w:rsid w:val="00BA30E2"/>
    <w:rsid w:val="00BA645A"/>
    <w:rsid w:val="00C11BFE"/>
    <w:rsid w:val="00C33322"/>
    <w:rsid w:val="00C44EC5"/>
    <w:rsid w:val="00C5068F"/>
    <w:rsid w:val="00C62B7B"/>
    <w:rsid w:val="00C80538"/>
    <w:rsid w:val="00C86D74"/>
    <w:rsid w:val="00CB2341"/>
    <w:rsid w:val="00CC57DA"/>
    <w:rsid w:val="00CD04F1"/>
    <w:rsid w:val="00D02489"/>
    <w:rsid w:val="00D20C34"/>
    <w:rsid w:val="00D45252"/>
    <w:rsid w:val="00D71B4D"/>
    <w:rsid w:val="00D76E26"/>
    <w:rsid w:val="00D8576D"/>
    <w:rsid w:val="00D93D55"/>
    <w:rsid w:val="00DB52FD"/>
    <w:rsid w:val="00DE5DE3"/>
    <w:rsid w:val="00DE7B05"/>
    <w:rsid w:val="00E15015"/>
    <w:rsid w:val="00E335FE"/>
    <w:rsid w:val="00E550CF"/>
    <w:rsid w:val="00E56BA9"/>
    <w:rsid w:val="00E70623"/>
    <w:rsid w:val="00E71AD2"/>
    <w:rsid w:val="00E90744"/>
    <w:rsid w:val="00EB0D91"/>
    <w:rsid w:val="00EB32E6"/>
    <w:rsid w:val="00EC4E49"/>
    <w:rsid w:val="00ED77FB"/>
    <w:rsid w:val="00EE45FA"/>
    <w:rsid w:val="00F613BD"/>
    <w:rsid w:val="00F66152"/>
    <w:rsid w:val="00F83E98"/>
    <w:rsid w:val="00F968F6"/>
    <w:rsid w:val="00FA0C1F"/>
    <w:rsid w:val="00FE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50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430FD8"/>
    <w:rPr>
      <w:rFonts w:ascii="Tahoma" w:hAnsi="Tahoma" w:cs="Tahoma"/>
      <w:sz w:val="16"/>
      <w:szCs w:val="16"/>
    </w:rPr>
  </w:style>
  <w:style w:type="character" w:customStyle="1" w:styleId="BalloonTextChar">
    <w:name w:val="Balloon Text Char"/>
    <w:basedOn w:val="DefaultParagraphFont"/>
    <w:link w:val="BalloonText"/>
    <w:rsid w:val="00430FD8"/>
    <w:rPr>
      <w:rFonts w:ascii="Tahoma" w:eastAsia="SimSun" w:hAnsi="Tahoma" w:cs="Tahoma"/>
      <w:sz w:val="16"/>
      <w:szCs w:val="16"/>
      <w:lang w:eastAsia="zh-CN"/>
    </w:rPr>
  </w:style>
  <w:style w:type="table" w:styleId="TableGrid">
    <w:name w:val="Table Grid"/>
    <w:basedOn w:val="TableNormal"/>
    <w:uiPriority w:val="59"/>
    <w:rsid w:val="00A810F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550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3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BA196-603E-4048-9E07-30B49BD8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34 (E)</Template>
  <TotalTime>1</TotalTime>
  <Pages>5</Pages>
  <Words>1463</Words>
  <Characters>8557</Characters>
  <Application>Microsoft Office Word</Application>
  <DocSecurity>4</DocSecurity>
  <Lines>71</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SCCR/34/</vt:lpstr>
      <vt:lpstr>SCCR/34/</vt:lpstr>
    </vt:vector>
  </TitlesOfParts>
  <Company>WIPO</Company>
  <LinksUpToDate>false</LinksUpToDate>
  <CharactersWithSpaces>10001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SCCR/34/</dc:title>
  <dc:creator>LUNG Geidy</dc:creator>
  <cp:keywords>MP/sc</cp:keywords>
  <cp:lastModifiedBy>HAIZEL Francesca</cp:lastModifiedBy>
  <cp:revision>2</cp:revision>
  <cp:lastPrinted>2017-05-18T14:46:00Z</cp:lastPrinted>
  <dcterms:created xsi:type="dcterms:W3CDTF">2017-05-19T08:34:00Z</dcterms:created>
  <dcterms:modified xsi:type="dcterms:W3CDTF">2017-05-19T08:34:00Z</dcterms:modified>
</cp:coreProperties>
</file>