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F05C8" w14:textId="77777777" w:rsidR="008B2CC1" w:rsidRPr="00FA1D1C" w:rsidRDefault="008B14EA" w:rsidP="008B14EA">
      <w:pPr>
        <w:spacing w:after="120"/>
        <w:jc w:val="right"/>
        <w:rPr>
          <w:lang w:val="es-419"/>
        </w:rPr>
      </w:pPr>
      <w:r w:rsidRPr="00FA1D1C">
        <w:rPr>
          <w:noProof/>
          <w:lang w:val="es-419" w:eastAsia="en-US"/>
        </w:rPr>
        <w:drawing>
          <wp:inline distT="0" distB="0" distL="0" distR="0" wp14:anchorId="1C540E9D" wp14:editId="5FC14C17">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FA1D1C">
        <w:rPr>
          <w:rFonts w:ascii="Arial Black" w:hAnsi="Arial Black"/>
          <w:caps/>
          <w:noProof/>
          <w:sz w:val="15"/>
          <w:szCs w:val="15"/>
          <w:lang w:val="es-419" w:eastAsia="en-US"/>
        </w:rPr>
        <mc:AlternateContent>
          <mc:Choice Requires="wps">
            <w:drawing>
              <wp:inline distT="0" distB="0" distL="0" distR="0" wp14:anchorId="1590EAE5" wp14:editId="7390132D">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58190EB"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75ED95EE" w14:textId="43C5FB52" w:rsidR="008B2CC1" w:rsidRPr="00FA1D1C" w:rsidRDefault="00D05711" w:rsidP="008B14EA">
      <w:pPr>
        <w:jc w:val="right"/>
        <w:rPr>
          <w:rFonts w:ascii="Arial Black" w:hAnsi="Arial Black"/>
          <w:caps/>
          <w:sz w:val="15"/>
          <w:lang w:val="es-419"/>
        </w:rPr>
      </w:pPr>
      <w:r w:rsidRPr="00FA1D1C">
        <w:rPr>
          <w:rFonts w:ascii="Arial Black" w:hAnsi="Arial Black"/>
          <w:caps/>
          <w:sz w:val="15"/>
          <w:szCs w:val="15"/>
          <w:lang w:val="es-419"/>
        </w:rPr>
        <w:t>SCCR/</w:t>
      </w:r>
      <w:r w:rsidR="000E3532" w:rsidRPr="00FA1D1C">
        <w:rPr>
          <w:rFonts w:ascii="Arial Black" w:hAnsi="Arial Black"/>
          <w:caps/>
          <w:sz w:val="15"/>
          <w:szCs w:val="15"/>
          <w:lang w:val="es-419"/>
        </w:rPr>
        <w:t>49</w:t>
      </w:r>
      <w:r w:rsidR="00E2115C" w:rsidRPr="00FA1D1C">
        <w:rPr>
          <w:rFonts w:ascii="Arial Black" w:hAnsi="Arial Black"/>
          <w:caps/>
          <w:sz w:val="15"/>
          <w:szCs w:val="15"/>
          <w:lang w:val="es-419"/>
        </w:rPr>
        <w:t>/</w:t>
      </w:r>
      <w:bookmarkStart w:id="0" w:name="Code"/>
      <w:bookmarkEnd w:id="0"/>
      <w:r w:rsidR="00FA1D1C" w:rsidRPr="00FA1D1C">
        <w:rPr>
          <w:rFonts w:ascii="Arial Black" w:hAnsi="Arial Black"/>
          <w:caps/>
          <w:sz w:val="15"/>
          <w:szCs w:val="15"/>
          <w:lang w:val="es-419"/>
        </w:rPr>
        <w:t>5</w:t>
      </w:r>
    </w:p>
    <w:p w14:paraId="369DC838" w14:textId="1D476390" w:rsidR="008B2CC1" w:rsidRPr="00FA1D1C" w:rsidRDefault="008B14EA" w:rsidP="008B14EA">
      <w:pPr>
        <w:jc w:val="right"/>
        <w:rPr>
          <w:rFonts w:ascii="Arial Black" w:hAnsi="Arial Black"/>
          <w:caps/>
          <w:sz w:val="15"/>
          <w:lang w:val="es-419"/>
        </w:rPr>
      </w:pPr>
      <w:r w:rsidRPr="00FA1D1C">
        <w:rPr>
          <w:rFonts w:ascii="Arial Black" w:hAnsi="Arial Black"/>
          <w:caps/>
          <w:sz w:val="15"/>
          <w:lang w:val="es-419"/>
        </w:rPr>
        <w:t xml:space="preserve">ORIGINAL: </w:t>
      </w:r>
      <w:bookmarkStart w:id="1" w:name="Original"/>
      <w:r w:rsidR="00FA1D1C" w:rsidRPr="00FA1D1C">
        <w:rPr>
          <w:rFonts w:ascii="Arial Black" w:hAnsi="Arial Black"/>
          <w:caps/>
          <w:sz w:val="15"/>
          <w:lang w:val="es-419"/>
        </w:rPr>
        <w:t>INGLÉS</w:t>
      </w:r>
    </w:p>
    <w:bookmarkEnd w:id="1"/>
    <w:p w14:paraId="5E16D074" w14:textId="56C35EEE" w:rsidR="008B2CC1" w:rsidRPr="00FA1D1C" w:rsidRDefault="008B14EA" w:rsidP="008B14EA">
      <w:pPr>
        <w:spacing w:after="1200"/>
        <w:jc w:val="right"/>
        <w:rPr>
          <w:rFonts w:ascii="Arial Black" w:hAnsi="Arial Black"/>
          <w:caps/>
          <w:sz w:val="15"/>
          <w:lang w:val="es-419"/>
        </w:rPr>
      </w:pPr>
      <w:r w:rsidRPr="00FA1D1C">
        <w:rPr>
          <w:rFonts w:ascii="Arial Black" w:hAnsi="Arial Black"/>
          <w:caps/>
          <w:sz w:val="15"/>
          <w:lang w:val="es-419"/>
        </w:rPr>
        <w:t xml:space="preserve">FECHA: </w:t>
      </w:r>
      <w:bookmarkStart w:id="2" w:name="Date"/>
      <w:r w:rsidR="00FA1D1C" w:rsidRPr="00FA1D1C">
        <w:rPr>
          <w:rFonts w:ascii="Arial Black" w:hAnsi="Arial Black"/>
          <w:caps/>
          <w:sz w:val="15"/>
          <w:lang w:val="es-419"/>
        </w:rPr>
        <w:t>13 DE OCTUBRE DE 2026</w:t>
      </w:r>
    </w:p>
    <w:bookmarkEnd w:id="2"/>
    <w:p w14:paraId="2C47D041" w14:textId="77777777" w:rsidR="001C4DD3" w:rsidRPr="00FA1D1C" w:rsidRDefault="00E2115C" w:rsidP="00BC4EBB">
      <w:pPr>
        <w:spacing w:after="480"/>
        <w:rPr>
          <w:b/>
          <w:sz w:val="28"/>
          <w:szCs w:val="28"/>
          <w:lang w:val="es-419"/>
        </w:rPr>
      </w:pPr>
      <w:r w:rsidRPr="00FA1D1C">
        <w:rPr>
          <w:b/>
          <w:sz w:val="28"/>
          <w:szCs w:val="28"/>
          <w:lang w:val="es-419"/>
        </w:rPr>
        <w:t>Comité Permanente de Derecho de Autor y Derechos Conexos</w:t>
      </w:r>
    </w:p>
    <w:p w14:paraId="5A0D067C" w14:textId="77777777" w:rsidR="00E2115C" w:rsidRPr="00FA1D1C" w:rsidRDefault="00D05711" w:rsidP="00E2115C">
      <w:pPr>
        <w:rPr>
          <w:b/>
          <w:sz w:val="24"/>
          <w:szCs w:val="24"/>
          <w:lang w:val="es-419"/>
        </w:rPr>
      </w:pPr>
      <w:r w:rsidRPr="00FA1D1C">
        <w:rPr>
          <w:b/>
          <w:sz w:val="24"/>
          <w:szCs w:val="24"/>
          <w:lang w:val="es-419"/>
        </w:rPr>
        <w:t xml:space="preserve">Cuadragésima </w:t>
      </w:r>
      <w:r w:rsidR="000E3532" w:rsidRPr="00FA1D1C">
        <w:rPr>
          <w:b/>
          <w:sz w:val="24"/>
          <w:szCs w:val="24"/>
          <w:lang w:val="es-419"/>
        </w:rPr>
        <w:t>novena</w:t>
      </w:r>
      <w:r w:rsidR="00E86ECC" w:rsidRPr="00FA1D1C">
        <w:rPr>
          <w:b/>
          <w:sz w:val="24"/>
          <w:szCs w:val="24"/>
          <w:lang w:val="es-419"/>
        </w:rPr>
        <w:t xml:space="preserve"> </w:t>
      </w:r>
      <w:r w:rsidR="00E2115C" w:rsidRPr="00FA1D1C">
        <w:rPr>
          <w:b/>
          <w:sz w:val="24"/>
          <w:szCs w:val="24"/>
          <w:lang w:val="es-419"/>
        </w:rPr>
        <w:t>sesión</w:t>
      </w:r>
    </w:p>
    <w:p w14:paraId="40BE97B7" w14:textId="77777777" w:rsidR="008B2CC1" w:rsidRPr="00FA1D1C" w:rsidRDefault="00E2115C" w:rsidP="008B14EA">
      <w:pPr>
        <w:spacing w:after="720"/>
        <w:rPr>
          <w:b/>
          <w:sz w:val="24"/>
          <w:szCs w:val="24"/>
          <w:lang w:val="es-419"/>
        </w:rPr>
      </w:pPr>
      <w:r w:rsidRPr="00FA1D1C">
        <w:rPr>
          <w:b/>
          <w:sz w:val="24"/>
          <w:szCs w:val="24"/>
          <w:lang w:val="es-419"/>
        </w:rPr>
        <w:t xml:space="preserve">Ginebra, </w:t>
      </w:r>
      <w:r w:rsidR="000E3532" w:rsidRPr="00FA1D1C">
        <w:rPr>
          <w:b/>
          <w:sz w:val="24"/>
          <w:szCs w:val="24"/>
          <w:lang w:val="es-419"/>
        </w:rPr>
        <w:t>30 de noviembre</w:t>
      </w:r>
      <w:r w:rsidR="009E4D3B" w:rsidRPr="00FA1D1C">
        <w:rPr>
          <w:b/>
          <w:sz w:val="24"/>
          <w:szCs w:val="24"/>
          <w:lang w:val="es-419"/>
        </w:rPr>
        <w:t xml:space="preserve"> a </w:t>
      </w:r>
      <w:r w:rsidR="000E3532" w:rsidRPr="00FA1D1C">
        <w:rPr>
          <w:b/>
          <w:sz w:val="24"/>
          <w:szCs w:val="24"/>
          <w:lang w:val="es-419"/>
        </w:rPr>
        <w:t>4</w:t>
      </w:r>
      <w:r w:rsidR="009E4D3B" w:rsidRPr="00FA1D1C">
        <w:rPr>
          <w:b/>
          <w:sz w:val="24"/>
          <w:szCs w:val="24"/>
          <w:lang w:val="es-419"/>
        </w:rPr>
        <w:t xml:space="preserve"> de </w:t>
      </w:r>
      <w:r w:rsidR="000E3532" w:rsidRPr="00FA1D1C">
        <w:rPr>
          <w:b/>
          <w:sz w:val="24"/>
          <w:szCs w:val="24"/>
          <w:lang w:val="es-419"/>
        </w:rPr>
        <w:t>diciembre</w:t>
      </w:r>
      <w:r w:rsidR="006A60BE" w:rsidRPr="00FA1D1C">
        <w:rPr>
          <w:b/>
          <w:sz w:val="24"/>
          <w:szCs w:val="24"/>
          <w:lang w:val="es-419"/>
        </w:rPr>
        <w:t xml:space="preserve"> </w:t>
      </w:r>
      <w:r w:rsidR="009E4D3B" w:rsidRPr="00FA1D1C">
        <w:rPr>
          <w:b/>
          <w:sz w:val="24"/>
          <w:szCs w:val="24"/>
          <w:lang w:val="es-419"/>
        </w:rPr>
        <w:t>de 202</w:t>
      </w:r>
      <w:r w:rsidR="00E86ECC" w:rsidRPr="00FA1D1C">
        <w:rPr>
          <w:b/>
          <w:sz w:val="24"/>
          <w:szCs w:val="24"/>
          <w:lang w:val="es-419"/>
        </w:rPr>
        <w:t>6</w:t>
      </w:r>
    </w:p>
    <w:p w14:paraId="6ACF2B0F" w14:textId="1AEABCE6" w:rsidR="008B2CC1" w:rsidRPr="00FA1D1C" w:rsidRDefault="00FA1D1C" w:rsidP="008B14EA">
      <w:pPr>
        <w:spacing w:after="360"/>
        <w:rPr>
          <w:caps/>
          <w:sz w:val="24"/>
          <w:lang w:val="es-419"/>
        </w:rPr>
      </w:pPr>
      <w:bookmarkStart w:id="3" w:name="TitleOfDoc"/>
      <w:r w:rsidRPr="00FA1D1C">
        <w:rPr>
          <w:caps/>
          <w:sz w:val="24"/>
          <w:lang w:val="es-419"/>
        </w:rPr>
        <w:t>Documento informal centrado en las limitaciones y excepciones relacionadas con la conservación, en beneficio de las personas con otras discapacidades, y con fines docentes</w:t>
      </w:r>
    </w:p>
    <w:p w14:paraId="28B3C7A6" w14:textId="08EB6A73" w:rsidR="008B2CC1" w:rsidRPr="00FA1D1C" w:rsidRDefault="00FA1D1C" w:rsidP="008B14EA">
      <w:pPr>
        <w:spacing w:after="960"/>
        <w:rPr>
          <w:i/>
          <w:lang w:val="es-419"/>
        </w:rPr>
      </w:pPr>
      <w:bookmarkStart w:id="4" w:name="Prepared"/>
      <w:bookmarkEnd w:id="3"/>
      <w:r w:rsidRPr="00FA1D1C">
        <w:rPr>
          <w:i/>
          <w:lang w:val="es-419"/>
        </w:rPr>
        <w:t>Propuesta de la Presidencia del SCCR</w:t>
      </w:r>
    </w:p>
    <w:bookmarkEnd w:id="4"/>
    <w:p w14:paraId="13FF060C" w14:textId="68D85E9D" w:rsidR="00FA1D1C" w:rsidRPr="00FA1D1C" w:rsidRDefault="00FA1D1C">
      <w:pPr>
        <w:rPr>
          <w:lang w:val="es-419"/>
        </w:rPr>
      </w:pPr>
      <w:r w:rsidRPr="00FA1D1C">
        <w:rPr>
          <w:lang w:val="es-419"/>
        </w:rPr>
        <w:br w:type="page"/>
      </w:r>
    </w:p>
    <w:p w14:paraId="205230DE" w14:textId="77777777" w:rsidR="00FA1D1C" w:rsidRPr="00FA1D1C" w:rsidRDefault="00FA1D1C" w:rsidP="00FA1D1C">
      <w:pPr>
        <w:rPr>
          <w:i/>
          <w:iCs/>
          <w:lang w:val="es-419"/>
        </w:rPr>
      </w:pPr>
      <w:r w:rsidRPr="00FA1D1C">
        <w:rPr>
          <w:i/>
          <w:lang w:val="es-419"/>
        </w:rPr>
        <w:lastRenderedPageBreak/>
        <w:t xml:space="preserve">Declaración introductoria </w:t>
      </w:r>
    </w:p>
    <w:p w14:paraId="0C297A56" w14:textId="77777777" w:rsidR="00FA1D1C" w:rsidRPr="00FA1D1C" w:rsidRDefault="00FA1D1C" w:rsidP="00FA1D1C">
      <w:pPr>
        <w:rPr>
          <w:u w:val="single"/>
          <w:lang w:val="es-419"/>
        </w:rPr>
      </w:pPr>
    </w:p>
    <w:p w14:paraId="2E46E5DF" w14:textId="7F9CF830" w:rsidR="00FA1D1C" w:rsidRPr="00FA1D1C" w:rsidRDefault="00FA1D1C" w:rsidP="00FA1D1C">
      <w:pPr>
        <w:pStyle w:val="ListParagraph"/>
        <w:tabs>
          <w:tab w:val="left" w:pos="142"/>
        </w:tabs>
        <w:spacing w:before="0" w:after="0"/>
        <w:ind w:left="0"/>
        <w:rPr>
          <w:lang w:val="es-419"/>
        </w:rPr>
      </w:pPr>
      <w:r w:rsidRPr="00FA1D1C">
        <w:rPr>
          <w:lang w:val="es-419"/>
        </w:rPr>
        <w:t xml:space="preserve">El presente texto se ha elaborado en respuesta del compromiso asumido por la presidencia del SCCR, en su 48.ª sesión, celebrada en mayo de 2026, de preparar un documento informal para facilitar los debates de fondo sobre los puntos 5 y 6 del orden del día, relativos a las limitaciones y excepciones. Tal y como se indica en el </w:t>
      </w:r>
      <w:r w:rsidRPr="00FA1D1C">
        <w:rPr>
          <w:i/>
          <w:lang w:val="es-419"/>
        </w:rPr>
        <w:t>Resumen de la Presidencia</w:t>
      </w:r>
      <w:r w:rsidRPr="00FA1D1C">
        <w:rPr>
          <w:lang w:val="es-419"/>
        </w:rPr>
        <w:t xml:space="preserve"> (</w:t>
      </w:r>
      <w:hyperlink r:id="rId12" w:history="1">
        <w:r w:rsidRPr="00FA1D1C">
          <w:rPr>
            <w:rStyle w:val="Hyperlink"/>
            <w:lang w:val="es-419"/>
          </w:rPr>
          <w:t>documento SCCR/48/SUMMARY</w:t>
        </w:r>
      </w:hyperlink>
      <w:r w:rsidRPr="00FA1D1C">
        <w:rPr>
          <w:lang w:val="es-419"/>
        </w:rPr>
        <w:t>), el documento informal se centra en tres ámbitos, a saber:</w:t>
      </w:r>
    </w:p>
    <w:p w14:paraId="70ED716D" w14:textId="57E16909" w:rsidR="00FA1D1C" w:rsidRPr="00FA1D1C" w:rsidRDefault="00FA1D1C" w:rsidP="00FA1D1C">
      <w:pPr>
        <w:pStyle w:val="ListParagraph"/>
        <w:tabs>
          <w:tab w:val="left" w:pos="142"/>
        </w:tabs>
        <w:spacing w:before="0" w:after="0"/>
        <w:ind w:left="0"/>
        <w:rPr>
          <w:lang w:val="es-419"/>
        </w:rPr>
      </w:pPr>
    </w:p>
    <w:p w14:paraId="6025657F" w14:textId="77777777" w:rsidR="00FA1D1C" w:rsidRPr="00FA1D1C" w:rsidRDefault="00FA1D1C" w:rsidP="00FA1D1C">
      <w:pPr>
        <w:pStyle w:val="ListParagraph"/>
        <w:numPr>
          <w:ilvl w:val="0"/>
          <w:numId w:val="10"/>
        </w:numPr>
        <w:tabs>
          <w:tab w:val="left" w:pos="142"/>
        </w:tabs>
        <w:spacing w:before="0" w:after="0"/>
        <w:rPr>
          <w:lang w:val="es-419"/>
        </w:rPr>
      </w:pPr>
      <w:r w:rsidRPr="00FA1D1C">
        <w:rPr>
          <w:lang w:val="es-419"/>
        </w:rPr>
        <w:t xml:space="preserve">limitaciones y excepciones en materia de conservación; </w:t>
      </w:r>
    </w:p>
    <w:p w14:paraId="15B39F91" w14:textId="77777777" w:rsidR="00FA1D1C" w:rsidRPr="00FA1D1C" w:rsidRDefault="00FA1D1C" w:rsidP="00FA1D1C">
      <w:pPr>
        <w:pStyle w:val="ListParagraph"/>
        <w:numPr>
          <w:ilvl w:val="0"/>
          <w:numId w:val="10"/>
        </w:numPr>
        <w:tabs>
          <w:tab w:val="left" w:pos="142"/>
        </w:tabs>
        <w:spacing w:before="0" w:after="0"/>
        <w:rPr>
          <w:lang w:val="es-419"/>
        </w:rPr>
      </w:pPr>
      <w:r w:rsidRPr="00FA1D1C">
        <w:rPr>
          <w:lang w:val="es-419"/>
        </w:rPr>
        <w:t xml:space="preserve">limitaciones y excepciones en beneficio de las personas con otras discapacidades; </w:t>
      </w:r>
    </w:p>
    <w:p w14:paraId="26FD3CC4" w14:textId="77777777" w:rsidR="00FA1D1C" w:rsidRPr="00FA1D1C" w:rsidRDefault="00FA1D1C" w:rsidP="00FA1D1C">
      <w:pPr>
        <w:pStyle w:val="ListParagraph"/>
        <w:numPr>
          <w:ilvl w:val="0"/>
          <w:numId w:val="10"/>
        </w:numPr>
        <w:tabs>
          <w:tab w:val="left" w:pos="142"/>
        </w:tabs>
        <w:spacing w:before="0" w:after="0"/>
        <w:rPr>
          <w:lang w:val="es-419"/>
        </w:rPr>
      </w:pPr>
      <w:r w:rsidRPr="00FA1D1C">
        <w:rPr>
          <w:lang w:val="es-419"/>
        </w:rPr>
        <w:t>limitaciones y excepciones con fines docentes.</w:t>
      </w:r>
    </w:p>
    <w:p w14:paraId="5C1102CB" w14:textId="77777777" w:rsidR="00FA1D1C" w:rsidRPr="00FA1D1C" w:rsidRDefault="00FA1D1C" w:rsidP="00FA1D1C">
      <w:pPr>
        <w:rPr>
          <w:lang w:val="es-419"/>
        </w:rPr>
      </w:pPr>
    </w:p>
    <w:p w14:paraId="13A50C8D" w14:textId="50B673A8" w:rsidR="00FA1D1C" w:rsidRPr="00FA1D1C" w:rsidRDefault="00FA1D1C" w:rsidP="00FA1D1C">
      <w:pPr>
        <w:pStyle w:val="ListParagraph"/>
        <w:tabs>
          <w:tab w:val="left" w:pos="540"/>
        </w:tabs>
        <w:spacing w:before="0" w:after="0"/>
        <w:ind w:left="0"/>
        <w:rPr>
          <w:lang w:val="es-419"/>
        </w:rPr>
      </w:pPr>
      <w:r w:rsidRPr="00FA1D1C">
        <w:rPr>
          <w:lang w:val="es-419"/>
        </w:rPr>
        <w:t xml:space="preserve">Al redactar el documento informal, el presidente utilizó, de forma complementaria, el </w:t>
      </w:r>
      <w:hyperlink r:id="rId13" w:history="1">
        <w:r w:rsidRPr="00FA1D1C">
          <w:rPr>
            <w:rStyle w:val="Hyperlink"/>
            <w:i/>
            <w:lang w:val="es-419"/>
          </w:rPr>
          <w:t>Programa de trabajo sobre limitaciones y excepciones</w:t>
        </w:r>
      </w:hyperlink>
      <w:r w:rsidRPr="00FA1D1C">
        <w:rPr>
          <w:lang w:val="es-419"/>
        </w:rPr>
        <w:t xml:space="preserve"> adoptado en marzo de 2023 </w:t>
      </w:r>
      <w:hyperlink r:id="rId14" w:history="1">
        <w:r w:rsidRPr="00FA1D1C">
          <w:rPr>
            <w:rStyle w:val="Hyperlink"/>
            <w:lang w:val="es-419"/>
          </w:rPr>
          <w:t>(documento SCCR/43/8 REV.)</w:t>
        </w:r>
      </w:hyperlink>
      <w:r w:rsidRPr="00FA1D1C">
        <w:rPr>
          <w:lang w:val="es-419"/>
        </w:rPr>
        <w:t xml:space="preserve">, la </w:t>
      </w:r>
      <w:hyperlink r:id="rId15" w:history="1">
        <w:r w:rsidRPr="00FA1D1C">
          <w:rPr>
            <w:rStyle w:val="Hyperlink"/>
            <w:i/>
            <w:lang w:val="es-419"/>
          </w:rPr>
          <w:t>Propuesta sobre excepciones</w:t>
        </w:r>
        <w:r w:rsidRPr="00FA1D1C">
          <w:rPr>
            <w:rStyle w:val="Hyperlink"/>
            <w:lang w:val="es-419"/>
          </w:rPr>
          <w:t xml:space="preserve"> y limitaciones (documento SCCR/47/5)</w:t>
        </w:r>
      </w:hyperlink>
      <w:r w:rsidRPr="00FA1D1C">
        <w:rPr>
          <w:lang w:val="es-419"/>
        </w:rPr>
        <w:t xml:space="preserve">; el </w:t>
      </w:r>
      <w:hyperlink r:id="rId16" w:history="1">
        <w:r w:rsidRPr="00FA1D1C">
          <w:rPr>
            <w:rStyle w:val="Hyperlink"/>
            <w:i/>
            <w:lang w:val="es-419"/>
          </w:rPr>
          <w:t>Texto propuesto en el marco de la labor de elaboración de uno o varios instrumentos jurídicos internacionales adecuados sobre limitaciones y excepciones</w:t>
        </w:r>
        <w:r w:rsidRPr="00FA1D1C">
          <w:rPr>
            <w:rStyle w:val="Hyperlink"/>
            <w:lang w:val="es-419"/>
          </w:rPr>
          <w:t xml:space="preserve"> (documento SCCR/47/8)</w:t>
        </w:r>
      </w:hyperlink>
      <w:r w:rsidRPr="00FA1D1C">
        <w:rPr>
          <w:lang w:val="es-419"/>
        </w:rPr>
        <w:t xml:space="preserve">; la </w:t>
      </w:r>
      <w:hyperlink r:id="rId17" w:history="1">
        <w:r w:rsidRPr="00FA1D1C">
          <w:rPr>
            <w:rStyle w:val="Hyperlink"/>
            <w:i/>
            <w:lang w:val="es-419"/>
          </w:rPr>
          <w:t>Versión actualizada del documento "Objetivos y principios relativos a las excepciones y limitaciones en favor de las instituciones educativas, docentes y de investigación" (SCCR/27/8)</w:t>
        </w:r>
        <w:r w:rsidRPr="00FA1D1C">
          <w:rPr>
            <w:rStyle w:val="Hyperlink"/>
            <w:lang w:val="es-419"/>
          </w:rPr>
          <w:t xml:space="preserve"> (documento SCCR/47/9)</w:t>
        </w:r>
      </w:hyperlink>
      <w:r w:rsidRPr="00FA1D1C">
        <w:rPr>
          <w:lang w:val="es-419"/>
        </w:rPr>
        <w:t xml:space="preserve">; y la </w:t>
      </w:r>
      <w:hyperlink r:id="rId18" w:history="1">
        <w:r w:rsidRPr="00FA1D1C">
          <w:rPr>
            <w:rStyle w:val="Hyperlink"/>
            <w:i/>
            <w:lang w:val="es-419"/>
          </w:rPr>
          <w:t>Versión actualizada del documento “Objetivos y principios relativos a las excepciones y limitaciones en favor de las bibliotecas y los archivos” (documento SCCR/26/8)”</w:t>
        </w:r>
        <w:r w:rsidRPr="00FA1D1C">
          <w:rPr>
            <w:rStyle w:val="Hyperlink"/>
            <w:lang w:val="es-419"/>
          </w:rPr>
          <w:t xml:space="preserve"> (documento SCCR/47/10)</w:t>
        </w:r>
      </w:hyperlink>
      <w:r w:rsidRPr="00FA1D1C">
        <w:rPr>
          <w:lang w:val="es-419"/>
        </w:rPr>
        <w:t>.</w:t>
      </w:r>
    </w:p>
    <w:p w14:paraId="3DDF38CB" w14:textId="77777777" w:rsidR="00FA1D1C" w:rsidRPr="00FA1D1C" w:rsidRDefault="00FA1D1C" w:rsidP="00FA1D1C">
      <w:pPr>
        <w:rPr>
          <w:lang w:val="es-419"/>
        </w:rPr>
      </w:pPr>
    </w:p>
    <w:p w14:paraId="379286BC" w14:textId="4AADAC54" w:rsidR="00FA1D1C" w:rsidRPr="00FA1D1C" w:rsidRDefault="00FA1D1C" w:rsidP="00FA1D1C">
      <w:pPr>
        <w:rPr>
          <w:lang w:val="es-419"/>
        </w:rPr>
      </w:pPr>
      <w:r w:rsidRPr="00FA1D1C">
        <w:rPr>
          <w:lang w:val="es-419"/>
        </w:rPr>
        <w:t>El presente documento tiene por finalidad facilitar los debates sustantivos de la 49.ª sesión del SCCR, y no promueve ningún tipo específico de instrumento jurídico y se entiende sin perjuicio de la naturaleza jurídica y la forma que revistan los resultados de este proceso.</w:t>
      </w:r>
    </w:p>
    <w:p w14:paraId="0B479C9D" w14:textId="77777777" w:rsidR="00FA1D1C" w:rsidRPr="00FA1D1C" w:rsidRDefault="00FA1D1C" w:rsidP="00FA1D1C">
      <w:pPr>
        <w:rPr>
          <w:lang w:val="es-419"/>
        </w:rPr>
      </w:pPr>
    </w:p>
    <w:p w14:paraId="3CF5AED9" w14:textId="6678CA0A" w:rsidR="00FA1D1C" w:rsidRPr="00FA1D1C" w:rsidRDefault="00FA1D1C">
      <w:pPr>
        <w:rPr>
          <w:rFonts w:eastAsia="MS Gothic"/>
          <w:b/>
          <w:bCs/>
          <w:lang w:val="es-419"/>
        </w:rPr>
      </w:pPr>
      <w:r w:rsidRPr="00FA1D1C">
        <w:rPr>
          <w:rFonts w:eastAsia="MS Gothic"/>
          <w:b/>
          <w:bCs/>
          <w:lang w:val="es-419"/>
        </w:rPr>
        <w:br w:type="page"/>
      </w:r>
    </w:p>
    <w:p w14:paraId="38418A42" w14:textId="77777777" w:rsidR="00FA1D1C" w:rsidRPr="00FA1D1C" w:rsidRDefault="00FA1D1C" w:rsidP="00FA1D1C">
      <w:pPr>
        <w:rPr>
          <w:rFonts w:eastAsia="MS Mincho"/>
          <w:b/>
          <w:bCs/>
          <w:i/>
          <w:iCs/>
          <w:lang w:val="es-419"/>
        </w:rPr>
      </w:pPr>
      <w:r w:rsidRPr="00FA1D1C">
        <w:rPr>
          <w:b/>
          <w:lang w:val="es-419"/>
        </w:rPr>
        <w:lastRenderedPageBreak/>
        <w:t>Definiciones</w:t>
      </w:r>
    </w:p>
    <w:p w14:paraId="4561CE22" w14:textId="77777777" w:rsidR="00FA1D1C" w:rsidRPr="00FA1D1C" w:rsidRDefault="00FA1D1C" w:rsidP="00FA1D1C">
      <w:pPr>
        <w:rPr>
          <w:rFonts w:eastAsia="MS Mincho"/>
          <w:lang w:val="es-419"/>
        </w:rPr>
      </w:pPr>
    </w:p>
    <w:p w14:paraId="542DC51E" w14:textId="2E6A465D" w:rsidR="00FA1D1C" w:rsidRPr="00FA1D1C" w:rsidRDefault="00FA1D1C" w:rsidP="00FA1D1C">
      <w:pPr>
        <w:rPr>
          <w:rFonts w:eastAsia="MS Mincho"/>
          <w:lang w:val="es-419"/>
        </w:rPr>
      </w:pPr>
      <w:r w:rsidRPr="00FA1D1C">
        <w:rPr>
          <w:lang w:val="es-419"/>
        </w:rPr>
        <w:t>1. Instituciones del patrimonio cultural: bibliotecas, archivos, museos y otras entidades sin ánimo de lucro que realicen funciones equivalentes.</w:t>
      </w:r>
    </w:p>
    <w:p w14:paraId="7AEFF6C6" w14:textId="77777777" w:rsidR="00FA1D1C" w:rsidRPr="00FA1D1C" w:rsidRDefault="00FA1D1C" w:rsidP="00FA1D1C">
      <w:pPr>
        <w:rPr>
          <w:rFonts w:eastAsia="MS Mincho"/>
          <w:lang w:val="es-419"/>
        </w:rPr>
      </w:pPr>
    </w:p>
    <w:p w14:paraId="57002539" w14:textId="77777777" w:rsidR="00FA1D1C" w:rsidRPr="00FA1D1C" w:rsidRDefault="00FA1D1C" w:rsidP="00FA1D1C">
      <w:pPr>
        <w:rPr>
          <w:lang w:val="es-419"/>
        </w:rPr>
      </w:pPr>
      <w:r w:rsidRPr="00FA1D1C">
        <w:rPr>
          <w:lang w:val="es-419"/>
        </w:rPr>
        <w:t>2. Instituciones docentes  escuelas, universidades y otras entidades de naturaleza similar con fines docentes.</w:t>
      </w:r>
    </w:p>
    <w:p w14:paraId="62DAF2D4" w14:textId="3BA0D758" w:rsidR="00FA1D1C" w:rsidRPr="00FA1D1C" w:rsidRDefault="00FA1D1C" w:rsidP="00FA1D1C">
      <w:pPr>
        <w:rPr>
          <w:rFonts w:eastAsia="MS Mincho"/>
          <w:lang w:val="es-419"/>
        </w:rPr>
      </w:pPr>
    </w:p>
    <w:p w14:paraId="4AD2812C" w14:textId="77777777" w:rsidR="00FA1D1C" w:rsidRPr="00FA1D1C" w:rsidRDefault="00FA1D1C" w:rsidP="00FA1D1C">
      <w:pPr>
        <w:rPr>
          <w:lang w:val="es-419"/>
        </w:rPr>
      </w:pPr>
      <w:r w:rsidRPr="00FA1D1C">
        <w:rPr>
          <w:lang w:val="es-419"/>
        </w:rPr>
        <w:t>3. Personas con discapacidad</w:t>
      </w:r>
      <w:r w:rsidRPr="00FA1D1C">
        <w:rPr>
          <w:rStyle w:val="FootnoteReference"/>
          <w:rFonts w:eastAsia="MS Mincho"/>
          <w:lang w:val="es-419"/>
        </w:rPr>
        <w:footnoteReference w:id="2"/>
      </w:r>
      <w:r w:rsidRPr="00FA1D1C">
        <w:rPr>
          <w:lang w:val="es-419"/>
        </w:rPr>
        <w:t>: Las personas con discapacidad incluyen a aquellas que tengan deficiencias físicas, mentales, intelectuales o sensoriales a largo plazo que, al interactuar con diversas barreras, puedan impedir su participación plena y efectiva en la sociedad, en igualdad de condiciones con las demás.</w:t>
      </w:r>
    </w:p>
    <w:p w14:paraId="04A2943F" w14:textId="08B24C34" w:rsidR="00FA1D1C" w:rsidRPr="00FA1D1C" w:rsidRDefault="00FA1D1C" w:rsidP="00FA1D1C">
      <w:pPr>
        <w:rPr>
          <w:rFonts w:eastAsia="MS Mincho"/>
          <w:lang w:val="es-419"/>
        </w:rPr>
      </w:pPr>
    </w:p>
    <w:p w14:paraId="28D2BD5F" w14:textId="77777777" w:rsidR="00FA1D1C" w:rsidRPr="00FA1D1C" w:rsidRDefault="00FA1D1C" w:rsidP="00FA1D1C">
      <w:pPr>
        <w:rPr>
          <w:lang w:val="es-419"/>
        </w:rPr>
      </w:pPr>
      <w:r w:rsidRPr="00FA1D1C">
        <w:rPr>
          <w:lang w:val="es-419"/>
        </w:rPr>
        <w:t>4. Conservación: actividades destinadas a mantener, estabilizar, restaurar o migrar obras, publicadas o sin publicar, para evitar su pérdida o deterioro, incluida la conversión de formatos analógicos a digitales y la migración a formatos tecnológicos estables.</w:t>
      </w:r>
    </w:p>
    <w:p w14:paraId="1CC0BC9F" w14:textId="77777777" w:rsidR="00FA1D1C" w:rsidRPr="00FA1D1C" w:rsidRDefault="00FA1D1C" w:rsidP="00FA1D1C">
      <w:pPr>
        <w:rPr>
          <w:lang w:val="es-419"/>
        </w:rPr>
      </w:pPr>
    </w:p>
    <w:p w14:paraId="0C159E5C" w14:textId="77777777" w:rsidR="00FA1D1C" w:rsidRPr="00FA1D1C" w:rsidRDefault="00FA1D1C" w:rsidP="00FA1D1C">
      <w:pPr>
        <w:rPr>
          <w:lang w:val="es-419"/>
        </w:rPr>
      </w:pPr>
      <w:r w:rsidRPr="00FA1D1C">
        <w:rPr>
          <w:lang w:val="es-419"/>
        </w:rPr>
        <w:t xml:space="preserve">5. Acceso: disponibilidad </w:t>
      </w:r>
      <w:r w:rsidRPr="00FA1D1C">
        <w:rPr>
          <w:i/>
          <w:iCs/>
          <w:lang w:val="es-419"/>
        </w:rPr>
        <w:t>in situ</w:t>
      </w:r>
      <w:r w:rsidRPr="00FA1D1C">
        <w:rPr>
          <w:lang w:val="es-419"/>
        </w:rPr>
        <w:t xml:space="preserve"> o a distancia para utilizar las obras con fines de estudio privado, disfrute cultural y enseñanza.</w:t>
      </w:r>
    </w:p>
    <w:p w14:paraId="6C1DF792" w14:textId="3468D436" w:rsidR="00FA1D1C" w:rsidRPr="00FA1D1C" w:rsidRDefault="00FA1D1C" w:rsidP="00FA1D1C">
      <w:pPr>
        <w:rPr>
          <w:rFonts w:eastAsia="MS Mincho"/>
          <w:lang w:val="es-419"/>
        </w:rPr>
      </w:pPr>
    </w:p>
    <w:p w14:paraId="54AF8F34" w14:textId="77777777" w:rsidR="00FA1D1C" w:rsidRPr="00FA1D1C" w:rsidRDefault="00FA1D1C" w:rsidP="00FA1D1C">
      <w:pPr>
        <w:rPr>
          <w:rFonts w:eastAsia="MS Mincho"/>
          <w:lang w:val="es-419"/>
        </w:rPr>
      </w:pPr>
    </w:p>
    <w:p w14:paraId="6E159EC5" w14:textId="77777777" w:rsidR="00FA1D1C" w:rsidRPr="00FA1D1C" w:rsidRDefault="00FA1D1C" w:rsidP="00FA1D1C">
      <w:pPr>
        <w:outlineLvl w:val="0"/>
        <w:rPr>
          <w:rFonts w:eastAsia="MS Gothic"/>
          <w:b/>
          <w:bCs/>
          <w:lang w:val="es-419"/>
        </w:rPr>
      </w:pPr>
      <w:r w:rsidRPr="00FA1D1C">
        <w:rPr>
          <w:b/>
          <w:lang w:val="es-419"/>
        </w:rPr>
        <w:t>Objetivos</w:t>
      </w:r>
    </w:p>
    <w:p w14:paraId="4E78E673" w14:textId="77777777" w:rsidR="00FA1D1C" w:rsidRPr="00FA1D1C" w:rsidRDefault="00FA1D1C" w:rsidP="00FA1D1C">
      <w:pPr>
        <w:outlineLvl w:val="0"/>
        <w:rPr>
          <w:rFonts w:eastAsia="MS Gothic"/>
          <w:lang w:val="es-419"/>
        </w:rPr>
      </w:pPr>
    </w:p>
    <w:p w14:paraId="0F2D9F6C" w14:textId="77777777" w:rsidR="00FA1D1C" w:rsidRPr="00FA1D1C" w:rsidRDefault="00FA1D1C" w:rsidP="00FA1D1C">
      <w:pPr>
        <w:rPr>
          <w:rFonts w:eastAsia="MS Mincho"/>
          <w:lang w:val="es-419"/>
        </w:rPr>
      </w:pPr>
      <w:r w:rsidRPr="00FA1D1C">
        <w:rPr>
          <w:lang w:val="es-419"/>
        </w:rPr>
        <w:t>1. Alentar a los Estados miembros a que establezcan en su legislación nacional limitaciones y excepciones claras y específicas destinadas a:</w:t>
      </w:r>
    </w:p>
    <w:p w14:paraId="6449BD50" w14:textId="77777777" w:rsidR="00FA1D1C" w:rsidRPr="00FA1D1C" w:rsidRDefault="00FA1D1C" w:rsidP="00FA1D1C">
      <w:pPr>
        <w:rPr>
          <w:rFonts w:eastAsia="MS Mincho"/>
          <w:lang w:val="es-419"/>
        </w:rPr>
      </w:pPr>
    </w:p>
    <w:p w14:paraId="7BF0800C" w14:textId="77777777" w:rsidR="00FA1D1C" w:rsidRPr="00FA1D1C" w:rsidRDefault="00FA1D1C" w:rsidP="00FA1D1C">
      <w:pPr>
        <w:pStyle w:val="ListParagraph"/>
        <w:numPr>
          <w:ilvl w:val="0"/>
          <w:numId w:val="7"/>
        </w:numPr>
        <w:spacing w:before="0" w:after="0"/>
        <w:ind w:left="567"/>
        <w:rPr>
          <w:rFonts w:eastAsia="MS Mincho" w:cs="Arial"/>
          <w:kern w:val="0"/>
          <w:lang w:val="es-419"/>
          <w14:ligatures w14:val="none"/>
        </w:rPr>
      </w:pPr>
      <w:r w:rsidRPr="00FA1D1C">
        <w:rPr>
          <w:lang w:val="es-419"/>
        </w:rPr>
        <w:t>fomentar la conservación del patrimonio cultural por bibliotecas, archivos, museos y otras entidades sin ánimo de lucro que realicen funciones equivalentes;</w:t>
      </w:r>
    </w:p>
    <w:p w14:paraId="546D5255" w14:textId="77777777" w:rsidR="00FA1D1C" w:rsidRPr="00FA1D1C" w:rsidRDefault="00FA1D1C" w:rsidP="00FA1D1C">
      <w:pPr>
        <w:pStyle w:val="ListParagraph"/>
        <w:numPr>
          <w:ilvl w:val="0"/>
          <w:numId w:val="7"/>
        </w:numPr>
        <w:spacing w:before="0" w:after="0"/>
        <w:ind w:left="567"/>
        <w:rPr>
          <w:rFonts w:eastAsia="MS Mincho" w:cs="Arial"/>
          <w:kern w:val="0"/>
          <w:lang w:val="es-419"/>
          <w14:ligatures w14:val="none"/>
        </w:rPr>
      </w:pPr>
      <w:r w:rsidRPr="00FA1D1C">
        <w:rPr>
          <w:lang w:val="es-419"/>
        </w:rPr>
        <w:t>facilitar el acceso a las obras con fines culturales, en particular, mediante herramientas digitales y en línea;</w:t>
      </w:r>
    </w:p>
    <w:p w14:paraId="00FC5808" w14:textId="77777777" w:rsidR="00FA1D1C" w:rsidRPr="00FA1D1C" w:rsidRDefault="00FA1D1C" w:rsidP="00FA1D1C">
      <w:pPr>
        <w:pStyle w:val="ListParagraph"/>
        <w:numPr>
          <w:ilvl w:val="0"/>
          <w:numId w:val="7"/>
        </w:numPr>
        <w:spacing w:before="0" w:after="0"/>
        <w:ind w:left="567"/>
        <w:rPr>
          <w:rFonts w:eastAsia="MS Mincho" w:cs="Arial"/>
          <w:kern w:val="0"/>
          <w:lang w:val="es-419"/>
          <w14:ligatures w14:val="none"/>
        </w:rPr>
      </w:pPr>
      <w:r w:rsidRPr="00FA1D1C">
        <w:rPr>
          <w:lang w:val="es-419"/>
        </w:rPr>
        <w:t>facilitar el acceso a las obras publicadas en formatos accesibles a las personas con discapacidades;</w:t>
      </w:r>
    </w:p>
    <w:p w14:paraId="7857F432" w14:textId="77777777" w:rsidR="00FA1D1C" w:rsidRPr="00FA1D1C" w:rsidRDefault="00FA1D1C" w:rsidP="00FA1D1C">
      <w:pPr>
        <w:rPr>
          <w:lang w:val="es-419"/>
        </w:rPr>
      </w:pPr>
    </w:p>
    <w:p w14:paraId="6BC9D384" w14:textId="61402510" w:rsidR="00FA1D1C" w:rsidRPr="00FA1D1C" w:rsidRDefault="00FA1D1C" w:rsidP="00FA1D1C">
      <w:pPr>
        <w:rPr>
          <w:rFonts w:eastAsia="MS Mincho"/>
          <w:lang w:val="es-419"/>
        </w:rPr>
      </w:pPr>
      <w:r w:rsidRPr="00FA1D1C">
        <w:rPr>
          <w:lang w:val="es-419"/>
        </w:rPr>
        <w:t xml:space="preserve">2. Velar por que dichas limitaciones y excepciones se apliquen únicamente en determinados casos especiales que no atenten a la explotación normal de la obra ni causen un perjuicio injustificado a los intereses legítimos de los titulares de los derechos. </w:t>
      </w:r>
    </w:p>
    <w:p w14:paraId="38C45A07" w14:textId="77777777" w:rsidR="00FA1D1C" w:rsidRPr="00FA1D1C" w:rsidRDefault="00FA1D1C" w:rsidP="00FA1D1C">
      <w:pPr>
        <w:rPr>
          <w:rFonts w:eastAsia="MS Mincho"/>
          <w:lang w:val="es-419"/>
        </w:rPr>
      </w:pPr>
    </w:p>
    <w:p w14:paraId="5FBE9349" w14:textId="77777777" w:rsidR="00FA1D1C" w:rsidRPr="00FA1D1C" w:rsidRDefault="00FA1D1C" w:rsidP="00FA1D1C">
      <w:pPr>
        <w:rPr>
          <w:rFonts w:eastAsia="MS Mincho"/>
          <w:lang w:val="es-419"/>
        </w:rPr>
      </w:pPr>
    </w:p>
    <w:p w14:paraId="2D254212" w14:textId="77777777" w:rsidR="00FA1D1C" w:rsidRPr="00FA1D1C" w:rsidRDefault="00FA1D1C" w:rsidP="00FA1D1C">
      <w:pPr>
        <w:keepNext/>
        <w:keepLines/>
        <w:outlineLvl w:val="0"/>
        <w:rPr>
          <w:rFonts w:eastAsia="MS Gothic"/>
          <w:b/>
          <w:bCs/>
          <w:lang w:val="es-419"/>
        </w:rPr>
      </w:pPr>
      <w:r w:rsidRPr="00FA1D1C">
        <w:rPr>
          <w:b/>
          <w:lang w:val="es-419"/>
        </w:rPr>
        <w:t>Principios:</w:t>
      </w:r>
    </w:p>
    <w:p w14:paraId="09646B42" w14:textId="77777777" w:rsidR="00FA1D1C" w:rsidRPr="00FA1D1C" w:rsidRDefault="00FA1D1C" w:rsidP="00FA1D1C">
      <w:pPr>
        <w:rPr>
          <w:rFonts w:eastAsia="MS Mincho"/>
          <w:lang w:val="es-419"/>
        </w:rPr>
      </w:pPr>
    </w:p>
    <w:p w14:paraId="6C7377B9" w14:textId="77777777" w:rsidR="00FA1D1C" w:rsidRPr="00FA1D1C" w:rsidRDefault="00FA1D1C" w:rsidP="00FA1D1C">
      <w:pPr>
        <w:rPr>
          <w:rFonts w:eastAsia="MS Mincho"/>
          <w:lang w:val="es-419"/>
        </w:rPr>
      </w:pPr>
      <w:r w:rsidRPr="00FA1D1C">
        <w:rPr>
          <w:lang w:val="es-419"/>
        </w:rPr>
        <w:t>1. Las instituciones del patrimonio cultural, como las bibliotecas, los archivos y los museos, así como las instituciones docentes, desempeñan un papel fundamental tanto en la conservación como en el acceso al conocimiento, la información y la memoria de los pueblos.</w:t>
      </w:r>
    </w:p>
    <w:p w14:paraId="24C4EF9E" w14:textId="77777777" w:rsidR="00FA1D1C" w:rsidRPr="00FA1D1C" w:rsidRDefault="00FA1D1C" w:rsidP="00FA1D1C">
      <w:pPr>
        <w:rPr>
          <w:rFonts w:eastAsia="MS Mincho"/>
          <w:lang w:val="es-419"/>
        </w:rPr>
      </w:pPr>
    </w:p>
    <w:p w14:paraId="32293A2B" w14:textId="77777777" w:rsidR="00FA1D1C" w:rsidRPr="00FA1D1C" w:rsidRDefault="00FA1D1C" w:rsidP="00FA1D1C">
      <w:pPr>
        <w:rPr>
          <w:rFonts w:eastAsia="MS Mincho"/>
          <w:lang w:val="es-419"/>
        </w:rPr>
      </w:pPr>
      <w:r w:rsidRPr="00FA1D1C">
        <w:rPr>
          <w:lang w:val="es-419"/>
        </w:rPr>
        <w:t>2. Las limitaciones y excepciones son parte integrante de un sistema equilibrado de derecho de autor y deben contribuir al mantenimiento de la calidad, el acceso, la educación.</w:t>
      </w:r>
    </w:p>
    <w:p w14:paraId="72A95F2E" w14:textId="77777777" w:rsidR="00FA1D1C" w:rsidRPr="00FA1D1C" w:rsidRDefault="00FA1D1C" w:rsidP="00FA1D1C">
      <w:pPr>
        <w:rPr>
          <w:rFonts w:eastAsia="MS Mincho"/>
          <w:lang w:val="es-419"/>
        </w:rPr>
      </w:pPr>
    </w:p>
    <w:p w14:paraId="66B56690" w14:textId="74DABD3D" w:rsidR="00FA1D1C" w:rsidRPr="00FA1D1C" w:rsidRDefault="00FA1D1C" w:rsidP="00FA1D1C">
      <w:pPr>
        <w:rPr>
          <w:rFonts w:eastAsia="MS Mincho"/>
          <w:lang w:val="es-419"/>
        </w:rPr>
      </w:pPr>
      <w:r w:rsidRPr="00FA1D1C">
        <w:rPr>
          <w:lang w:val="es-419"/>
        </w:rPr>
        <w:t xml:space="preserve">3. El marco internacional del derecho de autor, que comprende el Convenio de Berna y el Tratado de la OMPI sobre Derecho de Autor (WCT), el Tratado de la OMPI sobre Interpretación o Ejecución y Fonogramas (WPPT), el Tratado de Beijing sobre Interpretaciones o Ejecuciones Audiovisuales y el Tratado de Marrakech para facilitar el acceso a las obras publicadas a las personas ciegas, con discapacidad visual o con otras dificultades para acceder al texto impreso, ofrece a los Estados miembros la posibilidad de adoptar, en las respectivas </w:t>
      </w:r>
      <w:r w:rsidRPr="00FA1D1C">
        <w:rPr>
          <w:lang w:val="es-419"/>
        </w:rPr>
        <w:lastRenderedPageBreak/>
        <w:t>legislaciones nacionales, limitaciones y excepciones bien definidas, de conformidad con la regla de los tres pasos, con el fin de satisfacer las necesidades culturales, educativas y científicas.</w:t>
      </w:r>
    </w:p>
    <w:p w14:paraId="77C308C6" w14:textId="77777777" w:rsidR="00FA1D1C" w:rsidRPr="00FA1D1C" w:rsidRDefault="00FA1D1C" w:rsidP="00FA1D1C">
      <w:pPr>
        <w:rPr>
          <w:lang w:val="es-419"/>
        </w:rPr>
      </w:pPr>
    </w:p>
    <w:p w14:paraId="2084A096" w14:textId="77777777" w:rsidR="00FA1D1C" w:rsidRPr="00FA1D1C" w:rsidRDefault="00FA1D1C" w:rsidP="00FA1D1C">
      <w:pPr>
        <w:rPr>
          <w:lang w:val="es-419"/>
        </w:rPr>
      </w:pPr>
      <w:r w:rsidRPr="00FA1D1C">
        <w:rPr>
          <w:lang w:val="es-419"/>
        </w:rPr>
        <w:t>4. En el establecimiento de las limitaciones y excepciones deberían tenerse en cuenta las opciones contractuales y de concesión de licencias, y podría contemplarse el recurso a organismos de gestión colectiva para facilitar las actividades transfronterizas.</w:t>
      </w:r>
    </w:p>
    <w:p w14:paraId="27C86C0A" w14:textId="1B117023" w:rsidR="00FA1D1C" w:rsidRPr="00FA1D1C" w:rsidRDefault="00FA1D1C" w:rsidP="00FA1D1C">
      <w:pPr>
        <w:rPr>
          <w:lang w:val="es-419"/>
        </w:rPr>
      </w:pPr>
    </w:p>
    <w:p w14:paraId="582C9015" w14:textId="4EE59506" w:rsidR="00FA1D1C" w:rsidRPr="00FA1D1C" w:rsidRDefault="00FA1D1C" w:rsidP="00FA1D1C">
      <w:pPr>
        <w:rPr>
          <w:rFonts w:eastAsia="MS Mincho"/>
          <w:lang w:val="es-419"/>
        </w:rPr>
      </w:pPr>
      <w:r w:rsidRPr="00FA1D1C">
        <w:rPr>
          <w:lang w:val="es-419"/>
        </w:rPr>
        <w:t>5. Deberían normalizarse los usos digitales. Las limitaciones y excepciones deberían permitir la conservación de las obras y el acceso digital remoto a ellas en condiciones seguras. La OMPI y los Estados miembros deberían promover buenas prácticas y herramientas para la gestión de derechos en entornos digitales.</w:t>
      </w:r>
    </w:p>
    <w:p w14:paraId="1411C289" w14:textId="77777777" w:rsidR="00FA1D1C" w:rsidRPr="00FA1D1C" w:rsidRDefault="00FA1D1C" w:rsidP="00FA1D1C">
      <w:pPr>
        <w:rPr>
          <w:lang w:val="es-419"/>
        </w:rPr>
      </w:pPr>
    </w:p>
    <w:p w14:paraId="40A05370" w14:textId="0860CDC0" w:rsidR="00FA1D1C" w:rsidRPr="00FA1D1C" w:rsidRDefault="00FA1D1C" w:rsidP="00FA1D1C">
      <w:pPr>
        <w:rPr>
          <w:rFonts w:eastAsia="MS Mincho"/>
          <w:lang w:val="es-419"/>
        </w:rPr>
      </w:pPr>
      <w:r w:rsidRPr="00FA1D1C">
        <w:rPr>
          <w:lang w:val="es-419"/>
        </w:rPr>
        <w:t>6. Debería fomentarse un enfoque multidimensional que combine soluciones técnicas y jurídicas para atender las necesidades de conservación y acceso.</w:t>
      </w:r>
    </w:p>
    <w:p w14:paraId="61ADD969" w14:textId="77777777" w:rsidR="00FA1D1C" w:rsidRPr="00FA1D1C" w:rsidRDefault="00FA1D1C" w:rsidP="00FA1D1C">
      <w:pPr>
        <w:rPr>
          <w:rFonts w:eastAsia="MS Mincho"/>
          <w:lang w:val="es-419"/>
        </w:rPr>
      </w:pPr>
    </w:p>
    <w:p w14:paraId="657A764C" w14:textId="77777777" w:rsidR="00FA1D1C" w:rsidRPr="00FA1D1C" w:rsidRDefault="00FA1D1C" w:rsidP="00FA1D1C">
      <w:pPr>
        <w:rPr>
          <w:rFonts w:eastAsia="MS Mincho"/>
          <w:lang w:val="es-419"/>
        </w:rPr>
      </w:pPr>
      <w:r w:rsidRPr="00FA1D1C">
        <w:rPr>
          <w:lang w:val="es-419"/>
        </w:rPr>
        <w:t>7. Debe tenerse en cuenta la cuestión de la buena fe a la hora de evaluar la responsabilidad por la aplicación de limitaciones y excepciones por parte de los beneficiarios institucionales.</w:t>
      </w:r>
    </w:p>
    <w:p w14:paraId="261923B1" w14:textId="77777777" w:rsidR="00FA1D1C" w:rsidRPr="00FA1D1C" w:rsidRDefault="00FA1D1C" w:rsidP="00FA1D1C">
      <w:pPr>
        <w:rPr>
          <w:rFonts w:eastAsia="MS Mincho"/>
          <w:lang w:val="es-419"/>
        </w:rPr>
      </w:pPr>
    </w:p>
    <w:p w14:paraId="2D7B0E3A" w14:textId="77777777" w:rsidR="00FA1D1C" w:rsidRPr="00FA1D1C" w:rsidRDefault="00FA1D1C" w:rsidP="00FA1D1C">
      <w:pPr>
        <w:rPr>
          <w:rFonts w:eastAsia="MS Mincho"/>
          <w:lang w:val="es-419"/>
        </w:rPr>
      </w:pPr>
    </w:p>
    <w:p w14:paraId="64DD8123" w14:textId="77777777" w:rsidR="00FA1D1C" w:rsidRPr="00FA1D1C" w:rsidRDefault="00FA1D1C" w:rsidP="00FA1D1C">
      <w:pPr>
        <w:keepNext/>
        <w:keepLines/>
        <w:outlineLvl w:val="0"/>
        <w:rPr>
          <w:rFonts w:eastAsia="MS Gothic"/>
          <w:b/>
          <w:bCs/>
          <w:lang w:val="es-419"/>
        </w:rPr>
      </w:pPr>
      <w:r w:rsidRPr="00FA1D1C">
        <w:rPr>
          <w:b/>
          <w:lang w:val="es-419"/>
        </w:rPr>
        <w:t>Conservación</w:t>
      </w:r>
    </w:p>
    <w:p w14:paraId="20B01327" w14:textId="77777777" w:rsidR="00FA1D1C" w:rsidRPr="00FA1D1C" w:rsidRDefault="00FA1D1C" w:rsidP="00FA1D1C">
      <w:pPr>
        <w:keepNext/>
        <w:keepLines/>
        <w:outlineLvl w:val="0"/>
        <w:rPr>
          <w:rFonts w:eastAsia="MS Gothic"/>
          <w:lang w:val="es-419"/>
        </w:rPr>
      </w:pPr>
    </w:p>
    <w:p w14:paraId="4E6F7ABC" w14:textId="77777777" w:rsidR="00FA1D1C" w:rsidRPr="00FA1D1C" w:rsidRDefault="00FA1D1C" w:rsidP="00FA1D1C">
      <w:pPr>
        <w:rPr>
          <w:lang w:val="es-419"/>
        </w:rPr>
      </w:pPr>
      <w:r w:rsidRPr="00FA1D1C">
        <w:rPr>
          <w:lang w:val="es-419"/>
        </w:rPr>
        <w:t>1. Permitir a las instituciones del patrimonio cultural realizar copias de obras, publicadas y no publicadas, con fines de conservación o sustitución, incluidos los materiales muy efímeros.</w:t>
      </w:r>
    </w:p>
    <w:p w14:paraId="2086F3BC" w14:textId="77777777" w:rsidR="00FA1D1C" w:rsidRPr="00FA1D1C" w:rsidRDefault="00FA1D1C" w:rsidP="00FA1D1C">
      <w:pPr>
        <w:rPr>
          <w:lang w:val="es-419"/>
        </w:rPr>
      </w:pPr>
    </w:p>
    <w:p w14:paraId="076FE972" w14:textId="2F260365" w:rsidR="00FA1D1C" w:rsidRPr="00FA1D1C" w:rsidRDefault="00FA1D1C" w:rsidP="00FA1D1C">
      <w:pPr>
        <w:rPr>
          <w:lang w:val="es-419"/>
        </w:rPr>
      </w:pPr>
      <w:r w:rsidRPr="00FA1D1C">
        <w:rPr>
          <w:lang w:val="es-419"/>
        </w:rPr>
        <w:t>2. Dichas copias podrán realizarse en formatos analógicos o digitales, y durante la migración tecnológica, siempre que sean necesarias y complementarias para un fin específico de conservación;</w:t>
      </w:r>
    </w:p>
    <w:p w14:paraId="6D7E1D2E" w14:textId="77777777" w:rsidR="00FA1D1C" w:rsidRPr="00FA1D1C" w:rsidRDefault="00FA1D1C" w:rsidP="00FA1D1C">
      <w:pPr>
        <w:rPr>
          <w:lang w:val="es-419"/>
        </w:rPr>
      </w:pPr>
    </w:p>
    <w:p w14:paraId="1DDB872D" w14:textId="6B5B7861" w:rsidR="00FA1D1C" w:rsidRPr="00FA1D1C" w:rsidRDefault="00FA1D1C" w:rsidP="00FA1D1C">
      <w:pPr>
        <w:rPr>
          <w:rFonts w:eastAsia="MS Mincho"/>
          <w:lang w:val="es-419"/>
        </w:rPr>
      </w:pPr>
      <w:r w:rsidRPr="00FA1D1C">
        <w:rPr>
          <w:lang w:val="es-419"/>
        </w:rPr>
        <w:t>3. El fomento de la cooperación entre instituciones a escala nacional, regional e internacional debería contribuir a optimizar los recursos y facilitar el intercambio de buenas prácticas.</w:t>
      </w:r>
    </w:p>
    <w:p w14:paraId="09DD922E" w14:textId="77777777" w:rsidR="00FA1D1C" w:rsidRPr="00FA1D1C" w:rsidRDefault="00FA1D1C" w:rsidP="00FA1D1C">
      <w:pPr>
        <w:rPr>
          <w:rFonts w:eastAsia="MS Mincho"/>
          <w:lang w:val="es-419"/>
        </w:rPr>
      </w:pPr>
    </w:p>
    <w:p w14:paraId="143DB778" w14:textId="77777777" w:rsidR="00FA1D1C" w:rsidRPr="00FA1D1C" w:rsidRDefault="00FA1D1C" w:rsidP="00FA1D1C">
      <w:pPr>
        <w:rPr>
          <w:rFonts w:eastAsia="MS Mincho"/>
          <w:lang w:val="es-419"/>
        </w:rPr>
      </w:pPr>
    </w:p>
    <w:p w14:paraId="1EB43862" w14:textId="77777777" w:rsidR="00FA1D1C" w:rsidRPr="00FA1D1C" w:rsidRDefault="00FA1D1C" w:rsidP="00FA1D1C">
      <w:pPr>
        <w:rPr>
          <w:b/>
          <w:bCs/>
          <w:lang w:val="es-419"/>
        </w:rPr>
      </w:pPr>
      <w:r w:rsidRPr="00FA1D1C">
        <w:rPr>
          <w:b/>
          <w:lang w:val="es-419"/>
        </w:rPr>
        <w:t>Accesibilidad para las personas con discapacidad</w:t>
      </w:r>
    </w:p>
    <w:p w14:paraId="02E3CD84" w14:textId="77777777" w:rsidR="00FA1D1C" w:rsidRPr="00FA1D1C" w:rsidRDefault="00FA1D1C" w:rsidP="00FA1D1C">
      <w:pPr>
        <w:pStyle w:val="ListParagraph"/>
        <w:spacing w:before="0" w:after="0"/>
        <w:ind w:left="0"/>
        <w:rPr>
          <w:rFonts w:eastAsia="MS Mincho" w:cs="Arial"/>
          <w:kern w:val="0"/>
          <w:lang w:val="es-419"/>
          <w14:ligatures w14:val="none"/>
        </w:rPr>
      </w:pPr>
    </w:p>
    <w:p w14:paraId="784FE01F" w14:textId="77777777" w:rsidR="00FA1D1C" w:rsidRPr="00FA1D1C" w:rsidRDefault="00FA1D1C" w:rsidP="00FA1D1C">
      <w:pPr>
        <w:rPr>
          <w:rFonts w:eastAsia="MS Mincho"/>
          <w:lang w:val="es-419"/>
        </w:rPr>
      </w:pPr>
      <w:r w:rsidRPr="00FA1D1C">
        <w:rPr>
          <w:lang w:val="es-419"/>
        </w:rPr>
        <w:t>1. Facilitar el acceso a las obras publicadas en formatos accesibles a las personas con discapacidades distintas de las contempladas en el Tratado de Marrakech, en condiciones adecuadas que pueden incluir:</w:t>
      </w:r>
    </w:p>
    <w:p w14:paraId="2B55F4AF" w14:textId="77777777" w:rsidR="00FA1D1C" w:rsidRPr="00FA1D1C" w:rsidRDefault="00FA1D1C" w:rsidP="00FA1D1C">
      <w:pPr>
        <w:rPr>
          <w:rFonts w:eastAsia="MS Mincho"/>
          <w:lang w:val="es-419"/>
        </w:rPr>
      </w:pPr>
    </w:p>
    <w:p w14:paraId="1B98ABE0" w14:textId="77777777" w:rsidR="00FA1D1C" w:rsidRPr="00FA1D1C" w:rsidRDefault="00FA1D1C" w:rsidP="00FA1D1C">
      <w:pPr>
        <w:pStyle w:val="ListParagraph"/>
        <w:numPr>
          <w:ilvl w:val="0"/>
          <w:numId w:val="9"/>
        </w:numPr>
        <w:spacing w:before="0" w:after="0"/>
        <w:ind w:left="567"/>
        <w:rPr>
          <w:lang w:val="es-419"/>
        </w:rPr>
      </w:pPr>
      <w:r w:rsidRPr="00FA1D1C">
        <w:rPr>
          <w:lang w:val="es-419"/>
        </w:rPr>
        <w:t>el uso con el único fin de producir material en formatos accesibles;</w:t>
      </w:r>
    </w:p>
    <w:p w14:paraId="4B068318" w14:textId="77777777" w:rsidR="00FA1D1C" w:rsidRPr="00FA1D1C" w:rsidRDefault="00FA1D1C" w:rsidP="00FA1D1C">
      <w:pPr>
        <w:pStyle w:val="ListParagraph"/>
        <w:numPr>
          <w:ilvl w:val="0"/>
          <w:numId w:val="9"/>
        </w:numPr>
        <w:spacing w:before="0" w:after="0"/>
        <w:ind w:left="567"/>
        <w:rPr>
          <w:lang w:val="es-419"/>
        </w:rPr>
      </w:pPr>
      <w:r w:rsidRPr="00FA1D1C">
        <w:rPr>
          <w:lang w:val="es-419"/>
        </w:rPr>
        <w:t>el respeto de medidas de seguridad digital adecuadas y eficaces.</w:t>
      </w:r>
    </w:p>
    <w:p w14:paraId="53E01DF0" w14:textId="77777777" w:rsidR="00FA1D1C" w:rsidRPr="00FA1D1C" w:rsidRDefault="00FA1D1C" w:rsidP="00FA1D1C">
      <w:pPr>
        <w:rPr>
          <w:lang w:val="es-419"/>
        </w:rPr>
      </w:pPr>
    </w:p>
    <w:p w14:paraId="57E96171" w14:textId="77777777" w:rsidR="00FA1D1C" w:rsidRPr="00FA1D1C" w:rsidRDefault="00FA1D1C" w:rsidP="00FA1D1C">
      <w:pPr>
        <w:rPr>
          <w:lang w:val="es-419"/>
        </w:rPr>
      </w:pPr>
      <w:r w:rsidRPr="00FA1D1C">
        <w:rPr>
          <w:lang w:val="es-419"/>
        </w:rPr>
        <w:t>2. Podrán contemplarse, según proceda, modalidades de acceso sujetas a remuneración, a la obtención de licencias o a otras condiciones, y deberá fomentarse la interoperabilidad de los sistemas.</w:t>
      </w:r>
    </w:p>
    <w:p w14:paraId="2F4C236A" w14:textId="77777777" w:rsidR="00FA1D1C" w:rsidRPr="00FA1D1C" w:rsidRDefault="00FA1D1C" w:rsidP="00FA1D1C">
      <w:pPr>
        <w:rPr>
          <w:rFonts w:eastAsia="MS Mincho"/>
          <w:lang w:val="es-419"/>
        </w:rPr>
      </w:pPr>
    </w:p>
    <w:p w14:paraId="16F75A8C" w14:textId="77777777" w:rsidR="00FA1D1C" w:rsidRPr="00FA1D1C" w:rsidRDefault="00FA1D1C" w:rsidP="00FA1D1C">
      <w:pPr>
        <w:rPr>
          <w:rFonts w:eastAsia="MS Mincho"/>
          <w:lang w:val="es-419"/>
        </w:rPr>
      </w:pPr>
    </w:p>
    <w:p w14:paraId="2A5979D0" w14:textId="77777777" w:rsidR="00FA1D1C" w:rsidRPr="00FA1D1C" w:rsidRDefault="00FA1D1C" w:rsidP="00FA1D1C">
      <w:pPr>
        <w:keepNext/>
        <w:keepLines/>
        <w:outlineLvl w:val="0"/>
        <w:rPr>
          <w:rFonts w:eastAsia="MS Gothic"/>
          <w:b/>
          <w:bCs/>
          <w:lang w:val="es-419"/>
        </w:rPr>
      </w:pPr>
      <w:r w:rsidRPr="00FA1D1C">
        <w:rPr>
          <w:b/>
          <w:lang w:val="es-419"/>
        </w:rPr>
        <w:t xml:space="preserve">Acceso con fines docentes </w:t>
      </w:r>
    </w:p>
    <w:p w14:paraId="45A2E8F1" w14:textId="77777777" w:rsidR="00FA1D1C" w:rsidRPr="00FA1D1C" w:rsidRDefault="00FA1D1C" w:rsidP="00FA1D1C">
      <w:pPr>
        <w:keepNext/>
        <w:keepLines/>
        <w:outlineLvl w:val="0"/>
        <w:rPr>
          <w:rFonts w:eastAsia="MS Gothic"/>
          <w:lang w:val="es-419"/>
        </w:rPr>
      </w:pPr>
    </w:p>
    <w:p w14:paraId="15CF513A" w14:textId="77777777" w:rsidR="00FA1D1C" w:rsidRPr="00FA1D1C" w:rsidRDefault="00FA1D1C" w:rsidP="00FA1D1C">
      <w:pPr>
        <w:rPr>
          <w:rFonts w:eastAsia="MS Mincho"/>
          <w:lang w:val="es-419"/>
        </w:rPr>
      </w:pPr>
      <w:r w:rsidRPr="00FA1D1C">
        <w:rPr>
          <w:lang w:val="es-419"/>
        </w:rPr>
        <w:t>1. Permitir que las instituciones del patrimonio cultural y las instituciones docente faciliten copias de las obras y permitan el acceso a estas a docentes y estudiantes, en condiciones adecuadas que podrán incluir:</w:t>
      </w:r>
    </w:p>
    <w:p w14:paraId="4D6BD238" w14:textId="77777777" w:rsidR="00FA1D1C" w:rsidRPr="00FA1D1C" w:rsidRDefault="00FA1D1C" w:rsidP="00FA1D1C">
      <w:pPr>
        <w:rPr>
          <w:rFonts w:eastAsia="MS Mincho"/>
          <w:lang w:val="es-419"/>
        </w:rPr>
      </w:pPr>
    </w:p>
    <w:p w14:paraId="3C6C985E" w14:textId="77777777" w:rsidR="00FA1D1C" w:rsidRPr="00FA1D1C" w:rsidRDefault="00FA1D1C" w:rsidP="00FA1D1C">
      <w:pPr>
        <w:pStyle w:val="ListParagraph"/>
        <w:numPr>
          <w:ilvl w:val="0"/>
          <w:numId w:val="8"/>
        </w:numPr>
        <w:spacing w:before="0" w:after="0"/>
        <w:ind w:left="567"/>
        <w:rPr>
          <w:lang w:val="es-419"/>
        </w:rPr>
      </w:pPr>
      <w:r w:rsidRPr="00FA1D1C">
        <w:rPr>
          <w:lang w:val="es-419"/>
        </w:rPr>
        <w:t>uso personal;</w:t>
      </w:r>
    </w:p>
    <w:p w14:paraId="2D1E28D0" w14:textId="77777777" w:rsidR="00FA1D1C" w:rsidRPr="00FA1D1C" w:rsidRDefault="00FA1D1C" w:rsidP="00FA1D1C">
      <w:pPr>
        <w:pStyle w:val="ListParagraph"/>
        <w:numPr>
          <w:ilvl w:val="0"/>
          <w:numId w:val="8"/>
        </w:numPr>
        <w:spacing w:before="0" w:after="0"/>
        <w:ind w:left="567"/>
        <w:rPr>
          <w:lang w:val="es-419"/>
        </w:rPr>
      </w:pPr>
      <w:r w:rsidRPr="00FA1D1C">
        <w:rPr>
          <w:lang w:val="es-419"/>
        </w:rPr>
        <w:lastRenderedPageBreak/>
        <w:t>fines docentes sin ánimo de lucro.</w:t>
      </w:r>
    </w:p>
    <w:p w14:paraId="79108528" w14:textId="77777777" w:rsidR="00FA1D1C" w:rsidRPr="00FA1D1C" w:rsidRDefault="00FA1D1C" w:rsidP="00FA1D1C">
      <w:pPr>
        <w:pStyle w:val="ListParagraph"/>
        <w:numPr>
          <w:ilvl w:val="0"/>
          <w:numId w:val="8"/>
        </w:numPr>
        <w:spacing w:before="0" w:after="0"/>
        <w:ind w:left="567"/>
        <w:rPr>
          <w:lang w:val="es-419"/>
        </w:rPr>
      </w:pPr>
      <w:r w:rsidRPr="00FA1D1C">
        <w:rPr>
          <w:lang w:val="es-419"/>
        </w:rPr>
        <w:t>el respeto de medidas de seguridad digital adecuadas y eficaces.</w:t>
      </w:r>
    </w:p>
    <w:p w14:paraId="09D14852" w14:textId="77777777" w:rsidR="00FA1D1C" w:rsidRPr="00FA1D1C" w:rsidRDefault="00FA1D1C" w:rsidP="00FA1D1C">
      <w:pPr>
        <w:rPr>
          <w:lang w:val="es-419"/>
        </w:rPr>
      </w:pPr>
    </w:p>
    <w:p w14:paraId="3CD01DC6" w14:textId="77777777" w:rsidR="00FA1D1C" w:rsidRPr="00FA1D1C" w:rsidRDefault="00FA1D1C" w:rsidP="00FA1D1C">
      <w:pPr>
        <w:rPr>
          <w:lang w:val="es-419"/>
        </w:rPr>
      </w:pPr>
      <w:r w:rsidRPr="00FA1D1C">
        <w:rPr>
          <w:lang w:val="es-419"/>
        </w:rPr>
        <w:t>2. Se podrán contemplar, según proceda, modalidades de acceso sujetas a remuneración, a la obtención de licencias o a otras condiciones, y se fomentará la interoperabilidad de los sistemas para permitir usos transfronterizos controlados.</w:t>
      </w:r>
    </w:p>
    <w:p w14:paraId="1713004F" w14:textId="77777777" w:rsidR="00FA1D1C" w:rsidRPr="00FA1D1C" w:rsidRDefault="00FA1D1C" w:rsidP="00FA1D1C">
      <w:pPr>
        <w:rPr>
          <w:rFonts w:eastAsia="MS Gothic"/>
          <w:lang w:val="es-419"/>
        </w:rPr>
      </w:pPr>
    </w:p>
    <w:p w14:paraId="4EFFA633" w14:textId="77777777" w:rsidR="00FA1D1C" w:rsidRPr="00FA1D1C" w:rsidRDefault="00FA1D1C" w:rsidP="00FA1D1C">
      <w:pPr>
        <w:rPr>
          <w:rFonts w:eastAsia="MS Gothic"/>
          <w:lang w:val="es-419"/>
        </w:rPr>
      </w:pPr>
    </w:p>
    <w:p w14:paraId="4097C1A7" w14:textId="77777777" w:rsidR="00FA1D1C" w:rsidRPr="00FA1D1C" w:rsidRDefault="00FA1D1C" w:rsidP="00FA1D1C">
      <w:pPr>
        <w:keepNext/>
        <w:keepLines/>
        <w:outlineLvl w:val="0"/>
        <w:rPr>
          <w:rFonts w:eastAsia="MS Gothic"/>
          <w:b/>
          <w:bCs/>
          <w:lang w:val="es-419"/>
        </w:rPr>
      </w:pPr>
      <w:r w:rsidRPr="00FA1D1C">
        <w:rPr>
          <w:b/>
          <w:lang w:val="es-419"/>
        </w:rPr>
        <w:t>Cooperación, fortalecimiento de capacidades y asistencia técnica</w:t>
      </w:r>
    </w:p>
    <w:p w14:paraId="18ECF651" w14:textId="77777777" w:rsidR="00FA1D1C" w:rsidRPr="00FA1D1C" w:rsidRDefault="00FA1D1C" w:rsidP="00FA1D1C">
      <w:pPr>
        <w:keepNext/>
        <w:keepLines/>
        <w:outlineLvl w:val="0"/>
        <w:rPr>
          <w:rFonts w:eastAsia="MS Gothic"/>
          <w:lang w:val="es-419"/>
        </w:rPr>
      </w:pPr>
    </w:p>
    <w:p w14:paraId="19315878" w14:textId="77777777" w:rsidR="00FA1D1C" w:rsidRPr="00FA1D1C" w:rsidRDefault="00FA1D1C" w:rsidP="00FA1D1C">
      <w:pPr>
        <w:rPr>
          <w:lang w:val="es-419"/>
        </w:rPr>
      </w:pPr>
      <w:r w:rsidRPr="00FA1D1C">
        <w:rPr>
          <w:lang w:val="es-419"/>
        </w:rPr>
        <w:t>1. La OMPI deberá seguir poniendo a disposición de los Estados miembros un conjunto de herramientas (variedad de opciones) que incluya pautas, manuales, recomendaciones y estudios de caso, que abarquen tanto las limitaciones y excepciones como las opciones de concesión de licencias.</w:t>
      </w:r>
    </w:p>
    <w:p w14:paraId="6615BCBE" w14:textId="77777777" w:rsidR="00FA1D1C" w:rsidRPr="00FA1D1C" w:rsidRDefault="00FA1D1C" w:rsidP="00FA1D1C">
      <w:pPr>
        <w:rPr>
          <w:lang w:val="es-419"/>
        </w:rPr>
      </w:pPr>
    </w:p>
    <w:p w14:paraId="55B24250" w14:textId="1F434774" w:rsidR="00FA1D1C" w:rsidRPr="00FA1D1C" w:rsidRDefault="00FA1D1C" w:rsidP="00FA1D1C">
      <w:pPr>
        <w:rPr>
          <w:rFonts w:eastAsia="MS Mincho"/>
          <w:lang w:val="es-419"/>
        </w:rPr>
      </w:pPr>
      <w:r w:rsidRPr="00FA1D1C">
        <w:rPr>
          <w:lang w:val="es-419"/>
        </w:rPr>
        <w:t>2. Debería prestarse asistencia legislativa y técnica para la aplicación nacional, dando prioridad a los países que carecen de marcos adecuados.</w:t>
      </w:r>
    </w:p>
    <w:p w14:paraId="32A6DC71" w14:textId="77777777" w:rsidR="00FA1D1C" w:rsidRPr="00FA1D1C" w:rsidRDefault="00FA1D1C" w:rsidP="00FA1D1C">
      <w:pPr>
        <w:rPr>
          <w:rFonts w:eastAsia="MS Mincho"/>
          <w:lang w:val="es-419"/>
        </w:rPr>
      </w:pPr>
    </w:p>
    <w:p w14:paraId="1C6AFF34" w14:textId="77777777" w:rsidR="00FA1D1C" w:rsidRPr="00FA1D1C" w:rsidRDefault="00FA1D1C" w:rsidP="00FA1D1C">
      <w:pPr>
        <w:rPr>
          <w:rFonts w:eastAsia="MS Mincho"/>
          <w:lang w:val="es-419"/>
        </w:rPr>
      </w:pPr>
    </w:p>
    <w:p w14:paraId="4663ABAC" w14:textId="77777777" w:rsidR="00FA1D1C" w:rsidRPr="00FA1D1C" w:rsidRDefault="00FA1D1C" w:rsidP="00FA1D1C">
      <w:pPr>
        <w:rPr>
          <w:rFonts w:eastAsia="MS Mincho"/>
          <w:lang w:val="es-419"/>
        </w:rPr>
      </w:pPr>
    </w:p>
    <w:p w14:paraId="4FB2A957" w14:textId="0156320B" w:rsidR="00152CEA" w:rsidRPr="00FA1D1C" w:rsidRDefault="00FA1D1C" w:rsidP="00FA1D1C">
      <w:pPr>
        <w:pStyle w:val="Endofdocument-Annex"/>
        <w:rPr>
          <w:lang w:val="es-419"/>
        </w:rPr>
      </w:pPr>
      <w:r w:rsidRPr="00FA1D1C">
        <w:rPr>
          <w:lang w:val="es-419"/>
        </w:rPr>
        <w:t>[Fin del documento]</w:t>
      </w:r>
    </w:p>
    <w:sectPr w:rsidR="00152CEA" w:rsidRPr="00FA1D1C" w:rsidSect="00FA1D1C">
      <w:headerReference w:type="default" r:id="rId19"/>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26060" w14:textId="77777777" w:rsidR="00515E6A" w:rsidRDefault="00515E6A">
      <w:r>
        <w:separator/>
      </w:r>
    </w:p>
  </w:endnote>
  <w:endnote w:type="continuationSeparator" w:id="0">
    <w:p w14:paraId="3D654E46" w14:textId="77777777" w:rsidR="00515E6A" w:rsidRPr="009D30E6" w:rsidRDefault="00515E6A" w:rsidP="007E663E">
      <w:pPr>
        <w:rPr>
          <w:sz w:val="17"/>
          <w:szCs w:val="17"/>
        </w:rPr>
      </w:pPr>
      <w:r w:rsidRPr="009D30E6">
        <w:rPr>
          <w:sz w:val="17"/>
          <w:szCs w:val="17"/>
        </w:rPr>
        <w:separator/>
      </w:r>
    </w:p>
    <w:p w14:paraId="7278B6EF" w14:textId="77777777" w:rsidR="00515E6A" w:rsidRPr="007E663E" w:rsidRDefault="00515E6A" w:rsidP="007E663E">
      <w:pPr>
        <w:spacing w:after="60"/>
        <w:rPr>
          <w:sz w:val="17"/>
          <w:szCs w:val="17"/>
        </w:rPr>
      </w:pPr>
      <w:r>
        <w:rPr>
          <w:sz w:val="17"/>
        </w:rPr>
        <w:t>[Continuación de la nota de la página anterior]</w:t>
      </w:r>
    </w:p>
  </w:endnote>
  <w:endnote w:type="continuationNotice" w:id="1">
    <w:p w14:paraId="7F76E504" w14:textId="77777777" w:rsidR="00515E6A" w:rsidRPr="007E663E" w:rsidRDefault="00515E6A"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oto Sans Display">
    <w:panose1 w:val="020B0502040504020204"/>
    <w:charset w:val="00"/>
    <w:family w:val="swiss"/>
    <w:pitch w:val="variable"/>
    <w:sig w:usb0="E00002FF" w:usb1="4000201F" w:usb2="08000029"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BCEEB" w14:textId="77777777" w:rsidR="00515E6A" w:rsidRDefault="00515E6A">
      <w:r>
        <w:separator/>
      </w:r>
    </w:p>
  </w:footnote>
  <w:footnote w:type="continuationSeparator" w:id="0">
    <w:p w14:paraId="24B38BB3" w14:textId="77777777" w:rsidR="00515E6A" w:rsidRPr="009D30E6" w:rsidRDefault="00515E6A" w:rsidP="007E663E">
      <w:pPr>
        <w:rPr>
          <w:sz w:val="17"/>
          <w:szCs w:val="17"/>
        </w:rPr>
      </w:pPr>
      <w:r w:rsidRPr="009D30E6">
        <w:rPr>
          <w:sz w:val="17"/>
          <w:szCs w:val="17"/>
        </w:rPr>
        <w:separator/>
      </w:r>
    </w:p>
    <w:p w14:paraId="17031611" w14:textId="77777777" w:rsidR="00515E6A" w:rsidRPr="007E663E" w:rsidRDefault="00515E6A" w:rsidP="007E663E">
      <w:pPr>
        <w:spacing w:after="60"/>
        <w:rPr>
          <w:sz w:val="17"/>
          <w:szCs w:val="17"/>
        </w:rPr>
      </w:pPr>
      <w:r>
        <w:rPr>
          <w:sz w:val="17"/>
        </w:rPr>
        <w:t>[Continuación de la nota de la página anterior]</w:t>
      </w:r>
    </w:p>
  </w:footnote>
  <w:footnote w:type="continuationNotice" w:id="1">
    <w:p w14:paraId="754C85FE" w14:textId="77777777" w:rsidR="00515E6A" w:rsidRPr="007E663E" w:rsidRDefault="00515E6A" w:rsidP="007E663E">
      <w:pPr>
        <w:spacing w:before="60"/>
        <w:jc w:val="right"/>
        <w:rPr>
          <w:sz w:val="17"/>
          <w:szCs w:val="17"/>
        </w:rPr>
      </w:pPr>
      <w:r w:rsidRPr="007E663E">
        <w:rPr>
          <w:sz w:val="17"/>
          <w:szCs w:val="17"/>
        </w:rPr>
        <w:t>[Sigue la nota en la página siguiente]</w:t>
      </w:r>
    </w:p>
  </w:footnote>
  <w:footnote w:id="2">
    <w:p w14:paraId="4DB35B43" w14:textId="77777777" w:rsidR="00FA1D1C" w:rsidRPr="004B11D1" w:rsidRDefault="00FA1D1C" w:rsidP="00FA1D1C">
      <w:pPr>
        <w:pStyle w:val="FootnoteText"/>
      </w:pPr>
      <w:r>
        <w:rPr>
          <w:rStyle w:val="FootnoteReference"/>
        </w:rPr>
        <w:footnoteRef/>
      </w:r>
      <w:r>
        <w:t xml:space="preserve"> Conforme a la definición de la Convención sobre los derechos de las personas con discapacidad.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1C734" w14:textId="0CAA3FC5" w:rsidR="00F84474" w:rsidRDefault="00FA1D1C" w:rsidP="00477D6B">
    <w:pPr>
      <w:jc w:val="right"/>
    </w:pPr>
    <w:bookmarkStart w:id="5" w:name="Code2"/>
    <w:bookmarkEnd w:id="5"/>
    <w:r>
      <w:t>SCCR/49/5</w:t>
    </w:r>
  </w:p>
  <w:p w14:paraId="2673C15A"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41CD5AA9" w14:textId="77777777" w:rsidR="00F84474" w:rsidRDefault="00F84474" w:rsidP="00477D6B">
    <w:pPr>
      <w:jc w:val="right"/>
    </w:pPr>
  </w:p>
  <w:p w14:paraId="7E1BCB60"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2EE0D22"/>
    <w:multiLevelType w:val="hybridMultilevel"/>
    <w:tmpl w:val="1788FE7A"/>
    <w:lvl w:ilvl="0" w:tplc="04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9BE56EA"/>
    <w:multiLevelType w:val="hybridMultilevel"/>
    <w:tmpl w:val="1E028A2C"/>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D585DE6"/>
    <w:multiLevelType w:val="hybridMultilevel"/>
    <w:tmpl w:val="368CEDFA"/>
    <w:lvl w:ilvl="0" w:tplc="04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6832DB7"/>
    <w:multiLevelType w:val="hybridMultilevel"/>
    <w:tmpl w:val="E006DE48"/>
    <w:lvl w:ilvl="0" w:tplc="04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72930950">
    <w:abstractNumId w:val="3"/>
  </w:num>
  <w:num w:numId="2" w16cid:durableId="803157564">
    <w:abstractNumId w:val="6"/>
  </w:num>
  <w:num w:numId="3" w16cid:durableId="1677994612">
    <w:abstractNumId w:val="0"/>
  </w:num>
  <w:num w:numId="4" w16cid:durableId="1032074281">
    <w:abstractNumId w:val="7"/>
  </w:num>
  <w:num w:numId="5" w16cid:durableId="1045062155">
    <w:abstractNumId w:val="2"/>
  </w:num>
  <w:num w:numId="6" w16cid:durableId="1621913335">
    <w:abstractNumId w:val="5"/>
  </w:num>
  <w:num w:numId="7" w16cid:durableId="1118065018">
    <w:abstractNumId w:val="1"/>
  </w:num>
  <w:num w:numId="8" w16cid:durableId="837235323">
    <w:abstractNumId w:val="9"/>
  </w:num>
  <w:num w:numId="9" w16cid:durableId="1834102388">
    <w:abstractNumId w:val="8"/>
  </w:num>
  <w:num w:numId="10" w16cid:durableId="2468164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D1C"/>
    <w:rsid w:val="00040261"/>
    <w:rsid w:val="00082FA0"/>
    <w:rsid w:val="000E3532"/>
    <w:rsid w:val="000E3BB3"/>
    <w:rsid w:val="000F5E56"/>
    <w:rsid w:val="001362EE"/>
    <w:rsid w:val="00152CEA"/>
    <w:rsid w:val="0016262D"/>
    <w:rsid w:val="001832A6"/>
    <w:rsid w:val="001C4DD3"/>
    <w:rsid w:val="002634C4"/>
    <w:rsid w:val="002F4E68"/>
    <w:rsid w:val="00307787"/>
    <w:rsid w:val="00324CEF"/>
    <w:rsid w:val="00354647"/>
    <w:rsid w:val="00377273"/>
    <w:rsid w:val="003845C1"/>
    <w:rsid w:val="00387287"/>
    <w:rsid w:val="003C41B3"/>
    <w:rsid w:val="003D41D4"/>
    <w:rsid w:val="004004D8"/>
    <w:rsid w:val="00423E3E"/>
    <w:rsid w:val="004269C9"/>
    <w:rsid w:val="00427AF4"/>
    <w:rsid w:val="0045231F"/>
    <w:rsid w:val="004647DA"/>
    <w:rsid w:val="00470516"/>
    <w:rsid w:val="00477D6B"/>
    <w:rsid w:val="004A6C37"/>
    <w:rsid w:val="004F7418"/>
    <w:rsid w:val="00515E6A"/>
    <w:rsid w:val="005456B1"/>
    <w:rsid w:val="0055013B"/>
    <w:rsid w:val="0056224D"/>
    <w:rsid w:val="00571B99"/>
    <w:rsid w:val="005D64EC"/>
    <w:rsid w:val="005F53FF"/>
    <w:rsid w:val="00605827"/>
    <w:rsid w:val="00675021"/>
    <w:rsid w:val="006A06C6"/>
    <w:rsid w:val="006A60BE"/>
    <w:rsid w:val="006F162D"/>
    <w:rsid w:val="007E63AC"/>
    <w:rsid w:val="007E663E"/>
    <w:rsid w:val="00815082"/>
    <w:rsid w:val="00815D77"/>
    <w:rsid w:val="00843582"/>
    <w:rsid w:val="008A23A3"/>
    <w:rsid w:val="008B14EA"/>
    <w:rsid w:val="008B2CC1"/>
    <w:rsid w:val="008C43FD"/>
    <w:rsid w:val="0090731E"/>
    <w:rsid w:val="00941C2E"/>
    <w:rsid w:val="00966A22"/>
    <w:rsid w:val="00972F03"/>
    <w:rsid w:val="0098687C"/>
    <w:rsid w:val="009906F8"/>
    <w:rsid w:val="009940DE"/>
    <w:rsid w:val="00996375"/>
    <w:rsid w:val="009A0C8B"/>
    <w:rsid w:val="009B6241"/>
    <w:rsid w:val="009E4D3B"/>
    <w:rsid w:val="00A16FC0"/>
    <w:rsid w:val="00A174D6"/>
    <w:rsid w:val="00A32C9E"/>
    <w:rsid w:val="00A7453D"/>
    <w:rsid w:val="00AB613D"/>
    <w:rsid w:val="00B26727"/>
    <w:rsid w:val="00B65A0A"/>
    <w:rsid w:val="00B70A97"/>
    <w:rsid w:val="00B72D36"/>
    <w:rsid w:val="00BA063E"/>
    <w:rsid w:val="00BC4164"/>
    <w:rsid w:val="00BC4EBB"/>
    <w:rsid w:val="00BD2DCC"/>
    <w:rsid w:val="00BE1A8C"/>
    <w:rsid w:val="00BE4682"/>
    <w:rsid w:val="00C06472"/>
    <w:rsid w:val="00C42181"/>
    <w:rsid w:val="00C863F2"/>
    <w:rsid w:val="00C90559"/>
    <w:rsid w:val="00D05711"/>
    <w:rsid w:val="00D36B79"/>
    <w:rsid w:val="00D40CF0"/>
    <w:rsid w:val="00D56C7C"/>
    <w:rsid w:val="00D71B4D"/>
    <w:rsid w:val="00D90289"/>
    <w:rsid w:val="00D93D55"/>
    <w:rsid w:val="00DC3D7B"/>
    <w:rsid w:val="00E2115C"/>
    <w:rsid w:val="00E45C84"/>
    <w:rsid w:val="00E504E5"/>
    <w:rsid w:val="00E73ABF"/>
    <w:rsid w:val="00E86ECC"/>
    <w:rsid w:val="00E945FD"/>
    <w:rsid w:val="00EB1F09"/>
    <w:rsid w:val="00EB7A3E"/>
    <w:rsid w:val="00EC401A"/>
    <w:rsid w:val="00EF530A"/>
    <w:rsid w:val="00EF6622"/>
    <w:rsid w:val="00F55408"/>
    <w:rsid w:val="00F66152"/>
    <w:rsid w:val="00F672F4"/>
    <w:rsid w:val="00F80845"/>
    <w:rsid w:val="00F84474"/>
    <w:rsid w:val="00F9182E"/>
    <w:rsid w:val="00FA1D1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694A97"/>
  <w15:docId w15:val="{F32B5DFE-901B-4156-8AA3-E0EFA5CF9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link w:val="FootnoteTextChar"/>
    <w:uiPriority w:val="99"/>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FootnoteTextChar">
    <w:name w:val="Footnote Text Char"/>
    <w:basedOn w:val="DefaultParagraphFont"/>
    <w:link w:val="FootnoteText"/>
    <w:uiPriority w:val="99"/>
    <w:rsid w:val="00FA1D1C"/>
    <w:rPr>
      <w:rFonts w:ascii="Arial" w:eastAsia="SimSun" w:hAnsi="Arial" w:cs="Arial"/>
      <w:sz w:val="18"/>
      <w:lang w:val="es-ES" w:eastAsia="zh-CN"/>
    </w:rPr>
  </w:style>
  <w:style w:type="paragraph" w:styleId="ListParagraph">
    <w:name w:val="List Paragraph"/>
    <w:basedOn w:val="Normal"/>
    <w:uiPriority w:val="34"/>
    <w:qFormat/>
    <w:rsid w:val="00FA1D1C"/>
    <w:pPr>
      <w:spacing w:before="180" w:after="240"/>
      <w:ind w:left="720"/>
      <w:contextualSpacing/>
    </w:pPr>
    <w:rPr>
      <w:rFonts w:eastAsiaTheme="minorHAnsi" w:cs="Noto Sans Display"/>
      <w:kern w:val="2"/>
      <w:szCs w:val="22"/>
      <w:lang w:eastAsia="en-US"/>
      <w14:ligatures w14:val="standardContextual"/>
    </w:rPr>
  </w:style>
  <w:style w:type="character" w:styleId="FootnoteReference">
    <w:name w:val="footnote reference"/>
    <w:basedOn w:val="DefaultParagraphFont"/>
    <w:uiPriority w:val="99"/>
    <w:semiHidden/>
    <w:unhideWhenUsed/>
    <w:rsid w:val="00FA1D1C"/>
    <w:rPr>
      <w:vertAlign w:val="superscript"/>
    </w:rPr>
  </w:style>
  <w:style w:type="character" w:styleId="Hyperlink">
    <w:name w:val="Hyperlink"/>
    <w:basedOn w:val="DefaultParagraphFont"/>
    <w:uiPriority w:val="99"/>
    <w:rsid w:val="00FA1D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meetings/es/doc_details.jsp?doc_id=603511" TargetMode="External"/><Relationship Id="rId18" Type="http://schemas.openxmlformats.org/officeDocument/2006/relationships/hyperlink" Target="https://www.wipo.int/meetings/en/doc_details.jsp?doc_id=652947"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wipo.int/meetings/es/doc_details.jsp?doc_id=659427" TargetMode="External"/><Relationship Id="rId17" Type="http://schemas.openxmlformats.org/officeDocument/2006/relationships/hyperlink" Target="https://www.wipo.int/meetings/es/doc_details.jsp?doc_id=652946" TargetMode="External"/><Relationship Id="rId2" Type="http://schemas.openxmlformats.org/officeDocument/2006/relationships/customXml" Target="../customXml/item2.xml"/><Relationship Id="rId16" Type="http://schemas.openxmlformats.org/officeDocument/2006/relationships/hyperlink" Target="https://www.wipo.int/meetings/es/doc_details.jsp?doc_id=65214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wipo.int/meetings/es/doc_details.jsp?doc_id=651312"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meetings/es/doc_details.jsp?doc_id=603511" TargetMode="External"/><Relationship Id="rId22"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Copyright\SCCR_49%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CLDBFP-995123841-29830</_dlc_DocId>
    <_dlc_DocIdUrl xmlns="60655ed5-3f2c-41f7-8511-3af131563644">
      <Url>https://wipoprod.sharepoint.com/sites/SPS-INT-BFP-CLD-SccrStanCo/_layouts/15/DocIdRedir.aspx?ID=CLDBFP-995123841-29830</Url>
      <Description>CLDBFP-995123841-29830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B7849C-164D-4370-AFF6-AA8B367B0F1D}">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E147A510-6086-4285-94C0-2DCD778564B8}">
  <ds:schemaRefs>
    <ds:schemaRef ds:uri="http://schemas.microsoft.com/sharepoint/v3/contenttype/forms"/>
  </ds:schemaRefs>
</ds:datastoreItem>
</file>

<file path=customXml/itemProps3.xml><?xml version="1.0" encoding="utf-8"?>
<ds:datastoreItem xmlns:ds="http://schemas.openxmlformats.org/officeDocument/2006/customXml" ds:itemID="{92D8F2B3-5D0E-4751-97AC-696F3A0CA7FC}"/>
</file>

<file path=customXml/itemProps4.xml><?xml version="1.0" encoding="utf-8"?>
<ds:datastoreItem xmlns:ds="http://schemas.openxmlformats.org/officeDocument/2006/customXml" ds:itemID="{44011CBE-B096-4CBB-9688-041395B986AF}"/>
</file>

<file path=customXml/itemProps5.xml><?xml version="1.0" encoding="utf-8"?>
<ds:datastoreItem xmlns:ds="http://schemas.openxmlformats.org/officeDocument/2006/customXml" ds:itemID="{D3A75D17-C79E-4980-A4E6-9D03028B438F}"/>
</file>

<file path=docProps/app.xml><?xml version="1.0" encoding="utf-8"?>
<Properties xmlns="http://schemas.openxmlformats.org/officeDocument/2006/extended-properties" xmlns:vt="http://schemas.openxmlformats.org/officeDocument/2006/docPropsVTypes">
  <Template>SCCR_49 (S)</Template>
  <TotalTime>1</TotalTime>
  <Pages>5</Pages>
  <Words>1329</Words>
  <Characters>7580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SCCR/49/5</dc:title>
  <dc:creator>CEVALLOS DUQUE Nilo</dc:creator>
  <cp:keywords/>
  <cp:lastModifiedBy>HAIZEL Francesca</cp:lastModifiedBy>
  <cp:revision>2</cp:revision>
  <dcterms:created xsi:type="dcterms:W3CDTF">2026-10-21T14:54:00Z</dcterms:created>
  <dcterms:modified xsi:type="dcterms:W3CDTF">2026-10-21T14:54:00Z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2023-06-15T13:24:07Z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4548e92f-e6d0-48b6-9248-f7e0185e35b5</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_dlc_DocIdItemGuid">
    <vt:lpwstr>c7491062-9482-4dc6-a95e-ed7aa3adb511</vt:lpwstr>
  </property>
  <property fmtid="{D5CDD505-2E9C-101B-9397-08002B2CF9AE}" pid="17" name="Languages">
    <vt:lpwstr>1;#English|950e6fa2-2df0-4983-a604-54e57c7a6d93</vt:lpwstr>
  </property>
  <property fmtid="{D5CDD505-2E9C-101B-9397-08002B2CF9AE}" pid="18" name="BusinessUnit">
    <vt:lpwstr>4;#Copyright Law Division|cf12c0b9-121d-482d-985f-135699a30b10</vt:lpwstr>
  </property>
  <property fmtid="{D5CDD505-2E9C-101B-9397-08002B2CF9AE}" pid="19" name="RMClassification">
    <vt:lpwstr>5</vt:lpwstr>
  </property>
  <property fmtid="{D5CDD505-2E9C-101B-9397-08002B2CF9AE}" pid="20" name="MediaServiceImageTags">
    <vt:lpwstr/>
  </property>
  <property fmtid="{D5CDD505-2E9C-101B-9397-08002B2CF9AE}" pid="21" name="docLang">
    <vt:lpwstr>es</vt:lpwstr>
  </property>
  <property fmtid="{D5CDD505-2E9C-101B-9397-08002B2CF9AE}" pid="22" name="ECCM_Year">
    <vt:lpwstr>65</vt:lpwstr>
  </property>
  <property fmtid="{D5CDD505-2E9C-101B-9397-08002B2CF9AE}" pid="23" name="Body1">
    <vt:lpwstr>3</vt:lpwstr>
  </property>
  <property fmtid="{D5CDD505-2E9C-101B-9397-08002B2CF9AE}" pid="24" name="IPTopics">
    <vt:lpwstr>2;#Copyright|dc59bd81-927d-4964-ac22-7dd6959393e8</vt:lpwstr>
  </property>
  <property fmtid="{D5CDD505-2E9C-101B-9397-08002B2CF9AE}" pid="25" name="lcf76f155ced4ddcb4097134ff3c332f">
    <vt:lpwstr/>
  </property>
</Properties>
</file>