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2415" w14:textId="77777777" w:rsidR="008B2CC1" w:rsidRPr="006750B6" w:rsidRDefault="008B14EA" w:rsidP="006750B6">
      <w:pPr>
        <w:spacing w:after="120"/>
        <w:jc w:val="right"/>
        <w:rPr>
          <w:lang w:val="es-ES_tradnl"/>
        </w:rPr>
      </w:pPr>
      <w:r w:rsidRPr="006750B6">
        <w:rPr>
          <w:noProof/>
          <w:lang w:val="es-ES_tradnl" w:eastAsia="en-US"/>
        </w:rPr>
        <w:drawing>
          <wp:inline distT="0" distB="0" distL="0" distR="0" wp14:anchorId="1C540E9D" wp14:editId="5FC14C17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750B6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1590EAE5" wp14:editId="7390132D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5354A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BF2E7B5" w14:textId="164CF486" w:rsidR="008B2CC1" w:rsidRPr="006750B6" w:rsidRDefault="00D05711" w:rsidP="006750B6">
      <w:pPr>
        <w:jc w:val="right"/>
        <w:rPr>
          <w:rFonts w:ascii="Arial Black" w:hAnsi="Arial Black"/>
          <w:caps/>
          <w:sz w:val="15"/>
          <w:lang w:val="es-ES_tradnl"/>
        </w:rPr>
      </w:pPr>
      <w:r w:rsidRPr="006750B6">
        <w:rPr>
          <w:rFonts w:ascii="Arial Black" w:hAnsi="Arial Black"/>
          <w:caps/>
          <w:sz w:val="15"/>
          <w:szCs w:val="15"/>
          <w:lang w:val="es-ES_tradnl"/>
        </w:rPr>
        <w:t>SCCR/</w:t>
      </w:r>
      <w:r w:rsidR="004269C9" w:rsidRPr="006750B6">
        <w:rPr>
          <w:rFonts w:ascii="Arial Black" w:hAnsi="Arial Black"/>
          <w:caps/>
          <w:sz w:val="15"/>
          <w:szCs w:val="15"/>
          <w:lang w:val="es-ES_tradnl"/>
        </w:rPr>
        <w:t>4</w:t>
      </w:r>
      <w:r w:rsidR="00E86ECC" w:rsidRPr="006750B6">
        <w:rPr>
          <w:rFonts w:ascii="Arial Black" w:hAnsi="Arial Black"/>
          <w:caps/>
          <w:sz w:val="15"/>
          <w:szCs w:val="15"/>
          <w:lang w:val="es-ES_tradnl"/>
        </w:rPr>
        <w:t>8</w:t>
      </w:r>
      <w:r w:rsidR="00E2115C" w:rsidRPr="006750B6">
        <w:rPr>
          <w:rFonts w:ascii="Arial Black" w:hAnsi="Arial Black"/>
          <w:caps/>
          <w:sz w:val="15"/>
          <w:szCs w:val="15"/>
          <w:lang w:val="es-ES_tradnl"/>
        </w:rPr>
        <w:t>/</w:t>
      </w:r>
      <w:bookmarkStart w:id="0" w:name="Code"/>
      <w:bookmarkEnd w:id="0"/>
      <w:r w:rsidR="000F4EEF" w:rsidRPr="006750B6">
        <w:rPr>
          <w:rFonts w:ascii="Arial Black" w:hAnsi="Arial Black"/>
          <w:caps/>
          <w:sz w:val="15"/>
          <w:szCs w:val="15"/>
          <w:lang w:val="es-ES_tradnl"/>
        </w:rPr>
        <w:t>INF/3</w:t>
      </w:r>
    </w:p>
    <w:p w14:paraId="60AFFFCA" w14:textId="214D6677" w:rsidR="008B2CC1" w:rsidRPr="006750B6" w:rsidRDefault="008B14EA" w:rsidP="006750B6">
      <w:pPr>
        <w:jc w:val="right"/>
        <w:rPr>
          <w:rFonts w:ascii="Arial Black" w:hAnsi="Arial Black"/>
          <w:caps/>
          <w:sz w:val="15"/>
          <w:lang w:val="es-ES_tradnl"/>
        </w:rPr>
      </w:pPr>
      <w:r w:rsidRPr="006750B6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0F4EEF" w:rsidRPr="006750B6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5AF4DE18" w14:textId="31609608" w:rsidR="008B2CC1" w:rsidRPr="006750B6" w:rsidRDefault="008B14EA" w:rsidP="006750B6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6750B6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0F4EEF" w:rsidRPr="006750B6">
        <w:rPr>
          <w:rFonts w:ascii="Arial Black" w:hAnsi="Arial Black"/>
          <w:caps/>
          <w:sz w:val="15"/>
          <w:lang w:val="es-ES_tradnl"/>
        </w:rPr>
        <w:t>19 DE MAYO DE 2026</w:t>
      </w:r>
    </w:p>
    <w:bookmarkEnd w:id="2"/>
    <w:p w14:paraId="7EF92644" w14:textId="77777777" w:rsidR="001C4DD3" w:rsidRPr="006750B6" w:rsidRDefault="00E2115C" w:rsidP="006750B6">
      <w:pPr>
        <w:spacing w:after="480"/>
        <w:rPr>
          <w:b/>
          <w:sz w:val="28"/>
          <w:szCs w:val="28"/>
          <w:lang w:val="es-ES_tradnl"/>
        </w:rPr>
      </w:pPr>
      <w:r w:rsidRPr="006750B6">
        <w:rPr>
          <w:b/>
          <w:sz w:val="28"/>
          <w:szCs w:val="28"/>
          <w:lang w:val="es-ES_tradnl"/>
        </w:rPr>
        <w:t>Comité Permanente de Derecho de Autor y Derechos Conexos</w:t>
      </w:r>
    </w:p>
    <w:p w14:paraId="373DFFF5" w14:textId="77777777" w:rsidR="00E2115C" w:rsidRPr="006750B6" w:rsidRDefault="00D05711" w:rsidP="006750B6">
      <w:pPr>
        <w:rPr>
          <w:b/>
          <w:sz w:val="24"/>
          <w:szCs w:val="24"/>
          <w:lang w:val="es-ES_tradnl"/>
        </w:rPr>
      </w:pPr>
      <w:r w:rsidRPr="006750B6">
        <w:rPr>
          <w:b/>
          <w:sz w:val="24"/>
          <w:szCs w:val="24"/>
          <w:lang w:val="es-ES_tradnl"/>
        </w:rPr>
        <w:t xml:space="preserve">Cuadragésima </w:t>
      </w:r>
      <w:r w:rsidR="00E86ECC" w:rsidRPr="006750B6">
        <w:rPr>
          <w:b/>
          <w:sz w:val="24"/>
          <w:szCs w:val="24"/>
          <w:lang w:val="es-ES_tradnl"/>
        </w:rPr>
        <w:t xml:space="preserve">octava </w:t>
      </w:r>
      <w:r w:rsidR="00E2115C" w:rsidRPr="006750B6">
        <w:rPr>
          <w:b/>
          <w:sz w:val="24"/>
          <w:szCs w:val="24"/>
          <w:lang w:val="es-ES_tradnl"/>
        </w:rPr>
        <w:t>sesión</w:t>
      </w:r>
    </w:p>
    <w:p w14:paraId="60911A37" w14:textId="77777777" w:rsidR="008B2CC1" w:rsidRPr="006750B6" w:rsidRDefault="00E2115C" w:rsidP="006750B6">
      <w:pPr>
        <w:spacing w:after="720"/>
        <w:rPr>
          <w:b/>
          <w:sz w:val="24"/>
          <w:szCs w:val="24"/>
          <w:lang w:val="es-ES_tradnl"/>
        </w:rPr>
      </w:pPr>
      <w:r w:rsidRPr="006750B6">
        <w:rPr>
          <w:b/>
          <w:sz w:val="24"/>
          <w:szCs w:val="24"/>
          <w:lang w:val="es-ES_tradnl"/>
        </w:rPr>
        <w:t xml:space="preserve">Ginebra, </w:t>
      </w:r>
      <w:r w:rsidR="004269C9" w:rsidRPr="006750B6">
        <w:rPr>
          <w:b/>
          <w:sz w:val="24"/>
          <w:szCs w:val="24"/>
          <w:lang w:val="es-ES_tradnl"/>
        </w:rPr>
        <w:t>1</w:t>
      </w:r>
      <w:r w:rsidR="00E86ECC" w:rsidRPr="006750B6">
        <w:rPr>
          <w:b/>
          <w:sz w:val="24"/>
          <w:szCs w:val="24"/>
          <w:lang w:val="es-ES_tradnl"/>
        </w:rPr>
        <w:t>8</w:t>
      </w:r>
      <w:r w:rsidR="009E4D3B" w:rsidRPr="006750B6">
        <w:rPr>
          <w:b/>
          <w:sz w:val="24"/>
          <w:szCs w:val="24"/>
          <w:lang w:val="es-ES_tradnl"/>
        </w:rPr>
        <w:t xml:space="preserve"> a </w:t>
      </w:r>
      <w:r w:rsidR="00E86ECC" w:rsidRPr="006750B6">
        <w:rPr>
          <w:b/>
          <w:sz w:val="24"/>
          <w:szCs w:val="24"/>
          <w:lang w:val="es-ES_tradnl"/>
        </w:rPr>
        <w:t>22</w:t>
      </w:r>
      <w:r w:rsidR="009E4D3B" w:rsidRPr="006750B6">
        <w:rPr>
          <w:b/>
          <w:sz w:val="24"/>
          <w:szCs w:val="24"/>
          <w:lang w:val="es-ES_tradnl"/>
        </w:rPr>
        <w:t xml:space="preserve"> de </w:t>
      </w:r>
      <w:r w:rsidR="00E86ECC" w:rsidRPr="006750B6">
        <w:rPr>
          <w:b/>
          <w:sz w:val="24"/>
          <w:szCs w:val="24"/>
          <w:lang w:val="es-ES_tradnl"/>
        </w:rPr>
        <w:t>mayo</w:t>
      </w:r>
      <w:r w:rsidR="006A60BE" w:rsidRPr="006750B6">
        <w:rPr>
          <w:b/>
          <w:sz w:val="24"/>
          <w:szCs w:val="24"/>
          <w:lang w:val="es-ES_tradnl"/>
        </w:rPr>
        <w:t xml:space="preserve"> </w:t>
      </w:r>
      <w:r w:rsidR="009E4D3B" w:rsidRPr="006750B6">
        <w:rPr>
          <w:b/>
          <w:sz w:val="24"/>
          <w:szCs w:val="24"/>
          <w:lang w:val="es-ES_tradnl"/>
        </w:rPr>
        <w:t>de 202</w:t>
      </w:r>
      <w:r w:rsidR="00E86ECC" w:rsidRPr="006750B6">
        <w:rPr>
          <w:b/>
          <w:sz w:val="24"/>
          <w:szCs w:val="24"/>
          <w:lang w:val="es-ES_tradnl"/>
        </w:rPr>
        <w:t>6</w:t>
      </w:r>
    </w:p>
    <w:p w14:paraId="39A7A35F" w14:textId="5C9CBCCA" w:rsidR="008B2CC1" w:rsidRPr="006750B6" w:rsidRDefault="006750B6" w:rsidP="006750B6">
      <w:pPr>
        <w:spacing w:after="360"/>
        <w:rPr>
          <w:caps/>
          <w:sz w:val="24"/>
          <w:lang w:val="es-ES_tradnl"/>
        </w:rPr>
      </w:pPr>
      <w:bookmarkStart w:id="3" w:name="TitleOfDoc"/>
      <w:r w:rsidRPr="006750B6">
        <w:rPr>
          <w:rFonts w:asciiTheme="minorBidi" w:hAnsiTheme="minorBidi"/>
          <w:caps/>
          <w:lang w:val="es-ES_tradnl"/>
        </w:rPr>
        <w:t>SESIÓN DE INFORMACIÓN SOBRE DERECHOS DE AUTOR E INTELIGENCIA ARTIFICIAL GENERATIVA: PROGRAMA</w:t>
      </w:r>
    </w:p>
    <w:p w14:paraId="6F3342DC" w14:textId="5324CD57" w:rsidR="008B2CC1" w:rsidRPr="006750B6" w:rsidRDefault="006750B6" w:rsidP="006750B6">
      <w:pPr>
        <w:spacing w:after="960"/>
        <w:rPr>
          <w:i/>
          <w:lang w:val="es-ES_tradnl"/>
        </w:rPr>
      </w:pPr>
      <w:bookmarkStart w:id="4" w:name="Prepared"/>
      <w:bookmarkEnd w:id="3"/>
      <w:r w:rsidRPr="006750B6">
        <w:rPr>
          <w:rFonts w:asciiTheme="minorBidi" w:hAnsiTheme="minorBidi"/>
          <w:i/>
          <w:lang w:val="es-ES_tradnl"/>
        </w:rPr>
        <w:t>preparada por la Secretaría</w:t>
      </w:r>
    </w:p>
    <w:bookmarkEnd w:id="4"/>
    <w:p w14:paraId="1C98D97A" w14:textId="45E65B8C" w:rsidR="006750B6" w:rsidRPr="006750B6" w:rsidRDefault="006750B6" w:rsidP="006750B6">
      <w:pPr>
        <w:rPr>
          <w:lang w:val="es-ES_tradnl"/>
        </w:rPr>
      </w:pPr>
      <w:r w:rsidRPr="006750B6">
        <w:rPr>
          <w:lang w:val="es-ES_tradnl"/>
        </w:rPr>
        <w:br w:type="page"/>
      </w:r>
    </w:p>
    <w:p w14:paraId="6F629F47" w14:textId="77777777" w:rsidR="006750B6" w:rsidRPr="006750B6" w:rsidRDefault="006750B6" w:rsidP="006750B6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caps w:val="0"/>
          <w:u w:val="single"/>
          <w:lang w:val="es-ES_tradnl"/>
        </w:rPr>
      </w:pPr>
      <w:r w:rsidRPr="006750B6">
        <w:rPr>
          <w:rFonts w:asciiTheme="minorBidi" w:hAnsiTheme="minorBidi"/>
          <w:caps w:val="0"/>
          <w:u w:val="single"/>
          <w:lang w:val="es-ES_tradnl"/>
        </w:rPr>
        <w:lastRenderedPageBreak/>
        <w:t>Jueves, 21 de mayo de 2026</w:t>
      </w:r>
    </w:p>
    <w:p w14:paraId="3585485A" w14:textId="77777777" w:rsidR="006750B6" w:rsidRPr="006750B6" w:rsidRDefault="006750B6" w:rsidP="006750B6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u w:val="none"/>
          <w:lang w:val="es-ES_tradnl"/>
        </w:rPr>
      </w:pPr>
      <w:r w:rsidRPr="006750B6">
        <w:rPr>
          <w:rFonts w:asciiTheme="minorBidi" w:hAnsiTheme="minorBidi"/>
          <w:u w:val="none"/>
          <w:lang w:val="es-ES_tradnl"/>
        </w:rPr>
        <w:t>14.30 - 14.40</w:t>
      </w:r>
      <w:r w:rsidRPr="006750B6">
        <w:rPr>
          <w:u w:val="none"/>
          <w:lang w:val="es-ES_tradnl"/>
        </w:rPr>
        <w:tab/>
      </w:r>
      <w:r w:rsidRPr="006750B6">
        <w:rPr>
          <w:rFonts w:asciiTheme="minorBidi" w:hAnsiTheme="minorBidi"/>
          <w:u w:val="none"/>
          <w:lang w:val="es-ES_tradnl"/>
        </w:rPr>
        <w:t>Apertura</w:t>
      </w:r>
    </w:p>
    <w:p w14:paraId="55356B5A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Discurso de bienvenida a cargo de:</w:t>
      </w:r>
    </w:p>
    <w:p w14:paraId="7D64408C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380"/>
        <w:ind w:left="1701"/>
        <w:rPr>
          <w:lang w:val="es-ES_tradnl"/>
        </w:rPr>
      </w:pPr>
      <w:r w:rsidRPr="006750B6">
        <w:rPr>
          <w:rFonts w:asciiTheme="minorBidi" w:hAnsiTheme="minorBidi"/>
          <w:lang w:val="es-ES_tradnl"/>
        </w:rPr>
        <w:t>Sra. Sylvie Forbin, directora general adjunta del Sector de Derecho de Autor e Industrias Creativas de la Organización Mundial de la Propiedad Intelectual (OMPI), Ginebra</w:t>
      </w:r>
    </w:p>
    <w:p w14:paraId="0A0D276F" w14:textId="01A1623C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40"/>
        <w:rPr>
          <w:rFonts w:asciiTheme="minorBidi" w:hAnsiTheme="minorBidi" w:cstheme="minorBidi"/>
          <w:lang w:val="es-ES_tradnl"/>
        </w:rPr>
      </w:pPr>
      <w:r w:rsidRPr="006750B6">
        <w:rPr>
          <w:lang w:val="es-ES_tradnl"/>
        </w:rPr>
        <w:t>14.40 – 15.40</w:t>
      </w:r>
      <w:r w:rsidRPr="006750B6">
        <w:rPr>
          <w:lang w:val="es-ES_tradnl"/>
        </w:rPr>
        <w:tab/>
      </w:r>
      <w:r w:rsidRPr="006750B6">
        <w:rPr>
          <w:b/>
          <w:lang w:val="es-ES_tradnl"/>
        </w:rPr>
        <w:t>Sesión 1:</w:t>
      </w:r>
      <w:r>
        <w:rPr>
          <w:lang w:val="es-ES_tradnl"/>
        </w:rPr>
        <w:t xml:space="preserve"> </w:t>
      </w:r>
      <w:r w:rsidRPr="006750B6">
        <w:rPr>
          <w:rFonts w:asciiTheme="minorBidi" w:hAnsiTheme="minorBidi"/>
          <w:b/>
          <w:lang w:val="es-ES_tradnl"/>
        </w:rPr>
        <w:t>Iniciativas de los Estados miembros</w:t>
      </w:r>
    </w:p>
    <w:p w14:paraId="35AE8872" w14:textId="77777777" w:rsidR="006750B6" w:rsidRPr="006750B6" w:rsidRDefault="006750B6" w:rsidP="006750B6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  <w:lang w:val="es-ES_tradnl"/>
        </w:rPr>
      </w:pPr>
      <w:r w:rsidRPr="006750B6">
        <w:rPr>
          <w:rFonts w:asciiTheme="minorBidi" w:hAnsiTheme="minorBidi"/>
          <w:i/>
          <w:lang w:val="es-ES_tradnl"/>
        </w:rPr>
        <w:t>En esta primera parte, los Estados miembros de la OMPI exponen las iniciativas recientes que han emprendido en el ámbito de la intersección entre los derechos de autor y la IA generativa, explicando los criterios que las han guiado y compartiendo las enseñanzas extraídas.</w:t>
      </w:r>
    </w:p>
    <w:p w14:paraId="03B53CF5" w14:textId="77777777" w:rsidR="006750B6" w:rsidRPr="006750B6" w:rsidRDefault="006750B6" w:rsidP="006750B6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lang w:val="es-ES_tradnl"/>
        </w:rPr>
      </w:pPr>
      <w:r w:rsidRPr="006750B6">
        <w:rPr>
          <w:rFonts w:asciiTheme="minorBidi" w:hAnsiTheme="minorBidi"/>
          <w:i/>
          <w:lang w:val="es-ES_tradnl"/>
        </w:rPr>
        <w:t>Ponencias e interacción con la sala</w:t>
      </w:r>
    </w:p>
    <w:p w14:paraId="5AF037AD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 xml:space="preserve">Moderación: </w:t>
      </w:r>
      <w:r w:rsidRPr="006750B6">
        <w:rPr>
          <w:lang w:val="es-ES_tradnl"/>
        </w:rPr>
        <w:tab/>
      </w:r>
      <w:r w:rsidRPr="006750B6">
        <w:rPr>
          <w:rFonts w:asciiTheme="minorBidi" w:hAnsiTheme="minorBidi"/>
          <w:lang w:val="es-ES_tradnl"/>
        </w:rPr>
        <w:t>Sr. Tobias Bednarz, consejero jurídico, División de Derecho de Autor del Sector de Derecho de Autor e Industrias Creativas, OMPI</w:t>
      </w:r>
    </w:p>
    <w:p w14:paraId="4C94DC49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Conferenciantes:</w:t>
      </w:r>
      <w:r w:rsidRPr="006750B6">
        <w:rPr>
          <w:lang w:val="es-ES_tradnl"/>
        </w:rPr>
        <w:tab/>
        <w:t>Sra. Simrat Kaur, directora, Derecho de Autor, Diseños y CIPAM, IC Americas, Departamento de Promoción de la Industria y el Comercio Interior, Ministerio de Comercio e Industria (India) (a distancia)</w:t>
      </w:r>
    </w:p>
    <w:p w14:paraId="05D3C0B4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Sra. Sholpan Abdreyeva, presidenta, Comité de Derechos de Propiedad Intelectual, Ministerio de Justicia de Kazajstán (a distancia)</w:t>
      </w:r>
    </w:p>
    <w:p w14:paraId="27946740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Sra. Karina Luján Luján, directora general, Instituto Nacional del Derecho de Autor (INDAUTOR) (México) (a distancia)</w:t>
      </w:r>
    </w:p>
    <w:p w14:paraId="0349BC06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Sr. Ahmed Asiri, jefe, Derecho de Autor, Autoridad Saudita para la Propiedad Intelectual (SAIP) (a distancia)</w:t>
      </w:r>
    </w:p>
    <w:p w14:paraId="3EBEE761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Sr. Quan Tuan An, director, División de Gestión de Derechos de Autor y Derechos Conexos y Cooperación Internacional, Oficina de Derechos de Autor, Ministerio de Cultura, Deporte y Desarrollo (Viet Nam)</w:t>
      </w:r>
    </w:p>
    <w:p w14:paraId="3CBF4CBB" w14:textId="362064AA" w:rsidR="006750B6" w:rsidRPr="006750B6" w:rsidRDefault="006750B6" w:rsidP="006750B6">
      <w:pPr>
        <w:pStyle w:val="Heading3"/>
        <w:tabs>
          <w:tab w:val="left" w:pos="1701"/>
          <w:tab w:val="left" w:pos="3402"/>
          <w:tab w:val="left" w:pos="5103"/>
        </w:tabs>
        <w:spacing w:before="0" w:after="253"/>
        <w:ind w:left="3396" w:hanging="3396"/>
        <w:rPr>
          <w:rFonts w:asciiTheme="minorBidi" w:hAnsiTheme="minorBidi" w:cstheme="minorBidi"/>
          <w:b/>
          <w:u w:val="none"/>
          <w:lang w:val="es-ES_tradnl"/>
        </w:rPr>
      </w:pPr>
      <w:r w:rsidRPr="006750B6">
        <w:rPr>
          <w:u w:val="none"/>
          <w:lang w:val="es-ES_tradnl"/>
        </w:rPr>
        <w:t>15.40 – 16.50</w:t>
      </w:r>
      <w:r w:rsidRPr="006750B6">
        <w:rPr>
          <w:u w:val="none"/>
          <w:lang w:val="es-ES_tradnl"/>
        </w:rPr>
        <w:tab/>
      </w:r>
      <w:r w:rsidRPr="006750B6">
        <w:rPr>
          <w:b/>
          <w:u w:val="none"/>
          <w:lang w:val="es-ES_tradnl"/>
        </w:rPr>
        <w:t>Sesión 2:</w:t>
      </w:r>
      <w:r>
        <w:rPr>
          <w:u w:val="none"/>
          <w:lang w:val="es-ES_tradnl"/>
        </w:rPr>
        <w:t xml:space="preserve"> </w:t>
      </w:r>
      <w:r w:rsidRPr="006750B6">
        <w:rPr>
          <w:rFonts w:asciiTheme="minorBidi" w:hAnsiTheme="minorBidi"/>
          <w:b/>
          <w:u w:val="none"/>
          <w:lang w:val="es-ES_tradnl"/>
        </w:rPr>
        <w:t>Panorama de la jurisprudencia</w:t>
      </w:r>
    </w:p>
    <w:p w14:paraId="11EF8045" w14:textId="77777777" w:rsidR="006750B6" w:rsidRPr="006750B6" w:rsidRDefault="006750B6" w:rsidP="006750B6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  <w:lang w:val="es-ES_tradnl"/>
        </w:rPr>
      </w:pPr>
      <w:r w:rsidRPr="006750B6">
        <w:rPr>
          <w:rFonts w:asciiTheme="minorBidi" w:hAnsiTheme="minorBidi"/>
          <w:i/>
          <w:lang w:val="es-ES_tradnl"/>
        </w:rPr>
        <w:t xml:space="preserve">Ante el creciente número de litigios en todo el mundo sobre los distintos aspectos de los derechos de autor y la IA, esta parte ofrece una visión concisa de las cuestiones fundamentales que están en juego y de las soluciones que se ofrecen. </w:t>
      </w:r>
    </w:p>
    <w:p w14:paraId="2C18A4D8" w14:textId="77777777" w:rsidR="006750B6" w:rsidRPr="006750B6" w:rsidRDefault="006750B6" w:rsidP="006750B6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lang w:val="es-ES_tradnl"/>
        </w:rPr>
      </w:pPr>
      <w:r w:rsidRPr="006750B6">
        <w:rPr>
          <w:rFonts w:asciiTheme="minorBidi" w:hAnsiTheme="minorBidi"/>
          <w:i/>
          <w:lang w:val="es-ES_tradnl"/>
        </w:rPr>
        <w:t>Ponencias e interacción con la sala</w:t>
      </w:r>
    </w:p>
    <w:p w14:paraId="4878BAC6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color w:val="000000" w:themeColor="text1"/>
          <w:lang w:val="es-ES_tradnl"/>
        </w:rPr>
      </w:pPr>
      <w:r w:rsidRPr="006750B6">
        <w:rPr>
          <w:rFonts w:asciiTheme="minorBidi" w:hAnsiTheme="minorBidi"/>
          <w:color w:val="000000" w:themeColor="text1"/>
          <w:lang w:val="es-ES_tradnl"/>
        </w:rPr>
        <w:t>Moderación:</w:t>
      </w:r>
      <w:r w:rsidRPr="006750B6">
        <w:rPr>
          <w:color w:val="000000" w:themeColor="text1"/>
          <w:lang w:val="es-ES_tradnl"/>
        </w:rPr>
        <w:tab/>
        <w:t>Sr. Tobias Bednarz</w:t>
      </w:r>
    </w:p>
    <w:p w14:paraId="5AA222A2" w14:textId="77777777" w:rsidR="006750B6" w:rsidRPr="006750B6" w:rsidRDefault="006750B6" w:rsidP="006750B6">
      <w:pPr>
        <w:tabs>
          <w:tab w:val="left" w:pos="1701"/>
          <w:tab w:val="left" w:pos="3402"/>
          <w:tab w:val="center" w:pos="5528"/>
        </w:tabs>
        <w:spacing w:after="253"/>
        <w:ind w:left="3402" w:hanging="1701"/>
        <w:rPr>
          <w:rFonts w:asciiTheme="minorBidi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lastRenderedPageBreak/>
        <w:t>Conferenciantes:</w:t>
      </w:r>
      <w:r w:rsidRPr="006750B6">
        <w:rPr>
          <w:lang w:val="es-ES_tradnl"/>
        </w:rPr>
        <w:tab/>
      </w:r>
      <w:r w:rsidRPr="006750B6">
        <w:rPr>
          <w:rFonts w:asciiTheme="minorBidi" w:hAnsiTheme="minorBidi"/>
          <w:lang w:val="es-ES_tradnl"/>
        </w:rPr>
        <w:t>Sr. Ameet Datta, fundador y consejero delegado, ADP Law Offices, Noida (India)</w:t>
      </w:r>
      <w:r w:rsidRPr="006750B6">
        <w:rPr>
          <w:lang w:val="es-ES_tradnl"/>
        </w:rPr>
        <w:t xml:space="preserve"> </w:t>
      </w:r>
    </w:p>
    <w:p w14:paraId="19177F7D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  <w:lang w:val="es-ES_tradnl"/>
        </w:rPr>
      </w:pPr>
      <w:r w:rsidRPr="006750B6">
        <w:rPr>
          <w:lang w:val="es-ES_tradnl"/>
        </w:rPr>
        <w:t xml:space="preserve">Sr. </w:t>
      </w:r>
      <w:r w:rsidRPr="006750B6">
        <w:rPr>
          <w:rFonts w:asciiTheme="minorBidi" w:hAnsiTheme="minorBidi"/>
          <w:lang w:val="es-ES_tradnl"/>
        </w:rPr>
        <w:t>Ted Shapiro, socio y jefe de Oficina, Wiggin, Bruselas</w:t>
      </w:r>
    </w:p>
    <w:p w14:paraId="3582A1B2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Sr. Wang Qian, profesor de Derecho, Universidad de Ciencias Políticas y Derecho de China Oriental, Shanghái (China)</w:t>
      </w:r>
    </w:p>
    <w:p w14:paraId="6F8207D9" w14:textId="77777777" w:rsidR="006750B6" w:rsidRPr="006750B6" w:rsidRDefault="006750B6" w:rsidP="006750B6">
      <w:pPr>
        <w:pStyle w:val="Heading3"/>
        <w:tabs>
          <w:tab w:val="left" w:pos="1701"/>
          <w:tab w:val="left" w:pos="3402"/>
          <w:tab w:val="left" w:pos="5103"/>
        </w:tabs>
        <w:spacing w:before="0" w:after="253"/>
        <w:ind w:left="3396" w:hanging="3396"/>
        <w:rPr>
          <w:rFonts w:asciiTheme="minorBidi" w:hAnsiTheme="minorBidi" w:cstheme="minorBidi"/>
          <w:u w:val="none"/>
          <w:lang w:val="es-ES_tradnl"/>
        </w:rPr>
      </w:pPr>
      <w:r w:rsidRPr="006750B6">
        <w:rPr>
          <w:rFonts w:asciiTheme="minorBidi" w:hAnsiTheme="minorBidi"/>
          <w:u w:val="none"/>
          <w:lang w:val="es-ES_tradnl"/>
        </w:rPr>
        <w:t>16.50 - 17.20</w:t>
      </w:r>
      <w:r w:rsidRPr="006750B6">
        <w:rPr>
          <w:u w:val="none"/>
          <w:lang w:val="es-ES_tradnl"/>
        </w:rPr>
        <w:tab/>
      </w:r>
      <w:r w:rsidRPr="006750B6">
        <w:rPr>
          <w:rFonts w:asciiTheme="minorBidi" w:hAnsiTheme="minorBidi"/>
          <w:u w:val="none"/>
          <w:lang w:val="es-ES_tradnl"/>
        </w:rPr>
        <w:t>Pausa</w:t>
      </w:r>
    </w:p>
    <w:p w14:paraId="6A73F608" w14:textId="2A757EE2" w:rsidR="006750B6" w:rsidRPr="006750B6" w:rsidRDefault="006750B6" w:rsidP="006750B6">
      <w:pPr>
        <w:pStyle w:val="Heading3"/>
        <w:tabs>
          <w:tab w:val="left" w:pos="1701"/>
          <w:tab w:val="left" w:pos="3402"/>
          <w:tab w:val="left" w:pos="5103"/>
        </w:tabs>
        <w:spacing w:before="0" w:after="253"/>
        <w:ind w:left="3396" w:hanging="3396"/>
        <w:rPr>
          <w:rFonts w:asciiTheme="minorBidi" w:hAnsiTheme="minorBidi" w:cstheme="minorBidi"/>
          <w:b/>
          <w:u w:val="none"/>
          <w:lang w:val="es-ES_tradnl"/>
        </w:rPr>
      </w:pPr>
      <w:r w:rsidRPr="006750B6">
        <w:rPr>
          <w:u w:val="none"/>
          <w:lang w:val="es-ES_tradnl"/>
        </w:rPr>
        <w:t>17.20 – 18.25</w:t>
      </w:r>
      <w:r w:rsidRPr="006750B6">
        <w:rPr>
          <w:u w:val="none"/>
          <w:lang w:val="es-ES_tradnl"/>
        </w:rPr>
        <w:tab/>
      </w:r>
      <w:r w:rsidRPr="006750B6">
        <w:rPr>
          <w:b/>
          <w:u w:val="none"/>
          <w:lang w:val="es-ES_tradnl"/>
        </w:rPr>
        <w:t>Sesión 3:</w:t>
      </w:r>
      <w:r>
        <w:rPr>
          <w:u w:val="none"/>
          <w:lang w:val="es-ES_tradnl"/>
        </w:rPr>
        <w:t xml:space="preserve"> </w:t>
      </w:r>
      <w:r w:rsidRPr="006750B6">
        <w:rPr>
          <w:rFonts w:asciiTheme="minorBidi" w:hAnsiTheme="minorBidi"/>
          <w:b/>
          <w:u w:val="none"/>
          <w:lang w:val="es-ES_tradnl"/>
        </w:rPr>
        <w:t>Novedades actuales en las industrias creativas</w:t>
      </w:r>
    </w:p>
    <w:p w14:paraId="7DB287D0" w14:textId="7CDF0328" w:rsidR="006750B6" w:rsidRPr="006750B6" w:rsidRDefault="006750B6" w:rsidP="006750B6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  <w:lang w:val="es-ES_tradnl"/>
        </w:rPr>
      </w:pPr>
      <w:r w:rsidRPr="006750B6">
        <w:rPr>
          <w:rFonts w:asciiTheme="minorBidi" w:hAnsiTheme="minorBidi"/>
          <w:i/>
          <w:lang w:val="es-ES_tradnl"/>
        </w:rPr>
        <w:t>Este panel examina cómo las industrias creativas están respondiendo a la IA generativa, incluidas las recientes novedades en las iniciativas de concesión de licencias y otros enfoques prácticos para el uso de contenidos protegidos en relación con los sistemas de IA.</w:t>
      </w:r>
      <w:r>
        <w:rPr>
          <w:rFonts w:asciiTheme="minorBidi" w:hAnsiTheme="minorBidi"/>
          <w:i/>
          <w:lang w:val="es-ES_tradnl"/>
        </w:rPr>
        <w:t xml:space="preserve"> </w:t>
      </w:r>
      <w:r w:rsidRPr="006750B6">
        <w:rPr>
          <w:rFonts w:asciiTheme="minorBidi" w:hAnsiTheme="minorBidi"/>
          <w:i/>
          <w:lang w:val="es-ES_tradnl"/>
        </w:rPr>
        <w:t>Asimismo, destaca las oportunidades y los retos para creadores y titulares de derechos.</w:t>
      </w:r>
    </w:p>
    <w:p w14:paraId="451140E1" w14:textId="77777777" w:rsidR="006750B6" w:rsidRPr="006750B6" w:rsidRDefault="006750B6" w:rsidP="006750B6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lang w:val="es-ES_tradnl"/>
        </w:rPr>
      </w:pPr>
      <w:r w:rsidRPr="006750B6">
        <w:rPr>
          <w:rFonts w:asciiTheme="minorBidi" w:hAnsiTheme="minorBidi"/>
          <w:i/>
          <w:lang w:val="es-ES_tradnl"/>
        </w:rPr>
        <w:t>Mesa redonda e interacción con la sala</w:t>
      </w:r>
    </w:p>
    <w:p w14:paraId="41F2DD91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lang w:val="es-ES_tradnl"/>
        </w:rPr>
      </w:pPr>
      <w:r w:rsidRPr="006750B6">
        <w:rPr>
          <w:rFonts w:asciiTheme="minorBidi" w:hAnsiTheme="minorBidi"/>
          <w:lang w:val="es-ES_tradnl"/>
        </w:rPr>
        <w:t>Moderador:</w:t>
      </w:r>
      <w:r w:rsidRPr="006750B6">
        <w:rPr>
          <w:lang w:val="es-ES_tradnl"/>
        </w:rPr>
        <w:tab/>
      </w:r>
      <w:r w:rsidRPr="006750B6">
        <w:rPr>
          <w:rFonts w:asciiTheme="minorBidi" w:hAnsiTheme="minorBidi"/>
          <w:lang w:val="es-ES_tradnl"/>
        </w:rPr>
        <w:t>Sr. Rafael Ferraz Vázquez, jurista, División de Derecho de Autor, Sector de Derecho de Autor e Industrias Creativas, OMPI</w:t>
      </w:r>
    </w:p>
    <w:p w14:paraId="1D2AD7BF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Conferenciantes:</w:t>
      </w:r>
      <w:r w:rsidRPr="006750B6">
        <w:rPr>
          <w:lang w:val="es-ES_tradnl"/>
        </w:rPr>
        <w:tab/>
      </w:r>
      <w:r w:rsidRPr="006750B6">
        <w:rPr>
          <w:rFonts w:asciiTheme="minorBidi" w:hAnsiTheme="minorBidi"/>
          <w:lang w:val="es-ES_tradnl"/>
        </w:rPr>
        <w:t>Sr. Dave Davis, director de Contenidos, Protege (Estados Unidos de América) (a distancia)</w:t>
      </w:r>
    </w:p>
    <w:p w14:paraId="0FA38C96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Sr. Abbas Lightwalla, director, Política Jurídica Global, Federación Internacional de la Industria Fonográfica (IFPI)</w:t>
      </w:r>
    </w:p>
    <w:p w14:paraId="105513F0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Sra. Mariana Mello, directora jurídica, ABRAMUS y AUTVIS (Brasil)</w:t>
      </w:r>
    </w:p>
    <w:p w14:paraId="2AEA8F91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Sra. Regan Smith, vicepresidenta principal y consejera general, News/Media Alliance (Estados Unidos de América) (a distancia)</w:t>
      </w:r>
    </w:p>
    <w:p w14:paraId="03927C0E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es-ES_tradnl"/>
        </w:rPr>
      </w:pPr>
      <w:r w:rsidRPr="006750B6">
        <w:rPr>
          <w:rFonts w:asciiTheme="minorBidi" w:hAnsiTheme="minorBidi"/>
          <w:lang w:val="es-ES_tradnl"/>
        </w:rPr>
        <w:t>Sr. Brian Wafawarowa, director, Juta &amp; Company (Sudáfrica)</w:t>
      </w:r>
    </w:p>
    <w:p w14:paraId="25ADD86A" w14:textId="77777777" w:rsidR="006750B6" w:rsidRPr="006750B6" w:rsidRDefault="006750B6" w:rsidP="006750B6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u w:val="none"/>
          <w:lang w:val="es-ES_tradnl"/>
        </w:rPr>
      </w:pPr>
      <w:r w:rsidRPr="006750B6">
        <w:rPr>
          <w:rFonts w:asciiTheme="minorBidi" w:hAnsiTheme="minorBidi"/>
          <w:u w:val="none"/>
          <w:lang w:val="es-ES_tradnl"/>
        </w:rPr>
        <w:t>18.25 - 18.30</w:t>
      </w:r>
      <w:r w:rsidRPr="006750B6">
        <w:rPr>
          <w:rFonts w:asciiTheme="minorBidi" w:hAnsiTheme="minorBidi"/>
          <w:u w:val="none"/>
          <w:lang w:val="es-ES_tradnl"/>
        </w:rPr>
        <w:tab/>
        <w:t>Clausura</w:t>
      </w:r>
    </w:p>
    <w:p w14:paraId="19541E3F" w14:textId="77777777" w:rsidR="006750B6" w:rsidRPr="006750B6" w:rsidRDefault="006750B6" w:rsidP="006750B6">
      <w:pPr>
        <w:tabs>
          <w:tab w:val="left" w:pos="1701"/>
          <w:tab w:val="left" w:pos="3402"/>
          <w:tab w:val="left" w:pos="5103"/>
        </w:tabs>
        <w:spacing w:after="600"/>
        <w:ind w:left="1701"/>
        <w:rPr>
          <w:lang w:val="es-ES_tradnl"/>
        </w:rPr>
      </w:pPr>
      <w:r w:rsidRPr="006750B6">
        <w:rPr>
          <w:rFonts w:asciiTheme="minorBidi" w:hAnsiTheme="minorBidi"/>
          <w:lang w:val="es-ES_tradnl"/>
        </w:rPr>
        <w:t>Sr. Sylvie Forbin</w:t>
      </w:r>
    </w:p>
    <w:p w14:paraId="3152D4A4" w14:textId="36202230" w:rsidR="00152CEA" w:rsidRPr="006750B6" w:rsidRDefault="006750B6" w:rsidP="006750B6">
      <w:pPr>
        <w:pStyle w:val="Endofdocument-Annex"/>
        <w:tabs>
          <w:tab w:val="left" w:pos="3402"/>
        </w:tabs>
        <w:ind w:left="5103"/>
        <w:rPr>
          <w:rFonts w:asciiTheme="minorBidi" w:hAnsiTheme="minorBidi" w:cstheme="minorBidi"/>
          <w:highlight w:val="red"/>
          <w:lang w:val="es-ES_tradnl"/>
        </w:rPr>
      </w:pPr>
      <w:r w:rsidRPr="006750B6">
        <w:rPr>
          <w:rFonts w:asciiTheme="minorBidi" w:hAnsiTheme="minorBidi"/>
          <w:lang w:val="es-ES_tradnl"/>
        </w:rPr>
        <w:t>[Fin del documento]</w:t>
      </w:r>
    </w:p>
    <w:sectPr w:rsidR="00152CEA" w:rsidRPr="006750B6" w:rsidSect="000F4EEF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917D" w14:textId="77777777" w:rsidR="000F4EEF" w:rsidRDefault="000F4EEF">
      <w:r>
        <w:separator/>
      </w:r>
    </w:p>
  </w:endnote>
  <w:endnote w:type="continuationSeparator" w:id="0">
    <w:p w14:paraId="7C53229A" w14:textId="77777777" w:rsidR="000F4EEF" w:rsidRPr="009D30E6" w:rsidRDefault="000F4E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C6379EA" w14:textId="77777777" w:rsidR="000F4EEF" w:rsidRPr="007E663E" w:rsidRDefault="000F4E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5C1078C" w14:textId="77777777" w:rsidR="000F4EEF" w:rsidRPr="007E663E" w:rsidRDefault="000F4EE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F1B6" w14:textId="77777777" w:rsidR="000F4EEF" w:rsidRDefault="000F4EEF">
      <w:r>
        <w:separator/>
      </w:r>
    </w:p>
  </w:footnote>
  <w:footnote w:type="continuationSeparator" w:id="0">
    <w:p w14:paraId="5880B2D4" w14:textId="77777777" w:rsidR="000F4EEF" w:rsidRPr="009D30E6" w:rsidRDefault="000F4E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594F26" w14:textId="77777777" w:rsidR="000F4EEF" w:rsidRPr="007E663E" w:rsidRDefault="000F4E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4382EA4" w14:textId="77777777" w:rsidR="000F4EEF" w:rsidRPr="007E663E" w:rsidRDefault="000F4EE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9AA7" w14:textId="68477E86" w:rsidR="00F84474" w:rsidRDefault="000F4EEF" w:rsidP="00477D6B">
    <w:pPr>
      <w:jc w:val="right"/>
    </w:pPr>
    <w:bookmarkStart w:id="5" w:name="Code2"/>
    <w:bookmarkEnd w:id="5"/>
    <w:proofErr w:type="spellStart"/>
    <w:r>
      <w:t>SCCR</w:t>
    </w:r>
    <w:proofErr w:type="spellEnd"/>
    <w:r>
      <w:t>/48/INF/3</w:t>
    </w:r>
  </w:p>
  <w:p w14:paraId="14D7DE80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387F8235" w14:textId="77777777" w:rsidR="00F84474" w:rsidRDefault="00F84474" w:rsidP="00477D6B">
    <w:pPr>
      <w:jc w:val="right"/>
    </w:pPr>
  </w:p>
  <w:p w14:paraId="0EB2FD74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EF"/>
    <w:rsid w:val="00040261"/>
    <w:rsid w:val="00082FA0"/>
    <w:rsid w:val="000E3BB3"/>
    <w:rsid w:val="000F4EEF"/>
    <w:rsid w:val="000F5E56"/>
    <w:rsid w:val="001362EE"/>
    <w:rsid w:val="00152CEA"/>
    <w:rsid w:val="0016262D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004D8"/>
    <w:rsid w:val="00423E3E"/>
    <w:rsid w:val="004269C9"/>
    <w:rsid w:val="00427AF4"/>
    <w:rsid w:val="0045231F"/>
    <w:rsid w:val="004647DA"/>
    <w:rsid w:val="00470516"/>
    <w:rsid w:val="00477D6B"/>
    <w:rsid w:val="004A6C37"/>
    <w:rsid w:val="004F7418"/>
    <w:rsid w:val="005456B1"/>
    <w:rsid w:val="0055013B"/>
    <w:rsid w:val="0056224D"/>
    <w:rsid w:val="00571B99"/>
    <w:rsid w:val="005D64EC"/>
    <w:rsid w:val="005F53FF"/>
    <w:rsid w:val="00605827"/>
    <w:rsid w:val="00675021"/>
    <w:rsid w:val="006750B6"/>
    <w:rsid w:val="006A06C6"/>
    <w:rsid w:val="006A60BE"/>
    <w:rsid w:val="006C7A87"/>
    <w:rsid w:val="007E63AC"/>
    <w:rsid w:val="007E663E"/>
    <w:rsid w:val="00815082"/>
    <w:rsid w:val="00815D77"/>
    <w:rsid w:val="00843582"/>
    <w:rsid w:val="008A23A3"/>
    <w:rsid w:val="008B14EA"/>
    <w:rsid w:val="008B2CC1"/>
    <w:rsid w:val="008C43FD"/>
    <w:rsid w:val="0090731E"/>
    <w:rsid w:val="00941C2E"/>
    <w:rsid w:val="00966A22"/>
    <w:rsid w:val="00972F03"/>
    <w:rsid w:val="0098687C"/>
    <w:rsid w:val="009906F8"/>
    <w:rsid w:val="009940DE"/>
    <w:rsid w:val="00996375"/>
    <w:rsid w:val="009A0C8B"/>
    <w:rsid w:val="009B4907"/>
    <w:rsid w:val="009B6241"/>
    <w:rsid w:val="009E4D3B"/>
    <w:rsid w:val="00A16FC0"/>
    <w:rsid w:val="00A174D6"/>
    <w:rsid w:val="00A32C9E"/>
    <w:rsid w:val="00A7453D"/>
    <w:rsid w:val="00AB613D"/>
    <w:rsid w:val="00B65A0A"/>
    <w:rsid w:val="00B70A97"/>
    <w:rsid w:val="00B72D36"/>
    <w:rsid w:val="00BA063E"/>
    <w:rsid w:val="00BC4164"/>
    <w:rsid w:val="00BC4EBB"/>
    <w:rsid w:val="00BD2DCC"/>
    <w:rsid w:val="00BE1A8C"/>
    <w:rsid w:val="00C06472"/>
    <w:rsid w:val="00C42181"/>
    <w:rsid w:val="00C863F2"/>
    <w:rsid w:val="00C90559"/>
    <w:rsid w:val="00D05711"/>
    <w:rsid w:val="00D36B79"/>
    <w:rsid w:val="00D40CF0"/>
    <w:rsid w:val="00D56C7C"/>
    <w:rsid w:val="00D71B4D"/>
    <w:rsid w:val="00D74A09"/>
    <w:rsid w:val="00D90289"/>
    <w:rsid w:val="00D93D55"/>
    <w:rsid w:val="00DC3D7B"/>
    <w:rsid w:val="00E2115C"/>
    <w:rsid w:val="00E45C84"/>
    <w:rsid w:val="00E504E5"/>
    <w:rsid w:val="00E73ABF"/>
    <w:rsid w:val="00E86ECC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24FA7"/>
  <w15:docId w15:val="{FDCE3BC7-D8E1-4DDC-9C16-EF7ADF63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675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SCCR_48 (S)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</vt:lpstr>
    </vt:vector>
  </TitlesOfParts>
  <Company>WIPO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SCCR/48/INF/3</dc:title>
  <dc:creator>HAIZEL Francesca</dc:creator>
  <cp:keywords/>
  <cp:lastModifiedBy>HAIZEL Francesca</cp:lastModifiedBy>
  <cp:revision>2</cp:revision>
  <dcterms:created xsi:type="dcterms:W3CDTF">2026-05-20T12:50:00Z</dcterms:created>
  <dcterms:modified xsi:type="dcterms:W3CDTF">2026-05-20T12:50:00Z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