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A5603" w14:textId="77777777" w:rsidR="008B2CC1" w:rsidRPr="001470EB" w:rsidRDefault="008B14EA" w:rsidP="008B14EA">
      <w:pPr>
        <w:spacing w:after="120"/>
        <w:jc w:val="right"/>
        <w:rPr>
          <w:lang w:val="es-ES_tradnl"/>
        </w:rPr>
      </w:pPr>
      <w:r w:rsidRPr="001470EB">
        <w:rPr>
          <w:noProof/>
          <w:lang w:val="es-ES_tradnl" w:eastAsia="en-US"/>
        </w:rPr>
        <w:drawing>
          <wp:inline distT="0" distB="0" distL="0" distR="0" wp14:anchorId="32130892" wp14:editId="1F3C8AAE">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1470EB">
        <w:rPr>
          <w:rFonts w:ascii="Arial Black" w:hAnsi="Arial Black"/>
          <w:caps/>
          <w:noProof/>
          <w:sz w:val="15"/>
          <w:szCs w:val="15"/>
          <w:lang w:val="es-ES_tradnl" w:eastAsia="en-US"/>
        </w:rPr>
        <mc:AlternateContent>
          <mc:Choice Requires="wps">
            <w:drawing>
              <wp:inline distT="0" distB="0" distL="0" distR="0" wp14:anchorId="70A0ED2E" wp14:editId="68B7F1D9">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43E3586"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1825E6D" w14:textId="72CA21FE" w:rsidR="008B2CC1" w:rsidRPr="001470EB" w:rsidRDefault="00D05711" w:rsidP="008B14EA">
      <w:pPr>
        <w:jc w:val="right"/>
        <w:rPr>
          <w:rFonts w:ascii="Arial Black" w:hAnsi="Arial Black"/>
          <w:caps/>
          <w:sz w:val="15"/>
          <w:lang w:val="es-ES_tradnl"/>
        </w:rPr>
      </w:pPr>
      <w:r w:rsidRPr="001470EB">
        <w:rPr>
          <w:rFonts w:ascii="Arial Black" w:hAnsi="Arial Black"/>
          <w:caps/>
          <w:sz w:val="15"/>
          <w:szCs w:val="15"/>
          <w:lang w:val="es-ES_tradnl"/>
        </w:rPr>
        <w:t>SCCR/</w:t>
      </w:r>
      <w:r w:rsidR="004269C9" w:rsidRPr="001470EB">
        <w:rPr>
          <w:rFonts w:ascii="Arial Black" w:hAnsi="Arial Black"/>
          <w:caps/>
          <w:sz w:val="15"/>
          <w:szCs w:val="15"/>
          <w:lang w:val="es-ES_tradnl"/>
        </w:rPr>
        <w:t>47</w:t>
      </w:r>
      <w:r w:rsidR="00E2115C" w:rsidRPr="001470EB">
        <w:rPr>
          <w:rFonts w:ascii="Arial Black" w:hAnsi="Arial Black"/>
          <w:caps/>
          <w:sz w:val="15"/>
          <w:szCs w:val="15"/>
          <w:lang w:val="es-ES_tradnl"/>
        </w:rPr>
        <w:t>/</w:t>
      </w:r>
      <w:bookmarkStart w:id="0" w:name="Code"/>
      <w:bookmarkEnd w:id="0"/>
      <w:r w:rsidR="00607ECC" w:rsidRPr="001470EB">
        <w:rPr>
          <w:rFonts w:ascii="Arial Black" w:hAnsi="Arial Black"/>
          <w:caps/>
          <w:sz w:val="15"/>
          <w:szCs w:val="15"/>
          <w:lang w:val="es-ES_tradnl"/>
        </w:rPr>
        <w:t>2</w:t>
      </w:r>
      <w:r w:rsidR="00081AF7" w:rsidRPr="001470EB">
        <w:rPr>
          <w:rFonts w:ascii="Arial Black" w:hAnsi="Arial Black"/>
          <w:caps/>
          <w:sz w:val="15"/>
          <w:szCs w:val="15"/>
          <w:lang w:val="es-ES_tradnl"/>
        </w:rPr>
        <w:t xml:space="preserve"> rev.</w:t>
      </w:r>
    </w:p>
    <w:p w14:paraId="516D2AF4" w14:textId="6D8CF62D" w:rsidR="008B2CC1" w:rsidRPr="001470EB" w:rsidRDefault="008B14EA" w:rsidP="008B14EA">
      <w:pPr>
        <w:jc w:val="right"/>
        <w:rPr>
          <w:rFonts w:ascii="Arial Black" w:hAnsi="Arial Black"/>
          <w:caps/>
          <w:sz w:val="15"/>
          <w:lang w:val="es-ES_tradnl"/>
        </w:rPr>
      </w:pPr>
      <w:r w:rsidRPr="001470EB">
        <w:rPr>
          <w:rFonts w:ascii="Arial Black" w:hAnsi="Arial Black"/>
          <w:caps/>
          <w:sz w:val="15"/>
          <w:lang w:val="es-ES_tradnl"/>
        </w:rPr>
        <w:t xml:space="preserve">ORIGINAL: </w:t>
      </w:r>
      <w:bookmarkStart w:id="1" w:name="Original"/>
      <w:r w:rsidR="00607ECC" w:rsidRPr="001470EB">
        <w:rPr>
          <w:rFonts w:ascii="Arial Black" w:hAnsi="Arial Black"/>
          <w:caps/>
          <w:sz w:val="15"/>
          <w:lang w:val="es-ES_tradnl"/>
        </w:rPr>
        <w:t>Inglés</w:t>
      </w:r>
    </w:p>
    <w:bookmarkEnd w:id="1"/>
    <w:p w14:paraId="6415A4AF" w14:textId="593E2F5A" w:rsidR="008B2CC1" w:rsidRPr="001470EB" w:rsidRDefault="008B14EA" w:rsidP="008B14EA">
      <w:pPr>
        <w:spacing w:after="1200"/>
        <w:jc w:val="right"/>
        <w:rPr>
          <w:rFonts w:ascii="Arial Black" w:hAnsi="Arial Black"/>
          <w:caps/>
          <w:sz w:val="15"/>
          <w:lang w:val="es-ES_tradnl"/>
        </w:rPr>
      </w:pPr>
      <w:r w:rsidRPr="001470EB">
        <w:rPr>
          <w:rFonts w:ascii="Arial Black" w:hAnsi="Arial Black"/>
          <w:caps/>
          <w:sz w:val="15"/>
          <w:lang w:val="es-ES_tradnl"/>
        </w:rPr>
        <w:t xml:space="preserve">FECHA: </w:t>
      </w:r>
      <w:bookmarkStart w:id="2" w:name="Date"/>
      <w:r w:rsidR="00296E40" w:rsidRPr="001470EB">
        <w:rPr>
          <w:rFonts w:ascii="Arial Black" w:hAnsi="Arial Black"/>
          <w:caps/>
          <w:sz w:val="15"/>
          <w:lang w:val="es-ES_tradnl"/>
        </w:rPr>
        <w:t>28</w:t>
      </w:r>
      <w:r w:rsidR="00607ECC" w:rsidRPr="001470EB">
        <w:rPr>
          <w:rFonts w:ascii="Arial Black" w:hAnsi="Arial Black"/>
          <w:caps/>
          <w:sz w:val="15"/>
          <w:lang w:val="es-ES_tradnl"/>
        </w:rPr>
        <w:t xml:space="preserve"> de octubre de 2025</w:t>
      </w:r>
    </w:p>
    <w:bookmarkEnd w:id="2"/>
    <w:p w14:paraId="2D5BC9CF" w14:textId="77777777" w:rsidR="001C4DD3" w:rsidRPr="001470EB" w:rsidRDefault="00E2115C" w:rsidP="00BC4EBB">
      <w:pPr>
        <w:spacing w:after="480"/>
        <w:rPr>
          <w:b/>
          <w:sz w:val="28"/>
          <w:szCs w:val="28"/>
          <w:lang w:val="es-ES_tradnl"/>
        </w:rPr>
      </w:pPr>
      <w:r w:rsidRPr="001470EB">
        <w:rPr>
          <w:b/>
          <w:sz w:val="28"/>
          <w:szCs w:val="28"/>
          <w:lang w:val="es-ES_tradnl"/>
        </w:rPr>
        <w:t>Comité Permanente de Derecho de Autor y Derechos Conexos</w:t>
      </w:r>
    </w:p>
    <w:p w14:paraId="3559C3D2" w14:textId="77777777" w:rsidR="00E2115C" w:rsidRPr="001470EB" w:rsidRDefault="00D05711" w:rsidP="00E2115C">
      <w:pPr>
        <w:rPr>
          <w:b/>
          <w:sz w:val="24"/>
          <w:szCs w:val="24"/>
          <w:lang w:val="es-ES_tradnl"/>
        </w:rPr>
      </w:pPr>
      <w:r w:rsidRPr="001470EB">
        <w:rPr>
          <w:b/>
          <w:sz w:val="24"/>
          <w:szCs w:val="24"/>
          <w:lang w:val="es-ES_tradnl"/>
        </w:rPr>
        <w:t xml:space="preserve">Cuadragésima </w:t>
      </w:r>
      <w:r w:rsidR="00BC4EBB" w:rsidRPr="001470EB">
        <w:rPr>
          <w:b/>
          <w:sz w:val="24"/>
          <w:szCs w:val="24"/>
          <w:lang w:val="es-ES_tradnl"/>
        </w:rPr>
        <w:t>séptima</w:t>
      </w:r>
      <w:r w:rsidR="009E4D3B" w:rsidRPr="001470EB">
        <w:rPr>
          <w:b/>
          <w:sz w:val="24"/>
          <w:szCs w:val="24"/>
          <w:lang w:val="es-ES_tradnl"/>
        </w:rPr>
        <w:t xml:space="preserve"> </w:t>
      </w:r>
      <w:r w:rsidR="00E2115C" w:rsidRPr="001470EB">
        <w:rPr>
          <w:b/>
          <w:sz w:val="24"/>
          <w:szCs w:val="24"/>
          <w:lang w:val="es-ES_tradnl"/>
        </w:rPr>
        <w:t>sesión</w:t>
      </w:r>
    </w:p>
    <w:p w14:paraId="4FBA1CEA" w14:textId="77777777" w:rsidR="008B2CC1" w:rsidRPr="001470EB" w:rsidRDefault="00E2115C" w:rsidP="008B14EA">
      <w:pPr>
        <w:spacing w:after="720"/>
        <w:rPr>
          <w:b/>
          <w:sz w:val="24"/>
          <w:szCs w:val="24"/>
          <w:lang w:val="es-ES_tradnl"/>
        </w:rPr>
      </w:pPr>
      <w:r w:rsidRPr="001470EB">
        <w:rPr>
          <w:b/>
          <w:sz w:val="24"/>
          <w:szCs w:val="24"/>
          <w:lang w:val="es-ES_tradnl"/>
        </w:rPr>
        <w:t xml:space="preserve">Ginebra, </w:t>
      </w:r>
      <w:r w:rsidR="004269C9" w:rsidRPr="001470EB">
        <w:rPr>
          <w:b/>
          <w:sz w:val="24"/>
          <w:szCs w:val="24"/>
          <w:lang w:val="es-ES_tradnl"/>
        </w:rPr>
        <w:t>1</w:t>
      </w:r>
      <w:r w:rsidR="009E4D3B" w:rsidRPr="001470EB">
        <w:rPr>
          <w:b/>
          <w:sz w:val="24"/>
          <w:szCs w:val="24"/>
          <w:lang w:val="es-ES_tradnl"/>
        </w:rPr>
        <w:t xml:space="preserve"> a </w:t>
      </w:r>
      <w:r w:rsidR="004269C9" w:rsidRPr="001470EB">
        <w:rPr>
          <w:b/>
          <w:sz w:val="24"/>
          <w:szCs w:val="24"/>
          <w:lang w:val="es-ES_tradnl"/>
        </w:rPr>
        <w:t>5</w:t>
      </w:r>
      <w:r w:rsidR="009E4D3B" w:rsidRPr="001470EB">
        <w:rPr>
          <w:b/>
          <w:sz w:val="24"/>
          <w:szCs w:val="24"/>
          <w:lang w:val="es-ES_tradnl"/>
        </w:rPr>
        <w:t xml:space="preserve"> de </w:t>
      </w:r>
      <w:r w:rsidR="004269C9" w:rsidRPr="001470EB">
        <w:rPr>
          <w:b/>
          <w:sz w:val="24"/>
          <w:szCs w:val="24"/>
          <w:lang w:val="es-ES_tradnl"/>
        </w:rPr>
        <w:t>diciembre</w:t>
      </w:r>
      <w:r w:rsidR="006A60BE" w:rsidRPr="001470EB">
        <w:rPr>
          <w:b/>
          <w:sz w:val="24"/>
          <w:szCs w:val="24"/>
          <w:lang w:val="es-ES_tradnl"/>
        </w:rPr>
        <w:t xml:space="preserve"> </w:t>
      </w:r>
      <w:r w:rsidR="009E4D3B" w:rsidRPr="001470EB">
        <w:rPr>
          <w:b/>
          <w:sz w:val="24"/>
          <w:szCs w:val="24"/>
          <w:lang w:val="es-ES_tradnl"/>
        </w:rPr>
        <w:t>de 202</w:t>
      </w:r>
      <w:r w:rsidR="00470516" w:rsidRPr="001470EB">
        <w:rPr>
          <w:b/>
          <w:sz w:val="24"/>
          <w:szCs w:val="24"/>
          <w:lang w:val="es-ES_tradnl"/>
        </w:rPr>
        <w:t>5</w:t>
      </w:r>
    </w:p>
    <w:p w14:paraId="31F41DBE" w14:textId="7DB92B62" w:rsidR="008B2CC1" w:rsidRPr="001470EB" w:rsidRDefault="00607ECC" w:rsidP="008B14EA">
      <w:pPr>
        <w:spacing w:after="360"/>
        <w:rPr>
          <w:caps/>
          <w:sz w:val="24"/>
          <w:lang w:val="es-ES_tradnl"/>
        </w:rPr>
      </w:pPr>
      <w:bookmarkStart w:id="3" w:name="TitleOfDoc"/>
      <w:r w:rsidRPr="001470EB">
        <w:rPr>
          <w:caps/>
          <w:sz w:val="24"/>
          <w:lang w:val="es-ES_tradnl"/>
        </w:rPr>
        <w:t>ACREDITACIÓN DE ORGANIZACIONES NO GUBERNAMENTALES</w:t>
      </w:r>
    </w:p>
    <w:p w14:paraId="7D25C89A" w14:textId="43C23AF3" w:rsidR="008B2CC1" w:rsidRPr="001470EB" w:rsidRDefault="00607ECC" w:rsidP="008B14EA">
      <w:pPr>
        <w:spacing w:after="960"/>
        <w:rPr>
          <w:i/>
          <w:lang w:val="es-ES_tradnl"/>
        </w:rPr>
      </w:pPr>
      <w:bookmarkStart w:id="4" w:name="Prepared"/>
      <w:bookmarkEnd w:id="3"/>
      <w:r w:rsidRPr="001470EB">
        <w:rPr>
          <w:i/>
          <w:lang w:val="es-ES_tradnl"/>
        </w:rPr>
        <w:t>Documento preparado por la Secretaría</w:t>
      </w:r>
    </w:p>
    <w:bookmarkEnd w:id="4"/>
    <w:p w14:paraId="4F444C31" w14:textId="77777777" w:rsidR="00607ECC" w:rsidRPr="001470EB" w:rsidRDefault="00607ECC" w:rsidP="007D3EE0">
      <w:pPr>
        <w:pStyle w:val="ListParagraph"/>
        <w:numPr>
          <w:ilvl w:val="0"/>
          <w:numId w:val="7"/>
        </w:numPr>
        <w:spacing w:after="240"/>
        <w:ind w:left="0" w:firstLine="0"/>
        <w:contextualSpacing w:val="0"/>
        <w:rPr>
          <w:i/>
          <w:lang w:val="es-ES_tradnl"/>
        </w:rPr>
      </w:pPr>
      <w:r w:rsidRPr="001470EB">
        <w:rPr>
          <w:lang w:val="es-ES_tradnl"/>
        </w:rPr>
        <w:t>En los Anexos del presente documento figura información relativa a las organizaciones no gubernamentales que han solicitado se les conceda la condición de observador en las sesiones del Comité Permanente de Derecho de Autor y Derechos Conexos (SCCR), conforme al Reglamento del SCCR (véase el párrafo 10 del documento SCCR/1/2).</w:t>
      </w:r>
    </w:p>
    <w:p w14:paraId="0E2B698A" w14:textId="0774D55B" w:rsidR="00607ECC" w:rsidRPr="001470EB" w:rsidRDefault="00607ECC" w:rsidP="00621757">
      <w:pPr>
        <w:pStyle w:val="ListParagraph"/>
        <w:numPr>
          <w:ilvl w:val="0"/>
          <w:numId w:val="7"/>
        </w:numPr>
        <w:ind w:left="5534" w:firstLine="0"/>
        <w:contextualSpacing w:val="0"/>
        <w:rPr>
          <w:i/>
          <w:lang w:val="es-ES_tradnl"/>
        </w:rPr>
      </w:pPr>
      <w:r w:rsidRPr="001470EB">
        <w:rPr>
          <w:i/>
          <w:lang w:val="es-ES_tradnl"/>
        </w:rPr>
        <w:t>Se invita al SCCR a aprobar la representación en las sesiones del Comité de las organizaciones no gubernamentales mencionadas en los Anexos del presente documento.</w:t>
      </w:r>
    </w:p>
    <w:p w14:paraId="1C696DA9" w14:textId="77777777" w:rsidR="001470EB" w:rsidRPr="001470EB" w:rsidRDefault="00607ECC" w:rsidP="00621757">
      <w:pPr>
        <w:pStyle w:val="Endofdocument"/>
        <w:spacing w:before="720" w:after="0" w:line="240" w:lineRule="auto"/>
        <w:contextualSpacing w:val="0"/>
        <w:rPr>
          <w:sz w:val="22"/>
          <w:szCs w:val="22"/>
          <w:lang w:val="es-ES_tradnl"/>
        </w:rPr>
      </w:pPr>
      <w:r w:rsidRPr="001470EB">
        <w:rPr>
          <w:sz w:val="22"/>
          <w:szCs w:val="22"/>
          <w:lang w:val="es-ES_tradnl"/>
        </w:rPr>
        <w:t>[Siguen los Anexos]</w:t>
      </w:r>
    </w:p>
    <w:p w14:paraId="5CEE143E" w14:textId="4A543B08" w:rsidR="00607ECC" w:rsidRPr="001470EB" w:rsidRDefault="00607ECC" w:rsidP="00621757">
      <w:pPr>
        <w:pStyle w:val="Endofdocument"/>
        <w:spacing w:before="720" w:after="0" w:line="240" w:lineRule="auto"/>
        <w:contextualSpacing w:val="0"/>
        <w:rPr>
          <w:sz w:val="22"/>
          <w:szCs w:val="22"/>
          <w:lang w:val="es-ES_tradnl"/>
        </w:rPr>
      </w:pPr>
      <w:r w:rsidRPr="001470EB">
        <w:rPr>
          <w:sz w:val="22"/>
          <w:szCs w:val="22"/>
          <w:lang w:val="es-ES_tradnl"/>
        </w:rPr>
        <w:br w:type="page"/>
      </w:r>
    </w:p>
    <w:p w14:paraId="0B7BAEBA" w14:textId="79090C45" w:rsidR="00081AF7" w:rsidRPr="001470EB" w:rsidRDefault="00081AF7" w:rsidP="00081AF7">
      <w:pPr>
        <w:pStyle w:val="Heading2"/>
        <w:rPr>
          <w:szCs w:val="22"/>
          <w:lang w:val="es-ES_tradnl"/>
        </w:rPr>
      </w:pPr>
      <w:r w:rsidRPr="001470EB">
        <w:rPr>
          <w:lang w:val="es-ES_tradnl"/>
        </w:rPr>
        <w:lastRenderedPageBreak/>
        <w:t>ORGANIZACIONES NO GUBERNAMENTALES QUE HAN SOLICITADO LA ACREDITACIÓN</w:t>
      </w:r>
      <w:r w:rsidR="00E36841" w:rsidRPr="001470EB">
        <w:rPr>
          <w:lang w:val="es-ES_tradnl"/>
        </w:rPr>
        <w:t xml:space="preserve"> </w:t>
      </w:r>
      <w:r w:rsidRPr="001470EB">
        <w:rPr>
          <w:lang w:val="es-ES_tradnl"/>
        </w:rPr>
        <w:br/>
        <w:t>EN CALIDAD DE OBSERVADOR EN LAS SESIONES DEL COMITÉ PERMANENTE DE DERECHO DE AUTOR Y DERECHOS CONEXOS (SCCR)</w:t>
      </w:r>
    </w:p>
    <w:p w14:paraId="7360031E" w14:textId="77777777" w:rsidR="002D6EE8" w:rsidRPr="001470EB" w:rsidRDefault="002D6EE8" w:rsidP="002D6EE8">
      <w:pPr>
        <w:rPr>
          <w:i/>
          <w:lang w:val="es-ES_tradnl"/>
        </w:rPr>
      </w:pPr>
    </w:p>
    <w:p w14:paraId="45647FD9" w14:textId="77777777" w:rsidR="002D6EE8" w:rsidRPr="001470EB" w:rsidRDefault="002D6EE8" w:rsidP="002D6EE8">
      <w:pPr>
        <w:rPr>
          <w:bCs/>
          <w:i/>
          <w:szCs w:val="26"/>
          <w:lang w:val="es-ES_tradnl"/>
        </w:rPr>
      </w:pPr>
      <w:r w:rsidRPr="001470EB">
        <w:rPr>
          <w:i/>
          <w:lang w:val="es-ES_tradnl"/>
        </w:rPr>
        <w:t>Associação Brasileira de Música e Artes (ABRAMUS)</w:t>
      </w:r>
    </w:p>
    <w:p w14:paraId="3B897BAD" w14:textId="77777777" w:rsidR="002D6EE8" w:rsidRPr="001470EB" w:rsidRDefault="002D6EE8" w:rsidP="002D6EE8">
      <w:pPr>
        <w:rPr>
          <w:bCs/>
          <w:i/>
          <w:szCs w:val="26"/>
          <w:lang w:val="es-ES_tradnl"/>
        </w:rPr>
      </w:pPr>
    </w:p>
    <w:p w14:paraId="245A7F81" w14:textId="08497B69" w:rsidR="002D6EE8" w:rsidRPr="001470EB" w:rsidRDefault="002D6EE8" w:rsidP="002D6EE8">
      <w:pPr>
        <w:rPr>
          <w:bCs/>
          <w:iCs/>
          <w:szCs w:val="26"/>
          <w:lang w:val="es-ES_tradnl"/>
        </w:rPr>
      </w:pPr>
      <w:r w:rsidRPr="001470EB">
        <w:rPr>
          <w:lang w:val="es-ES_tradnl"/>
        </w:rPr>
        <w:t xml:space="preserve">Fundada en 1982, ABRAMUS es una organización sin ánimo de lucro dedicada a la gestión colectiva de los derechos de autor y los derechos conexos para los artistas musicales y obras dramáticas del Brasil. Tiene más de 120 000 miembros y su misión es proteger y promover los derechos de los artistas velando por que reciban una remuneración justa por el uso de sus obras, fomentando la sensibilización acerca de las cuestiones de propiedad intelectual y contribuyendo al desarrollo de un sistema equilibrado y eficaz de derecho de autor. ABRAMUS representa a una amplia y diversa serie de miembros, brasileños y de otros países, entre otros, compositores, editores musicales, artistas intérpretes o ejecutantes, músicos, compañías discográficas y autores teatrales, protegiendo sus derecho a nivel nacional e internacional. </w:t>
      </w:r>
    </w:p>
    <w:p w14:paraId="3EDA41AB" w14:textId="77777777" w:rsidR="002D6EE8" w:rsidRPr="001470EB" w:rsidRDefault="002D6EE8" w:rsidP="002D6EE8">
      <w:pPr>
        <w:rPr>
          <w:bCs/>
          <w:i/>
          <w:szCs w:val="26"/>
          <w:lang w:val="es-ES_tradnl"/>
        </w:rPr>
      </w:pPr>
    </w:p>
    <w:p w14:paraId="561613BD" w14:textId="06102E36" w:rsidR="002D6EE8" w:rsidRPr="001470EB" w:rsidRDefault="002D6EE8" w:rsidP="002D6EE8">
      <w:pPr>
        <w:spacing w:after="660"/>
        <w:rPr>
          <w:bCs/>
          <w:iCs/>
          <w:szCs w:val="26"/>
          <w:lang w:val="es-ES_tradnl"/>
        </w:rPr>
      </w:pPr>
      <w:r w:rsidRPr="001470EB">
        <w:rPr>
          <w:lang w:val="es-ES_tradnl"/>
        </w:rPr>
        <w:t>ABRAMUS cree que la participación activa en foros internacionales es esencial para garantizar que se escuchen las voces de los artistas de América Latina y todo el mundo en los debates de política mundial. Al participar en las sesiones del SCCR, tenemos por fin fomentar la cooperación, promover marcos justos e inclusivos de derecho de autor y respaldar iniciativas que fortalezcan la protección y el reconocimiento de los derechos de los creadores en todas las regiones.</w:t>
      </w:r>
    </w:p>
    <w:p w14:paraId="2800129A" w14:textId="77777777" w:rsidR="002D6EE8" w:rsidRPr="001470EB" w:rsidRDefault="002D6EE8" w:rsidP="002D6EE8">
      <w:pPr>
        <w:spacing w:line="240" w:lineRule="atLeast"/>
        <w:rPr>
          <w:i/>
          <w:szCs w:val="22"/>
          <w:lang w:val="es-ES_tradnl"/>
        </w:rPr>
      </w:pPr>
      <w:r w:rsidRPr="001470EB">
        <w:rPr>
          <w:i/>
          <w:lang w:val="es-ES_tradnl"/>
        </w:rPr>
        <w:t>Información de contacto</w:t>
      </w:r>
    </w:p>
    <w:p w14:paraId="25D668BA" w14:textId="77777777" w:rsidR="002D6EE8" w:rsidRPr="001470EB" w:rsidRDefault="002D6EE8" w:rsidP="002D6EE8">
      <w:pPr>
        <w:rPr>
          <w:szCs w:val="22"/>
          <w:lang w:val="es-ES_tradnl"/>
        </w:rPr>
      </w:pPr>
    </w:p>
    <w:p w14:paraId="2D7C65B0" w14:textId="77777777" w:rsidR="002D6EE8" w:rsidRPr="001470EB" w:rsidRDefault="002D6EE8" w:rsidP="002D6EE8">
      <w:pPr>
        <w:pStyle w:val="EndnoteText"/>
        <w:rPr>
          <w:sz w:val="22"/>
          <w:szCs w:val="22"/>
          <w:lang w:val="es-ES_tradnl"/>
        </w:rPr>
      </w:pPr>
      <w:r w:rsidRPr="001470EB">
        <w:rPr>
          <w:sz w:val="22"/>
          <w:lang w:val="es-ES_tradnl"/>
        </w:rPr>
        <w:t>Sr. Roberto Corrêa de Mello, Executive Director</w:t>
      </w:r>
    </w:p>
    <w:p w14:paraId="1855DAAB" w14:textId="77777777" w:rsidR="002D6EE8" w:rsidRPr="001470EB" w:rsidRDefault="002D6EE8" w:rsidP="002D6EE8">
      <w:pPr>
        <w:pStyle w:val="EndnoteText"/>
        <w:rPr>
          <w:sz w:val="22"/>
          <w:szCs w:val="22"/>
          <w:lang w:val="es-ES_tradnl"/>
        </w:rPr>
      </w:pPr>
    </w:p>
    <w:p w14:paraId="30B2A1C5" w14:textId="77777777" w:rsidR="002D6EE8" w:rsidRPr="001470EB" w:rsidRDefault="002D6EE8" w:rsidP="002D6EE8">
      <w:pPr>
        <w:pStyle w:val="EndnoteText"/>
        <w:rPr>
          <w:sz w:val="22"/>
          <w:szCs w:val="22"/>
          <w:lang w:val="es-ES_tradnl"/>
        </w:rPr>
      </w:pPr>
      <w:r w:rsidRPr="001470EB">
        <w:rPr>
          <w:sz w:val="22"/>
          <w:lang w:val="es-ES_tradnl"/>
        </w:rPr>
        <w:t>Rua Castro Alves, 713, Aclimação</w:t>
      </w:r>
    </w:p>
    <w:p w14:paraId="4FF4DFA0" w14:textId="77777777" w:rsidR="002D6EE8" w:rsidRPr="001470EB" w:rsidRDefault="002D6EE8" w:rsidP="002D6EE8">
      <w:pPr>
        <w:rPr>
          <w:szCs w:val="22"/>
          <w:lang w:val="es-ES_tradnl"/>
        </w:rPr>
      </w:pPr>
      <w:r w:rsidRPr="001470EB">
        <w:rPr>
          <w:lang w:val="es-ES_tradnl"/>
        </w:rPr>
        <w:t xml:space="preserve">São Paulo </w:t>
      </w:r>
    </w:p>
    <w:p w14:paraId="0033EDE5" w14:textId="77777777" w:rsidR="002D6EE8" w:rsidRPr="001470EB" w:rsidRDefault="002D6EE8" w:rsidP="002D6EE8">
      <w:pPr>
        <w:rPr>
          <w:szCs w:val="22"/>
          <w:lang w:val="es-ES_tradnl"/>
        </w:rPr>
      </w:pPr>
      <w:r w:rsidRPr="001470EB">
        <w:rPr>
          <w:lang w:val="es-ES_tradnl"/>
        </w:rPr>
        <w:t>Brasil</w:t>
      </w:r>
    </w:p>
    <w:p w14:paraId="633A2BD4" w14:textId="77777777" w:rsidR="002D6EE8" w:rsidRPr="001470EB" w:rsidRDefault="002D6EE8" w:rsidP="002D6EE8">
      <w:pPr>
        <w:rPr>
          <w:szCs w:val="22"/>
          <w:lang w:val="es-ES_tradnl"/>
        </w:rPr>
      </w:pPr>
    </w:p>
    <w:p w14:paraId="49B0425A" w14:textId="77777777" w:rsidR="002D6EE8" w:rsidRPr="001470EB" w:rsidRDefault="002D6EE8" w:rsidP="002D6EE8">
      <w:pPr>
        <w:rPr>
          <w:szCs w:val="22"/>
          <w:lang w:val="es-ES_tradnl"/>
        </w:rPr>
      </w:pPr>
    </w:p>
    <w:p w14:paraId="09EE52DC" w14:textId="77777777" w:rsidR="002D6EE8" w:rsidRPr="001470EB" w:rsidRDefault="002D6EE8" w:rsidP="002D6EE8">
      <w:pPr>
        <w:rPr>
          <w:szCs w:val="22"/>
          <w:u w:val="single"/>
          <w:lang w:val="es-ES_tradnl"/>
        </w:rPr>
      </w:pPr>
      <w:r w:rsidRPr="001470EB">
        <w:rPr>
          <w:lang w:val="es-ES_tradnl"/>
        </w:rPr>
        <w:t xml:space="preserve">Número de teléfono: +55 11 3636 - 6900 </w:t>
      </w:r>
    </w:p>
    <w:p w14:paraId="16ED856F" w14:textId="77777777" w:rsidR="002D6EE8" w:rsidRPr="001470EB" w:rsidRDefault="002D6EE8" w:rsidP="002D6EE8">
      <w:pPr>
        <w:rPr>
          <w:lang w:val="es-ES_tradnl"/>
        </w:rPr>
      </w:pPr>
      <w:r w:rsidRPr="001470EB">
        <w:rPr>
          <w:lang w:val="es-ES_tradnl"/>
        </w:rPr>
        <w:t xml:space="preserve">Correo electrónico: presidencia@abramus.org.br </w:t>
      </w:r>
    </w:p>
    <w:p w14:paraId="3124C00D" w14:textId="4E361E4A" w:rsidR="002D6EE8" w:rsidRPr="001470EB" w:rsidRDefault="002D6EE8" w:rsidP="002D6EE8">
      <w:pPr>
        <w:rPr>
          <w:bCs/>
          <w:i/>
          <w:szCs w:val="26"/>
          <w:lang w:val="es-ES_tradnl"/>
        </w:rPr>
      </w:pPr>
      <w:r w:rsidRPr="001470EB">
        <w:rPr>
          <w:lang w:val="es-ES_tradnl"/>
        </w:rPr>
        <w:t xml:space="preserve">Sitio web: </w:t>
      </w:r>
      <w:hyperlink r:id="rId8" w:history="1">
        <w:r w:rsidRPr="001470EB">
          <w:rPr>
            <w:rStyle w:val="Hyperlink"/>
            <w:lang w:val="es-ES_tradnl"/>
          </w:rPr>
          <w:t>https://</w:t>
        </w:r>
        <w:proofErr w:type="spellStart"/>
        <w:r w:rsidRPr="001470EB">
          <w:rPr>
            <w:rStyle w:val="Hyperlink"/>
            <w:lang w:val="es-ES_tradnl"/>
          </w:rPr>
          <w:t>www.abramus.org.br</w:t>
        </w:r>
        <w:proofErr w:type="spellEnd"/>
        <w:r w:rsidRPr="001470EB">
          <w:rPr>
            <w:rStyle w:val="Hyperlink"/>
            <w:lang w:val="es-ES_tradnl"/>
          </w:rPr>
          <w:t>/</w:t>
        </w:r>
      </w:hyperlink>
      <w:r w:rsidRPr="001470EB">
        <w:rPr>
          <w:lang w:val="es-ES_tradnl"/>
        </w:rPr>
        <w:t xml:space="preserve"> </w:t>
      </w:r>
    </w:p>
    <w:p w14:paraId="69E88C8F" w14:textId="77777777" w:rsidR="002D6EE8" w:rsidRPr="001470EB" w:rsidRDefault="002D6EE8" w:rsidP="002D6EE8">
      <w:pPr>
        <w:rPr>
          <w:bCs/>
          <w:i/>
          <w:szCs w:val="26"/>
          <w:lang w:val="es-ES_tradnl"/>
        </w:rPr>
      </w:pPr>
    </w:p>
    <w:p w14:paraId="196541FD" w14:textId="77777777" w:rsidR="002D6EE8" w:rsidRPr="001470EB" w:rsidRDefault="002D6EE8" w:rsidP="002D6EE8">
      <w:pPr>
        <w:rPr>
          <w:bCs/>
          <w:i/>
          <w:szCs w:val="26"/>
          <w:lang w:val="es-ES_tradnl"/>
        </w:rPr>
      </w:pPr>
    </w:p>
    <w:p w14:paraId="5CA139EF" w14:textId="77777777" w:rsidR="002D6EE8" w:rsidRPr="001470EB" w:rsidRDefault="002D6EE8" w:rsidP="002D6EE8">
      <w:pPr>
        <w:rPr>
          <w:bCs/>
          <w:i/>
          <w:szCs w:val="26"/>
          <w:lang w:val="es-ES_tradnl"/>
        </w:rPr>
      </w:pPr>
    </w:p>
    <w:p w14:paraId="30387A6A" w14:textId="77777777" w:rsidR="002D6EE8" w:rsidRPr="001470EB" w:rsidRDefault="002D6EE8" w:rsidP="002D6EE8">
      <w:pPr>
        <w:rPr>
          <w:bCs/>
          <w:i/>
          <w:szCs w:val="26"/>
          <w:lang w:val="es-ES_tradnl"/>
        </w:rPr>
      </w:pPr>
    </w:p>
    <w:p w14:paraId="01BD0044" w14:textId="77777777" w:rsidR="002D6EE8" w:rsidRPr="001470EB" w:rsidRDefault="002D6EE8" w:rsidP="002D6EE8">
      <w:pPr>
        <w:spacing w:after="120"/>
        <w:rPr>
          <w:bCs/>
          <w:i/>
          <w:szCs w:val="26"/>
          <w:lang w:val="es-ES_tradnl"/>
        </w:rPr>
      </w:pPr>
    </w:p>
    <w:p w14:paraId="4ABFD651" w14:textId="77777777" w:rsidR="002D6EE8" w:rsidRPr="001470EB" w:rsidRDefault="002D6EE8" w:rsidP="002D6EE8">
      <w:pPr>
        <w:spacing w:after="120"/>
        <w:ind w:left="5400"/>
        <w:rPr>
          <w:szCs w:val="22"/>
          <w:lang w:val="es-ES_tradnl"/>
        </w:rPr>
        <w:sectPr w:rsidR="002D6EE8" w:rsidRPr="001470EB" w:rsidSect="002D6EE8">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sidRPr="001470EB">
        <w:rPr>
          <w:lang w:val="es-ES_tradnl"/>
        </w:rPr>
        <w:t>[Sigue el Anexo II]</w:t>
      </w:r>
    </w:p>
    <w:p w14:paraId="3C8DC250" w14:textId="77777777" w:rsidR="002D6EE8" w:rsidRPr="001470EB" w:rsidRDefault="002D6EE8" w:rsidP="002D6EE8">
      <w:pPr>
        <w:rPr>
          <w:bCs/>
          <w:i/>
          <w:szCs w:val="26"/>
          <w:lang w:val="es-ES_tradnl"/>
        </w:rPr>
      </w:pPr>
      <w:r w:rsidRPr="001470EB">
        <w:rPr>
          <w:i/>
          <w:lang w:val="es-ES_tradnl"/>
        </w:rPr>
        <w:lastRenderedPageBreak/>
        <w:t>Associação Brasileira dos Direitos de Autores Visuais (AUTVIS)</w:t>
      </w:r>
    </w:p>
    <w:p w14:paraId="25643C39" w14:textId="77777777" w:rsidR="002D6EE8" w:rsidRPr="001470EB" w:rsidRDefault="002D6EE8" w:rsidP="002D6EE8">
      <w:pPr>
        <w:rPr>
          <w:bCs/>
          <w:i/>
          <w:szCs w:val="26"/>
          <w:lang w:val="es-ES_tradnl"/>
        </w:rPr>
      </w:pPr>
    </w:p>
    <w:p w14:paraId="11672349" w14:textId="0EF8FD8F" w:rsidR="002D6EE8" w:rsidRPr="001470EB" w:rsidRDefault="002D6EE8" w:rsidP="002D6EE8">
      <w:pPr>
        <w:rPr>
          <w:bCs/>
          <w:i/>
          <w:szCs w:val="26"/>
          <w:lang w:val="es-ES_tradnl"/>
        </w:rPr>
      </w:pPr>
      <w:r w:rsidRPr="001470EB">
        <w:rPr>
          <w:lang w:val="es-ES_tradnl"/>
        </w:rPr>
        <w:t>Fundada en 2003 y afiliada a ABRAMUS desde 20</w:t>
      </w:r>
      <w:r w:rsidR="00296E40" w:rsidRPr="001470EB">
        <w:rPr>
          <w:lang w:val="es-ES_tradnl"/>
        </w:rPr>
        <w:t>0</w:t>
      </w:r>
      <w:r w:rsidRPr="001470EB">
        <w:rPr>
          <w:lang w:val="es-ES_tradnl"/>
        </w:rPr>
        <w:t>7, AUTVIS es una organización sin ánimo de lucro que se dedica a la gestión colectiva del derecho de autor para los artistas visuales del Brasil.</w:t>
      </w:r>
      <w:r w:rsidR="001470EB">
        <w:rPr>
          <w:lang w:val="es-ES_tradnl"/>
        </w:rPr>
        <w:t xml:space="preserve"> </w:t>
      </w:r>
      <w:r w:rsidRPr="001470EB">
        <w:rPr>
          <w:lang w:val="es-ES_tradnl"/>
        </w:rPr>
        <w:t>Tiene más de 12</w:t>
      </w:r>
      <w:r w:rsidR="003B7B57" w:rsidRPr="001470EB">
        <w:rPr>
          <w:lang w:val="es-ES_tradnl"/>
        </w:rPr>
        <w:t>0 0</w:t>
      </w:r>
      <w:r w:rsidRPr="001470EB">
        <w:rPr>
          <w:lang w:val="es-ES_tradnl"/>
        </w:rPr>
        <w:t>00 miembros y su misión es proteger y promover los derechos de los artistas velando por que reciban una remuneración justa por el uso de sus obras, fomentando la sensibilización acerca de las cuestiones de propiedad intelectual y contribuyendo al desarrollo de un sistema equilibrado y eficaz de derecho de autor.</w:t>
      </w:r>
      <w:r w:rsidR="001470EB">
        <w:rPr>
          <w:lang w:val="es-ES_tradnl"/>
        </w:rPr>
        <w:t xml:space="preserve"> </w:t>
      </w:r>
      <w:r w:rsidRPr="001470EB">
        <w:rPr>
          <w:lang w:val="es-ES_tradnl"/>
        </w:rPr>
        <w:t>AUTVIS representa a una amplia y diversa serie de miembros, brasileños y de otros países (mediante contratos de reciprocidad), entre otros, pintores, ilustradores, fotógrafos y otros creadores visuales, protegiendo sus derecho a nivel nacional e internacional.</w:t>
      </w:r>
    </w:p>
    <w:p w14:paraId="3CC1736C" w14:textId="77777777" w:rsidR="002D6EE8" w:rsidRPr="001470EB" w:rsidRDefault="002D6EE8" w:rsidP="002D6EE8">
      <w:pPr>
        <w:rPr>
          <w:bCs/>
          <w:i/>
          <w:szCs w:val="26"/>
          <w:lang w:val="es-ES_tradnl"/>
        </w:rPr>
      </w:pPr>
    </w:p>
    <w:p w14:paraId="6475D025" w14:textId="247E0543" w:rsidR="002D6EE8" w:rsidRPr="001470EB" w:rsidRDefault="002D6EE8" w:rsidP="002D6EE8">
      <w:pPr>
        <w:spacing w:after="660"/>
        <w:rPr>
          <w:bCs/>
          <w:i/>
          <w:szCs w:val="26"/>
          <w:lang w:val="es-ES_tradnl"/>
        </w:rPr>
      </w:pPr>
      <w:r w:rsidRPr="001470EB">
        <w:rPr>
          <w:lang w:val="es-ES_tradnl"/>
        </w:rPr>
        <w:t xml:space="preserve">En cuanto organización de gestión dedicada a proteger los derechos de los creadores visuales, AUTVIS cree que la </w:t>
      </w:r>
      <w:proofErr w:type="gramStart"/>
      <w:r w:rsidRPr="001470EB">
        <w:rPr>
          <w:lang w:val="es-ES_tradnl"/>
        </w:rPr>
        <w:t>participación activa</w:t>
      </w:r>
      <w:proofErr w:type="gramEnd"/>
      <w:r w:rsidRPr="001470EB">
        <w:rPr>
          <w:lang w:val="es-ES_tradnl"/>
        </w:rPr>
        <w:t xml:space="preserve"> en foros internacionales es esencial para garantizar que se escuchen las voces de los artistas de diversas procedencias.</w:t>
      </w:r>
      <w:r w:rsidR="001470EB">
        <w:rPr>
          <w:lang w:val="es-ES_tradnl"/>
        </w:rPr>
        <w:t xml:space="preserve"> </w:t>
      </w:r>
      <w:r w:rsidRPr="001470EB">
        <w:rPr>
          <w:lang w:val="es-ES_tradnl"/>
        </w:rPr>
        <w:t>Estamos comprometidos a promover políticas de derecho de autor justas y equilibradas que reflejen las realidades de los creadores de todo el mundo.</w:t>
      </w:r>
      <w:r w:rsidR="001470EB">
        <w:rPr>
          <w:lang w:val="es-ES_tradnl"/>
        </w:rPr>
        <w:t xml:space="preserve"> </w:t>
      </w:r>
      <w:r w:rsidRPr="001470EB">
        <w:rPr>
          <w:lang w:val="es-ES_tradnl"/>
        </w:rPr>
        <w:t>Al participar en las sesiones del SCCR, tenemos por fin fomentar la colaboración, el intercambio de mejores prácticas y respaldar iniciativas que fortalezcan la protección de los derechos de propiedad intelectual a nivel mundial, a la vez que abogamos por el trato equitativo y el reconocimiento de los artistas visuales en todas las regiones.</w:t>
      </w:r>
    </w:p>
    <w:p w14:paraId="16BF1A73" w14:textId="77777777" w:rsidR="002D6EE8" w:rsidRPr="001470EB" w:rsidRDefault="002D6EE8" w:rsidP="002D6EE8">
      <w:pPr>
        <w:spacing w:line="240" w:lineRule="atLeast"/>
        <w:rPr>
          <w:i/>
          <w:szCs w:val="22"/>
          <w:lang w:val="es-ES_tradnl"/>
        </w:rPr>
      </w:pPr>
      <w:r w:rsidRPr="001470EB">
        <w:rPr>
          <w:i/>
          <w:lang w:val="es-ES_tradnl"/>
        </w:rPr>
        <w:t>Información de contacto</w:t>
      </w:r>
    </w:p>
    <w:p w14:paraId="3C665CAF" w14:textId="77777777" w:rsidR="002D6EE8" w:rsidRPr="001470EB" w:rsidRDefault="002D6EE8" w:rsidP="002D6EE8">
      <w:pPr>
        <w:rPr>
          <w:szCs w:val="22"/>
          <w:lang w:val="es-ES_tradnl"/>
        </w:rPr>
      </w:pPr>
    </w:p>
    <w:p w14:paraId="3DFE742D" w14:textId="77777777" w:rsidR="002D6EE8" w:rsidRPr="001470EB" w:rsidRDefault="002D6EE8" w:rsidP="002D6EE8">
      <w:pPr>
        <w:pStyle w:val="EndnoteText"/>
        <w:rPr>
          <w:sz w:val="22"/>
          <w:szCs w:val="22"/>
          <w:lang w:val="es-ES_tradnl"/>
        </w:rPr>
      </w:pPr>
      <w:r w:rsidRPr="001470EB">
        <w:rPr>
          <w:sz w:val="22"/>
          <w:lang w:val="es-ES_tradnl"/>
        </w:rPr>
        <w:t>Sr. Roberto Corrêa de Mello, Executive Director</w:t>
      </w:r>
    </w:p>
    <w:p w14:paraId="65BBAA94" w14:textId="77777777" w:rsidR="002D6EE8" w:rsidRPr="001470EB" w:rsidRDefault="002D6EE8" w:rsidP="002D6EE8">
      <w:pPr>
        <w:pStyle w:val="EndnoteText"/>
        <w:rPr>
          <w:sz w:val="22"/>
          <w:szCs w:val="22"/>
          <w:lang w:val="es-ES_tradnl"/>
        </w:rPr>
      </w:pPr>
    </w:p>
    <w:p w14:paraId="6B8BCD80" w14:textId="77777777" w:rsidR="002D6EE8" w:rsidRPr="001470EB" w:rsidRDefault="002D6EE8" w:rsidP="002D6EE8">
      <w:pPr>
        <w:pStyle w:val="EndnoteText"/>
        <w:rPr>
          <w:sz w:val="22"/>
          <w:szCs w:val="22"/>
          <w:lang w:val="es-ES_tradnl"/>
        </w:rPr>
      </w:pPr>
      <w:r w:rsidRPr="001470EB">
        <w:rPr>
          <w:sz w:val="22"/>
          <w:lang w:val="es-ES_tradnl"/>
        </w:rPr>
        <w:t>Rua Castro Alves, 713, Aclimação</w:t>
      </w:r>
    </w:p>
    <w:p w14:paraId="6D578A41" w14:textId="77777777" w:rsidR="002D6EE8" w:rsidRPr="001470EB" w:rsidRDefault="002D6EE8" w:rsidP="002D6EE8">
      <w:pPr>
        <w:rPr>
          <w:szCs w:val="22"/>
          <w:lang w:val="es-ES_tradnl"/>
        </w:rPr>
      </w:pPr>
      <w:r w:rsidRPr="001470EB">
        <w:rPr>
          <w:lang w:val="es-ES_tradnl"/>
        </w:rPr>
        <w:t xml:space="preserve">São Paulo </w:t>
      </w:r>
    </w:p>
    <w:p w14:paraId="525FC909" w14:textId="77777777" w:rsidR="002D6EE8" w:rsidRPr="001470EB" w:rsidRDefault="002D6EE8" w:rsidP="002D6EE8">
      <w:pPr>
        <w:rPr>
          <w:szCs w:val="22"/>
          <w:lang w:val="es-ES_tradnl"/>
        </w:rPr>
      </w:pPr>
      <w:r w:rsidRPr="001470EB">
        <w:rPr>
          <w:lang w:val="es-ES_tradnl"/>
        </w:rPr>
        <w:t>Brasil</w:t>
      </w:r>
    </w:p>
    <w:p w14:paraId="3FB04DFD" w14:textId="77777777" w:rsidR="002D6EE8" w:rsidRPr="001470EB" w:rsidRDefault="002D6EE8" w:rsidP="002D6EE8">
      <w:pPr>
        <w:rPr>
          <w:szCs w:val="22"/>
          <w:lang w:val="es-ES_tradnl"/>
        </w:rPr>
      </w:pPr>
    </w:p>
    <w:p w14:paraId="69ACB614" w14:textId="77777777" w:rsidR="002D6EE8" w:rsidRPr="001470EB" w:rsidRDefault="002D6EE8" w:rsidP="002D6EE8">
      <w:pPr>
        <w:rPr>
          <w:szCs w:val="22"/>
          <w:lang w:val="es-ES_tradnl"/>
        </w:rPr>
      </w:pPr>
    </w:p>
    <w:p w14:paraId="21D20EEF" w14:textId="77777777" w:rsidR="002D6EE8" w:rsidRPr="001470EB" w:rsidRDefault="002D6EE8" w:rsidP="002D6EE8">
      <w:pPr>
        <w:rPr>
          <w:szCs w:val="22"/>
          <w:u w:val="single"/>
          <w:lang w:val="es-ES_tradnl"/>
        </w:rPr>
      </w:pPr>
      <w:r w:rsidRPr="001470EB">
        <w:rPr>
          <w:lang w:val="es-ES_tradnl"/>
        </w:rPr>
        <w:t xml:space="preserve">Número de teléfono: +55 11 3636 - 6900 </w:t>
      </w:r>
    </w:p>
    <w:p w14:paraId="1293AF5C" w14:textId="77777777" w:rsidR="002D6EE8" w:rsidRPr="001470EB" w:rsidRDefault="002D6EE8" w:rsidP="002D6EE8">
      <w:pPr>
        <w:rPr>
          <w:lang w:val="es-ES_tradnl"/>
        </w:rPr>
      </w:pPr>
      <w:r w:rsidRPr="001470EB">
        <w:rPr>
          <w:lang w:val="es-ES_tradnl"/>
        </w:rPr>
        <w:t>Correo electrónico: presidencia@autvis.org.br</w:t>
      </w:r>
    </w:p>
    <w:p w14:paraId="46BB094E" w14:textId="40631A44" w:rsidR="002D6EE8" w:rsidRPr="001470EB" w:rsidRDefault="002D6EE8" w:rsidP="002D6EE8">
      <w:pPr>
        <w:rPr>
          <w:bCs/>
          <w:i/>
          <w:szCs w:val="26"/>
          <w:lang w:val="es-ES_tradnl"/>
        </w:rPr>
      </w:pPr>
      <w:r w:rsidRPr="001470EB">
        <w:rPr>
          <w:lang w:val="es-ES_tradnl"/>
        </w:rPr>
        <w:t xml:space="preserve">Sitio web: </w:t>
      </w:r>
      <w:hyperlink r:id="rId11" w:history="1">
        <w:r w:rsidRPr="001470EB">
          <w:rPr>
            <w:rStyle w:val="Hyperlink"/>
            <w:lang w:val="es-ES_tradnl"/>
          </w:rPr>
          <w:t>https://</w:t>
        </w:r>
        <w:proofErr w:type="spellStart"/>
        <w:r w:rsidRPr="001470EB">
          <w:rPr>
            <w:rStyle w:val="Hyperlink"/>
            <w:lang w:val="es-ES_tradnl"/>
          </w:rPr>
          <w:t>autvis.org.br</w:t>
        </w:r>
        <w:proofErr w:type="spellEnd"/>
        <w:r w:rsidRPr="001470EB">
          <w:rPr>
            <w:rStyle w:val="Hyperlink"/>
            <w:lang w:val="es-ES_tradnl"/>
          </w:rPr>
          <w:t>/</w:t>
        </w:r>
      </w:hyperlink>
      <w:r w:rsidRPr="001470EB">
        <w:rPr>
          <w:lang w:val="es-ES_tradnl"/>
        </w:rPr>
        <w:t xml:space="preserve"> </w:t>
      </w:r>
    </w:p>
    <w:p w14:paraId="1060C79C" w14:textId="77777777" w:rsidR="002D6EE8" w:rsidRPr="001470EB" w:rsidRDefault="002D6EE8" w:rsidP="002D6EE8">
      <w:pPr>
        <w:rPr>
          <w:bCs/>
          <w:i/>
          <w:szCs w:val="26"/>
          <w:lang w:val="es-ES_tradnl"/>
        </w:rPr>
      </w:pPr>
    </w:p>
    <w:p w14:paraId="6BD67014" w14:textId="77777777" w:rsidR="002D6EE8" w:rsidRPr="001470EB" w:rsidRDefault="002D6EE8" w:rsidP="002D6EE8">
      <w:pPr>
        <w:rPr>
          <w:bCs/>
          <w:i/>
          <w:szCs w:val="26"/>
          <w:lang w:val="es-ES_tradnl"/>
        </w:rPr>
      </w:pPr>
    </w:p>
    <w:p w14:paraId="1C96A940" w14:textId="77777777" w:rsidR="002D6EE8" w:rsidRPr="001470EB" w:rsidRDefault="002D6EE8" w:rsidP="002D6EE8">
      <w:pPr>
        <w:rPr>
          <w:bCs/>
          <w:i/>
          <w:szCs w:val="26"/>
          <w:lang w:val="es-ES_tradnl"/>
        </w:rPr>
      </w:pPr>
    </w:p>
    <w:p w14:paraId="5AE7CB00" w14:textId="77777777" w:rsidR="002D6EE8" w:rsidRPr="001470EB" w:rsidRDefault="002D6EE8" w:rsidP="002D6EE8">
      <w:pPr>
        <w:rPr>
          <w:bCs/>
          <w:i/>
          <w:szCs w:val="26"/>
          <w:lang w:val="es-ES_tradnl"/>
        </w:rPr>
      </w:pPr>
    </w:p>
    <w:p w14:paraId="0963952C" w14:textId="77777777" w:rsidR="002D6EE8" w:rsidRPr="001470EB" w:rsidRDefault="002D6EE8" w:rsidP="002D6EE8">
      <w:pPr>
        <w:spacing w:after="120"/>
        <w:rPr>
          <w:bCs/>
          <w:i/>
          <w:szCs w:val="26"/>
          <w:lang w:val="es-ES_tradnl"/>
        </w:rPr>
      </w:pPr>
    </w:p>
    <w:p w14:paraId="4C5E681D" w14:textId="77777777" w:rsidR="002D6EE8" w:rsidRPr="001470EB" w:rsidRDefault="002D6EE8" w:rsidP="002D6EE8">
      <w:pPr>
        <w:spacing w:after="120"/>
        <w:ind w:left="5400"/>
        <w:rPr>
          <w:szCs w:val="22"/>
          <w:lang w:val="es-ES_tradnl"/>
        </w:rPr>
        <w:sectPr w:rsidR="002D6EE8" w:rsidRPr="001470EB" w:rsidSect="002D6EE8">
          <w:headerReference w:type="even" r:id="rId12"/>
          <w:headerReference w:type="default" r:id="rId13"/>
          <w:headerReference w:type="first" r:id="rId14"/>
          <w:endnotePr>
            <w:numFmt w:val="decimal"/>
          </w:endnotePr>
          <w:pgSz w:w="11907" w:h="16840" w:code="9"/>
          <w:pgMar w:top="567" w:right="1134" w:bottom="1418" w:left="1418" w:header="510" w:footer="1021" w:gutter="0"/>
          <w:cols w:space="720"/>
          <w:docGrid w:linePitch="299"/>
        </w:sectPr>
      </w:pPr>
      <w:r w:rsidRPr="001470EB">
        <w:rPr>
          <w:lang w:val="es-ES_tradnl"/>
        </w:rPr>
        <w:t>[Sigue el Anexo III]</w:t>
      </w:r>
    </w:p>
    <w:p w14:paraId="4F1A4F99" w14:textId="77777777" w:rsidR="00607ECC" w:rsidRPr="001470EB" w:rsidRDefault="00607ECC" w:rsidP="00607ECC">
      <w:pPr>
        <w:rPr>
          <w:bCs/>
          <w:i/>
          <w:szCs w:val="26"/>
          <w:u w:val="single"/>
          <w:lang w:val="es-ES_tradnl"/>
        </w:rPr>
      </w:pPr>
      <w:r w:rsidRPr="001470EB">
        <w:rPr>
          <w:i/>
          <w:lang w:val="es-ES_tradnl"/>
        </w:rPr>
        <w:lastRenderedPageBreak/>
        <w:t>China Copyright Protection Center (CCPC)</w:t>
      </w:r>
    </w:p>
    <w:p w14:paraId="3F6C8EA7" w14:textId="77777777" w:rsidR="00607ECC" w:rsidRPr="001470EB" w:rsidRDefault="00607ECC" w:rsidP="00607ECC">
      <w:pPr>
        <w:rPr>
          <w:bCs/>
          <w:i/>
          <w:szCs w:val="26"/>
          <w:lang w:val="es-ES_tradnl"/>
        </w:rPr>
      </w:pPr>
    </w:p>
    <w:p w14:paraId="708D6798" w14:textId="77777777" w:rsidR="00F06B79" w:rsidRPr="001470EB" w:rsidRDefault="00607ECC" w:rsidP="00607ECC">
      <w:pPr>
        <w:pStyle w:val="BodyText"/>
        <w:spacing w:after="0"/>
        <w:rPr>
          <w:lang w:val="es-ES_tradnl"/>
        </w:rPr>
      </w:pPr>
      <w:r w:rsidRPr="001470EB">
        <w:rPr>
          <w:lang w:val="es-ES_tradnl"/>
        </w:rPr>
        <w:t>El China Copyright Protection Center (CCPC) se estableció en septiembre de 1998.</w:t>
      </w:r>
      <w:r w:rsidR="00F06B79" w:rsidRPr="001470EB">
        <w:rPr>
          <w:lang w:val="es-ES_tradnl"/>
        </w:rPr>
        <w:t xml:space="preserve"> </w:t>
      </w:r>
      <w:r w:rsidRPr="001470EB">
        <w:rPr>
          <w:lang w:val="es-ES_tradnl"/>
        </w:rPr>
        <w:t>En su calidad de institución nacional de protección y servicios en materia de derecho de autor, el CCPC cumple la función de organismo nacional de registro de derechos de autor, guiado por la investigación académica, respaldado por tecnología de vanguardia y dotado de servicios de calidad.</w:t>
      </w:r>
      <w:r w:rsidR="00F06B79" w:rsidRPr="001470EB">
        <w:rPr>
          <w:lang w:val="es-ES_tradnl"/>
        </w:rPr>
        <w:t xml:space="preserve"> </w:t>
      </w:r>
      <w:r w:rsidRPr="001470EB">
        <w:rPr>
          <w:lang w:val="es-ES_tradnl"/>
        </w:rPr>
        <w:t xml:space="preserve">En particular, es la única institución de China que se encarga del registro de derechos de autor sobre </w:t>
      </w:r>
      <w:r w:rsidRPr="001470EB">
        <w:rPr>
          <w:i/>
          <w:iCs/>
          <w:lang w:val="es-ES_tradnl"/>
        </w:rPr>
        <w:t>software</w:t>
      </w:r>
      <w:r w:rsidRPr="001470EB">
        <w:rPr>
          <w:lang w:val="es-ES_tradnl"/>
        </w:rPr>
        <w:t xml:space="preserve"> y del registro de prendas sobre derechos de autor.</w:t>
      </w:r>
      <w:r w:rsidR="00F06B79" w:rsidRPr="001470EB">
        <w:rPr>
          <w:lang w:val="es-ES_tradnl"/>
        </w:rPr>
        <w:t xml:space="preserve"> </w:t>
      </w:r>
      <w:r w:rsidRPr="001470EB">
        <w:rPr>
          <w:lang w:val="es-ES_tradnl"/>
        </w:rPr>
        <w:t>Hasta la fecha, ha tramitado más de 20 millones de registros de derechos de autor.</w:t>
      </w:r>
      <w:r w:rsidR="00F06B79" w:rsidRPr="001470EB">
        <w:rPr>
          <w:lang w:val="es-ES_tradnl"/>
        </w:rPr>
        <w:t xml:space="preserve"> </w:t>
      </w:r>
      <w:r w:rsidRPr="001470EB">
        <w:rPr>
          <w:lang w:val="es-ES_tradnl"/>
        </w:rPr>
        <w:t>En los últimos años, el CCPC ha participado activamente en intercambios y cooperación internacionales con organizaciones relacionadas con los derechos de autor de todo el mundo.</w:t>
      </w:r>
    </w:p>
    <w:p w14:paraId="793A1626" w14:textId="13DF174C" w:rsidR="00607ECC" w:rsidRPr="001470EB" w:rsidRDefault="00607ECC" w:rsidP="00607ECC">
      <w:pPr>
        <w:pStyle w:val="BodyText"/>
        <w:spacing w:after="0"/>
        <w:rPr>
          <w:szCs w:val="22"/>
          <w:lang w:val="es-ES_tradnl"/>
        </w:rPr>
      </w:pPr>
    </w:p>
    <w:p w14:paraId="070F38A8" w14:textId="77777777" w:rsidR="00F06B79" w:rsidRPr="001470EB" w:rsidRDefault="00607ECC" w:rsidP="00607ECC">
      <w:pPr>
        <w:pStyle w:val="BodyText"/>
        <w:spacing w:after="660"/>
        <w:rPr>
          <w:lang w:val="es-ES_tradnl"/>
        </w:rPr>
      </w:pPr>
      <w:r w:rsidRPr="001470EB">
        <w:rPr>
          <w:lang w:val="es-ES_tradnl"/>
        </w:rPr>
        <w:t xml:space="preserve">Mantiene estrechas alianzas con instituciones académicas y organizaciones del sector en los ámbitos de la publicación, el </w:t>
      </w:r>
      <w:r w:rsidRPr="001470EB">
        <w:rPr>
          <w:i/>
          <w:iCs/>
          <w:lang w:val="es-ES_tradnl"/>
        </w:rPr>
        <w:t>software</w:t>
      </w:r>
      <w:r w:rsidRPr="001470EB">
        <w:rPr>
          <w:lang w:val="es-ES_tradnl"/>
        </w:rPr>
        <w:t>, la música, el audiovisual, los videojuegos y otros campos, colaborando en el registro de derechos de autor, la concesión de licencias sobre derechos de autor, la protección de dicho derechos, así como en la investigación académica sobre obras digitales, productos de datos digitales y cuestiones de IA relacionadas con el derecho de autor.</w:t>
      </w:r>
      <w:r w:rsidR="00F06B79" w:rsidRPr="001470EB">
        <w:rPr>
          <w:lang w:val="es-ES_tradnl"/>
        </w:rPr>
        <w:t xml:space="preserve"> </w:t>
      </w:r>
      <w:r w:rsidRPr="001470EB">
        <w:rPr>
          <w:lang w:val="es-ES_tradnl"/>
        </w:rPr>
        <w:t>El CCPC está sumamente interesado en los temas que examina el Comité, en particular el derecho de autor en el entorno digital y las cuestiones relacionadas con la IA y el derecho de autor.</w:t>
      </w:r>
      <w:r w:rsidR="00F06B79" w:rsidRPr="001470EB">
        <w:rPr>
          <w:lang w:val="es-ES_tradnl"/>
        </w:rPr>
        <w:t xml:space="preserve"> </w:t>
      </w:r>
      <w:r w:rsidRPr="001470EB">
        <w:rPr>
          <w:lang w:val="es-ES_tradnl"/>
        </w:rPr>
        <w:t>El CCPC desea participar activamente en los debates relacionados con esos temas y compartir sus prácticas y su experiencia con otras partes interesadas.</w:t>
      </w:r>
    </w:p>
    <w:p w14:paraId="2E48DAA6" w14:textId="4C7D8975" w:rsidR="00607ECC" w:rsidRPr="001470EB" w:rsidRDefault="00607ECC" w:rsidP="00607ECC">
      <w:pPr>
        <w:spacing w:line="240" w:lineRule="atLeast"/>
        <w:rPr>
          <w:i/>
          <w:szCs w:val="22"/>
          <w:lang w:val="es-ES_tradnl"/>
        </w:rPr>
      </w:pPr>
      <w:r w:rsidRPr="001470EB">
        <w:rPr>
          <w:i/>
          <w:lang w:val="es-ES_tradnl"/>
        </w:rPr>
        <w:t>Información de contacto</w:t>
      </w:r>
    </w:p>
    <w:p w14:paraId="3BF8EB78" w14:textId="77777777" w:rsidR="00607ECC" w:rsidRPr="001470EB" w:rsidRDefault="00607ECC" w:rsidP="00607ECC">
      <w:pPr>
        <w:rPr>
          <w:szCs w:val="22"/>
          <w:lang w:val="es-ES_tradnl"/>
        </w:rPr>
      </w:pPr>
    </w:p>
    <w:p w14:paraId="576E3A47" w14:textId="77777777" w:rsidR="00607ECC" w:rsidRPr="001470EB" w:rsidRDefault="00607ECC" w:rsidP="00607ECC">
      <w:pPr>
        <w:pStyle w:val="EndnoteText"/>
        <w:rPr>
          <w:sz w:val="22"/>
          <w:szCs w:val="22"/>
          <w:lang w:val="es-ES_tradnl"/>
        </w:rPr>
      </w:pPr>
      <w:r w:rsidRPr="001470EB">
        <w:rPr>
          <w:sz w:val="22"/>
          <w:lang w:val="es-ES_tradnl"/>
        </w:rPr>
        <w:t>Sr. Sun Baolin, director general</w:t>
      </w:r>
    </w:p>
    <w:p w14:paraId="3ABE8DE9" w14:textId="77777777" w:rsidR="00607ECC" w:rsidRPr="001470EB" w:rsidRDefault="00607ECC" w:rsidP="00607ECC">
      <w:pPr>
        <w:pStyle w:val="EndnoteText"/>
        <w:rPr>
          <w:sz w:val="22"/>
          <w:szCs w:val="22"/>
          <w:lang w:val="es-ES_tradnl"/>
        </w:rPr>
      </w:pPr>
    </w:p>
    <w:p w14:paraId="3B56EE80" w14:textId="77777777" w:rsidR="00607ECC" w:rsidRPr="001470EB" w:rsidRDefault="00607ECC" w:rsidP="00607ECC">
      <w:pPr>
        <w:pStyle w:val="EndnoteText"/>
        <w:rPr>
          <w:sz w:val="22"/>
          <w:szCs w:val="22"/>
          <w:lang w:val="es-ES_tradnl"/>
        </w:rPr>
      </w:pPr>
      <w:r w:rsidRPr="001470EB">
        <w:rPr>
          <w:sz w:val="22"/>
          <w:lang w:val="es-ES_tradnl"/>
        </w:rPr>
        <w:t>N.º 6 Building, No. 9 Yard, Auto Museum West Road</w:t>
      </w:r>
    </w:p>
    <w:p w14:paraId="4EAA2BC7" w14:textId="77777777" w:rsidR="00F06B79" w:rsidRPr="001470EB" w:rsidRDefault="00607ECC" w:rsidP="00607ECC">
      <w:pPr>
        <w:pStyle w:val="EndnoteText"/>
        <w:rPr>
          <w:sz w:val="22"/>
          <w:lang w:val="es-ES_tradnl"/>
        </w:rPr>
      </w:pPr>
      <w:r w:rsidRPr="001470EB">
        <w:rPr>
          <w:sz w:val="22"/>
          <w:lang w:val="es-ES_tradnl"/>
        </w:rPr>
        <w:t>Beijing</w:t>
      </w:r>
    </w:p>
    <w:p w14:paraId="0AC7651B" w14:textId="579A1F28" w:rsidR="00607ECC" w:rsidRPr="001470EB" w:rsidRDefault="00607ECC" w:rsidP="00607ECC">
      <w:pPr>
        <w:rPr>
          <w:szCs w:val="22"/>
          <w:lang w:val="es-ES_tradnl"/>
        </w:rPr>
      </w:pPr>
      <w:r w:rsidRPr="001470EB">
        <w:rPr>
          <w:lang w:val="es-ES_tradnl"/>
        </w:rPr>
        <w:t>República Popular China</w:t>
      </w:r>
    </w:p>
    <w:p w14:paraId="1E7E6679" w14:textId="77777777" w:rsidR="00607ECC" w:rsidRPr="001470EB" w:rsidRDefault="00607ECC" w:rsidP="00607ECC">
      <w:pPr>
        <w:rPr>
          <w:szCs w:val="22"/>
          <w:lang w:val="es-ES_tradnl"/>
        </w:rPr>
      </w:pPr>
    </w:p>
    <w:p w14:paraId="722DE321" w14:textId="77777777" w:rsidR="00607ECC" w:rsidRPr="001470EB" w:rsidRDefault="00607ECC" w:rsidP="00607ECC">
      <w:pPr>
        <w:rPr>
          <w:szCs w:val="22"/>
          <w:lang w:val="es-ES_tradnl"/>
        </w:rPr>
      </w:pPr>
    </w:p>
    <w:p w14:paraId="656F6B83" w14:textId="77777777" w:rsidR="00607ECC" w:rsidRPr="001470EB" w:rsidRDefault="00607ECC" w:rsidP="00607ECC">
      <w:pPr>
        <w:rPr>
          <w:szCs w:val="22"/>
          <w:u w:val="single"/>
          <w:lang w:val="es-ES_tradnl"/>
        </w:rPr>
      </w:pPr>
      <w:r w:rsidRPr="001470EB">
        <w:rPr>
          <w:lang w:val="es-ES_tradnl"/>
        </w:rPr>
        <w:t>Número de teléfono: +86 10 84195439</w:t>
      </w:r>
    </w:p>
    <w:p w14:paraId="7E7C6A9C" w14:textId="77777777" w:rsidR="00607ECC" w:rsidRPr="001470EB" w:rsidRDefault="00607ECC" w:rsidP="00607ECC">
      <w:pPr>
        <w:rPr>
          <w:lang w:val="es-ES_tradnl"/>
        </w:rPr>
      </w:pPr>
      <w:r w:rsidRPr="001470EB">
        <w:rPr>
          <w:lang w:val="es-ES_tradnl"/>
        </w:rPr>
        <w:t>Correo electrónico: intl@ccopyright.com</w:t>
      </w:r>
    </w:p>
    <w:p w14:paraId="79301E10" w14:textId="7B205C1F" w:rsidR="00F06B79" w:rsidRPr="001470EB" w:rsidRDefault="00607ECC" w:rsidP="00464FFA">
      <w:pPr>
        <w:spacing w:after="600"/>
        <w:rPr>
          <w:lang w:val="es-ES_tradnl"/>
        </w:rPr>
      </w:pPr>
      <w:r w:rsidRPr="001470EB">
        <w:rPr>
          <w:lang w:val="es-ES_tradnl"/>
        </w:rPr>
        <w:t xml:space="preserve">Sitio web: </w:t>
      </w:r>
      <w:hyperlink r:id="rId15" w:history="1">
        <w:r w:rsidRPr="001470EB">
          <w:rPr>
            <w:rStyle w:val="Hyperlink"/>
            <w:lang w:val="es-ES_tradnl"/>
          </w:rPr>
          <w:t>https://</w:t>
        </w:r>
        <w:proofErr w:type="spellStart"/>
        <w:r w:rsidRPr="001470EB">
          <w:rPr>
            <w:rStyle w:val="Hyperlink"/>
            <w:lang w:val="es-ES_tradnl"/>
          </w:rPr>
          <w:t>www.ccopyright.com</w:t>
        </w:r>
        <w:proofErr w:type="spellEnd"/>
        <w:r w:rsidRPr="001470EB">
          <w:rPr>
            <w:rStyle w:val="Hyperlink"/>
            <w:lang w:val="es-ES_tradnl"/>
          </w:rPr>
          <w:t>/</w:t>
        </w:r>
      </w:hyperlink>
    </w:p>
    <w:p w14:paraId="43586186" w14:textId="291D2FCB" w:rsidR="00607ECC" w:rsidRPr="001470EB" w:rsidRDefault="00607ECC" w:rsidP="00621757">
      <w:pPr>
        <w:pStyle w:val="Endofdocument"/>
        <w:tabs>
          <w:tab w:val="left" w:pos="7110"/>
        </w:tabs>
        <w:spacing w:before="720" w:after="0" w:line="240" w:lineRule="auto"/>
        <w:ind w:left="5398"/>
        <w:contextualSpacing w:val="0"/>
        <w:rPr>
          <w:rFonts w:cs="Arial"/>
          <w:sz w:val="22"/>
          <w:szCs w:val="22"/>
          <w:lang w:val="es-ES_tradnl"/>
        </w:rPr>
        <w:sectPr w:rsidR="00607ECC" w:rsidRPr="001470EB" w:rsidSect="00607ECC">
          <w:headerReference w:type="even" r:id="rId16"/>
          <w:headerReference w:type="default" r:id="rId17"/>
          <w:endnotePr>
            <w:numFmt w:val="decimal"/>
          </w:endnotePr>
          <w:pgSz w:w="11907" w:h="16840" w:code="9"/>
          <w:pgMar w:top="567" w:right="1134" w:bottom="1418" w:left="1418" w:header="510" w:footer="1021" w:gutter="0"/>
          <w:cols w:space="720"/>
          <w:titlePg/>
          <w:docGrid w:linePitch="299"/>
        </w:sectPr>
      </w:pPr>
      <w:r w:rsidRPr="001470EB">
        <w:rPr>
          <w:sz w:val="22"/>
          <w:lang w:val="es-ES_tradnl"/>
        </w:rPr>
        <w:t>[Sigue el Anexo I</w:t>
      </w:r>
      <w:r w:rsidR="002D6EE8" w:rsidRPr="001470EB">
        <w:rPr>
          <w:sz w:val="22"/>
          <w:lang w:val="es-ES_tradnl"/>
        </w:rPr>
        <w:t>V</w:t>
      </w:r>
      <w:r w:rsidRPr="001470EB">
        <w:rPr>
          <w:sz w:val="22"/>
          <w:lang w:val="es-ES_tradnl"/>
        </w:rPr>
        <w:t>]</w:t>
      </w:r>
    </w:p>
    <w:p w14:paraId="30A22873" w14:textId="77777777" w:rsidR="00607ECC" w:rsidRPr="001470EB" w:rsidRDefault="00607ECC" w:rsidP="00607ECC">
      <w:pPr>
        <w:spacing w:line="240" w:lineRule="atLeast"/>
        <w:rPr>
          <w:bCs/>
          <w:i/>
          <w:szCs w:val="26"/>
          <w:lang w:val="es-ES_tradnl"/>
        </w:rPr>
      </w:pPr>
      <w:r w:rsidRPr="001470EB">
        <w:rPr>
          <w:i/>
          <w:lang w:val="es-ES_tradnl"/>
        </w:rPr>
        <w:lastRenderedPageBreak/>
        <w:t>Alianza Europea de Compositores y Autores de Música (ECSA)</w:t>
      </w:r>
    </w:p>
    <w:p w14:paraId="57F6844A" w14:textId="77777777" w:rsidR="00607ECC" w:rsidRPr="001470EB" w:rsidRDefault="00607ECC" w:rsidP="00607ECC">
      <w:pPr>
        <w:spacing w:line="240" w:lineRule="atLeast"/>
        <w:rPr>
          <w:bCs/>
          <w:i/>
          <w:szCs w:val="26"/>
          <w:lang w:val="es-ES_tradnl"/>
        </w:rPr>
      </w:pPr>
    </w:p>
    <w:p w14:paraId="38E422C9" w14:textId="77777777" w:rsidR="00F06B79" w:rsidRPr="001470EB" w:rsidRDefault="00607ECC" w:rsidP="00607ECC">
      <w:pPr>
        <w:spacing w:line="240" w:lineRule="atLeast"/>
        <w:rPr>
          <w:lang w:val="es-ES_tradnl"/>
        </w:rPr>
      </w:pPr>
      <w:r w:rsidRPr="001470EB">
        <w:rPr>
          <w:lang w:val="es-ES_tradnl"/>
        </w:rPr>
        <w:t>La Alianza Europea de Compositores y Autores de Música (ECSA) representa a más de 30 000 compositores y cancionistas profesionales de 57 organizaciones miembro, en 28 países.</w:t>
      </w:r>
      <w:r w:rsidR="00F06B79" w:rsidRPr="001470EB">
        <w:rPr>
          <w:lang w:val="es-ES_tradnl"/>
        </w:rPr>
        <w:t xml:space="preserve"> </w:t>
      </w:r>
      <w:r w:rsidRPr="001470EB">
        <w:rPr>
          <w:lang w:val="es-ES_tradnl"/>
        </w:rPr>
        <w:t>La misión de la ECSA es defender y promover los derechos de los compositores y cancionistas con el objetivo de mejorar sus condiciones socioeconómicas, así como su libertad artística.</w:t>
      </w:r>
      <w:r w:rsidR="00F06B79" w:rsidRPr="001470EB">
        <w:rPr>
          <w:lang w:val="es-ES_tradnl"/>
        </w:rPr>
        <w:t xml:space="preserve"> </w:t>
      </w:r>
      <w:r w:rsidRPr="001470EB">
        <w:rPr>
          <w:lang w:val="es-ES_tradnl"/>
        </w:rPr>
        <w:t>Fundada en 2007 y con sede en Bruselas, la ECSA está compuesta por tres Comisiones: APCOE (música popular), ECF (arte y música clásica) y FFACE (música de películas y del sector audiovisual).</w:t>
      </w:r>
    </w:p>
    <w:p w14:paraId="0EBE24E3" w14:textId="69428B3A" w:rsidR="00607ECC" w:rsidRPr="001470EB" w:rsidRDefault="00607ECC" w:rsidP="00607ECC">
      <w:pPr>
        <w:spacing w:line="240" w:lineRule="atLeast"/>
        <w:rPr>
          <w:lang w:val="es-ES_tradnl"/>
        </w:rPr>
      </w:pPr>
    </w:p>
    <w:p w14:paraId="74B4736D" w14:textId="77777777" w:rsidR="00F06B79" w:rsidRPr="001470EB" w:rsidRDefault="00607ECC" w:rsidP="00607ECC">
      <w:pPr>
        <w:spacing w:after="660" w:line="240" w:lineRule="atLeast"/>
        <w:rPr>
          <w:lang w:val="es-ES_tradnl"/>
        </w:rPr>
      </w:pPr>
      <w:r w:rsidRPr="001470EB">
        <w:rPr>
          <w:lang w:val="es-ES_tradnl"/>
        </w:rPr>
        <w:t>La ECSA es miembro de las Juntas Asesoras del Consorcio de la OMPI para los Creadores y de Creators Learn Intellectual Property (CLIP), una plataforma digital de sensibilización sobre los derechos de los creadores,</w:t>
      </w:r>
      <w:r w:rsidR="00F06B79" w:rsidRPr="001470EB">
        <w:rPr>
          <w:lang w:val="es-ES_tradnl"/>
        </w:rPr>
        <w:t xml:space="preserve"> </w:t>
      </w:r>
      <w:r w:rsidRPr="001470EB">
        <w:rPr>
          <w:lang w:val="es-ES_tradnl"/>
        </w:rPr>
        <w:t>de propiedad del Consorcio de la OMPI para los Creadores, que la administra, y cofundada con la Music Rights Awareness Foundation.</w:t>
      </w:r>
      <w:r w:rsidR="00F06B79" w:rsidRPr="001470EB">
        <w:rPr>
          <w:lang w:val="es-ES_tradnl"/>
        </w:rPr>
        <w:t xml:space="preserve"> </w:t>
      </w:r>
      <w:r w:rsidRPr="001470EB">
        <w:rPr>
          <w:lang w:val="es-ES_tradnl"/>
        </w:rPr>
        <w:t>Gracias a su participación en la Junta Asesora, la ECSA ha contribuido activamente a la creación y puesta en marcha de la plataforma CLIP.</w:t>
      </w:r>
    </w:p>
    <w:p w14:paraId="3C7933F8" w14:textId="78627877" w:rsidR="00607ECC" w:rsidRPr="001470EB" w:rsidRDefault="00607ECC" w:rsidP="00607ECC">
      <w:pPr>
        <w:spacing w:line="240" w:lineRule="atLeast"/>
        <w:rPr>
          <w:i/>
          <w:szCs w:val="22"/>
          <w:lang w:val="es-ES_tradnl"/>
        </w:rPr>
      </w:pPr>
      <w:r w:rsidRPr="001470EB">
        <w:rPr>
          <w:i/>
          <w:lang w:val="es-ES_tradnl"/>
        </w:rPr>
        <w:t>Información de contacto</w:t>
      </w:r>
    </w:p>
    <w:p w14:paraId="10CB91E8" w14:textId="77777777" w:rsidR="00607ECC" w:rsidRPr="001470EB" w:rsidRDefault="00607ECC" w:rsidP="00607ECC">
      <w:pPr>
        <w:rPr>
          <w:szCs w:val="22"/>
          <w:lang w:val="es-ES_tradnl"/>
        </w:rPr>
      </w:pPr>
    </w:p>
    <w:p w14:paraId="6CA91877" w14:textId="77777777" w:rsidR="00607ECC" w:rsidRPr="001470EB" w:rsidRDefault="00607ECC" w:rsidP="00607ECC">
      <w:pPr>
        <w:rPr>
          <w:lang w:val="es-ES_tradnl"/>
        </w:rPr>
      </w:pPr>
      <w:r w:rsidRPr="001470EB">
        <w:rPr>
          <w:lang w:val="es-ES_tradnl"/>
        </w:rPr>
        <w:t>Sr. Marc du Moulin, secretario general</w:t>
      </w:r>
    </w:p>
    <w:p w14:paraId="2E1C8D5C" w14:textId="77777777" w:rsidR="00607ECC" w:rsidRPr="001470EB" w:rsidRDefault="00607ECC" w:rsidP="00607ECC">
      <w:pPr>
        <w:rPr>
          <w:szCs w:val="22"/>
          <w:lang w:val="es-ES_tradnl"/>
        </w:rPr>
      </w:pPr>
    </w:p>
    <w:p w14:paraId="1867CD47" w14:textId="77777777" w:rsidR="00607ECC" w:rsidRPr="001470EB" w:rsidRDefault="00607ECC" w:rsidP="00607ECC">
      <w:pPr>
        <w:rPr>
          <w:lang w:val="es-ES_tradnl"/>
        </w:rPr>
      </w:pPr>
      <w:r w:rsidRPr="001470EB">
        <w:rPr>
          <w:lang w:val="es-ES_tradnl"/>
        </w:rPr>
        <w:t>Rue du Prince Royal 85-87, 1</w:t>
      </w:r>
    </w:p>
    <w:p w14:paraId="50DF5715" w14:textId="77777777" w:rsidR="00F06B79" w:rsidRPr="001470EB" w:rsidRDefault="00607ECC" w:rsidP="00607ECC">
      <w:pPr>
        <w:rPr>
          <w:lang w:val="es-ES_tradnl"/>
        </w:rPr>
      </w:pPr>
      <w:r w:rsidRPr="001470EB">
        <w:rPr>
          <w:lang w:val="es-ES_tradnl"/>
        </w:rPr>
        <w:t>050 Ixelles</w:t>
      </w:r>
    </w:p>
    <w:p w14:paraId="2AF83A59" w14:textId="6FD170C0" w:rsidR="00607ECC" w:rsidRPr="001470EB" w:rsidRDefault="00607ECC" w:rsidP="00607ECC">
      <w:pPr>
        <w:rPr>
          <w:lang w:val="es-ES_tradnl"/>
        </w:rPr>
      </w:pPr>
      <w:r w:rsidRPr="001470EB">
        <w:rPr>
          <w:lang w:val="es-ES_tradnl"/>
        </w:rPr>
        <w:t>Bélgica</w:t>
      </w:r>
    </w:p>
    <w:p w14:paraId="0FE3385C" w14:textId="77777777" w:rsidR="00607ECC" w:rsidRPr="001470EB" w:rsidRDefault="00607ECC" w:rsidP="00607ECC">
      <w:pPr>
        <w:rPr>
          <w:szCs w:val="22"/>
          <w:lang w:val="es-ES_tradnl"/>
        </w:rPr>
      </w:pPr>
    </w:p>
    <w:p w14:paraId="1AF5D49A" w14:textId="77777777" w:rsidR="00607ECC" w:rsidRPr="001470EB" w:rsidRDefault="00607ECC" w:rsidP="00607ECC">
      <w:pPr>
        <w:rPr>
          <w:szCs w:val="22"/>
          <w:lang w:val="es-ES_tradnl"/>
        </w:rPr>
      </w:pPr>
    </w:p>
    <w:p w14:paraId="002A7B15" w14:textId="77777777" w:rsidR="00F06B79" w:rsidRPr="001470EB" w:rsidRDefault="00607ECC" w:rsidP="00607ECC">
      <w:pPr>
        <w:rPr>
          <w:lang w:val="es-ES_tradnl"/>
        </w:rPr>
      </w:pPr>
      <w:r w:rsidRPr="001470EB">
        <w:rPr>
          <w:lang w:val="es-ES_tradnl"/>
        </w:rPr>
        <w:t>Número de teléfono: +32 (0) 2 290 92 52</w:t>
      </w:r>
    </w:p>
    <w:p w14:paraId="1B86DBE6" w14:textId="46427FB7" w:rsidR="00607ECC" w:rsidRPr="001470EB" w:rsidRDefault="00607ECC" w:rsidP="00607ECC">
      <w:pPr>
        <w:rPr>
          <w:lang w:val="es-ES_tradnl"/>
        </w:rPr>
      </w:pPr>
      <w:r w:rsidRPr="001470EB">
        <w:rPr>
          <w:lang w:val="es-ES_tradnl"/>
        </w:rPr>
        <w:t>Correo electrónico: marc.dumoulin@composeralliance.org</w:t>
      </w:r>
    </w:p>
    <w:p w14:paraId="7BA39243" w14:textId="44D822B4" w:rsidR="00F06B79" w:rsidRPr="001470EB" w:rsidRDefault="00607ECC" w:rsidP="00E1268F">
      <w:pPr>
        <w:spacing w:after="600"/>
        <w:rPr>
          <w:lang w:val="es-ES_tradnl"/>
        </w:rPr>
      </w:pPr>
      <w:r w:rsidRPr="001470EB">
        <w:rPr>
          <w:lang w:val="es-ES_tradnl"/>
        </w:rPr>
        <w:t xml:space="preserve">Sitio web: </w:t>
      </w:r>
      <w:hyperlink r:id="rId18" w:history="1">
        <w:r w:rsidRPr="001470EB">
          <w:rPr>
            <w:rStyle w:val="Hyperlink"/>
            <w:lang w:val="es-ES_tradnl"/>
          </w:rPr>
          <w:t>https://</w:t>
        </w:r>
        <w:proofErr w:type="spellStart"/>
        <w:r w:rsidRPr="001470EB">
          <w:rPr>
            <w:rStyle w:val="Hyperlink"/>
            <w:lang w:val="es-ES_tradnl"/>
          </w:rPr>
          <w:t>composeralliance.org</w:t>
        </w:r>
        <w:proofErr w:type="spellEnd"/>
        <w:r w:rsidRPr="001470EB">
          <w:rPr>
            <w:rStyle w:val="Hyperlink"/>
            <w:lang w:val="es-ES_tradnl"/>
          </w:rPr>
          <w:t>/</w:t>
        </w:r>
      </w:hyperlink>
    </w:p>
    <w:p w14:paraId="4782BE13" w14:textId="0CE8AB66" w:rsidR="00607ECC" w:rsidRPr="001470EB" w:rsidRDefault="00607ECC" w:rsidP="00607ECC">
      <w:pPr>
        <w:pStyle w:val="Endofdocument"/>
        <w:tabs>
          <w:tab w:val="left" w:pos="7110"/>
        </w:tabs>
        <w:ind w:left="5400"/>
        <w:rPr>
          <w:rFonts w:cs="Arial"/>
          <w:sz w:val="22"/>
          <w:szCs w:val="22"/>
          <w:lang w:val="es-ES_tradnl"/>
        </w:rPr>
      </w:pPr>
      <w:r w:rsidRPr="001470EB">
        <w:rPr>
          <w:sz w:val="22"/>
          <w:lang w:val="es-ES_tradnl"/>
        </w:rPr>
        <w:t xml:space="preserve">[Sigue el Anexo </w:t>
      </w:r>
      <w:r w:rsidR="002D6EE8" w:rsidRPr="001470EB">
        <w:rPr>
          <w:sz w:val="22"/>
          <w:lang w:val="es-ES_tradnl"/>
        </w:rPr>
        <w:t>V</w:t>
      </w:r>
      <w:r w:rsidRPr="001470EB">
        <w:rPr>
          <w:sz w:val="22"/>
          <w:lang w:val="es-ES_tradnl"/>
        </w:rPr>
        <w:t>]</w:t>
      </w:r>
    </w:p>
    <w:p w14:paraId="7DC2A76E" w14:textId="77777777" w:rsidR="00607ECC" w:rsidRPr="001470EB" w:rsidRDefault="00607ECC" w:rsidP="00607ECC">
      <w:pPr>
        <w:rPr>
          <w:rFonts w:eastAsia="Times New Roman"/>
          <w:szCs w:val="22"/>
          <w:lang w:val="es-ES_tradnl" w:eastAsia="en-US"/>
        </w:rPr>
        <w:sectPr w:rsidR="00607ECC" w:rsidRPr="001470EB" w:rsidSect="00607ECC">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1418" w:left="1418" w:header="510" w:footer="1021" w:gutter="0"/>
          <w:cols w:space="720"/>
          <w:titlePg/>
          <w:docGrid w:linePitch="299"/>
        </w:sectPr>
      </w:pPr>
    </w:p>
    <w:p w14:paraId="2F9E2092" w14:textId="77777777" w:rsidR="00607ECC" w:rsidRPr="001470EB" w:rsidRDefault="00607ECC" w:rsidP="00607ECC">
      <w:pPr>
        <w:spacing w:line="240" w:lineRule="atLeast"/>
        <w:rPr>
          <w:bCs/>
          <w:i/>
          <w:szCs w:val="26"/>
          <w:lang w:val="es-ES_tradnl"/>
        </w:rPr>
      </w:pPr>
      <w:r w:rsidRPr="001470EB">
        <w:rPr>
          <w:i/>
          <w:lang w:val="es-ES_tradnl"/>
        </w:rPr>
        <w:lastRenderedPageBreak/>
        <w:t>Global Audiovisual Alliance (GAVA)</w:t>
      </w:r>
    </w:p>
    <w:p w14:paraId="60545362" w14:textId="77777777" w:rsidR="00607ECC" w:rsidRPr="001470EB" w:rsidRDefault="00607ECC" w:rsidP="00607ECC">
      <w:pPr>
        <w:spacing w:line="240" w:lineRule="atLeast"/>
        <w:rPr>
          <w:bCs/>
          <w:i/>
          <w:szCs w:val="26"/>
          <w:lang w:val="es-ES_tradnl"/>
        </w:rPr>
      </w:pPr>
    </w:p>
    <w:p w14:paraId="260F8702" w14:textId="77777777" w:rsidR="00F06B79" w:rsidRPr="001470EB" w:rsidRDefault="00607ECC" w:rsidP="00607ECC">
      <w:pPr>
        <w:spacing w:line="240" w:lineRule="atLeast"/>
        <w:rPr>
          <w:lang w:val="es-ES_tradnl"/>
        </w:rPr>
      </w:pPr>
      <w:r w:rsidRPr="001470EB">
        <w:rPr>
          <w:lang w:val="es-ES_tradnl"/>
        </w:rPr>
        <w:t>La Global Audiovisual Alliance (GAVA) reúne a organizaciones que gestionan los derechos de los artistas intérpretes o ejecutantes de obras audiovisuales en varios países.</w:t>
      </w:r>
      <w:r w:rsidR="00F06B79" w:rsidRPr="001470EB">
        <w:rPr>
          <w:lang w:val="es-ES_tradnl"/>
        </w:rPr>
        <w:t xml:space="preserve"> </w:t>
      </w:r>
      <w:r w:rsidRPr="001470EB">
        <w:rPr>
          <w:lang w:val="es-ES_tradnl"/>
        </w:rPr>
        <w:t>Creada con el objetivo común de proteger y promover esos derechos, la GAVA aborda los cambiantes desafíos a los que hacen frente los artistas intérpretes o ejecutantes en la dinámica industria audiovisual.</w:t>
      </w:r>
      <w:r w:rsidR="00F06B79" w:rsidRPr="001470EB">
        <w:rPr>
          <w:lang w:val="es-ES_tradnl"/>
        </w:rPr>
        <w:t xml:space="preserve"> </w:t>
      </w:r>
      <w:r w:rsidRPr="001470EB">
        <w:rPr>
          <w:lang w:val="es-ES_tradnl"/>
        </w:rPr>
        <w:t>Al fomentar la colaboración entre sus miembros, la GAVA refuerza la voz colectiva de los artistas intérpretes o ejecutantes de obras audiovisuales de todo el mundo.</w:t>
      </w:r>
    </w:p>
    <w:p w14:paraId="5E85A777" w14:textId="35129CA0" w:rsidR="00607ECC" w:rsidRPr="001470EB" w:rsidRDefault="00607ECC" w:rsidP="00607ECC">
      <w:pPr>
        <w:spacing w:line="240" w:lineRule="atLeast"/>
        <w:rPr>
          <w:lang w:val="es-ES_tradnl"/>
        </w:rPr>
      </w:pPr>
    </w:p>
    <w:p w14:paraId="00E73D31" w14:textId="77777777" w:rsidR="00F06B79" w:rsidRPr="001470EB" w:rsidRDefault="00607ECC" w:rsidP="00607ECC">
      <w:pPr>
        <w:spacing w:line="240" w:lineRule="atLeast"/>
        <w:rPr>
          <w:lang w:val="es-ES_tradnl"/>
        </w:rPr>
      </w:pPr>
      <w:r w:rsidRPr="001470EB">
        <w:rPr>
          <w:lang w:val="es-ES_tradnl"/>
        </w:rPr>
        <w:t>Su misión es defender los derechos de los artistas intérpretes o ejecutantes de obras audiovisuales a escala internacional, garantizando una remuneración justa, el reconocimiento y el empoderamiento de todos, con independencia de su origen o ubicación.</w:t>
      </w:r>
      <w:r w:rsidR="00F06B79" w:rsidRPr="001470EB">
        <w:rPr>
          <w:lang w:val="es-ES_tradnl"/>
        </w:rPr>
        <w:t xml:space="preserve"> </w:t>
      </w:r>
      <w:r w:rsidRPr="001470EB">
        <w:rPr>
          <w:lang w:val="es-ES_tradnl"/>
        </w:rPr>
        <w:t>A través de la promoción, la educación y las alianzas de alcance mundial, la GAVA trabaja para crear un mundo en el que se respeten y sostengan universalmente los derechos de los artistas intérpretes o ejecutantes.</w:t>
      </w:r>
    </w:p>
    <w:p w14:paraId="038EE67E" w14:textId="730E267B" w:rsidR="00607ECC" w:rsidRPr="001470EB" w:rsidRDefault="00607ECC" w:rsidP="00607ECC">
      <w:pPr>
        <w:spacing w:line="240" w:lineRule="atLeast"/>
        <w:rPr>
          <w:lang w:val="es-ES_tradnl"/>
        </w:rPr>
      </w:pPr>
    </w:p>
    <w:p w14:paraId="5C03D2EA" w14:textId="6FD57090" w:rsidR="00F06B79" w:rsidRPr="001470EB" w:rsidRDefault="00607ECC" w:rsidP="00607ECC">
      <w:pPr>
        <w:spacing w:line="240" w:lineRule="atLeast"/>
        <w:rPr>
          <w:lang w:val="es-ES_tradnl"/>
        </w:rPr>
      </w:pPr>
      <w:r w:rsidRPr="001470EB">
        <w:rPr>
          <w:lang w:val="es-ES_tradnl"/>
        </w:rPr>
        <w:t>Dedicada a forjar un futuro sostenible e inclusivo, la GAVA promueve un ecosistema creativo que valora la diversidad cultural y la contribución artística;</w:t>
      </w:r>
      <w:r w:rsidR="00F06B79" w:rsidRPr="001470EB">
        <w:rPr>
          <w:lang w:val="es-ES_tradnl"/>
        </w:rPr>
        <w:t xml:space="preserve"> </w:t>
      </w:r>
      <w:r w:rsidRPr="001470EB">
        <w:rPr>
          <w:lang w:val="es-ES_tradnl"/>
        </w:rPr>
        <w:t xml:space="preserve">asimismo, al unir fuerzas más allá de las fronteras, la GAVA permite a los artistas intérpretes o ejecutantes de obras audiovisuales desempeñar un papel fundamental en la conformación del panorama cultural mundial y </w:t>
      </w:r>
      <w:r w:rsidR="00765C7D" w:rsidRPr="001470EB">
        <w:rPr>
          <w:lang w:val="es-ES_tradnl"/>
        </w:rPr>
        <w:t xml:space="preserve">la promoción del </w:t>
      </w:r>
      <w:r w:rsidRPr="001470EB">
        <w:rPr>
          <w:lang w:val="es-ES_tradnl"/>
        </w:rPr>
        <w:t>reconocimiento de su labor creativa.</w:t>
      </w:r>
    </w:p>
    <w:p w14:paraId="0CB0A8C7" w14:textId="50D37A33" w:rsidR="00607ECC" w:rsidRPr="001470EB" w:rsidRDefault="00607ECC" w:rsidP="00607ECC">
      <w:pPr>
        <w:spacing w:line="240" w:lineRule="atLeast"/>
        <w:rPr>
          <w:lang w:val="es-ES_tradnl"/>
        </w:rPr>
      </w:pPr>
    </w:p>
    <w:p w14:paraId="3463D7FD" w14:textId="6615430E" w:rsidR="00F06B79" w:rsidRPr="001470EB" w:rsidRDefault="00607ECC" w:rsidP="00607ECC">
      <w:pPr>
        <w:spacing w:after="660" w:line="240" w:lineRule="atLeast"/>
        <w:rPr>
          <w:lang w:val="es-ES_tradnl"/>
        </w:rPr>
      </w:pPr>
      <w:r w:rsidRPr="001470EB">
        <w:rPr>
          <w:lang w:val="es-ES_tradnl"/>
        </w:rPr>
        <w:t>La GAVA tiene sede en Ginebra, pero opera en todas las regiones del mundo.</w:t>
      </w:r>
      <w:r w:rsidR="00F06B79" w:rsidRPr="001470EB">
        <w:rPr>
          <w:lang w:val="es-ES_tradnl"/>
        </w:rPr>
        <w:t xml:space="preserve"> </w:t>
      </w:r>
      <w:r w:rsidR="00824596" w:rsidRPr="001470EB">
        <w:rPr>
          <w:lang w:val="es-ES_tradnl"/>
        </w:rPr>
        <w:t>R</w:t>
      </w:r>
      <w:r w:rsidRPr="001470EB">
        <w:rPr>
          <w:lang w:val="es-ES_tradnl"/>
        </w:rPr>
        <w:t>eúne a 34 miembros de 5 continentes.</w:t>
      </w:r>
    </w:p>
    <w:p w14:paraId="02B50026" w14:textId="32A66455" w:rsidR="00607ECC" w:rsidRPr="001470EB" w:rsidRDefault="00607ECC" w:rsidP="00607ECC">
      <w:pPr>
        <w:spacing w:line="240" w:lineRule="atLeast"/>
        <w:rPr>
          <w:i/>
          <w:szCs w:val="22"/>
          <w:lang w:val="es-ES_tradnl"/>
        </w:rPr>
      </w:pPr>
      <w:r w:rsidRPr="001470EB">
        <w:rPr>
          <w:i/>
          <w:lang w:val="es-ES_tradnl"/>
        </w:rPr>
        <w:t>Información de contacto</w:t>
      </w:r>
    </w:p>
    <w:p w14:paraId="74D36D12" w14:textId="77777777" w:rsidR="00607ECC" w:rsidRPr="001470EB" w:rsidRDefault="00607ECC" w:rsidP="00607ECC">
      <w:pPr>
        <w:rPr>
          <w:szCs w:val="22"/>
          <w:lang w:val="es-ES_tradnl"/>
        </w:rPr>
      </w:pPr>
    </w:p>
    <w:p w14:paraId="6E0C3F61" w14:textId="77777777" w:rsidR="00607ECC" w:rsidRPr="001470EB" w:rsidRDefault="00607ECC" w:rsidP="00607ECC">
      <w:pPr>
        <w:rPr>
          <w:lang w:val="es-ES_tradnl"/>
        </w:rPr>
      </w:pPr>
      <w:r w:rsidRPr="001470EB">
        <w:rPr>
          <w:lang w:val="es-ES_tradnl"/>
        </w:rPr>
        <w:t>Sr. José Maria Montes, director interino</w:t>
      </w:r>
    </w:p>
    <w:p w14:paraId="66E8561C" w14:textId="77777777" w:rsidR="00607ECC" w:rsidRPr="001470EB" w:rsidRDefault="00607ECC" w:rsidP="00607ECC">
      <w:pPr>
        <w:rPr>
          <w:szCs w:val="22"/>
          <w:lang w:val="es-ES_tradnl"/>
        </w:rPr>
      </w:pPr>
    </w:p>
    <w:p w14:paraId="7A3C6355" w14:textId="77777777" w:rsidR="00607ECC" w:rsidRPr="001470EB" w:rsidRDefault="00607ECC" w:rsidP="00607ECC">
      <w:pPr>
        <w:rPr>
          <w:lang w:val="es-ES_tradnl"/>
        </w:rPr>
      </w:pPr>
      <w:r w:rsidRPr="001470EB">
        <w:rPr>
          <w:lang w:val="es-ES_tradnl"/>
        </w:rPr>
        <w:t>The Global Audiovisual Alliance (GAVA)</w:t>
      </w:r>
    </w:p>
    <w:p w14:paraId="79BBBB0C" w14:textId="77777777" w:rsidR="00607ECC" w:rsidRPr="001470EB" w:rsidRDefault="00607ECC" w:rsidP="00607ECC">
      <w:pPr>
        <w:rPr>
          <w:lang w:val="es-ES_tradnl"/>
        </w:rPr>
      </w:pPr>
      <w:r w:rsidRPr="001470EB">
        <w:rPr>
          <w:lang w:val="es-ES_tradnl"/>
        </w:rPr>
        <w:t>Rue de Bains 33</w:t>
      </w:r>
    </w:p>
    <w:p w14:paraId="3203AF46" w14:textId="77777777" w:rsidR="00607ECC" w:rsidRPr="001470EB" w:rsidRDefault="00607ECC" w:rsidP="00607ECC">
      <w:pPr>
        <w:rPr>
          <w:lang w:val="es-ES_tradnl"/>
        </w:rPr>
      </w:pPr>
      <w:r w:rsidRPr="001470EB">
        <w:rPr>
          <w:lang w:val="es-ES_tradnl"/>
        </w:rPr>
        <w:t>1205 Ginebra</w:t>
      </w:r>
    </w:p>
    <w:p w14:paraId="5267EA45" w14:textId="77777777" w:rsidR="00607ECC" w:rsidRPr="001470EB" w:rsidRDefault="00607ECC" w:rsidP="00607ECC">
      <w:pPr>
        <w:rPr>
          <w:lang w:val="es-ES_tradnl"/>
        </w:rPr>
      </w:pPr>
      <w:r w:rsidRPr="001470EB">
        <w:rPr>
          <w:lang w:val="es-ES_tradnl"/>
        </w:rPr>
        <w:t>Suiza</w:t>
      </w:r>
    </w:p>
    <w:p w14:paraId="77932ABC" w14:textId="77777777" w:rsidR="00607ECC" w:rsidRPr="001470EB" w:rsidRDefault="00607ECC" w:rsidP="00607ECC">
      <w:pPr>
        <w:rPr>
          <w:szCs w:val="22"/>
          <w:lang w:val="es-ES_tradnl"/>
        </w:rPr>
      </w:pPr>
    </w:p>
    <w:p w14:paraId="63DB6E0C" w14:textId="77777777" w:rsidR="00607ECC" w:rsidRPr="001470EB" w:rsidRDefault="00607ECC" w:rsidP="00607ECC">
      <w:pPr>
        <w:rPr>
          <w:szCs w:val="22"/>
          <w:lang w:val="es-ES_tradnl"/>
        </w:rPr>
      </w:pPr>
    </w:p>
    <w:p w14:paraId="1347848B" w14:textId="77777777" w:rsidR="00F06B79" w:rsidRPr="001470EB" w:rsidRDefault="00607ECC" w:rsidP="00607ECC">
      <w:pPr>
        <w:rPr>
          <w:lang w:val="es-ES_tradnl"/>
        </w:rPr>
      </w:pPr>
      <w:r w:rsidRPr="001470EB">
        <w:rPr>
          <w:lang w:val="es-ES_tradnl"/>
        </w:rPr>
        <w:t>Número de teléfono: +41 22 736 71 00</w:t>
      </w:r>
    </w:p>
    <w:p w14:paraId="198F33E7" w14:textId="48A23E94" w:rsidR="00607ECC" w:rsidRPr="001470EB" w:rsidRDefault="00607ECC" w:rsidP="00607ECC">
      <w:pPr>
        <w:rPr>
          <w:lang w:val="es-ES_tradnl"/>
        </w:rPr>
      </w:pPr>
      <w:r w:rsidRPr="001470EB">
        <w:rPr>
          <w:lang w:val="es-ES_tradnl"/>
        </w:rPr>
        <w:t>Correo electrónico: secretariat@gava.global</w:t>
      </w:r>
    </w:p>
    <w:p w14:paraId="0E927B98" w14:textId="5CF435E4" w:rsidR="00F06B79" w:rsidRPr="001470EB" w:rsidRDefault="00607ECC" w:rsidP="00444B7E">
      <w:pPr>
        <w:tabs>
          <w:tab w:val="left" w:pos="7064"/>
        </w:tabs>
        <w:spacing w:after="600"/>
        <w:rPr>
          <w:lang w:val="es-ES_tradnl"/>
        </w:rPr>
      </w:pPr>
      <w:r w:rsidRPr="001470EB">
        <w:rPr>
          <w:lang w:val="es-ES_tradnl"/>
        </w:rPr>
        <w:t xml:space="preserve">Sitio web: </w:t>
      </w:r>
      <w:hyperlink r:id="rId25" w:history="1">
        <w:proofErr w:type="spellStart"/>
        <w:r w:rsidRPr="001470EB">
          <w:rPr>
            <w:rStyle w:val="Hyperlink"/>
            <w:lang w:val="es-ES_tradnl"/>
          </w:rPr>
          <w:t>www.gava.global</w:t>
        </w:r>
        <w:proofErr w:type="spellEnd"/>
      </w:hyperlink>
    </w:p>
    <w:p w14:paraId="1A956420" w14:textId="785E47CE" w:rsidR="00607ECC" w:rsidRPr="001470EB" w:rsidRDefault="00607ECC" w:rsidP="00621757">
      <w:pPr>
        <w:pStyle w:val="Endofdocument"/>
        <w:spacing w:before="720" w:after="0" w:line="240" w:lineRule="auto"/>
        <w:contextualSpacing w:val="0"/>
        <w:rPr>
          <w:sz w:val="22"/>
          <w:szCs w:val="22"/>
          <w:lang w:val="es-ES_tradnl"/>
        </w:rPr>
        <w:sectPr w:rsidR="00607ECC" w:rsidRPr="001470EB" w:rsidSect="00607ECC">
          <w:headerReference w:type="default" r:id="rId26"/>
          <w:headerReference w:type="first" r:id="rId27"/>
          <w:endnotePr>
            <w:numFmt w:val="decimal"/>
          </w:endnotePr>
          <w:pgSz w:w="11907" w:h="16840" w:code="9"/>
          <w:pgMar w:top="567" w:right="1134" w:bottom="1418" w:left="1418" w:header="510" w:footer="1021" w:gutter="0"/>
          <w:cols w:space="720"/>
          <w:titlePg/>
          <w:docGrid w:linePitch="299"/>
        </w:sectPr>
      </w:pPr>
      <w:r w:rsidRPr="001470EB">
        <w:rPr>
          <w:sz w:val="22"/>
          <w:szCs w:val="22"/>
          <w:lang w:val="es-ES_tradnl"/>
        </w:rPr>
        <w:t xml:space="preserve">[Sigue el Anexo </w:t>
      </w:r>
      <w:r w:rsidR="002D6EE8" w:rsidRPr="001470EB">
        <w:rPr>
          <w:sz w:val="22"/>
          <w:szCs w:val="22"/>
          <w:lang w:val="es-ES_tradnl"/>
        </w:rPr>
        <w:t>V</w:t>
      </w:r>
      <w:r w:rsidRPr="001470EB">
        <w:rPr>
          <w:sz w:val="22"/>
          <w:szCs w:val="22"/>
          <w:lang w:val="es-ES_tradnl"/>
        </w:rPr>
        <w:t>I]</w:t>
      </w:r>
    </w:p>
    <w:p w14:paraId="702ED3C6" w14:textId="77777777" w:rsidR="00607ECC" w:rsidRPr="001470EB" w:rsidRDefault="00607ECC" w:rsidP="00607ECC">
      <w:pPr>
        <w:spacing w:line="240" w:lineRule="atLeast"/>
        <w:rPr>
          <w:bCs/>
          <w:i/>
          <w:szCs w:val="26"/>
          <w:lang w:val="es-ES_tradnl"/>
        </w:rPr>
      </w:pPr>
      <w:r w:rsidRPr="001470EB">
        <w:rPr>
          <w:i/>
          <w:lang w:val="es-ES_tradnl"/>
        </w:rPr>
        <w:lastRenderedPageBreak/>
        <w:t>International Music Artists Rights Alliance (IMARA)</w:t>
      </w:r>
    </w:p>
    <w:p w14:paraId="4F7F3CF4" w14:textId="77777777" w:rsidR="00607ECC" w:rsidRPr="001470EB" w:rsidRDefault="00607ECC" w:rsidP="00607ECC">
      <w:pPr>
        <w:spacing w:line="240" w:lineRule="atLeast"/>
        <w:rPr>
          <w:bCs/>
          <w:i/>
          <w:szCs w:val="26"/>
          <w:lang w:val="es-ES_tradnl"/>
        </w:rPr>
      </w:pPr>
    </w:p>
    <w:p w14:paraId="697FFD5E" w14:textId="77777777" w:rsidR="00F06B79" w:rsidRPr="001470EB" w:rsidRDefault="00607ECC" w:rsidP="00607ECC">
      <w:pPr>
        <w:spacing w:line="240" w:lineRule="atLeast"/>
        <w:rPr>
          <w:lang w:val="es-ES_tradnl"/>
        </w:rPr>
      </w:pPr>
      <w:r w:rsidRPr="001470EB">
        <w:rPr>
          <w:lang w:val="es-ES_tradnl"/>
        </w:rPr>
        <w:t>La IMARA es la organización mundial de promoción de los derechos de los artistas intérpretes o ejecutantes de música.</w:t>
      </w:r>
    </w:p>
    <w:p w14:paraId="70235CCD" w14:textId="2998E46D" w:rsidR="00607ECC" w:rsidRPr="001470EB" w:rsidRDefault="00607ECC" w:rsidP="00607ECC">
      <w:pPr>
        <w:spacing w:line="240" w:lineRule="atLeast"/>
        <w:rPr>
          <w:bCs/>
          <w:lang w:val="es-ES_tradnl"/>
        </w:rPr>
      </w:pPr>
    </w:p>
    <w:p w14:paraId="5055083F" w14:textId="77777777" w:rsidR="00F06B79" w:rsidRPr="001470EB" w:rsidRDefault="00607ECC" w:rsidP="00607ECC">
      <w:pPr>
        <w:spacing w:line="240" w:lineRule="atLeast"/>
        <w:rPr>
          <w:lang w:val="es-ES_tradnl"/>
        </w:rPr>
      </w:pPr>
      <w:r w:rsidRPr="001470EB">
        <w:rPr>
          <w:lang w:val="es-ES_tradnl"/>
        </w:rPr>
        <w:t>El objetivo de la IMARA es defender, ampliar y mejorar los derechos de los artistas intérpretes o ejecutantes de música, en el sector musical y audiovisual de todo el mundo, así como la gestión colectiva de esos derechos.</w:t>
      </w:r>
    </w:p>
    <w:p w14:paraId="404D2683" w14:textId="72876C5C" w:rsidR="00607ECC" w:rsidRPr="001470EB" w:rsidRDefault="00607ECC" w:rsidP="00607ECC">
      <w:pPr>
        <w:spacing w:line="240" w:lineRule="atLeast"/>
        <w:rPr>
          <w:bCs/>
          <w:lang w:val="es-ES_tradnl"/>
        </w:rPr>
      </w:pPr>
    </w:p>
    <w:p w14:paraId="5D9758A4" w14:textId="77777777" w:rsidR="00F06B79" w:rsidRPr="001470EB" w:rsidRDefault="00607ECC" w:rsidP="00607ECC">
      <w:pPr>
        <w:spacing w:line="240" w:lineRule="atLeast"/>
        <w:rPr>
          <w:lang w:val="es-ES_tradnl"/>
        </w:rPr>
      </w:pPr>
      <w:r w:rsidRPr="001470EB">
        <w:rPr>
          <w:lang w:val="es-ES_tradnl"/>
        </w:rPr>
        <w:t xml:space="preserve">Entre sus objetivos figuran defender la expansión del derecho a la remuneración en los servicios de </w:t>
      </w:r>
      <w:r w:rsidRPr="001470EB">
        <w:rPr>
          <w:i/>
          <w:iCs/>
          <w:lang w:val="es-ES_tradnl"/>
        </w:rPr>
        <w:t>streaming</w:t>
      </w:r>
      <w:r w:rsidRPr="001470EB">
        <w:rPr>
          <w:lang w:val="es-ES_tradnl"/>
        </w:rPr>
        <w:t xml:space="preserve"> y las plataformas de contenido generado por los usuarios, garantizar una compensación justa a los artistas intérpretes o ejecutantes por el uso de su música en plataformas digitales, recaudar en su nombre los derechos conexos, también en el contexto de las grabaciones audiovisuales, y promover el establecimiento de normas destinadas a proteger los derechos de los artistas intérpretes o ejecutantes.</w:t>
      </w:r>
    </w:p>
    <w:p w14:paraId="122645A6" w14:textId="4717229A" w:rsidR="00607ECC" w:rsidRPr="001470EB" w:rsidRDefault="00607ECC" w:rsidP="00607ECC">
      <w:pPr>
        <w:spacing w:line="240" w:lineRule="atLeast"/>
        <w:rPr>
          <w:bCs/>
          <w:lang w:val="es-ES_tradnl"/>
        </w:rPr>
      </w:pPr>
    </w:p>
    <w:p w14:paraId="6FB512D1" w14:textId="77777777" w:rsidR="00F06B79" w:rsidRPr="001470EB" w:rsidRDefault="00607ECC" w:rsidP="00607ECC">
      <w:pPr>
        <w:spacing w:after="660" w:line="240" w:lineRule="atLeast"/>
        <w:rPr>
          <w:lang w:val="es-ES_tradnl"/>
        </w:rPr>
      </w:pPr>
      <w:r w:rsidRPr="001470EB">
        <w:rPr>
          <w:lang w:val="es-ES_tradnl"/>
        </w:rPr>
        <w:t>La IMARA ha sido creada por los organismos de gestión colectiva que conceden en licencia y gestionan en todo el mundo los derechos de los artistas intérpretes o ejecutantes de música.</w:t>
      </w:r>
      <w:r w:rsidR="00F06B79" w:rsidRPr="001470EB">
        <w:rPr>
          <w:lang w:val="es-ES_tradnl"/>
        </w:rPr>
        <w:t xml:space="preserve"> </w:t>
      </w:r>
      <w:r w:rsidRPr="001470EB">
        <w:rPr>
          <w:lang w:val="es-ES_tradnl"/>
        </w:rPr>
        <w:t xml:space="preserve">Dichos organismos observan de primera mano las desigualdades en el pago de regalías a los artistas intérpretes o ejecutantes de música cuando sus interpretaciones o ejecuciones se ponen a disposición en servicios de </w:t>
      </w:r>
      <w:r w:rsidRPr="001470EB">
        <w:rPr>
          <w:i/>
          <w:iCs/>
          <w:lang w:val="es-ES_tradnl"/>
        </w:rPr>
        <w:t>streaming</w:t>
      </w:r>
      <w:r w:rsidRPr="001470EB">
        <w:rPr>
          <w:lang w:val="es-ES_tradnl"/>
        </w:rPr>
        <w:t>, IA, video y mediante otros usos primarios o secundarios.</w:t>
      </w:r>
    </w:p>
    <w:p w14:paraId="065E6CD1" w14:textId="56F42826" w:rsidR="00607ECC" w:rsidRPr="001470EB" w:rsidRDefault="00607ECC" w:rsidP="00607ECC">
      <w:pPr>
        <w:spacing w:line="240" w:lineRule="atLeast"/>
        <w:rPr>
          <w:i/>
          <w:szCs w:val="22"/>
          <w:lang w:val="es-ES_tradnl"/>
        </w:rPr>
      </w:pPr>
      <w:r w:rsidRPr="001470EB">
        <w:rPr>
          <w:i/>
          <w:lang w:val="es-ES_tradnl"/>
        </w:rPr>
        <w:t>Información de contacto</w:t>
      </w:r>
    </w:p>
    <w:p w14:paraId="6F814226" w14:textId="77777777" w:rsidR="00607ECC" w:rsidRPr="001470EB" w:rsidRDefault="00607ECC" w:rsidP="00607ECC">
      <w:pPr>
        <w:rPr>
          <w:szCs w:val="22"/>
          <w:lang w:val="es-ES_tradnl"/>
        </w:rPr>
      </w:pPr>
    </w:p>
    <w:p w14:paraId="128DE43D" w14:textId="77777777" w:rsidR="00F06B79" w:rsidRPr="001470EB" w:rsidRDefault="00607ECC" w:rsidP="00607ECC">
      <w:pPr>
        <w:rPr>
          <w:lang w:val="es-ES_tradnl"/>
        </w:rPr>
      </w:pPr>
      <w:r w:rsidRPr="001470EB">
        <w:rPr>
          <w:lang w:val="es-ES_tradnl"/>
        </w:rPr>
        <w:t>Sra. Annie Morin, presidenta</w:t>
      </w:r>
    </w:p>
    <w:p w14:paraId="6D3314A6" w14:textId="44C9F377" w:rsidR="00607ECC" w:rsidRPr="001470EB" w:rsidRDefault="00607ECC" w:rsidP="00607ECC">
      <w:pPr>
        <w:rPr>
          <w:szCs w:val="22"/>
          <w:lang w:val="es-ES_tradnl"/>
        </w:rPr>
      </w:pPr>
    </w:p>
    <w:p w14:paraId="35F33793" w14:textId="77777777" w:rsidR="00F06B79" w:rsidRPr="001470EB" w:rsidRDefault="00607ECC" w:rsidP="00607ECC">
      <w:pPr>
        <w:rPr>
          <w:rStyle w:val="CommentReference"/>
          <w:lang w:val="es-ES_tradnl"/>
        </w:rPr>
      </w:pPr>
      <w:r w:rsidRPr="001470EB">
        <w:rPr>
          <w:lang w:val="es-ES_tradnl"/>
        </w:rPr>
        <w:t>122 Whinbush Rd</w:t>
      </w:r>
    </w:p>
    <w:p w14:paraId="74D611DC" w14:textId="77777777" w:rsidR="00F06B79" w:rsidRPr="001470EB" w:rsidRDefault="00607ECC" w:rsidP="00607ECC">
      <w:pPr>
        <w:rPr>
          <w:lang w:val="es-ES_tradnl"/>
        </w:rPr>
      </w:pPr>
      <w:r w:rsidRPr="001470EB">
        <w:rPr>
          <w:lang w:val="es-ES_tradnl"/>
        </w:rPr>
        <w:t>Hitchin SG5 1PN</w:t>
      </w:r>
    </w:p>
    <w:p w14:paraId="7313822A" w14:textId="50F2272F" w:rsidR="00607ECC" w:rsidRPr="001470EB" w:rsidRDefault="00607ECC" w:rsidP="00607ECC">
      <w:pPr>
        <w:rPr>
          <w:lang w:val="es-ES_tradnl"/>
        </w:rPr>
      </w:pPr>
      <w:r w:rsidRPr="001470EB">
        <w:rPr>
          <w:lang w:val="es-ES_tradnl"/>
        </w:rPr>
        <w:t>Reino Unido</w:t>
      </w:r>
    </w:p>
    <w:p w14:paraId="4E7570C8" w14:textId="77777777" w:rsidR="00607ECC" w:rsidRPr="001470EB" w:rsidRDefault="00607ECC" w:rsidP="00607ECC">
      <w:pPr>
        <w:rPr>
          <w:szCs w:val="22"/>
          <w:lang w:val="es-ES_tradnl"/>
        </w:rPr>
      </w:pPr>
    </w:p>
    <w:p w14:paraId="0A747550" w14:textId="77777777" w:rsidR="00607ECC" w:rsidRPr="001470EB" w:rsidRDefault="00607ECC" w:rsidP="00607ECC">
      <w:pPr>
        <w:rPr>
          <w:szCs w:val="22"/>
          <w:lang w:val="es-ES_tradnl"/>
        </w:rPr>
      </w:pPr>
    </w:p>
    <w:p w14:paraId="30C52A92" w14:textId="77777777" w:rsidR="00607ECC" w:rsidRPr="001470EB" w:rsidRDefault="00607ECC" w:rsidP="00607ECC">
      <w:pPr>
        <w:rPr>
          <w:szCs w:val="22"/>
          <w:lang w:val="es-ES_tradnl"/>
        </w:rPr>
      </w:pPr>
      <w:r w:rsidRPr="001470EB">
        <w:rPr>
          <w:lang w:val="es-ES_tradnl"/>
        </w:rPr>
        <w:t>Número de teléfono: +44 7766 397807</w:t>
      </w:r>
    </w:p>
    <w:p w14:paraId="32145255" w14:textId="77777777" w:rsidR="00F06B79" w:rsidRPr="001470EB" w:rsidRDefault="00607ECC" w:rsidP="00607ECC">
      <w:pPr>
        <w:rPr>
          <w:lang w:val="es-ES_tradnl"/>
        </w:rPr>
      </w:pPr>
      <w:r w:rsidRPr="001470EB">
        <w:rPr>
          <w:lang w:val="es-ES_tradnl"/>
        </w:rPr>
        <w:t>Correo electrónico: info@imara.global</w:t>
      </w:r>
    </w:p>
    <w:p w14:paraId="5DE18D55" w14:textId="4A2146BB" w:rsidR="00F06B79" w:rsidRPr="001470EB" w:rsidRDefault="00607ECC" w:rsidP="00C36492">
      <w:pPr>
        <w:tabs>
          <w:tab w:val="left" w:pos="7064"/>
        </w:tabs>
        <w:spacing w:after="600"/>
        <w:rPr>
          <w:lang w:val="es-ES_tradnl"/>
        </w:rPr>
      </w:pPr>
      <w:r w:rsidRPr="001470EB">
        <w:rPr>
          <w:lang w:val="es-ES_tradnl"/>
        </w:rPr>
        <w:t xml:space="preserve">Sitio web: </w:t>
      </w:r>
      <w:hyperlink r:id="rId28" w:history="1">
        <w:proofErr w:type="spellStart"/>
        <w:r w:rsidRPr="001470EB">
          <w:rPr>
            <w:rStyle w:val="Hyperlink"/>
            <w:lang w:val="es-ES_tradnl"/>
          </w:rPr>
          <w:t>www.mcsk.or.ke</w:t>
        </w:r>
        <w:proofErr w:type="spellEnd"/>
      </w:hyperlink>
    </w:p>
    <w:p w14:paraId="17AE816C" w14:textId="55075C8F" w:rsidR="00607ECC" w:rsidRPr="001470EB" w:rsidRDefault="00607ECC" w:rsidP="00621757">
      <w:pPr>
        <w:pStyle w:val="Endofdocument"/>
        <w:tabs>
          <w:tab w:val="left" w:pos="7110"/>
        </w:tabs>
        <w:spacing w:before="720" w:after="0" w:line="240" w:lineRule="auto"/>
        <w:ind w:left="5398"/>
        <w:contextualSpacing w:val="0"/>
        <w:rPr>
          <w:rFonts w:cs="Arial"/>
          <w:sz w:val="22"/>
          <w:szCs w:val="22"/>
          <w:lang w:val="es-ES_tradnl"/>
        </w:rPr>
        <w:sectPr w:rsidR="00607ECC" w:rsidRPr="001470EB" w:rsidSect="00607ECC">
          <w:headerReference w:type="default" r:id="rId29"/>
          <w:headerReference w:type="first" r:id="rId30"/>
          <w:endnotePr>
            <w:numFmt w:val="decimal"/>
          </w:endnotePr>
          <w:pgSz w:w="11907" w:h="16840" w:code="9"/>
          <w:pgMar w:top="567" w:right="1134" w:bottom="1418" w:left="1418" w:header="510" w:footer="1021" w:gutter="0"/>
          <w:cols w:space="720"/>
          <w:titlePg/>
          <w:docGrid w:linePitch="299"/>
        </w:sectPr>
      </w:pPr>
      <w:r w:rsidRPr="001470EB">
        <w:rPr>
          <w:sz w:val="22"/>
          <w:lang w:val="es-ES_tradnl"/>
        </w:rPr>
        <w:t>[Sigue el Anexo V</w:t>
      </w:r>
      <w:r w:rsidR="002D6EE8" w:rsidRPr="001470EB">
        <w:rPr>
          <w:sz w:val="22"/>
          <w:lang w:val="es-ES_tradnl"/>
        </w:rPr>
        <w:t>II</w:t>
      </w:r>
      <w:r w:rsidRPr="001470EB">
        <w:rPr>
          <w:sz w:val="22"/>
          <w:lang w:val="es-ES_tradnl"/>
        </w:rPr>
        <w:t>]</w:t>
      </w:r>
    </w:p>
    <w:p w14:paraId="1CA7DB96" w14:textId="77777777" w:rsidR="00607ECC" w:rsidRPr="001470EB" w:rsidRDefault="00607ECC" w:rsidP="00607ECC">
      <w:pPr>
        <w:spacing w:line="240" w:lineRule="atLeast"/>
        <w:rPr>
          <w:bCs/>
          <w:i/>
          <w:szCs w:val="26"/>
          <w:lang w:val="es-ES_tradnl"/>
        </w:rPr>
      </w:pPr>
      <w:r w:rsidRPr="001470EB">
        <w:rPr>
          <w:i/>
          <w:lang w:val="es-ES_tradnl"/>
        </w:rPr>
        <w:lastRenderedPageBreak/>
        <w:t>Korea Choreography Copyright Association (KCCA)</w:t>
      </w:r>
    </w:p>
    <w:p w14:paraId="6E9FCAAD" w14:textId="77777777" w:rsidR="00607ECC" w:rsidRPr="001470EB" w:rsidRDefault="00607ECC" w:rsidP="00607ECC">
      <w:pPr>
        <w:spacing w:line="240" w:lineRule="atLeast"/>
        <w:rPr>
          <w:lang w:val="es-ES_tradnl"/>
        </w:rPr>
      </w:pPr>
    </w:p>
    <w:p w14:paraId="7B4A1657" w14:textId="6D19C779" w:rsidR="00F06B79" w:rsidRPr="001470EB" w:rsidRDefault="00607ECC" w:rsidP="00607ECC">
      <w:pPr>
        <w:spacing w:line="240" w:lineRule="atLeast"/>
        <w:rPr>
          <w:lang w:val="es-ES_tradnl"/>
        </w:rPr>
      </w:pPr>
      <w:r w:rsidRPr="001470EB">
        <w:rPr>
          <w:lang w:val="es-ES_tradnl"/>
        </w:rPr>
        <w:t>Con el objetivo de ayudar a coreógrafos y bailarines, la KCCA fue fundada en 2023 en la República de Corea por un grupo de entusiastas y coreógrafos de K-pop con ideas afines.</w:t>
      </w:r>
      <w:r w:rsidR="00F06B79" w:rsidRPr="001470EB">
        <w:rPr>
          <w:lang w:val="es-ES_tradnl"/>
        </w:rPr>
        <w:t xml:space="preserve"> </w:t>
      </w:r>
      <w:r w:rsidR="00E56824" w:rsidRPr="001470EB">
        <w:rPr>
          <w:lang w:val="es-ES_tradnl"/>
        </w:rPr>
        <w:t>Si bien</w:t>
      </w:r>
      <w:r w:rsidRPr="001470EB">
        <w:rPr>
          <w:lang w:val="es-ES_tradnl"/>
        </w:rPr>
        <w:t xml:space="preserve"> Corea </w:t>
      </w:r>
      <w:r w:rsidR="00E56824" w:rsidRPr="001470EB">
        <w:rPr>
          <w:lang w:val="es-ES_tradnl"/>
        </w:rPr>
        <w:t>fue</w:t>
      </w:r>
      <w:r w:rsidRPr="001470EB">
        <w:rPr>
          <w:lang w:val="es-ES_tradnl"/>
        </w:rPr>
        <w:t xml:space="preserve"> el epicentro del furor por el K-pop, los derechos de los coreógrafos que creaban y producían las llamativas y modernas coreografías no estaban protegidos.</w:t>
      </w:r>
      <w:r w:rsidR="00F06B79" w:rsidRPr="001470EB">
        <w:rPr>
          <w:lang w:val="es-ES_tradnl"/>
        </w:rPr>
        <w:t xml:space="preserve"> </w:t>
      </w:r>
      <w:r w:rsidRPr="001470EB">
        <w:rPr>
          <w:lang w:val="es-ES_tradnl"/>
        </w:rPr>
        <w:t xml:space="preserve">Ni siquiera gozaban del debido reconocimiento por su trabajo, y mucho menos recibían </w:t>
      </w:r>
      <w:r w:rsidR="00F0052E" w:rsidRPr="001470EB">
        <w:rPr>
          <w:lang w:val="es-ES_tradnl"/>
        </w:rPr>
        <w:t xml:space="preserve">una </w:t>
      </w:r>
      <w:r w:rsidRPr="001470EB">
        <w:rPr>
          <w:lang w:val="es-ES_tradnl"/>
        </w:rPr>
        <w:t>compensación.</w:t>
      </w:r>
      <w:r w:rsidR="00F06B79" w:rsidRPr="001470EB">
        <w:rPr>
          <w:lang w:val="es-ES_tradnl"/>
        </w:rPr>
        <w:t xml:space="preserve"> </w:t>
      </w:r>
      <w:r w:rsidRPr="001470EB">
        <w:rPr>
          <w:lang w:val="es-ES_tradnl"/>
        </w:rPr>
        <w:t>La</w:t>
      </w:r>
      <w:r w:rsidR="00F0052E" w:rsidRPr="001470EB">
        <w:rPr>
          <w:lang w:val="es-ES_tradnl"/>
        </w:rPr>
        <w:t> </w:t>
      </w:r>
      <w:r w:rsidRPr="001470EB">
        <w:rPr>
          <w:lang w:val="es-ES_tradnl"/>
        </w:rPr>
        <w:t>KCCA se compromete a abordar esas cuestiones mediante la sensibilización y el apoyo a diversos programas centrados en la promoción de los derechos de los coreógrafos y los bailarines.</w:t>
      </w:r>
      <w:r w:rsidR="00F06B79" w:rsidRPr="001470EB">
        <w:rPr>
          <w:lang w:val="es-ES_tradnl"/>
        </w:rPr>
        <w:t xml:space="preserve"> </w:t>
      </w:r>
      <w:r w:rsidRPr="001470EB">
        <w:rPr>
          <w:lang w:val="es-ES_tradnl"/>
        </w:rPr>
        <w:t>Más de 200 coreógrafos y bailarines de todo el país se han unido a la Asociación y han participado en sesiones educativas, eventos de creación de redes y ceremonias de entrega de premios, lo que ha llevado al reconocimiento de la Asociación por parte de</w:t>
      </w:r>
      <w:r w:rsidR="00EE11B9" w:rsidRPr="001470EB">
        <w:rPr>
          <w:lang w:val="es-ES_tradnl"/>
        </w:rPr>
        <w:t xml:space="preserve"> un</w:t>
      </w:r>
      <w:r w:rsidRPr="001470EB">
        <w:rPr>
          <w:lang w:val="es-ES_tradnl"/>
        </w:rPr>
        <w:t xml:space="preserve"> organismo gubernamental coreano: el Ministerio de Cultura, Deporte y Turismo.</w:t>
      </w:r>
      <w:r w:rsidR="00F06B79" w:rsidRPr="001470EB">
        <w:rPr>
          <w:lang w:val="es-ES_tradnl"/>
        </w:rPr>
        <w:t xml:space="preserve"> </w:t>
      </w:r>
      <w:r w:rsidRPr="001470EB">
        <w:rPr>
          <w:lang w:val="es-ES_tradnl"/>
        </w:rPr>
        <w:t>La KCCA no se limitará a ser una asociación local para la industria creativa, sino que se está expandiendo a todo el mundo.</w:t>
      </w:r>
    </w:p>
    <w:p w14:paraId="4920B5A9" w14:textId="1FCFA06C" w:rsidR="00607ECC" w:rsidRPr="001470EB" w:rsidRDefault="00607ECC" w:rsidP="00607ECC">
      <w:pPr>
        <w:spacing w:line="240" w:lineRule="atLeast"/>
        <w:rPr>
          <w:lang w:val="es-ES_tradnl"/>
        </w:rPr>
      </w:pPr>
    </w:p>
    <w:p w14:paraId="193429F7" w14:textId="77777777" w:rsidR="00F06B79" w:rsidRPr="001470EB" w:rsidRDefault="00607ECC" w:rsidP="00607ECC">
      <w:pPr>
        <w:spacing w:after="660" w:line="240" w:lineRule="atLeast"/>
        <w:rPr>
          <w:lang w:val="es-ES_tradnl"/>
        </w:rPr>
      </w:pPr>
      <w:r w:rsidRPr="001470EB">
        <w:rPr>
          <w:lang w:val="es-ES_tradnl"/>
        </w:rPr>
        <w:t>La Korea Choreography Copyright Association es la primera y única organización de la República de Corea dedicada a proteger los derechos de los coreógrafos y su propiedad intelectual, lo que incluye sus obras coreográficas, los detalles de la producción y otros aspectos artísticos y creativos relacionados con la creación de coreografías de K-pop.</w:t>
      </w:r>
      <w:r w:rsidR="00F06B79" w:rsidRPr="001470EB">
        <w:rPr>
          <w:lang w:val="es-ES_tradnl"/>
        </w:rPr>
        <w:t xml:space="preserve"> </w:t>
      </w:r>
      <w:r w:rsidRPr="001470EB">
        <w:rPr>
          <w:lang w:val="es-ES_tradnl"/>
        </w:rPr>
        <w:t>La KCCA desea participar y debe ser incluida en los debates sobre cuestiones de propiedad intelectual para alcanzar sus objetivos de proteger legítimamente a los creadores de la industria del K-pop y a las comunidades de coreógrafos de todo el mundo.</w:t>
      </w:r>
    </w:p>
    <w:p w14:paraId="3C05D296" w14:textId="34D98E48" w:rsidR="00607ECC" w:rsidRPr="001470EB" w:rsidRDefault="00607ECC" w:rsidP="00607ECC">
      <w:pPr>
        <w:spacing w:line="240" w:lineRule="atLeast"/>
        <w:rPr>
          <w:i/>
          <w:szCs w:val="22"/>
          <w:lang w:val="es-ES_tradnl"/>
        </w:rPr>
      </w:pPr>
      <w:r w:rsidRPr="001470EB">
        <w:rPr>
          <w:i/>
          <w:lang w:val="es-ES_tradnl"/>
        </w:rPr>
        <w:t>Información de contacto</w:t>
      </w:r>
    </w:p>
    <w:p w14:paraId="466CA2FA" w14:textId="77777777" w:rsidR="00607ECC" w:rsidRPr="001470EB" w:rsidRDefault="00607ECC" w:rsidP="00607ECC">
      <w:pPr>
        <w:rPr>
          <w:szCs w:val="22"/>
          <w:lang w:val="es-ES_tradnl"/>
        </w:rPr>
      </w:pPr>
    </w:p>
    <w:p w14:paraId="50B52C88" w14:textId="77777777" w:rsidR="00607ECC" w:rsidRPr="001470EB" w:rsidRDefault="00607ECC" w:rsidP="00607ECC">
      <w:pPr>
        <w:rPr>
          <w:lang w:val="es-ES_tradnl"/>
        </w:rPr>
      </w:pPr>
      <w:r w:rsidRPr="001470EB">
        <w:rPr>
          <w:lang w:val="es-ES_tradnl"/>
        </w:rPr>
        <w:t>Sra. Hyerang Kim, presidenta</w:t>
      </w:r>
    </w:p>
    <w:p w14:paraId="517A43D5" w14:textId="77777777" w:rsidR="00607ECC" w:rsidRPr="001470EB" w:rsidRDefault="00607ECC" w:rsidP="00607ECC">
      <w:pPr>
        <w:rPr>
          <w:rFonts w:eastAsia="Times New Roman"/>
          <w:szCs w:val="22"/>
          <w:lang w:val="es-ES_tradnl" w:eastAsia="fr-FR"/>
        </w:rPr>
      </w:pPr>
    </w:p>
    <w:p w14:paraId="54394361" w14:textId="77777777" w:rsidR="00F06B79" w:rsidRPr="001470EB" w:rsidRDefault="00607ECC" w:rsidP="00607ECC">
      <w:pPr>
        <w:rPr>
          <w:lang w:val="es-ES_tradnl"/>
        </w:rPr>
      </w:pPr>
      <w:r w:rsidRPr="001470EB">
        <w:rPr>
          <w:lang w:val="es-ES_tradnl"/>
        </w:rPr>
        <w:t>3</w:t>
      </w:r>
      <w:r w:rsidRPr="001470EB">
        <w:rPr>
          <w:vertAlign w:val="superscript"/>
          <w:lang w:val="es-ES_tradnl"/>
        </w:rPr>
        <w:t>rd</w:t>
      </w:r>
      <w:r w:rsidRPr="001470EB">
        <w:rPr>
          <w:lang w:val="es-ES_tradnl"/>
        </w:rPr>
        <w:t xml:space="preserve"> Floor, 33, Ttukseomro 13-gil</w:t>
      </w:r>
    </w:p>
    <w:p w14:paraId="7BF20497" w14:textId="77777777" w:rsidR="00F06B79" w:rsidRPr="001470EB" w:rsidRDefault="00607ECC" w:rsidP="00607ECC">
      <w:pPr>
        <w:rPr>
          <w:lang w:val="es-ES_tradnl"/>
        </w:rPr>
      </w:pPr>
      <w:r w:rsidRPr="001470EB">
        <w:rPr>
          <w:lang w:val="es-ES_tradnl"/>
        </w:rPr>
        <w:t>Seongdong-gu, Seúl</w:t>
      </w:r>
    </w:p>
    <w:p w14:paraId="711D9F95" w14:textId="77777777" w:rsidR="00F06B79" w:rsidRPr="001470EB" w:rsidRDefault="00607ECC" w:rsidP="00607ECC">
      <w:pPr>
        <w:rPr>
          <w:lang w:val="es-ES_tradnl"/>
        </w:rPr>
      </w:pPr>
      <w:r w:rsidRPr="001470EB">
        <w:rPr>
          <w:lang w:val="es-ES_tradnl"/>
        </w:rPr>
        <w:t>República de Corea</w:t>
      </w:r>
    </w:p>
    <w:p w14:paraId="1A431820" w14:textId="6C7C217D" w:rsidR="00607ECC" w:rsidRPr="001470EB" w:rsidRDefault="00607ECC" w:rsidP="00607ECC">
      <w:pPr>
        <w:rPr>
          <w:szCs w:val="22"/>
          <w:lang w:val="es-ES_tradnl"/>
        </w:rPr>
      </w:pPr>
    </w:p>
    <w:p w14:paraId="1B01469D" w14:textId="77777777" w:rsidR="00607ECC" w:rsidRPr="001470EB" w:rsidRDefault="00607ECC" w:rsidP="00607ECC">
      <w:pPr>
        <w:rPr>
          <w:szCs w:val="22"/>
          <w:lang w:val="es-ES_tradnl"/>
        </w:rPr>
      </w:pPr>
    </w:p>
    <w:p w14:paraId="1AFEB759" w14:textId="77777777" w:rsidR="00607ECC" w:rsidRPr="001470EB" w:rsidRDefault="00607ECC" w:rsidP="00607ECC">
      <w:pPr>
        <w:rPr>
          <w:szCs w:val="22"/>
          <w:lang w:val="es-ES_tradnl"/>
        </w:rPr>
      </w:pPr>
      <w:r w:rsidRPr="001470EB">
        <w:rPr>
          <w:lang w:val="es-ES_tradnl"/>
        </w:rPr>
        <w:t>Número de teléfono: +82 70 4354 2378</w:t>
      </w:r>
    </w:p>
    <w:p w14:paraId="54B8EEB9" w14:textId="77777777" w:rsidR="00F06B79" w:rsidRPr="001470EB" w:rsidRDefault="00607ECC" w:rsidP="00607ECC">
      <w:pPr>
        <w:rPr>
          <w:lang w:val="es-ES_tradnl"/>
        </w:rPr>
      </w:pPr>
      <w:r w:rsidRPr="001470EB">
        <w:rPr>
          <w:lang w:val="es-ES_tradnl"/>
        </w:rPr>
        <w:t>Correo electrónico: https://www.koccoa.or.kr/</w:t>
      </w:r>
    </w:p>
    <w:p w14:paraId="5405F3C4" w14:textId="07112BF2" w:rsidR="00F06B79" w:rsidRPr="001470EB" w:rsidRDefault="00607ECC" w:rsidP="00D908BC">
      <w:pPr>
        <w:tabs>
          <w:tab w:val="left" w:pos="7064"/>
        </w:tabs>
        <w:spacing w:after="600"/>
        <w:rPr>
          <w:lang w:val="es-ES_tradnl"/>
        </w:rPr>
      </w:pPr>
      <w:r w:rsidRPr="001470EB">
        <w:rPr>
          <w:lang w:val="es-ES_tradnl"/>
        </w:rPr>
        <w:t xml:space="preserve">Sitio web: </w:t>
      </w:r>
      <w:hyperlink r:id="rId31" w:history="1">
        <w:r w:rsidRPr="001470EB">
          <w:rPr>
            <w:rStyle w:val="Hyperlink"/>
            <w:lang w:val="es-ES_tradnl"/>
          </w:rPr>
          <w:t>mj@1milliondance.com</w:t>
        </w:r>
      </w:hyperlink>
    </w:p>
    <w:p w14:paraId="10C602C9" w14:textId="5E18ABEB" w:rsidR="00607ECC" w:rsidRPr="001470EB" w:rsidRDefault="00607ECC" w:rsidP="00621757">
      <w:pPr>
        <w:pStyle w:val="Endofdocument"/>
        <w:tabs>
          <w:tab w:val="left" w:pos="7110"/>
        </w:tabs>
        <w:spacing w:before="720" w:after="0" w:line="240" w:lineRule="auto"/>
        <w:ind w:left="5398"/>
        <w:contextualSpacing w:val="0"/>
        <w:rPr>
          <w:rFonts w:cs="Arial"/>
          <w:sz w:val="22"/>
          <w:szCs w:val="22"/>
          <w:lang w:val="es-ES_tradnl"/>
        </w:rPr>
        <w:sectPr w:rsidR="00607ECC" w:rsidRPr="001470EB" w:rsidSect="00607ECC">
          <w:headerReference w:type="default" r:id="rId32"/>
          <w:headerReference w:type="first" r:id="rId33"/>
          <w:endnotePr>
            <w:numFmt w:val="decimal"/>
          </w:endnotePr>
          <w:pgSz w:w="11907" w:h="16840" w:code="9"/>
          <w:pgMar w:top="567" w:right="1134" w:bottom="1418" w:left="1418" w:header="510" w:footer="1021" w:gutter="0"/>
          <w:cols w:space="720"/>
          <w:titlePg/>
          <w:docGrid w:linePitch="299"/>
        </w:sectPr>
      </w:pPr>
      <w:r w:rsidRPr="001470EB">
        <w:rPr>
          <w:sz w:val="22"/>
          <w:lang w:val="es-ES_tradnl"/>
        </w:rPr>
        <w:t>[Sigue el Anexo VI</w:t>
      </w:r>
      <w:r w:rsidR="002D6EE8" w:rsidRPr="001470EB">
        <w:rPr>
          <w:sz w:val="22"/>
          <w:lang w:val="es-ES_tradnl"/>
        </w:rPr>
        <w:t>II</w:t>
      </w:r>
      <w:r w:rsidRPr="001470EB">
        <w:rPr>
          <w:sz w:val="22"/>
          <w:lang w:val="es-ES_tradnl"/>
        </w:rPr>
        <w:t>]</w:t>
      </w:r>
    </w:p>
    <w:p w14:paraId="17658ADA" w14:textId="77777777" w:rsidR="00607ECC" w:rsidRPr="001470EB" w:rsidRDefault="00607ECC" w:rsidP="00607ECC">
      <w:pPr>
        <w:spacing w:line="240" w:lineRule="atLeast"/>
        <w:rPr>
          <w:bCs/>
          <w:i/>
          <w:szCs w:val="26"/>
          <w:lang w:val="es-ES_tradnl"/>
        </w:rPr>
      </w:pPr>
      <w:r w:rsidRPr="001470EB">
        <w:rPr>
          <w:i/>
          <w:lang w:val="es-ES_tradnl"/>
        </w:rPr>
        <w:lastRenderedPageBreak/>
        <w:t>Songwriters Association of Canada (S.A.C.)</w:t>
      </w:r>
    </w:p>
    <w:p w14:paraId="2D8C78A8" w14:textId="77777777" w:rsidR="00607ECC" w:rsidRPr="001470EB" w:rsidRDefault="00607ECC" w:rsidP="00607ECC">
      <w:pPr>
        <w:spacing w:line="240" w:lineRule="atLeast"/>
        <w:rPr>
          <w:bCs/>
          <w:i/>
          <w:szCs w:val="26"/>
          <w:lang w:val="es-ES_tradnl"/>
        </w:rPr>
      </w:pPr>
    </w:p>
    <w:p w14:paraId="463ABC50" w14:textId="3C99955F" w:rsidR="00F06B79" w:rsidRPr="001470EB" w:rsidRDefault="00607ECC" w:rsidP="00607ECC">
      <w:pPr>
        <w:spacing w:line="240" w:lineRule="atLeast"/>
        <w:rPr>
          <w:lang w:val="es-ES_tradnl"/>
        </w:rPr>
      </w:pPr>
      <w:r w:rsidRPr="001470EB">
        <w:rPr>
          <w:lang w:val="es-ES_tradnl"/>
        </w:rPr>
        <w:t>Durante más de 40 años, la Songwriters Association of Canada (S.A.C.) ha sido una voz de referencia</w:t>
      </w:r>
      <w:r w:rsidR="006906D7" w:rsidRPr="001470EB">
        <w:rPr>
          <w:lang w:val="es-ES_tradnl"/>
        </w:rPr>
        <w:t xml:space="preserve"> </w:t>
      </w:r>
      <w:r w:rsidRPr="001470EB">
        <w:rPr>
          <w:lang w:val="es-ES_tradnl"/>
        </w:rPr>
        <w:t>para los cancionistas del Canadá.</w:t>
      </w:r>
      <w:r w:rsidR="00F06B79" w:rsidRPr="001470EB">
        <w:rPr>
          <w:lang w:val="es-ES_tradnl"/>
        </w:rPr>
        <w:t xml:space="preserve"> </w:t>
      </w:r>
      <w:r w:rsidRPr="001470EB">
        <w:rPr>
          <w:lang w:val="es-ES_tradnl"/>
        </w:rPr>
        <w:t>Somos una organización sin ánimo de lucro, canadiense al 100 %, regida por</w:t>
      </w:r>
      <w:r w:rsidR="006906D7" w:rsidRPr="001470EB">
        <w:rPr>
          <w:lang w:val="es-ES_tradnl"/>
        </w:rPr>
        <w:t xml:space="preserve"> </w:t>
      </w:r>
      <w:r w:rsidRPr="001470EB">
        <w:rPr>
          <w:lang w:val="es-ES_tradnl"/>
        </w:rPr>
        <w:t>una junta de directores compuesta enteramente de cancionistas profesionales canadienses en actividad.</w:t>
      </w:r>
    </w:p>
    <w:p w14:paraId="1E149624" w14:textId="3F15E68E" w:rsidR="00607ECC" w:rsidRPr="001470EB" w:rsidRDefault="00607ECC" w:rsidP="00607ECC">
      <w:pPr>
        <w:spacing w:line="240" w:lineRule="atLeast"/>
        <w:rPr>
          <w:lang w:val="es-ES_tradnl"/>
        </w:rPr>
      </w:pPr>
    </w:p>
    <w:p w14:paraId="63031527" w14:textId="25EE73BC" w:rsidR="00F06B79" w:rsidRPr="001470EB" w:rsidRDefault="00607ECC" w:rsidP="00607ECC">
      <w:pPr>
        <w:spacing w:line="240" w:lineRule="atLeast"/>
        <w:rPr>
          <w:lang w:val="es-ES_tradnl"/>
        </w:rPr>
      </w:pPr>
      <w:r w:rsidRPr="001470EB">
        <w:rPr>
          <w:lang w:val="es-ES_tradnl"/>
        </w:rPr>
        <w:t>La S.A.C. defiende los intereses de los cancionistas, desde el punto de vista jurídico, comercial y creativo y trabaja</w:t>
      </w:r>
      <w:r w:rsidR="008F4B33" w:rsidRPr="001470EB">
        <w:rPr>
          <w:lang w:val="es-ES_tradnl"/>
        </w:rPr>
        <w:t xml:space="preserve"> </w:t>
      </w:r>
      <w:r w:rsidRPr="001470EB">
        <w:rPr>
          <w:lang w:val="es-ES_tradnl"/>
        </w:rPr>
        <w:t xml:space="preserve">para garantizar una remuneración justa, una legislación </w:t>
      </w:r>
      <w:r w:rsidR="0079349F" w:rsidRPr="001470EB">
        <w:rPr>
          <w:lang w:val="es-ES_tradnl"/>
        </w:rPr>
        <w:t>equitativa</w:t>
      </w:r>
      <w:r w:rsidRPr="001470EB">
        <w:rPr>
          <w:lang w:val="es-ES_tradnl"/>
        </w:rPr>
        <w:t xml:space="preserve"> y la protección de la propiedad intelectual</w:t>
      </w:r>
      <w:r w:rsidR="0079349F" w:rsidRPr="001470EB">
        <w:rPr>
          <w:lang w:val="es-ES_tradnl"/>
        </w:rPr>
        <w:t xml:space="preserve"> </w:t>
      </w:r>
      <w:r w:rsidRPr="001470EB">
        <w:rPr>
          <w:lang w:val="es-ES_tradnl"/>
        </w:rPr>
        <w:t xml:space="preserve">y los derechos patrimoniales en </w:t>
      </w:r>
      <w:r w:rsidR="00C00BB5" w:rsidRPr="001470EB">
        <w:rPr>
          <w:lang w:val="es-ES_tradnl"/>
        </w:rPr>
        <w:t>un</w:t>
      </w:r>
      <w:r w:rsidRPr="001470EB">
        <w:rPr>
          <w:lang w:val="es-ES_tradnl"/>
        </w:rPr>
        <w:t xml:space="preserve"> panorama digital en rápida evolución.</w:t>
      </w:r>
    </w:p>
    <w:p w14:paraId="38BBBF45" w14:textId="787CB39A" w:rsidR="00607ECC" w:rsidRPr="001470EB" w:rsidRDefault="00607ECC" w:rsidP="00607ECC">
      <w:pPr>
        <w:spacing w:line="240" w:lineRule="atLeast"/>
        <w:rPr>
          <w:lang w:val="es-ES_tradnl"/>
        </w:rPr>
      </w:pPr>
    </w:p>
    <w:p w14:paraId="2E92C568" w14:textId="18D65144" w:rsidR="00F06B79" w:rsidRPr="001470EB" w:rsidRDefault="00607ECC" w:rsidP="00607ECC">
      <w:pPr>
        <w:spacing w:line="240" w:lineRule="atLeast"/>
        <w:rPr>
          <w:lang w:val="es-ES_tradnl"/>
        </w:rPr>
      </w:pPr>
      <w:r w:rsidRPr="001470EB">
        <w:rPr>
          <w:lang w:val="es-ES_tradnl"/>
        </w:rPr>
        <w:t>Nuestra misión se funda en tres pilares básicos: promoción, educación y comunidad.</w:t>
      </w:r>
      <w:r w:rsidR="00F06B79" w:rsidRPr="001470EB">
        <w:rPr>
          <w:lang w:val="es-ES_tradnl"/>
        </w:rPr>
        <w:t xml:space="preserve"> </w:t>
      </w:r>
      <w:r w:rsidRPr="001470EB">
        <w:rPr>
          <w:lang w:val="es-ES_tradnl"/>
        </w:rPr>
        <w:t>Ofrecemos</w:t>
      </w:r>
      <w:r w:rsidR="007C2A3C" w:rsidRPr="001470EB">
        <w:rPr>
          <w:lang w:val="es-ES_tradnl"/>
        </w:rPr>
        <w:t xml:space="preserve"> </w:t>
      </w:r>
      <w:r w:rsidRPr="001470EB">
        <w:rPr>
          <w:lang w:val="es-ES_tradnl"/>
        </w:rPr>
        <w:t>desarrollo profesional, programas educativos y oportunidades de creación de redes que</w:t>
      </w:r>
      <w:r w:rsidR="007C2A3C" w:rsidRPr="001470EB">
        <w:rPr>
          <w:lang w:val="es-ES_tradnl"/>
        </w:rPr>
        <w:t xml:space="preserve"> </w:t>
      </w:r>
      <w:r w:rsidRPr="001470EB">
        <w:rPr>
          <w:lang w:val="es-ES_tradnl"/>
        </w:rPr>
        <w:t>respaldan a nuestros miembros en cada etapa de su carrera.</w:t>
      </w:r>
    </w:p>
    <w:p w14:paraId="382D34F5" w14:textId="4131CD03" w:rsidR="00607ECC" w:rsidRPr="001470EB" w:rsidRDefault="00607ECC" w:rsidP="00607ECC">
      <w:pPr>
        <w:spacing w:line="240" w:lineRule="atLeast"/>
        <w:rPr>
          <w:lang w:val="es-ES_tradnl"/>
        </w:rPr>
      </w:pPr>
    </w:p>
    <w:p w14:paraId="0A24C46C" w14:textId="155C4BDC" w:rsidR="00F06B79" w:rsidRPr="001470EB" w:rsidRDefault="00607ECC" w:rsidP="00E711BA">
      <w:pPr>
        <w:spacing w:after="240" w:line="240" w:lineRule="atLeast"/>
        <w:rPr>
          <w:lang w:val="es-ES_tradnl"/>
        </w:rPr>
      </w:pPr>
      <w:r w:rsidRPr="001470EB">
        <w:rPr>
          <w:lang w:val="es-ES_tradnl"/>
        </w:rPr>
        <w:t>Los cancionistas crean la propiedad intelectual esencial que sostiene la industria de la música</w:t>
      </w:r>
      <w:r w:rsidR="00F06B79" w:rsidRPr="001470EB">
        <w:rPr>
          <w:lang w:val="es-ES_tradnl"/>
        </w:rPr>
        <w:t xml:space="preserve"> </w:t>
      </w:r>
      <w:r w:rsidRPr="001470EB">
        <w:rPr>
          <w:lang w:val="es-ES_tradnl"/>
        </w:rPr>
        <w:t>y nosotros</w:t>
      </w:r>
      <w:r w:rsidR="007C2A3C" w:rsidRPr="001470EB">
        <w:rPr>
          <w:lang w:val="es-ES_tradnl"/>
        </w:rPr>
        <w:t xml:space="preserve"> </w:t>
      </w:r>
      <w:r w:rsidRPr="001470EB">
        <w:rPr>
          <w:lang w:val="es-ES_tradnl"/>
        </w:rPr>
        <w:t>trabajamos para garantizarles el respeto, la justa compensación y el empoderamiento necesarios para forjar</w:t>
      </w:r>
      <w:r w:rsidR="007C2A3C" w:rsidRPr="001470EB">
        <w:rPr>
          <w:lang w:val="es-ES_tradnl"/>
        </w:rPr>
        <w:t xml:space="preserve"> </w:t>
      </w:r>
      <w:r w:rsidRPr="001470EB">
        <w:rPr>
          <w:lang w:val="es-ES_tradnl"/>
        </w:rPr>
        <w:t>una carrera sostenible en el mundo de la música.</w:t>
      </w:r>
    </w:p>
    <w:p w14:paraId="586D676E" w14:textId="1DC0D7D5" w:rsidR="00607ECC" w:rsidRPr="001470EB" w:rsidRDefault="00607ECC" w:rsidP="00607ECC">
      <w:pPr>
        <w:spacing w:line="240" w:lineRule="atLeast"/>
        <w:rPr>
          <w:i/>
          <w:szCs w:val="22"/>
          <w:lang w:val="es-ES_tradnl"/>
        </w:rPr>
      </w:pPr>
      <w:r w:rsidRPr="001470EB">
        <w:rPr>
          <w:i/>
          <w:lang w:val="es-ES_tradnl"/>
        </w:rPr>
        <w:t>Información de contacto</w:t>
      </w:r>
    </w:p>
    <w:p w14:paraId="7825D361" w14:textId="77777777" w:rsidR="00607ECC" w:rsidRPr="001470EB" w:rsidRDefault="00607ECC" w:rsidP="00607ECC">
      <w:pPr>
        <w:rPr>
          <w:szCs w:val="22"/>
          <w:lang w:val="es-ES_tradnl"/>
        </w:rPr>
      </w:pPr>
    </w:p>
    <w:p w14:paraId="5E2B2A12" w14:textId="77777777" w:rsidR="00607ECC" w:rsidRPr="001470EB" w:rsidRDefault="00607ECC" w:rsidP="00607ECC">
      <w:pPr>
        <w:rPr>
          <w:lang w:val="es-ES_tradnl"/>
        </w:rPr>
      </w:pPr>
      <w:r w:rsidRPr="001470EB">
        <w:rPr>
          <w:lang w:val="es-ES_tradnl"/>
        </w:rPr>
        <w:t>Sr. Arun Chaturvedi, presidente</w:t>
      </w:r>
    </w:p>
    <w:p w14:paraId="38F9DBDE" w14:textId="77777777" w:rsidR="00607ECC" w:rsidRPr="001470EB" w:rsidRDefault="00607ECC" w:rsidP="00607ECC">
      <w:pPr>
        <w:rPr>
          <w:szCs w:val="22"/>
          <w:lang w:val="es-ES_tradnl"/>
        </w:rPr>
      </w:pPr>
    </w:p>
    <w:p w14:paraId="647499A1" w14:textId="77777777" w:rsidR="00607ECC" w:rsidRPr="001470EB" w:rsidRDefault="00607ECC" w:rsidP="00607ECC">
      <w:pPr>
        <w:rPr>
          <w:szCs w:val="22"/>
          <w:lang w:val="es-ES_tradnl"/>
        </w:rPr>
      </w:pPr>
      <w:r w:rsidRPr="001470EB">
        <w:rPr>
          <w:lang w:val="es-ES_tradnl"/>
        </w:rPr>
        <w:t>41 Valleybrook Drive</w:t>
      </w:r>
    </w:p>
    <w:p w14:paraId="6836A85A" w14:textId="77777777" w:rsidR="00607ECC" w:rsidRPr="001470EB" w:rsidRDefault="00607ECC" w:rsidP="00607ECC">
      <w:pPr>
        <w:rPr>
          <w:szCs w:val="22"/>
          <w:lang w:val="es-ES_tradnl"/>
        </w:rPr>
      </w:pPr>
      <w:r w:rsidRPr="001470EB">
        <w:rPr>
          <w:lang w:val="es-ES_tradnl"/>
        </w:rPr>
        <w:t>Toronto ON M3B 2S6</w:t>
      </w:r>
    </w:p>
    <w:p w14:paraId="13E56FFF" w14:textId="77777777" w:rsidR="00607ECC" w:rsidRPr="001470EB" w:rsidRDefault="00607ECC" w:rsidP="00607ECC">
      <w:pPr>
        <w:rPr>
          <w:szCs w:val="22"/>
          <w:lang w:val="es-ES_tradnl"/>
        </w:rPr>
      </w:pPr>
      <w:r w:rsidRPr="001470EB">
        <w:rPr>
          <w:lang w:val="es-ES_tradnl"/>
        </w:rPr>
        <w:t>Canadá</w:t>
      </w:r>
    </w:p>
    <w:p w14:paraId="6406414E" w14:textId="77777777" w:rsidR="00607ECC" w:rsidRPr="001470EB" w:rsidRDefault="00607ECC" w:rsidP="00607ECC">
      <w:pPr>
        <w:rPr>
          <w:szCs w:val="22"/>
          <w:lang w:val="es-ES_tradnl"/>
        </w:rPr>
      </w:pPr>
    </w:p>
    <w:p w14:paraId="5F044BF7" w14:textId="77777777" w:rsidR="00607ECC" w:rsidRPr="001470EB" w:rsidRDefault="00607ECC" w:rsidP="00607ECC">
      <w:pPr>
        <w:rPr>
          <w:szCs w:val="22"/>
          <w:lang w:val="es-ES_tradnl"/>
        </w:rPr>
      </w:pPr>
    </w:p>
    <w:p w14:paraId="068DC686" w14:textId="77777777" w:rsidR="00F06B79" w:rsidRPr="001470EB" w:rsidRDefault="00607ECC" w:rsidP="00607ECC">
      <w:pPr>
        <w:rPr>
          <w:lang w:val="es-ES_tradnl"/>
        </w:rPr>
      </w:pPr>
      <w:r w:rsidRPr="001470EB">
        <w:rPr>
          <w:lang w:val="es-ES_tradnl"/>
        </w:rPr>
        <w:t>Número de teléfono:</w:t>
      </w:r>
    </w:p>
    <w:p w14:paraId="594200A6" w14:textId="77777777" w:rsidR="00F06B79" w:rsidRPr="001470EB" w:rsidRDefault="00607ECC" w:rsidP="00607ECC">
      <w:pPr>
        <w:rPr>
          <w:lang w:val="es-ES_tradnl"/>
        </w:rPr>
      </w:pPr>
      <w:r w:rsidRPr="001470EB">
        <w:rPr>
          <w:lang w:val="es-ES_tradnl"/>
        </w:rPr>
        <w:t>Correo electrónico: arun@songwriters.ca</w:t>
      </w:r>
    </w:p>
    <w:p w14:paraId="2EAE0A61" w14:textId="0D259EE3" w:rsidR="00F06B79" w:rsidRPr="001470EB" w:rsidRDefault="00607ECC" w:rsidP="000B470E">
      <w:pPr>
        <w:tabs>
          <w:tab w:val="left" w:pos="7064"/>
        </w:tabs>
        <w:spacing w:after="600"/>
        <w:rPr>
          <w:lang w:val="es-ES_tradnl"/>
        </w:rPr>
      </w:pPr>
      <w:r w:rsidRPr="001470EB">
        <w:rPr>
          <w:lang w:val="es-ES_tradnl"/>
        </w:rPr>
        <w:t xml:space="preserve">Sitio web: </w:t>
      </w:r>
      <w:hyperlink r:id="rId34" w:history="1">
        <w:r w:rsidRPr="001470EB">
          <w:rPr>
            <w:rStyle w:val="Hyperlink"/>
            <w:lang w:val="es-ES_tradnl"/>
          </w:rPr>
          <w:t>http://</w:t>
        </w:r>
        <w:proofErr w:type="spellStart"/>
        <w:r w:rsidRPr="001470EB">
          <w:rPr>
            <w:rStyle w:val="Hyperlink"/>
            <w:lang w:val="es-ES_tradnl"/>
          </w:rPr>
          <w:t>www.songwriters.ca</w:t>
        </w:r>
        <w:proofErr w:type="spellEnd"/>
      </w:hyperlink>
    </w:p>
    <w:p w14:paraId="66A85B13" w14:textId="2925DAD2" w:rsidR="00607ECC" w:rsidRPr="001470EB" w:rsidRDefault="00607ECC" w:rsidP="00621757">
      <w:pPr>
        <w:pStyle w:val="Endofdocument"/>
        <w:spacing w:before="720" w:after="0" w:line="240" w:lineRule="auto"/>
        <w:contextualSpacing w:val="0"/>
        <w:rPr>
          <w:sz w:val="22"/>
          <w:szCs w:val="22"/>
          <w:lang w:val="es-ES_tradnl"/>
        </w:rPr>
        <w:sectPr w:rsidR="00607ECC" w:rsidRPr="001470EB" w:rsidSect="00607ECC">
          <w:headerReference w:type="default" r:id="rId35"/>
          <w:headerReference w:type="first" r:id="rId36"/>
          <w:endnotePr>
            <w:numFmt w:val="decimal"/>
          </w:endnotePr>
          <w:pgSz w:w="11907" w:h="16840" w:code="9"/>
          <w:pgMar w:top="567" w:right="1134" w:bottom="1418" w:left="1418" w:header="510" w:footer="1021" w:gutter="0"/>
          <w:cols w:space="720"/>
          <w:titlePg/>
          <w:docGrid w:linePitch="299"/>
        </w:sectPr>
      </w:pPr>
      <w:r w:rsidRPr="001470EB">
        <w:rPr>
          <w:sz w:val="22"/>
          <w:szCs w:val="22"/>
          <w:lang w:val="es-ES_tradnl"/>
        </w:rPr>
        <w:t xml:space="preserve">[Sigue el Anexo </w:t>
      </w:r>
      <w:r w:rsidR="002D6EE8" w:rsidRPr="001470EB">
        <w:rPr>
          <w:sz w:val="22"/>
          <w:szCs w:val="22"/>
          <w:lang w:val="es-ES_tradnl"/>
        </w:rPr>
        <w:t>IX</w:t>
      </w:r>
      <w:r w:rsidRPr="001470EB">
        <w:rPr>
          <w:sz w:val="22"/>
          <w:szCs w:val="22"/>
          <w:lang w:val="es-ES_tradnl"/>
        </w:rPr>
        <w:t>]</w:t>
      </w:r>
    </w:p>
    <w:p w14:paraId="63BAC962" w14:textId="77777777" w:rsidR="00607ECC" w:rsidRPr="001470EB" w:rsidRDefault="00607ECC" w:rsidP="00607ECC">
      <w:pPr>
        <w:pStyle w:val="BodyText"/>
        <w:outlineLvl w:val="0"/>
        <w:rPr>
          <w:bCs/>
          <w:i/>
          <w:szCs w:val="26"/>
          <w:lang w:val="es-ES_tradnl"/>
        </w:rPr>
      </w:pPr>
      <w:r w:rsidRPr="001470EB">
        <w:rPr>
          <w:i/>
          <w:lang w:val="es-ES_tradnl"/>
        </w:rPr>
        <w:lastRenderedPageBreak/>
        <w:t xml:space="preserve">The Danish Rights </w:t>
      </w:r>
      <w:r w:rsidRPr="001470EB">
        <w:rPr>
          <w:i/>
          <w:iCs/>
          <w:lang w:val="es-ES_tradnl"/>
        </w:rPr>
        <w:t>Alliance (RettighedsAlliancen)</w:t>
      </w:r>
    </w:p>
    <w:p w14:paraId="67B55FE7" w14:textId="7836B1D6" w:rsidR="00F06B79" w:rsidRPr="001470EB" w:rsidRDefault="00607ECC" w:rsidP="00607ECC">
      <w:pPr>
        <w:pStyle w:val="BodyText"/>
        <w:outlineLvl w:val="0"/>
        <w:rPr>
          <w:b/>
          <w:lang w:val="es-ES_tradnl"/>
        </w:rPr>
      </w:pPr>
      <w:r w:rsidRPr="001470EB">
        <w:rPr>
          <w:lang w:val="es-ES_tradnl"/>
        </w:rPr>
        <w:t>Rights Alliance es un grupo de interés cuya tarea principal es garantizar condiciones de actividad justas y seguras para la industria creativa en Internet.</w:t>
      </w:r>
      <w:r w:rsidR="00F06B79" w:rsidRPr="001470EB">
        <w:rPr>
          <w:lang w:val="es-ES_tradnl"/>
        </w:rPr>
        <w:t xml:space="preserve"> </w:t>
      </w:r>
      <w:r w:rsidRPr="001470EB">
        <w:rPr>
          <w:lang w:val="es-ES_tradnl"/>
        </w:rPr>
        <w:t>Nuestro trabajo se basa en más de</w:t>
      </w:r>
      <w:r w:rsidR="006122A2" w:rsidRPr="001470EB">
        <w:rPr>
          <w:lang w:val="es-ES_tradnl"/>
        </w:rPr>
        <w:t> </w:t>
      </w:r>
      <w:r w:rsidRPr="001470EB">
        <w:rPr>
          <w:lang w:val="es-ES_tradnl"/>
        </w:rPr>
        <w:t xml:space="preserve">10 años de experiencia, </w:t>
      </w:r>
      <w:r w:rsidR="000378EA" w:rsidRPr="001470EB">
        <w:rPr>
          <w:lang w:val="es-ES_tradnl"/>
        </w:rPr>
        <w:t xml:space="preserve">una </w:t>
      </w:r>
      <w:r w:rsidRPr="001470EB">
        <w:rPr>
          <w:lang w:val="es-ES_tradnl"/>
        </w:rPr>
        <w:t xml:space="preserve">experiencia que nos ha permitido establecer un sistema eficaz a través de una perspectiva única sobre la combinación de la </w:t>
      </w:r>
      <w:r w:rsidR="001334EA" w:rsidRPr="001470EB">
        <w:rPr>
          <w:lang w:val="es-ES_tradnl"/>
        </w:rPr>
        <w:t>legislación</w:t>
      </w:r>
      <w:r w:rsidR="00D97A8E" w:rsidRPr="001470EB">
        <w:rPr>
          <w:lang w:val="es-ES_tradnl"/>
        </w:rPr>
        <w:t xml:space="preserve"> con</w:t>
      </w:r>
      <w:r w:rsidRPr="001470EB">
        <w:rPr>
          <w:lang w:val="es-ES_tradnl"/>
        </w:rPr>
        <w:t xml:space="preserve"> la dinámica digital y los factores motivacionales humanos.</w:t>
      </w:r>
      <w:r w:rsidR="00F06B79" w:rsidRPr="001470EB">
        <w:rPr>
          <w:lang w:val="es-ES_tradnl"/>
        </w:rPr>
        <w:t xml:space="preserve"> </w:t>
      </w:r>
      <w:r w:rsidRPr="001470EB">
        <w:rPr>
          <w:lang w:val="es-ES_tradnl"/>
        </w:rPr>
        <w:t>Los miembros de Rights Alliance son tanto pequeñas como grandes empresas, organizaciones y asociaciones cuyo elemento común es que, de una manera u otra, gozan de derechos sobre contenidos y productos que están protegidos por derechos de propiedad intelectual.</w:t>
      </w:r>
      <w:r w:rsidR="00F06B79" w:rsidRPr="001470EB">
        <w:rPr>
          <w:lang w:val="es-ES_tradnl"/>
        </w:rPr>
        <w:t xml:space="preserve"> </w:t>
      </w:r>
      <w:r w:rsidRPr="001470EB">
        <w:rPr>
          <w:lang w:val="es-ES_tradnl"/>
        </w:rPr>
        <w:t>Nuestros miembros han unido fuerzas porque todos valoran una plataforma común, tanto en el ámbito de las políticas como en el de las leyes y la comunicación.</w:t>
      </w:r>
    </w:p>
    <w:p w14:paraId="375021E7" w14:textId="1C486F92" w:rsidR="00607ECC" w:rsidRPr="001470EB" w:rsidRDefault="00607ECC" w:rsidP="00607ECC">
      <w:pPr>
        <w:pStyle w:val="BodyText"/>
        <w:spacing w:after="660"/>
        <w:jc w:val="both"/>
        <w:rPr>
          <w:b/>
          <w:szCs w:val="22"/>
          <w:lang w:val="es-ES_tradnl"/>
        </w:rPr>
      </w:pPr>
      <w:r w:rsidRPr="001470EB">
        <w:rPr>
          <w:lang w:val="es-ES_tradnl"/>
        </w:rPr>
        <w:t>Rights Alliance tiene el firme compromiso de abordar los desafíos que plantea el uso no autorizado de contenidos protegidos por derecho de autor en el entorno digital, y ello incluye el creciente impacto de la IA.</w:t>
      </w:r>
      <w:r w:rsidR="00F06B79" w:rsidRPr="001470EB">
        <w:rPr>
          <w:lang w:val="es-ES_tradnl"/>
        </w:rPr>
        <w:t xml:space="preserve"> </w:t>
      </w:r>
      <w:r w:rsidRPr="001470EB">
        <w:rPr>
          <w:lang w:val="es-ES_tradnl"/>
        </w:rPr>
        <w:t>Rights Alliance hizo su aportación al informe de</w:t>
      </w:r>
      <w:r w:rsidR="00850560" w:rsidRPr="001470EB">
        <w:rPr>
          <w:lang w:val="es-ES_tradnl"/>
        </w:rPr>
        <w:t> </w:t>
      </w:r>
      <w:r w:rsidRPr="001470EB">
        <w:rPr>
          <w:lang w:val="es-ES_tradnl"/>
        </w:rPr>
        <w:t xml:space="preserve">2025 del Comité Asesor sobre </w:t>
      </w:r>
      <w:r w:rsidR="00E245D4" w:rsidRPr="001470EB">
        <w:rPr>
          <w:lang w:val="es-ES_tradnl"/>
        </w:rPr>
        <w:t>Observancia</w:t>
      </w:r>
      <w:r w:rsidRPr="001470EB">
        <w:rPr>
          <w:lang w:val="es-ES_tradnl"/>
        </w:rPr>
        <w:t xml:space="preserve"> (ACE) de la Organización Mundial de la Propiedad Intelectual (OMPI), </w:t>
      </w:r>
      <w:r w:rsidR="00386ED6" w:rsidRPr="001470EB">
        <w:rPr>
          <w:lang w:val="es-ES_tradnl"/>
        </w:rPr>
        <w:t xml:space="preserve">titulado </w:t>
      </w:r>
      <w:r w:rsidRPr="001470EB">
        <w:rPr>
          <w:lang w:val="es-ES_tradnl"/>
        </w:rPr>
        <w:t xml:space="preserve">“Estudio sobre la eficacia y los medios jurídicos y técnicos de la ejecución de órdenes de bloqueo de sitios web”, </w:t>
      </w:r>
      <w:r w:rsidR="00E45600" w:rsidRPr="001470EB">
        <w:rPr>
          <w:lang w:val="es-ES_tradnl"/>
        </w:rPr>
        <w:t>en el que se constatan los importantes efectos positivos que produce el bloqueo de sitios web, al reducir la piratería del derecho de autor en línea y aumentar el consumo de contenidos legítimos.</w:t>
      </w:r>
      <w:r w:rsidR="00F06B79" w:rsidRPr="001470EB">
        <w:rPr>
          <w:lang w:val="es-ES_tradnl"/>
        </w:rPr>
        <w:t xml:space="preserve"> </w:t>
      </w:r>
      <w:bookmarkStart w:id="5" w:name="_Hlk210206136"/>
      <w:r w:rsidRPr="001470EB">
        <w:rPr>
          <w:lang w:val="es-ES_tradnl"/>
        </w:rPr>
        <w:t xml:space="preserve">En el informe se citan pruebas que indican una importante disminución de las visitas a sitios web piratas, y que varios países también han experimentado </w:t>
      </w:r>
      <w:r w:rsidR="007D46F6" w:rsidRPr="001470EB">
        <w:rPr>
          <w:lang w:val="es-ES_tradnl"/>
        </w:rPr>
        <w:t>una considerable reducción</w:t>
      </w:r>
      <w:r w:rsidRPr="001470EB">
        <w:rPr>
          <w:lang w:val="es-ES_tradnl"/>
        </w:rPr>
        <w:t xml:space="preserve"> de la piratería en línea, con el correspondiente aumento en el uso de servicios legítimos.</w:t>
      </w:r>
      <w:r w:rsidR="00F06B79" w:rsidRPr="001470EB">
        <w:rPr>
          <w:lang w:val="es-ES_tradnl"/>
        </w:rPr>
        <w:t xml:space="preserve"> </w:t>
      </w:r>
      <w:bookmarkEnd w:id="5"/>
      <w:r w:rsidRPr="001470EB">
        <w:rPr>
          <w:lang w:val="es-ES_tradnl"/>
        </w:rPr>
        <w:t xml:space="preserve">Rights Alliance también se encargó de presentar el informe en la </w:t>
      </w:r>
      <w:r w:rsidR="008E41C7" w:rsidRPr="001470EB">
        <w:rPr>
          <w:lang w:val="es-ES_tradnl"/>
        </w:rPr>
        <w:t xml:space="preserve">sede </w:t>
      </w:r>
      <w:r w:rsidRPr="001470EB">
        <w:rPr>
          <w:lang w:val="es-ES_tradnl"/>
        </w:rPr>
        <w:t>de la</w:t>
      </w:r>
      <w:r w:rsidR="008E41C7" w:rsidRPr="001470EB">
        <w:rPr>
          <w:lang w:val="es-ES_tradnl"/>
        </w:rPr>
        <w:t> </w:t>
      </w:r>
      <w:r w:rsidRPr="001470EB">
        <w:rPr>
          <w:lang w:val="es-ES_tradnl"/>
        </w:rPr>
        <w:t>OMPI durante la decimoséptima sesión del ACE, a principios de</w:t>
      </w:r>
      <w:r w:rsidR="008E41C7" w:rsidRPr="001470EB">
        <w:rPr>
          <w:lang w:val="es-ES_tradnl"/>
        </w:rPr>
        <w:t> </w:t>
      </w:r>
      <w:r w:rsidRPr="001470EB">
        <w:rPr>
          <w:lang w:val="es-ES_tradnl"/>
        </w:rPr>
        <w:t>2025.</w:t>
      </w:r>
    </w:p>
    <w:p w14:paraId="183168FF" w14:textId="77777777" w:rsidR="00607ECC" w:rsidRPr="001470EB" w:rsidRDefault="00607ECC" w:rsidP="00607ECC">
      <w:pPr>
        <w:spacing w:line="240" w:lineRule="atLeast"/>
        <w:rPr>
          <w:i/>
          <w:szCs w:val="22"/>
          <w:lang w:val="es-ES_tradnl"/>
        </w:rPr>
      </w:pPr>
      <w:r w:rsidRPr="001470EB">
        <w:rPr>
          <w:i/>
          <w:lang w:val="es-ES_tradnl"/>
        </w:rPr>
        <w:t>Información de contacto</w:t>
      </w:r>
    </w:p>
    <w:p w14:paraId="3A95BC74" w14:textId="77777777" w:rsidR="00607ECC" w:rsidRPr="001470EB" w:rsidRDefault="00607ECC" w:rsidP="00607ECC">
      <w:pPr>
        <w:rPr>
          <w:szCs w:val="22"/>
          <w:lang w:val="es-ES_tradnl"/>
        </w:rPr>
      </w:pPr>
    </w:p>
    <w:p w14:paraId="7448840A" w14:textId="77777777" w:rsidR="00F06B79" w:rsidRPr="001470EB" w:rsidRDefault="00607ECC" w:rsidP="00607ECC">
      <w:pPr>
        <w:rPr>
          <w:lang w:val="es-ES_tradnl"/>
        </w:rPr>
      </w:pPr>
      <w:r w:rsidRPr="001470EB">
        <w:rPr>
          <w:lang w:val="es-ES_tradnl"/>
        </w:rPr>
        <w:t>Sr. Thomas Heldrup, jefe de Protección de Contenidos y Observancia</w:t>
      </w:r>
    </w:p>
    <w:p w14:paraId="5DEB2C22" w14:textId="77777777" w:rsidR="00F06B79" w:rsidRPr="001470EB" w:rsidRDefault="00607ECC" w:rsidP="00607ECC">
      <w:pPr>
        <w:rPr>
          <w:lang w:val="es-ES_tradnl"/>
        </w:rPr>
      </w:pPr>
      <w:r w:rsidRPr="001470EB">
        <w:rPr>
          <w:lang w:val="es-ES_tradnl"/>
        </w:rPr>
        <w:t>Sr. Juan Rotger, oficial de políticas y observancia de la PI</w:t>
      </w:r>
    </w:p>
    <w:p w14:paraId="5F4A9A26" w14:textId="6A371345" w:rsidR="00607ECC" w:rsidRPr="001470EB" w:rsidRDefault="00607ECC" w:rsidP="00607ECC">
      <w:pPr>
        <w:rPr>
          <w:szCs w:val="22"/>
          <w:lang w:val="es-ES_tradnl"/>
        </w:rPr>
      </w:pPr>
    </w:p>
    <w:p w14:paraId="4C087C4B" w14:textId="77777777" w:rsidR="00607ECC" w:rsidRPr="001470EB" w:rsidRDefault="00607ECC" w:rsidP="00607ECC">
      <w:pPr>
        <w:rPr>
          <w:szCs w:val="22"/>
          <w:lang w:val="es-ES_tradnl"/>
        </w:rPr>
      </w:pPr>
      <w:r w:rsidRPr="001470EB">
        <w:rPr>
          <w:lang w:val="es-ES_tradnl"/>
        </w:rPr>
        <w:t>Vesterbrogade 15, 1.</w:t>
      </w:r>
    </w:p>
    <w:p w14:paraId="7C9536F0" w14:textId="77777777" w:rsidR="00607ECC" w:rsidRPr="001470EB" w:rsidRDefault="00607ECC" w:rsidP="00607ECC">
      <w:pPr>
        <w:rPr>
          <w:szCs w:val="22"/>
          <w:lang w:val="es-ES_tradnl"/>
        </w:rPr>
      </w:pPr>
      <w:r w:rsidRPr="001470EB">
        <w:rPr>
          <w:lang w:val="es-ES_tradnl"/>
        </w:rPr>
        <w:t>1620 Copenhague</w:t>
      </w:r>
      <w:r w:rsidRPr="001470EB">
        <w:rPr>
          <w:lang w:val="es-ES_tradnl"/>
        </w:rPr>
        <w:br/>
        <w:t>Dinamarca</w:t>
      </w:r>
    </w:p>
    <w:p w14:paraId="03699266" w14:textId="77777777" w:rsidR="00607ECC" w:rsidRPr="001470EB" w:rsidRDefault="00607ECC" w:rsidP="00607ECC">
      <w:pPr>
        <w:rPr>
          <w:szCs w:val="22"/>
          <w:lang w:val="es-ES_tradnl"/>
        </w:rPr>
      </w:pPr>
    </w:p>
    <w:p w14:paraId="0421F440" w14:textId="77777777" w:rsidR="00607ECC" w:rsidRPr="001470EB" w:rsidRDefault="00607ECC" w:rsidP="00607ECC">
      <w:pPr>
        <w:rPr>
          <w:szCs w:val="22"/>
          <w:lang w:val="es-ES_tradnl"/>
        </w:rPr>
      </w:pPr>
    </w:p>
    <w:p w14:paraId="25A400A3" w14:textId="77777777" w:rsidR="00607ECC" w:rsidRPr="001470EB" w:rsidRDefault="00607ECC" w:rsidP="00607ECC">
      <w:pPr>
        <w:rPr>
          <w:szCs w:val="22"/>
          <w:lang w:val="es-ES_tradnl"/>
        </w:rPr>
      </w:pPr>
      <w:r w:rsidRPr="001470EB">
        <w:rPr>
          <w:lang w:val="es-ES_tradnl"/>
        </w:rPr>
        <w:t>Número de teléfono: +45 60 56 63 64</w:t>
      </w:r>
    </w:p>
    <w:p w14:paraId="1FB92856" w14:textId="77777777" w:rsidR="00607ECC" w:rsidRPr="001470EB" w:rsidRDefault="00607ECC" w:rsidP="00607ECC">
      <w:pPr>
        <w:rPr>
          <w:szCs w:val="22"/>
          <w:lang w:val="es-ES_tradnl"/>
        </w:rPr>
      </w:pPr>
      <w:r w:rsidRPr="001470EB">
        <w:rPr>
          <w:lang w:val="es-ES_tradnl"/>
        </w:rPr>
        <w:t>Correo electrónico: thomas.heldrup@rettighedsalliancen.dk; juan.rotger@rettighedsalliancen.dk</w:t>
      </w:r>
    </w:p>
    <w:p w14:paraId="128450BC" w14:textId="629F8DF3" w:rsidR="00F06B79" w:rsidRPr="001470EB" w:rsidRDefault="00607ECC" w:rsidP="00216DD1">
      <w:pPr>
        <w:pStyle w:val="BodyText"/>
        <w:spacing w:after="600"/>
        <w:rPr>
          <w:lang w:val="es-ES_tradnl"/>
        </w:rPr>
      </w:pPr>
      <w:r w:rsidRPr="001470EB">
        <w:rPr>
          <w:lang w:val="es-ES_tradnl"/>
        </w:rPr>
        <w:t xml:space="preserve">Sitio web: </w:t>
      </w:r>
      <w:hyperlink r:id="rId37" w:history="1">
        <w:proofErr w:type="spellStart"/>
        <w:r w:rsidRPr="001470EB">
          <w:rPr>
            <w:rStyle w:val="Hyperlink"/>
            <w:lang w:val="es-ES_tradnl"/>
          </w:rPr>
          <w:t>www.rettighedsalliancen.com</w:t>
        </w:r>
        <w:proofErr w:type="spellEnd"/>
      </w:hyperlink>
    </w:p>
    <w:p w14:paraId="2EF56115" w14:textId="2DDFDE64" w:rsidR="00607ECC" w:rsidRPr="001470EB" w:rsidRDefault="00607ECC" w:rsidP="00621757">
      <w:pPr>
        <w:pStyle w:val="Endofdocument"/>
        <w:spacing w:before="720" w:after="0" w:line="240" w:lineRule="auto"/>
        <w:contextualSpacing w:val="0"/>
        <w:rPr>
          <w:sz w:val="22"/>
          <w:szCs w:val="22"/>
          <w:lang w:val="es-ES_tradnl"/>
        </w:rPr>
        <w:sectPr w:rsidR="00607ECC" w:rsidRPr="001470EB" w:rsidSect="00607ECC">
          <w:headerReference w:type="default" r:id="rId38"/>
          <w:headerReference w:type="first" r:id="rId39"/>
          <w:endnotePr>
            <w:numFmt w:val="decimal"/>
          </w:endnotePr>
          <w:pgSz w:w="11907" w:h="16840" w:code="9"/>
          <w:pgMar w:top="567" w:right="1134" w:bottom="1418" w:left="1418" w:header="510" w:footer="1021" w:gutter="0"/>
          <w:cols w:space="720"/>
          <w:titlePg/>
          <w:docGrid w:linePitch="299"/>
        </w:sectPr>
      </w:pPr>
      <w:r w:rsidRPr="001470EB">
        <w:rPr>
          <w:sz w:val="22"/>
          <w:szCs w:val="22"/>
          <w:lang w:val="es-ES_tradnl"/>
        </w:rPr>
        <w:t xml:space="preserve">[Sigue el Anexo </w:t>
      </w:r>
      <w:r w:rsidR="002D6EE8" w:rsidRPr="001470EB">
        <w:rPr>
          <w:sz w:val="22"/>
          <w:szCs w:val="22"/>
          <w:lang w:val="es-ES_tradnl"/>
        </w:rPr>
        <w:t>X</w:t>
      </w:r>
      <w:r w:rsidRPr="001470EB">
        <w:rPr>
          <w:sz w:val="22"/>
          <w:szCs w:val="22"/>
          <w:lang w:val="es-ES_tradnl"/>
        </w:rPr>
        <w:t>]</w:t>
      </w:r>
    </w:p>
    <w:p w14:paraId="169A3B1F" w14:textId="129E569D" w:rsidR="00607ECC" w:rsidRPr="001470EB" w:rsidRDefault="00607ECC" w:rsidP="00607ECC">
      <w:pPr>
        <w:spacing w:line="240" w:lineRule="atLeast"/>
        <w:rPr>
          <w:bCs/>
          <w:i/>
          <w:szCs w:val="26"/>
          <w:lang w:val="es-ES_tradnl"/>
        </w:rPr>
      </w:pPr>
      <w:r w:rsidRPr="001470EB">
        <w:rPr>
          <w:i/>
          <w:lang w:val="es-ES_tradnl"/>
        </w:rPr>
        <w:lastRenderedPageBreak/>
        <w:t>Indian Performing Right Society Limited (IPRS):</w:t>
      </w:r>
    </w:p>
    <w:p w14:paraId="35DADB98" w14:textId="77777777" w:rsidR="00607ECC" w:rsidRPr="001470EB" w:rsidRDefault="00607ECC" w:rsidP="00607ECC">
      <w:pPr>
        <w:spacing w:line="240" w:lineRule="atLeast"/>
        <w:rPr>
          <w:bCs/>
          <w:i/>
          <w:szCs w:val="26"/>
          <w:lang w:val="es-ES_tradnl"/>
        </w:rPr>
      </w:pPr>
    </w:p>
    <w:p w14:paraId="74B5CAB0" w14:textId="11E8944A" w:rsidR="00F06B79" w:rsidRPr="001470EB" w:rsidRDefault="00607ECC" w:rsidP="00607ECC">
      <w:pPr>
        <w:spacing w:line="240" w:lineRule="atLeast"/>
        <w:rPr>
          <w:lang w:val="es-ES_tradnl"/>
        </w:rPr>
      </w:pPr>
      <w:r w:rsidRPr="001470EB">
        <w:rPr>
          <w:lang w:val="es-ES_tradnl"/>
        </w:rPr>
        <w:t xml:space="preserve">La Indian Performing Right Society Limited (“IPRS”), constituida como sociedad </w:t>
      </w:r>
      <w:r w:rsidR="002D6169" w:rsidRPr="001470EB">
        <w:rPr>
          <w:lang w:val="es-ES_tradnl"/>
        </w:rPr>
        <w:t xml:space="preserve">de responsabilidad </w:t>
      </w:r>
      <w:r w:rsidRPr="001470EB">
        <w:rPr>
          <w:lang w:val="es-ES_tradnl"/>
        </w:rPr>
        <w:t>limitada en 1969, es la única sociedad india de derecho de autor registrada por el Gobierno de la India en virtud de la Ley de Derecho de Autor de 1957 para administrar los derechos relacionados con las composiciones musicales y las letras de canciones.</w:t>
      </w:r>
      <w:r w:rsidR="00F06B79" w:rsidRPr="001470EB">
        <w:rPr>
          <w:lang w:val="es-ES_tradnl"/>
        </w:rPr>
        <w:t xml:space="preserve"> </w:t>
      </w:r>
      <w:r w:rsidRPr="001470EB">
        <w:rPr>
          <w:lang w:val="es-ES_tradnl"/>
        </w:rPr>
        <w:t xml:space="preserve">La IPRS gestiona los derechos de interpretación y ejecución pública y los derechos de reproducción mecánica en </w:t>
      </w:r>
      <w:r w:rsidR="00390671" w:rsidRPr="001470EB">
        <w:rPr>
          <w:lang w:val="es-ES_tradnl"/>
        </w:rPr>
        <w:t>representación</w:t>
      </w:r>
      <w:r w:rsidRPr="001470EB">
        <w:rPr>
          <w:lang w:val="es-ES_tradnl"/>
        </w:rPr>
        <w:t xml:space="preserve"> de más de 19 000 autores (letristas), compositores y editores musicales indios.</w:t>
      </w:r>
      <w:r w:rsidR="00F06B79" w:rsidRPr="001470EB">
        <w:rPr>
          <w:lang w:val="es-ES_tradnl"/>
        </w:rPr>
        <w:t xml:space="preserve"> </w:t>
      </w:r>
      <w:r w:rsidR="002346DD" w:rsidRPr="001470EB">
        <w:rPr>
          <w:lang w:val="es-ES_tradnl"/>
        </w:rPr>
        <w:t xml:space="preserve">La </w:t>
      </w:r>
      <w:r w:rsidRPr="001470EB">
        <w:rPr>
          <w:lang w:val="es-ES_tradnl"/>
        </w:rPr>
        <w:t xml:space="preserve">IPRS </w:t>
      </w:r>
      <w:r w:rsidR="00427CA6" w:rsidRPr="001470EB">
        <w:rPr>
          <w:lang w:val="es-ES_tradnl"/>
        </w:rPr>
        <w:t>ejerce la representación de</w:t>
      </w:r>
      <w:r w:rsidRPr="001470EB">
        <w:rPr>
          <w:lang w:val="es-ES_tradnl"/>
        </w:rPr>
        <w:t xml:space="preserve"> más de 12 millones de temas musicales indios y más de 25 millones de temas musicales extranjeros en múltiples plataformas, incluyendo </w:t>
      </w:r>
      <w:r w:rsidRPr="001470EB">
        <w:rPr>
          <w:i/>
          <w:iCs/>
          <w:lang w:val="es-ES_tradnl"/>
        </w:rPr>
        <w:t>streaming</w:t>
      </w:r>
      <w:r w:rsidRPr="001470EB">
        <w:rPr>
          <w:lang w:val="es-ES_tradnl"/>
        </w:rPr>
        <w:t xml:space="preserve"> de música digital, OTT (AVOD/SVOD), televisión por satélite, radio, videojuegos, publicidad, etcétera.</w:t>
      </w:r>
    </w:p>
    <w:p w14:paraId="01F8864C" w14:textId="61221CC0" w:rsidR="00607ECC" w:rsidRPr="001470EB" w:rsidRDefault="00607ECC" w:rsidP="00607ECC">
      <w:pPr>
        <w:spacing w:line="240" w:lineRule="atLeast"/>
        <w:rPr>
          <w:lang w:val="es-ES_tradnl"/>
        </w:rPr>
      </w:pPr>
    </w:p>
    <w:p w14:paraId="010EE134" w14:textId="61AD6A4A" w:rsidR="00F06B79" w:rsidRPr="001470EB" w:rsidRDefault="00607ECC" w:rsidP="00607ECC">
      <w:pPr>
        <w:spacing w:after="660" w:line="240" w:lineRule="atLeast"/>
        <w:rPr>
          <w:lang w:val="es-ES_tradnl"/>
        </w:rPr>
      </w:pPr>
      <w:r w:rsidRPr="001470EB">
        <w:rPr>
          <w:lang w:val="es-ES_tradnl"/>
        </w:rPr>
        <w:t>Por lo tanto, la propiedad intelectual es un elemento fundamental para la IPRS y sus más de 19 000 miembros, entre creadores y editores indios.</w:t>
      </w:r>
      <w:r w:rsidR="00F06B79" w:rsidRPr="001470EB">
        <w:rPr>
          <w:lang w:val="es-ES_tradnl"/>
        </w:rPr>
        <w:t xml:space="preserve"> </w:t>
      </w:r>
      <w:r w:rsidRPr="001470EB">
        <w:rPr>
          <w:lang w:val="es-ES_tradnl"/>
        </w:rPr>
        <w:t>Las deliberaciones del Comité son fundamentales para examinar cuestiones relacionadas con el derecho de autor y los derechos conexos, abordar los desafíos tecnológicos incipientes y elaborar recomendaciones para actualizar la legislación internacional en materia de PI mediante tratados o por otros medios, así como para fomentar la armonización internacional.</w:t>
      </w:r>
      <w:r w:rsidR="00F06B79" w:rsidRPr="001470EB">
        <w:rPr>
          <w:lang w:val="es-ES_tradnl"/>
        </w:rPr>
        <w:t xml:space="preserve"> </w:t>
      </w:r>
      <w:r w:rsidRPr="001470EB">
        <w:rPr>
          <w:lang w:val="es-ES_tradnl"/>
        </w:rPr>
        <w:t xml:space="preserve">Como única sociedad de derecho de autor reconocida por el Gobierno de la India, la IPRS se encuentra en una posición idónea para aportar información importante sobre las perspectivas en materia de derecho de autor </w:t>
      </w:r>
      <w:r w:rsidR="008F19CE" w:rsidRPr="001470EB">
        <w:rPr>
          <w:lang w:val="es-ES_tradnl"/>
        </w:rPr>
        <w:t>relativas a</w:t>
      </w:r>
      <w:r w:rsidRPr="001470EB">
        <w:rPr>
          <w:lang w:val="es-ES_tradnl"/>
        </w:rPr>
        <w:t xml:space="preserve"> la</w:t>
      </w:r>
      <w:r w:rsidR="0035791D" w:rsidRPr="001470EB">
        <w:rPr>
          <w:lang w:val="es-ES_tradnl"/>
        </w:rPr>
        <w:t> </w:t>
      </w:r>
      <w:r w:rsidRPr="001470EB">
        <w:rPr>
          <w:lang w:val="es-ES_tradnl"/>
        </w:rPr>
        <w:t>India que, en ese ámbito, constituye un mercado importante y en rápido crecimiento</w:t>
      </w:r>
      <w:r w:rsidR="0065336A" w:rsidRPr="001470EB">
        <w:rPr>
          <w:lang w:val="es-ES_tradnl"/>
        </w:rPr>
        <w:t>,</w:t>
      </w:r>
      <w:r w:rsidRPr="001470EB">
        <w:rPr>
          <w:lang w:val="es-ES_tradnl"/>
        </w:rPr>
        <w:t xml:space="preserve"> de interés para el resto del mundo.</w:t>
      </w:r>
    </w:p>
    <w:p w14:paraId="08ED5BCA" w14:textId="5EAF2AEE" w:rsidR="00607ECC" w:rsidRPr="001470EB" w:rsidRDefault="00607ECC" w:rsidP="00607ECC">
      <w:pPr>
        <w:spacing w:line="240" w:lineRule="atLeast"/>
        <w:rPr>
          <w:i/>
          <w:szCs w:val="22"/>
          <w:lang w:val="es-ES_tradnl"/>
        </w:rPr>
      </w:pPr>
      <w:r w:rsidRPr="001470EB">
        <w:rPr>
          <w:i/>
          <w:lang w:val="es-ES_tradnl"/>
        </w:rPr>
        <w:t>Información de contacto</w:t>
      </w:r>
    </w:p>
    <w:p w14:paraId="14E70431" w14:textId="77777777" w:rsidR="00607ECC" w:rsidRPr="001470EB" w:rsidRDefault="00607ECC" w:rsidP="00607ECC">
      <w:pPr>
        <w:rPr>
          <w:szCs w:val="22"/>
          <w:lang w:val="es-ES_tradnl"/>
        </w:rPr>
      </w:pPr>
    </w:p>
    <w:p w14:paraId="7D987AED" w14:textId="77777777" w:rsidR="00607ECC" w:rsidRPr="001470EB" w:rsidRDefault="00607ECC" w:rsidP="00607ECC">
      <w:pPr>
        <w:rPr>
          <w:lang w:val="es-ES_tradnl"/>
        </w:rPr>
      </w:pPr>
      <w:r w:rsidRPr="001470EB">
        <w:rPr>
          <w:lang w:val="es-ES_tradnl"/>
        </w:rPr>
        <w:t>Sr. Rakesh Nigam, director ejecutivo</w:t>
      </w:r>
    </w:p>
    <w:p w14:paraId="5DB0DFF7" w14:textId="77777777" w:rsidR="00607ECC" w:rsidRPr="001470EB" w:rsidRDefault="00607ECC" w:rsidP="00607ECC">
      <w:pPr>
        <w:rPr>
          <w:szCs w:val="22"/>
          <w:lang w:val="es-ES_tradnl"/>
        </w:rPr>
      </w:pPr>
    </w:p>
    <w:p w14:paraId="658CE8F6" w14:textId="77777777" w:rsidR="00607ECC" w:rsidRPr="001470EB" w:rsidRDefault="00607ECC" w:rsidP="00607ECC">
      <w:pPr>
        <w:rPr>
          <w:szCs w:val="22"/>
          <w:lang w:val="es-ES_tradnl"/>
        </w:rPr>
      </w:pPr>
      <w:r w:rsidRPr="001470EB">
        <w:rPr>
          <w:lang w:val="es-ES_tradnl"/>
        </w:rPr>
        <w:t>The Indian Performing Right Society Limited</w:t>
      </w:r>
    </w:p>
    <w:p w14:paraId="69D20439" w14:textId="77777777" w:rsidR="00607ECC" w:rsidRPr="001470EB" w:rsidRDefault="00607ECC" w:rsidP="00607ECC">
      <w:pPr>
        <w:rPr>
          <w:szCs w:val="22"/>
          <w:lang w:val="es-ES_tradnl"/>
        </w:rPr>
      </w:pPr>
      <w:r w:rsidRPr="001470EB">
        <w:rPr>
          <w:lang w:val="es-ES_tradnl"/>
        </w:rPr>
        <w:t>208, Golden Chambers</w:t>
      </w:r>
    </w:p>
    <w:p w14:paraId="38F8FD43" w14:textId="77777777" w:rsidR="00607ECC" w:rsidRPr="001470EB" w:rsidRDefault="00607ECC" w:rsidP="00607ECC">
      <w:pPr>
        <w:rPr>
          <w:szCs w:val="22"/>
          <w:lang w:val="es-ES_tradnl"/>
        </w:rPr>
      </w:pPr>
      <w:r w:rsidRPr="001470EB">
        <w:rPr>
          <w:lang w:val="es-ES_tradnl"/>
        </w:rPr>
        <w:t>New Andheri Link Road</w:t>
      </w:r>
    </w:p>
    <w:p w14:paraId="4318C529" w14:textId="77777777" w:rsidR="00607ECC" w:rsidRPr="001470EB" w:rsidRDefault="00607ECC" w:rsidP="00607ECC">
      <w:pPr>
        <w:rPr>
          <w:szCs w:val="22"/>
          <w:lang w:val="es-ES_tradnl"/>
        </w:rPr>
      </w:pPr>
      <w:r w:rsidRPr="001470EB">
        <w:rPr>
          <w:lang w:val="es-ES_tradnl"/>
        </w:rPr>
        <w:t>Andheri (West)</w:t>
      </w:r>
    </w:p>
    <w:p w14:paraId="28509D39" w14:textId="77777777" w:rsidR="00607ECC" w:rsidRPr="001470EB" w:rsidRDefault="00607ECC" w:rsidP="00607ECC">
      <w:pPr>
        <w:rPr>
          <w:szCs w:val="22"/>
          <w:lang w:val="es-ES_tradnl"/>
        </w:rPr>
      </w:pPr>
      <w:r w:rsidRPr="001470EB">
        <w:rPr>
          <w:lang w:val="es-ES_tradnl"/>
        </w:rPr>
        <w:t>Mumbai – 400 053.</w:t>
      </w:r>
    </w:p>
    <w:p w14:paraId="37AC59B1" w14:textId="77777777" w:rsidR="00607ECC" w:rsidRPr="001470EB" w:rsidRDefault="00607ECC" w:rsidP="00607ECC">
      <w:pPr>
        <w:rPr>
          <w:szCs w:val="22"/>
          <w:lang w:val="es-ES_tradnl"/>
        </w:rPr>
      </w:pPr>
    </w:p>
    <w:p w14:paraId="69F9A7CD" w14:textId="77777777" w:rsidR="00607ECC" w:rsidRPr="001470EB" w:rsidRDefault="00607ECC" w:rsidP="00607ECC">
      <w:pPr>
        <w:rPr>
          <w:szCs w:val="22"/>
          <w:lang w:val="es-ES_tradnl"/>
        </w:rPr>
      </w:pPr>
    </w:p>
    <w:p w14:paraId="29A74EC6" w14:textId="77777777" w:rsidR="00607ECC" w:rsidRPr="001470EB" w:rsidRDefault="00607ECC" w:rsidP="00607ECC">
      <w:pPr>
        <w:rPr>
          <w:szCs w:val="22"/>
          <w:lang w:val="es-ES_tradnl"/>
        </w:rPr>
      </w:pPr>
      <w:r w:rsidRPr="001470EB">
        <w:rPr>
          <w:lang w:val="es-ES_tradnl"/>
        </w:rPr>
        <w:t>Número de teléfono: +91-22-69729999; +91-98210 59546</w:t>
      </w:r>
    </w:p>
    <w:p w14:paraId="6494702D" w14:textId="77777777" w:rsidR="00F06B79" w:rsidRPr="001470EB" w:rsidRDefault="00607ECC" w:rsidP="00607ECC">
      <w:pPr>
        <w:rPr>
          <w:lang w:val="es-ES_tradnl"/>
        </w:rPr>
      </w:pPr>
      <w:r w:rsidRPr="001470EB">
        <w:rPr>
          <w:lang w:val="es-ES_tradnl"/>
        </w:rPr>
        <w:t>Correo electrónico: rakesh.nigam@iprs.org</w:t>
      </w:r>
    </w:p>
    <w:p w14:paraId="1E26076F" w14:textId="39A736FC" w:rsidR="00F06B79" w:rsidRPr="001470EB" w:rsidRDefault="00607ECC" w:rsidP="00607ECC">
      <w:pPr>
        <w:tabs>
          <w:tab w:val="left" w:pos="7064"/>
        </w:tabs>
        <w:spacing w:after="600"/>
        <w:rPr>
          <w:lang w:val="es-ES_tradnl"/>
        </w:rPr>
      </w:pPr>
      <w:r w:rsidRPr="001470EB">
        <w:rPr>
          <w:lang w:val="es-ES_tradnl"/>
        </w:rPr>
        <w:t xml:space="preserve">Sitio web: </w:t>
      </w:r>
      <w:hyperlink r:id="rId40" w:history="1">
        <w:r w:rsidRPr="001470EB">
          <w:rPr>
            <w:rStyle w:val="Hyperlink"/>
            <w:lang w:val="es-ES_tradnl"/>
          </w:rPr>
          <w:t>http://</w:t>
        </w:r>
        <w:proofErr w:type="spellStart"/>
        <w:r w:rsidRPr="001470EB">
          <w:rPr>
            <w:rStyle w:val="Hyperlink"/>
            <w:lang w:val="es-ES_tradnl"/>
          </w:rPr>
          <w:t>www.songwriters.ca</w:t>
        </w:r>
        <w:proofErr w:type="spellEnd"/>
      </w:hyperlink>
    </w:p>
    <w:p w14:paraId="2D8DC032" w14:textId="18275713" w:rsidR="00152CEA" w:rsidRPr="001470EB" w:rsidRDefault="00607ECC" w:rsidP="00621757">
      <w:pPr>
        <w:pStyle w:val="Endofdocument-Annex"/>
        <w:spacing w:before="720"/>
        <w:rPr>
          <w:lang w:val="es-ES_tradnl"/>
        </w:rPr>
      </w:pPr>
      <w:r w:rsidRPr="001470EB">
        <w:rPr>
          <w:lang w:val="es-ES_tradnl"/>
        </w:rPr>
        <w:t>[Fin del Anexo </w:t>
      </w:r>
      <w:r w:rsidR="002D6EE8" w:rsidRPr="001470EB">
        <w:rPr>
          <w:lang w:val="es-ES_tradnl"/>
        </w:rPr>
        <w:t>X</w:t>
      </w:r>
      <w:r w:rsidRPr="001470EB">
        <w:rPr>
          <w:lang w:val="es-ES_tradnl"/>
        </w:rPr>
        <w:t xml:space="preserve"> y del documento]</w:t>
      </w:r>
    </w:p>
    <w:sectPr w:rsidR="00152CEA" w:rsidRPr="001470EB" w:rsidSect="00607ECC">
      <w:headerReference w:type="default" r:id="rId41"/>
      <w:headerReference w:type="first" r:id="rId4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5891B" w14:textId="77777777" w:rsidR="00805D75" w:rsidRDefault="00805D75">
      <w:r>
        <w:separator/>
      </w:r>
    </w:p>
  </w:endnote>
  <w:endnote w:type="continuationSeparator" w:id="0">
    <w:p w14:paraId="736159F0" w14:textId="77777777" w:rsidR="00805D75" w:rsidRPr="009D30E6" w:rsidRDefault="00805D75" w:rsidP="007E663E">
      <w:pPr>
        <w:rPr>
          <w:sz w:val="17"/>
          <w:szCs w:val="17"/>
        </w:rPr>
      </w:pPr>
      <w:r w:rsidRPr="009D30E6">
        <w:rPr>
          <w:sz w:val="17"/>
          <w:szCs w:val="17"/>
        </w:rPr>
        <w:separator/>
      </w:r>
    </w:p>
    <w:p w14:paraId="78C4505C" w14:textId="77777777" w:rsidR="00805D75" w:rsidRPr="007E663E" w:rsidRDefault="00805D75" w:rsidP="007E663E">
      <w:pPr>
        <w:spacing w:after="60"/>
        <w:rPr>
          <w:sz w:val="17"/>
          <w:szCs w:val="17"/>
        </w:rPr>
      </w:pPr>
      <w:r>
        <w:rPr>
          <w:sz w:val="17"/>
        </w:rPr>
        <w:t>[Continuación de la nota de la página anterior]</w:t>
      </w:r>
    </w:p>
  </w:endnote>
  <w:endnote w:type="continuationNotice" w:id="1">
    <w:p w14:paraId="5B8A47AB" w14:textId="77777777" w:rsidR="00805D75" w:rsidRPr="007E663E" w:rsidRDefault="00805D7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4ECD" w14:textId="77777777" w:rsidR="00607ECC" w:rsidRDefault="00607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BF9A" w14:textId="77777777" w:rsidR="00607ECC" w:rsidRDefault="00607E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0D32" w14:textId="77777777" w:rsidR="00607ECC" w:rsidRDefault="00607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6070E" w14:textId="77777777" w:rsidR="00805D75" w:rsidRDefault="00805D75">
      <w:r>
        <w:separator/>
      </w:r>
    </w:p>
  </w:footnote>
  <w:footnote w:type="continuationSeparator" w:id="0">
    <w:p w14:paraId="498B0B55" w14:textId="77777777" w:rsidR="00805D75" w:rsidRPr="009D30E6" w:rsidRDefault="00805D75" w:rsidP="007E663E">
      <w:pPr>
        <w:rPr>
          <w:sz w:val="17"/>
          <w:szCs w:val="17"/>
        </w:rPr>
      </w:pPr>
      <w:r w:rsidRPr="009D30E6">
        <w:rPr>
          <w:sz w:val="17"/>
          <w:szCs w:val="17"/>
        </w:rPr>
        <w:separator/>
      </w:r>
    </w:p>
    <w:p w14:paraId="763E85AE" w14:textId="77777777" w:rsidR="00805D75" w:rsidRPr="007E663E" w:rsidRDefault="00805D75" w:rsidP="007E663E">
      <w:pPr>
        <w:spacing w:after="60"/>
        <w:rPr>
          <w:sz w:val="17"/>
          <w:szCs w:val="17"/>
        </w:rPr>
      </w:pPr>
      <w:r>
        <w:rPr>
          <w:sz w:val="17"/>
        </w:rPr>
        <w:t>[Continuación de la nota de la página anterior]</w:t>
      </w:r>
    </w:p>
  </w:footnote>
  <w:footnote w:type="continuationNotice" w:id="1">
    <w:p w14:paraId="7EEC6DBD" w14:textId="77777777" w:rsidR="00805D75" w:rsidRPr="007E663E" w:rsidRDefault="00805D7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040A" w14:textId="77777777" w:rsidR="002D6EE8" w:rsidRDefault="002D6EE8">
    <w:pPr>
      <w:pStyle w:val="Header"/>
    </w:pPr>
  </w:p>
  <w:p w14:paraId="4020D5DD" w14:textId="77777777" w:rsidR="002D6EE8" w:rsidRDefault="002D6EE8"/>
  <w:p w14:paraId="46B95E25" w14:textId="77777777" w:rsidR="002D6EE8" w:rsidRDefault="002D6EE8">
    <w:r>
      <w:t>S</w:t>
    </w:r>
  </w:p>
  <w:p w14:paraId="505D89A2" w14:textId="77777777" w:rsidR="002D6EE8" w:rsidRDefault="002D6EE8">
    <w:r>
      <w: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2C43" w14:textId="3C08EC50" w:rsidR="00607ECC" w:rsidRDefault="00607ECC" w:rsidP="004A4233">
    <w:pPr>
      <w:jc w:val="right"/>
    </w:pPr>
    <w:r>
      <w:t>SCCR/47/2</w:t>
    </w:r>
    <w:r w:rsidR="00D35941">
      <w:t xml:space="preserve"> Rev.</w:t>
    </w:r>
  </w:p>
  <w:p w14:paraId="7999BA69" w14:textId="19FF8EC0" w:rsidR="00607ECC" w:rsidRDefault="00621757" w:rsidP="004A4233">
    <w:pPr>
      <w:jc w:val="right"/>
    </w:pPr>
    <w:r>
      <w:t xml:space="preserve">ANEXO </w:t>
    </w:r>
    <w:r w:rsidR="002D6EE8">
      <w:t>IV</w:t>
    </w:r>
  </w:p>
  <w:p w14:paraId="19915791" w14:textId="77777777" w:rsidR="00607ECC" w:rsidRDefault="00607ECC" w:rsidP="004A4233">
    <w:pPr>
      <w:jc w:val="right"/>
    </w:pPr>
  </w:p>
  <w:p w14:paraId="6073FE78" w14:textId="77777777" w:rsidR="00607ECC" w:rsidRPr="004A4233" w:rsidRDefault="00607ECC" w:rsidP="00621757">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D132" w14:textId="77777777" w:rsidR="00607ECC" w:rsidRPr="002A631C" w:rsidRDefault="00607ECC" w:rsidP="00477D6B">
    <w:pPr>
      <w:jc w:val="right"/>
      <w:rPr>
        <w:highlight w:val="red"/>
      </w:rPr>
    </w:pPr>
    <w:r>
      <w:rPr>
        <w:highlight w:val="red"/>
      </w:rPr>
      <w:t>SCCR/42/2 REV.</w:t>
    </w:r>
  </w:p>
  <w:p w14:paraId="5D0B36B1" w14:textId="77777777" w:rsidR="00607ECC" w:rsidRDefault="00607ECC" w:rsidP="00C25DE9">
    <w:pPr>
      <w:jc w:val="right"/>
    </w:pPr>
    <w:r>
      <w:rPr>
        <w:highlight w:val="red"/>
      </w:rPr>
      <w:t>Anexo XII</w:t>
    </w:r>
  </w:p>
  <w:p w14:paraId="123E01BD" w14:textId="77777777" w:rsidR="00607ECC" w:rsidRDefault="00607ECC" w:rsidP="00477D6B">
    <w:pPr>
      <w:jc w:val="right"/>
    </w:pPr>
  </w:p>
  <w:p w14:paraId="6FD5768A" w14:textId="77777777" w:rsidR="00607ECC" w:rsidRDefault="00607ECC"/>
  <w:p w14:paraId="6B3185E4" w14:textId="77777777" w:rsidR="00607ECC" w:rsidRDefault="00607ECC"/>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87BE" w14:textId="705720D6" w:rsidR="00607ECC" w:rsidRDefault="00607ECC" w:rsidP="0089612C">
    <w:pPr>
      <w:jc w:val="right"/>
    </w:pPr>
    <w:r>
      <w:t>SCCR/47/2</w:t>
    </w:r>
    <w:r w:rsidR="00D35941">
      <w:t xml:space="preserve"> Rev.</w:t>
    </w:r>
  </w:p>
  <w:p w14:paraId="2950819B" w14:textId="0F343EAD" w:rsidR="00607ECC" w:rsidRDefault="00621757" w:rsidP="0089612C">
    <w:pPr>
      <w:jc w:val="right"/>
    </w:pPr>
    <w:r>
      <w:t>ANEXO </w:t>
    </w:r>
    <w:r w:rsidR="002D6EE8">
      <w:t>V</w:t>
    </w:r>
  </w:p>
  <w:p w14:paraId="1088DB46" w14:textId="77777777" w:rsidR="00607ECC" w:rsidRDefault="00607ECC" w:rsidP="0089612C">
    <w:pP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B0D8" w14:textId="77777777" w:rsidR="00607ECC" w:rsidRDefault="00607ECC" w:rsidP="00477D6B">
    <w:pPr>
      <w:jc w:val="right"/>
    </w:pPr>
    <w:r>
      <w:t>SCCR/42/2 REV.</w:t>
    </w:r>
  </w:p>
  <w:p w14:paraId="24B13665" w14:textId="77777777" w:rsidR="00607ECC" w:rsidRDefault="00607ECC" w:rsidP="00C25DE9">
    <w:pPr>
      <w:jc w:val="right"/>
    </w:pPr>
    <w:r>
      <w:t>Anexo XII</w:t>
    </w:r>
  </w:p>
  <w:p w14:paraId="3D809822" w14:textId="77777777" w:rsidR="00607ECC" w:rsidRDefault="00607ECC" w:rsidP="00477D6B">
    <w:pPr>
      <w:jc w:val="right"/>
    </w:pPr>
  </w:p>
  <w:p w14:paraId="09592938" w14:textId="77777777" w:rsidR="00607ECC" w:rsidRDefault="00607ECC"/>
  <w:p w14:paraId="3C8F0D28" w14:textId="77777777" w:rsidR="00607ECC" w:rsidRDefault="00607ECC"/>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43ED" w14:textId="45632311" w:rsidR="00607ECC" w:rsidRPr="002479D0" w:rsidRDefault="00607ECC" w:rsidP="0089612C">
    <w:pPr>
      <w:jc w:val="right"/>
    </w:pPr>
    <w:r>
      <w:t>SCCR/47/2</w:t>
    </w:r>
    <w:r w:rsidR="00D35941">
      <w:t xml:space="preserve"> Rev.</w:t>
    </w:r>
  </w:p>
  <w:p w14:paraId="428E87E8" w14:textId="61E99664" w:rsidR="00607ECC" w:rsidRDefault="00621757" w:rsidP="0089612C">
    <w:pPr>
      <w:jc w:val="right"/>
    </w:pPr>
    <w:r>
      <w:t>ANEXO </w:t>
    </w:r>
    <w:r w:rsidR="00607ECC">
      <w:t>V</w:t>
    </w:r>
    <w:r w:rsidR="002D6EE8">
      <w:t>I</w:t>
    </w:r>
  </w:p>
  <w:p w14:paraId="71009A95" w14:textId="77777777" w:rsidR="00607ECC" w:rsidRDefault="00607ECC" w:rsidP="0089612C">
    <w:pP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A46C" w14:textId="77777777" w:rsidR="00607ECC" w:rsidRDefault="00607ECC" w:rsidP="00477D6B">
    <w:pPr>
      <w:jc w:val="right"/>
    </w:pPr>
    <w:r>
      <w:t>SCCR/42/2 REV.</w:t>
    </w:r>
  </w:p>
  <w:p w14:paraId="6BBE96DA" w14:textId="77777777" w:rsidR="00607ECC" w:rsidRDefault="00607ECC" w:rsidP="00C25DE9">
    <w:pPr>
      <w:jc w:val="right"/>
    </w:pPr>
    <w:r>
      <w:t>Anexo XII</w:t>
    </w:r>
  </w:p>
  <w:p w14:paraId="09AE1E50" w14:textId="77777777" w:rsidR="00607ECC" w:rsidRDefault="00607ECC" w:rsidP="00477D6B">
    <w:pPr>
      <w:jc w:val="right"/>
    </w:pPr>
  </w:p>
  <w:p w14:paraId="77CD92F0" w14:textId="77777777" w:rsidR="00607ECC" w:rsidRDefault="00607ECC"/>
  <w:p w14:paraId="248B0404" w14:textId="77777777" w:rsidR="00607ECC" w:rsidRDefault="00607ECC"/>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B24E" w14:textId="13CA532C" w:rsidR="00607ECC" w:rsidRPr="002479D0" w:rsidRDefault="00607ECC" w:rsidP="0089612C">
    <w:pPr>
      <w:jc w:val="right"/>
    </w:pPr>
    <w:r>
      <w:t>SCCR/47/2</w:t>
    </w:r>
    <w:r w:rsidR="001470EB">
      <w:t xml:space="preserve"> Rev.</w:t>
    </w:r>
  </w:p>
  <w:p w14:paraId="4B622D6E" w14:textId="6B6F2100" w:rsidR="00607ECC" w:rsidRDefault="00621757" w:rsidP="0089612C">
    <w:pPr>
      <w:jc w:val="right"/>
    </w:pPr>
    <w:r>
      <w:t>ANEXO </w:t>
    </w:r>
    <w:r w:rsidR="00607ECC">
      <w:t>V</w:t>
    </w:r>
    <w:r w:rsidR="002D6EE8">
      <w:t>II</w:t>
    </w:r>
  </w:p>
  <w:p w14:paraId="1075BFA9" w14:textId="77777777" w:rsidR="00607ECC" w:rsidRDefault="00607ECC" w:rsidP="0089612C">
    <w:pPr>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C929" w14:textId="77777777" w:rsidR="00607ECC" w:rsidRDefault="00607ECC" w:rsidP="00477D6B">
    <w:pPr>
      <w:jc w:val="right"/>
    </w:pPr>
    <w:r>
      <w:t>SCCR/42/2 REV.</w:t>
    </w:r>
  </w:p>
  <w:p w14:paraId="04E7029D" w14:textId="77777777" w:rsidR="00607ECC" w:rsidRDefault="00607ECC" w:rsidP="00C25DE9">
    <w:pPr>
      <w:jc w:val="right"/>
    </w:pPr>
    <w:r>
      <w:t>Anexo XII</w:t>
    </w:r>
  </w:p>
  <w:p w14:paraId="2D5BF6E9" w14:textId="77777777" w:rsidR="00607ECC" w:rsidRDefault="00607ECC" w:rsidP="00477D6B">
    <w:pPr>
      <w:jc w:val="right"/>
    </w:pPr>
  </w:p>
  <w:p w14:paraId="3C1C1320" w14:textId="77777777" w:rsidR="00607ECC" w:rsidRDefault="00607ECC"/>
  <w:p w14:paraId="1C167B3C" w14:textId="77777777" w:rsidR="00607ECC" w:rsidRDefault="00607ECC"/>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8E75" w14:textId="11B44AFE" w:rsidR="00607ECC" w:rsidRPr="002479D0" w:rsidRDefault="00607ECC" w:rsidP="0089612C">
    <w:pPr>
      <w:jc w:val="right"/>
    </w:pPr>
    <w:r>
      <w:t>SCCR/47/2</w:t>
    </w:r>
    <w:r w:rsidR="001470EB">
      <w:t xml:space="preserve"> Rev.</w:t>
    </w:r>
  </w:p>
  <w:p w14:paraId="63DFE349" w14:textId="685E52CA" w:rsidR="00607ECC" w:rsidRDefault="00621757" w:rsidP="0089612C">
    <w:pPr>
      <w:jc w:val="right"/>
    </w:pPr>
    <w:r>
      <w:t>ANEXO </w:t>
    </w:r>
    <w:r w:rsidR="00607ECC">
      <w:t>V</w:t>
    </w:r>
    <w:r w:rsidR="002D6EE8">
      <w:t>II</w:t>
    </w:r>
    <w:r w:rsidR="00607ECC">
      <w:t>I</w:t>
    </w:r>
  </w:p>
  <w:p w14:paraId="7555CC57" w14:textId="77777777" w:rsidR="00607ECC" w:rsidRDefault="00607ECC" w:rsidP="00621757">
    <w:pPr>
      <w:pStyle w:val="Header"/>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0DE9" w14:textId="77777777" w:rsidR="00607ECC" w:rsidRDefault="00607ECC" w:rsidP="00477D6B">
    <w:pPr>
      <w:jc w:val="right"/>
    </w:pPr>
    <w:r>
      <w:t>SCCR/42/2 REV.</w:t>
    </w:r>
  </w:p>
  <w:p w14:paraId="72709D40" w14:textId="77777777" w:rsidR="00607ECC" w:rsidRDefault="00607ECC" w:rsidP="00C25DE9">
    <w:pPr>
      <w:jc w:val="right"/>
    </w:pPr>
    <w:r>
      <w:t>Anexo XII</w:t>
    </w:r>
  </w:p>
  <w:p w14:paraId="654D98F5" w14:textId="77777777" w:rsidR="00607ECC" w:rsidRDefault="00607ECC" w:rsidP="00477D6B">
    <w:pPr>
      <w:jc w:val="right"/>
    </w:pPr>
  </w:p>
  <w:p w14:paraId="6CF1E0D1" w14:textId="77777777" w:rsidR="00607ECC" w:rsidRDefault="00607ECC"/>
  <w:p w14:paraId="164AAEC2" w14:textId="77777777" w:rsidR="00607ECC" w:rsidRDefault="00607E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F6CF" w14:textId="4F11CD97" w:rsidR="002D6EE8" w:rsidRDefault="002D6EE8" w:rsidP="00477D6B">
    <w:pPr>
      <w:jc w:val="right"/>
    </w:pPr>
    <w:r>
      <w:t>SCCR/47/2 R</w:t>
    </w:r>
    <w:r w:rsidR="00E36841">
      <w:t>ev.</w:t>
    </w:r>
  </w:p>
  <w:p w14:paraId="609A4F8B" w14:textId="1F8926F6" w:rsidR="002D6EE8" w:rsidRDefault="002D6EE8" w:rsidP="0097484A">
    <w:pPr>
      <w:jc w:val="right"/>
    </w:pPr>
    <w:r>
      <w:t>Anexo I</w:t>
    </w:r>
  </w:p>
  <w:p w14:paraId="1AEA7A5D" w14:textId="77777777" w:rsidR="002D6EE8" w:rsidRDefault="002D6EE8" w:rsidP="0097484A">
    <w:pPr>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E873" w14:textId="456E9429" w:rsidR="00607ECC" w:rsidRPr="002479D0" w:rsidRDefault="00607ECC" w:rsidP="0089612C">
    <w:pPr>
      <w:jc w:val="right"/>
    </w:pPr>
    <w:r>
      <w:t>SCCR/47/2</w:t>
    </w:r>
    <w:r w:rsidR="001470EB">
      <w:t xml:space="preserve"> Rev.</w:t>
    </w:r>
  </w:p>
  <w:p w14:paraId="462238E7" w14:textId="12FF9A2A" w:rsidR="00607ECC" w:rsidRDefault="00621757" w:rsidP="0089612C">
    <w:pPr>
      <w:jc w:val="right"/>
    </w:pPr>
    <w:r>
      <w:t>ANEXO </w:t>
    </w:r>
    <w:r w:rsidR="002D6EE8">
      <w:t>IX</w:t>
    </w:r>
  </w:p>
  <w:p w14:paraId="29EDC771" w14:textId="77777777" w:rsidR="00607ECC" w:rsidRDefault="00607ECC" w:rsidP="0089612C">
    <w:pPr>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7ED6" w14:textId="21103644" w:rsidR="00F84474" w:rsidRDefault="00607ECC" w:rsidP="00477D6B">
    <w:pPr>
      <w:jc w:val="right"/>
    </w:pPr>
    <w:bookmarkStart w:id="6" w:name="Code2"/>
    <w:bookmarkEnd w:id="6"/>
    <w:r>
      <w:t>SCCR/47/2</w:t>
    </w:r>
  </w:p>
  <w:p w14:paraId="6A207DCE"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7B872C29" w14:textId="77777777" w:rsidR="00F84474" w:rsidRDefault="00F84474" w:rsidP="00477D6B">
    <w:pPr>
      <w:jc w:val="right"/>
    </w:pPr>
  </w:p>
  <w:p w14:paraId="0BB6296B" w14:textId="77777777" w:rsidR="004F7418" w:rsidRDefault="004F7418" w:rsidP="00477D6B">
    <w:pPr>
      <w:jc w:val="righ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5569" w14:textId="5356F725" w:rsidR="00621757" w:rsidRPr="002479D0" w:rsidRDefault="00621757" w:rsidP="0089612C">
    <w:pPr>
      <w:jc w:val="right"/>
    </w:pPr>
    <w:r>
      <w:t>SCCR/47/2</w:t>
    </w:r>
    <w:r w:rsidR="001470EB">
      <w:t xml:space="preserve"> Rev.</w:t>
    </w:r>
  </w:p>
  <w:p w14:paraId="00385C63" w14:textId="0D8D0D24" w:rsidR="00621757" w:rsidRDefault="00621757" w:rsidP="0089612C">
    <w:pPr>
      <w:jc w:val="right"/>
    </w:pPr>
    <w:r>
      <w:t>ANEXO </w:t>
    </w:r>
    <w:r w:rsidR="002D6EE8">
      <w:t>X</w:t>
    </w:r>
  </w:p>
  <w:p w14:paraId="0D3D0122" w14:textId="77777777" w:rsidR="00621757" w:rsidRDefault="00621757" w:rsidP="0089612C">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B275" w14:textId="77777777" w:rsidR="002D6EE8" w:rsidRDefault="002D6EE8">
    <w:pPr>
      <w:pStyle w:val="Header"/>
    </w:pPr>
  </w:p>
  <w:p w14:paraId="4B37F929" w14:textId="77777777" w:rsidR="002D6EE8" w:rsidRDefault="002D6EE8"/>
  <w:p w14:paraId="3D5E7EC0" w14:textId="77777777" w:rsidR="002D6EE8" w:rsidRDefault="002D6EE8">
    <w:r>
      <w:t>S</w:t>
    </w:r>
  </w:p>
  <w:p w14:paraId="6D3151F5" w14:textId="77777777" w:rsidR="002D6EE8" w:rsidRDefault="002D6EE8">
    <w:r>
      <w: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6C14" w14:textId="659A6454" w:rsidR="002D6EE8" w:rsidRDefault="002D6EE8" w:rsidP="00477D6B">
    <w:pPr>
      <w:jc w:val="right"/>
    </w:pPr>
    <w:r>
      <w:t>SCCR/47/2 R</w:t>
    </w:r>
    <w:r w:rsidR="00D35941">
      <w:t>ev.</w:t>
    </w:r>
  </w:p>
  <w:p w14:paraId="7EDD1A6C" w14:textId="77777777" w:rsidR="002D6EE8" w:rsidRDefault="002D6EE8" w:rsidP="0097484A">
    <w:pPr>
      <w:jc w:val="right"/>
    </w:pPr>
    <w:r>
      <w:t>Anexo II</w:t>
    </w:r>
  </w:p>
  <w:p w14:paraId="034B9574" w14:textId="77777777" w:rsidR="002D6EE8" w:rsidRDefault="002D6EE8" w:rsidP="006D459F">
    <w:pPr>
      <w:jc w:val="right"/>
    </w:pPr>
  </w:p>
  <w:p w14:paraId="05B12C21" w14:textId="77777777" w:rsidR="002D6EE8" w:rsidRDefault="002D6EE8" w:rsidP="006D459F">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433B" w14:textId="69BCE4CE" w:rsidR="002D6EE8" w:rsidRDefault="002D6EE8" w:rsidP="0097484A">
    <w:pPr>
      <w:pStyle w:val="Header"/>
      <w:jc w:val="right"/>
    </w:pPr>
    <w:r>
      <w:t>SCCR/47/2 R</w:t>
    </w:r>
    <w:r w:rsidR="00D35941">
      <w:t>ev.</w:t>
    </w:r>
  </w:p>
  <w:p w14:paraId="073EFCBD" w14:textId="3D64191A" w:rsidR="002D6EE8" w:rsidRDefault="002D6EE8" w:rsidP="0097484A">
    <w:pPr>
      <w:pStyle w:val="Header"/>
      <w:jc w:val="right"/>
    </w:pPr>
    <w:r>
      <w:t>Anexo III</w:t>
    </w:r>
  </w:p>
  <w:p w14:paraId="16728B05" w14:textId="77777777" w:rsidR="002D6EE8" w:rsidRDefault="002D6EE8" w:rsidP="0097484A">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DF82" w14:textId="77777777" w:rsidR="00607ECC" w:rsidRDefault="00607ECC">
    <w:pPr>
      <w:pStyle w:val="Header"/>
    </w:pPr>
  </w:p>
  <w:p w14:paraId="76AA6314" w14:textId="77777777" w:rsidR="00607ECC" w:rsidRDefault="00607ECC"/>
  <w:p w14:paraId="01A7E2D7" w14:textId="77777777" w:rsidR="00607ECC" w:rsidRDefault="00607ECC">
    <w:r>
      <w:t>S</w:t>
    </w:r>
  </w:p>
  <w:p w14:paraId="20B60D3A" w14:textId="77777777" w:rsidR="00607ECC" w:rsidRDefault="00607ECC">
    <w:r>
      <w: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2C36" w14:textId="77777777" w:rsidR="00607ECC" w:rsidRDefault="00607ECC" w:rsidP="00477D6B">
    <w:pPr>
      <w:jc w:val="right"/>
    </w:pPr>
    <w:r>
      <w:t>SCCR/47/2</w:t>
    </w:r>
  </w:p>
  <w:p w14:paraId="1607F059" w14:textId="41342924" w:rsidR="00607ECC" w:rsidRDefault="00AD4B8E" w:rsidP="00477D6B">
    <w:pPr>
      <w:jc w:val="right"/>
    </w:pPr>
    <w:r>
      <w:t>ANEXO </w:t>
    </w:r>
    <w:r w:rsidR="00607ECC">
      <w:t>I</w:t>
    </w:r>
  </w:p>
  <w:p w14:paraId="499C3529" w14:textId="77777777" w:rsidR="00607ECC" w:rsidRDefault="00607ECC" w:rsidP="00477D6B">
    <w:pPr>
      <w:jc w:val="right"/>
    </w:pPr>
  </w:p>
  <w:p w14:paraId="08B053E5" w14:textId="77777777" w:rsidR="00607ECC" w:rsidRDefault="00607ECC"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50930" w14:textId="77777777" w:rsidR="00607ECC" w:rsidRDefault="00607ECC">
    <w:pPr>
      <w:pStyle w:val="Header"/>
    </w:pPr>
  </w:p>
  <w:p w14:paraId="551E27AB" w14:textId="77777777" w:rsidR="00607ECC" w:rsidRDefault="00607ECC"/>
  <w:p w14:paraId="00E4A291" w14:textId="77777777" w:rsidR="00607ECC" w:rsidRDefault="00607ECC">
    <w:r>
      <w:t>S</w:t>
    </w:r>
  </w:p>
  <w:p w14:paraId="5E3D472D" w14:textId="77777777" w:rsidR="00607ECC" w:rsidRDefault="00607ECC">
    <w:r>
      <w: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A962" w14:textId="77777777" w:rsidR="00607ECC" w:rsidRDefault="00607ECC" w:rsidP="00477D6B">
    <w:pPr>
      <w:jc w:val="right"/>
    </w:pPr>
    <w:r>
      <w:t>SCCR/47/</w:t>
    </w:r>
    <w:r>
      <w:rPr>
        <w:highlight w:val="red"/>
      </w:rPr>
      <w:t>…</w:t>
    </w:r>
  </w:p>
  <w:p w14:paraId="30BAD604" w14:textId="77777777" w:rsidR="00607ECC" w:rsidRDefault="00607ECC" w:rsidP="00477D6B">
    <w:pPr>
      <w:jc w:val="right"/>
    </w:pPr>
    <w:r>
      <w:t>Anexo I</w:t>
    </w:r>
  </w:p>
  <w:p w14:paraId="0AB120E3" w14:textId="77777777" w:rsidR="00607ECC" w:rsidRDefault="00607ECC" w:rsidP="00477D6B">
    <w:pPr>
      <w:jc w:val="right"/>
    </w:pPr>
  </w:p>
  <w:p w14:paraId="4847583D" w14:textId="77777777" w:rsidR="00607ECC" w:rsidRDefault="00607ECC" w:rsidP="00477D6B">
    <w:pPr>
      <w:jc w:val="right"/>
    </w:pPr>
  </w:p>
  <w:p w14:paraId="741109B4" w14:textId="77777777" w:rsidR="00607ECC" w:rsidRDefault="00607ECC"/>
  <w:p w14:paraId="4CAE2DA9" w14:textId="77777777" w:rsidR="00607ECC" w:rsidRDefault="00607E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E357A7"/>
    <w:multiLevelType w:val="hybridMultilevel"/>
    <w:tmpl w:val="086A1B5C"/>
    <w:lvl w:ilvl="0" w:tplc="887EC70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2930950">
    <w:abstractNumId w:val="2"/>
  </w:num>
  <w:num w:numId="2" w16cid:durableId="803157564">
    <w:abstractNumId w:val="4"/>
  </w:num>
  <w:num w:numId="3" w16cid:durableId="1677994612">
    <w:abstractNumId w:val="0"/>
  </w:num>
  <w:num w:numId="4" w16cid:durableId="1032074281">
    <w:abstractNumId w:val="6"/>
  </w:num>
  <w:num w:numId="5" w16cid:durableId="1045062155">
    <w:abstractNumId w:val="1"/>
  </w:num>
  <w:num w:numId="6" w16cid:durableId="1621913335">
    <w:abstractNumId w:val="3"/>
  </w:num>
  <w:num w:numId="7" w16cid:durableId="41180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ECC"/>
    <w:rsid w:val="00002838"/>
    <w:rsid w:val="000378EA"/>
    <w:rsid w:val="00040261"/>
    <w:rsid w:val="00081AF7"/>
    <w:rsid w:val="00082FA0"/>
    <w:rsid w:val="000934B6"/>
    <w:rsid w:val="000B470E"/>
    <w:rsid w:val="000E3BB3"/>
    <w:rsid w:val="000F33BC"/>
    <w:rsid w:val="000F5E56"/>
    <w:rsid w:val="001334EA"/>
    <w:rsid w:val="0013562D"/>
    <w:rsid w:val="001362EE"/>
    <w:rsid w:val="001470EB"/>
    <w:rsid w:val="0015019D"/>
    <w:rsid w:val="00152CEA"/>
    <w:rsid w:val="0016262D"/>
    <w:rsid w:val="001832A6"/>
    <w:rsid w:val="001B74CC"/>
    <w:rsid w:val="001C4DD3"/>
    <w:rsid w:val="00216DD1"/>
    <w:rsid w:val="00230310"/>
    <w:rsid w:val="002346DD"/>
    <w:rsid w:val="002634C4"/>
    <w:rsid w:val="00296E40"/>
    <w:rsid w:val="002D6169"/>
    <w:rsid w:val="002D6EE8"/>
    <w:rsid w:val="002F4E68"/>
    <w:rsid w:val="00307787"/>
    <w:rsid w:val="00334021"/>
    <w:rsid w:val="00354647"/>
    <w:rsid w:val="0035791D"/>
    <w:rsid w:val="00377273"/>
    <w:rsid w:val="003845C1"/>
    <w:rsid w:val="00384ED7"/>
    <w:rsid w:val="00386101"/>
    <w:rsid w:val="00386ED6"/>
    <w:rsid w:val="00387287"/>
    <w:rsid w:val="00390671"/>
    <w:rsid w:val="003B7B57"/>
    <w:rsid w:val="003C4E9C"/>
    <w:rsid w:val="003D41D4"/>
    <w:rsid w:val="004004D8"/>
    <w:rsid w:val="00423E3E"/>
    <w:rsid w:val="004269C9"/>
    <w:rsid w:val="00427AF4"/>
    <w:rsid w:val="00427CA6"/>
    <w:rsid w:val="00444B7E"/>
    <w:rsid w:val="0045231F"/>
    <w:rsid w:val="004647DA"/>
    <w:rsid w:val="00464FFA"/>
    <w:rsid w:val="00470516"/>
    <w:rsid w:val="00477D6B"/>
    <w:rsid w:val="00483750"/>
    <w:rsid w:val="004A6C37"/>
    <w:rsid w:val="004F7418"/>
    <w:rsid w:val="005456B1"/>
    <w:rsid w:val="0055013B"/>
    <w:rsid w:val="0056224D"/>
    <w:rsid w:val="00571B99"/>
    <w:rsid w:val="00586B29"/>
    <w:rsid w:val="005D64EC"/>
    <w:rsid w:val="005D6F99"/>
    <w:rsid w:val="005F53FF"/>
    <w:rsid w:val="00605827"/>
    <w:rsid w:val="00607ECC"/>
    <w:rsid w:val="006122A2"/>
    <w:rsid w:val="00621757"/>
    <w:rsid w:val="0065336A"/>
    <w:rsid w:val="00675021"/>
    <w:rsid w:val="006906D7"/>
    <w:rsid w:val="006A06C6"/>
    <w:rsid w:val="006A60BE"/>
    <w:rsid w:val="00702382"/>
    <w:rsid w:val="00740559"/>
    <w:rsid w:val="00765C7D"/>
    <w:rsid w:val="0079349F"/>
    <w:rsid w:val="007C2A3C"/>
    <w:rsid w:val="007D3EE0"/>
    <w:rsid w:val="007D46F6"/>
    <w:rsid w:val="007E182B"/>
    <w:rsid w:val="007E63AC"/>
    <w:rsid w:val="007E663E"/>
    <w:rsid w:val="007F5645"/>
    <w:rsid w:val="00805D75"/>
    <w:rsid w:val="00815082"/>
    <w:rsid w:val="00815D77"/>
    <w:rsid w:val="00824596"/>
    <w:rsid w:val="00843582"/>
    <w:rsid w:val="00850560"/>
    <w:rsid w:val="00871D8E"/>
    <w:rsid w:val="008A03D1"/>
    <w:rsid w:val="008A23A3"/>
    <w:rsid w:val="008B14EA"/>
    <w:rsid w:val="008B2CC1"/>
    <w:rsid w:val="008C43FD"/>
    <w:rsid w:val="008E41C7"/>
    <w:rsid w:val="008F19CE"/>
    <w:rsid w:val="008F4B33"/>
    <w:rsid w:val="0090731E"/>
    <w:rsid w:val="00941C2E"/>
    <w:rsid w:val="00966A22"/>
    <w:rsid w:val="00972F03"/>
    <w:rsid w:val="0098687C"/>
    <w:rsid w:val="009906F8"/>
    <w:rsid w:val="009940DE"/>
    <w:rsid w:val="00996375"/>
    <w:rsid w:val="009A0C8B"/>
    <w:rsid w:val="009B6241"/>
    <w:rsid w:val="009E4D3B"/>
    <w:rsid w:val="009E75C2"/>
    <w:rsid w:val="009F2218"/>
    <w:rsid w:val="00A1186B"/>
    <w:rsid w:val="00A16FC0"/>
    <w:rsid w:val="00A32C9E"/>
    <w:rsid w:val="00A7453D"/>
    <w:rsid w:val="00AB613D"/>
    <w:rsid w:val="00AD4B8E"/>
    <w:rsid w:val="00B65A0A"/>
    <w:rsid w:val="00B70A97"/>
    <w:rsid w:val="00B72D36"/>
    <w:rsid w:val="00BA063E"/>
    <w:rsid w:val="00BB2C23"/>
    <w:rsid w:val="00BC4164"/>
    <w:rsid w:val="00BC4EBB"/>
    <w:rsid w:val="00BD2DCC"/>
    <w:rsid w:val="00BE1A8C"/>
    <w:rsid w:val="00BF48F0"/>
    <w:rsid w:val="00C00BB5"/>
    <w:rsid w:val="00C06472"/>
    <w:rsid w:val="00C36492"/>
    <w:rsid w:val="00C42181"/>
    <w:rsid w:val="00C863F2"/>
    <w:rsid w:val="00C90559"/>
    <w:rsid w:val="00C95DC1"/>
    <w:rsid w:val="00D05711"/>
    <w:rsid w:val="00D35941"/>
    <w:rsid w:val="00D36B79"/>
    <w:rsid w:val="00D40CF0"/>
    <w:rsid w:val="00D54503"/>
    <w:rsid w:val="00D56C7C"/>
    <w:rsid w:val="00D71B4D"/>
    <w:rsid w:val="00D90289"/>
    <w:rsid w:val="00D908BC"/>
    <w:rsid w:val="00D93D55"/>
    <w:rsid w:val="00D97A8E"/>
    <w:rsid w:val="00DC3D7B"/>
    <w:rsid w:val="00E1268F"/>
    <w:rsid w:val="00E15497"/>
    <w:rsid w:val="00E2115C"/>
    <w:rsid w:val="00E245D4"/>
    <w:rsid w:val="00E36841"/>
    <w:rsid w:val="00E45600"/>
    <w:rsid w:val="00E45C84"/>
    <w:rsid w:val="00E504E5"/>
    <w:rsid w:val="00E56824"/>
    <w:rsid w:val="00E711BA"/>
    <w:rsid w:val="00E73ABF"/>
    <w:rsid w:val="00E7632B"/>
    <w:rsid w:val="00E945FD"/>
    <w:rsid w:val="00EB7A3E"/>
    <w:rsid w:val="00EC2FB5"/>
    <w:rsid w:val="00EC401A"/>
    <w:rsid w:val="00EE11B9"/>
    <w:rsid w:val="00EF530A"/>
    <w:rsid w:val="00EF6622"/>
    <w:rsid w:val="00F0052E"/>
    <w:rsid w:val="00F06B79"/>
    <w:rsid w:val="00F55408"/>
    <w:rsid w:val="00F66152"/>
    <w:rsid w:val="00F80845"/>
    <w:rsid w:val="00F84474"/>
    <w:rsid w:val="00FF1FE7"/>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C658C"/>
  <w15:docId w15:val="{FE7686DB-DDE7-4D7F-9AED-E36608A5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607ECC"/>
    <w:pPr>
      <w:ind w:left="720"/>
      <w:contextualSpacing/>
    </w:pPr>
  </w:style>
  <w:style w:type="character" w:customStyle="1" w:styleId="Heading2Char">
    <w:name w:val="Heading 2 Char"/>
    <w:basedOn w:val="DefaultParagraphFont"/>
    <w:link w:val="Heading2"/>
    <w:rsid w:val="00607ECC"/>
    <w:rPr>
      <w:rFonts w:ascii="Arial" w:eastAsia="SimSun" w:hAnsi="Arial" w:cs="Arial"/>
      <w:bCs/>
      <w:iCs/>
      <w:caps/>
      <w:sz w:val="22"/>
      <w:szCs w:val="28"/>
      <w:lang w:val="es-ES" w:eastAsia="zh-CN"/>
    </w:rPr>
  </w:style>
  <w:style w:type="character" w:customStyle="1" w:styleId="EndnoteTextChar">
    <w:name w:val="Endnote Text Char"/>
    <w:basedOn w:val="DefaultParagraphFont"/>
    <w:link w:val="EndnoteText"/>
    <w:semiHidden/>
    <w:rsid w:val="00607ECC"/>
    <w:rPr>
      <w:rFonts w:ascii="Arial" w:eastAsia="SimSun" w:hAnsi="Arial" w:cs="Arial"/>
      <w:sz w:val="18"/>
      <w:lang w:val="es-ES" w:eastAsia="zh-CN"/>
    </w:rPr>
  </w:style>
  <w:style w:type="character" w:styleId="Hyperlink">
    <w:name w:val="Hyperlink"/>
    <w:basedOn w:val="DefaultParagraphFont"/>
    <w:unhideWhenUsed/>
    <w:rsid w:val="00607ECC"/>
    <w:rPr>
      <w:color w:val="0000FF" w:themeColor="hyperlink"/>
      <w:u w:val="single"/>
    </w:rPr>
  </w:style>
  <w:style w:type="paragraph" w:customStyle="1" w:styleId="Endofdocument">
    <w:name w:val="End of document"/>
    <w:basedOn w:val="Normal"/>
    <w:rsid w:val="00607ECC"/>
    <w:pPr>
      <w:spacing w:after="120" w:line="260" w:lineRule="atLeast"/>
      <w:ind w:left="5534"/>
      <w:contextualSpacing/>
    </w:pPr>
    <w:rPr>
      <w:rFonts w:eastAsia="Times New Roman" w:cs="Times New Roman"/>
      <w:sz w:val="20"/>
      <w:lang w:eastAsia="en-US"/>
    </w:rPr>
  </w:style>
  <w:style w:type="character" w:customStyle="1" w:styleId="BodyTextChar">
    <w:name w:val="Body Text Char"/>
    <w:basedOn w:val="DefaultParagraphFont"/>
    <w:link w:val="BodyText"/>
    <w:rsid w:val="00607ECC"/>
    <w:rPr>
      <w:rFonts w:ascii="Arial" w:eastAsia="SimSun" w:hAnsi="Arial" w:cs="Arial"/>
      <w:sz w:val="22"/>
      <w:lang w:val="es-ES" w:eastAsia="zh-CN"/>
    </w:rPr>
  </w:style>
  <w:style w:type="character" w:customStyle="1" w:styleId="FooterChar">
    <w:name w:val="Footer Char"/>
    <w:basedOn w:val="DefaultParagraphFont"/>
    <w:link w:val="Footer"/>
    <w:semiHidden/>
    <w:rsid w:val="00607ECC"/>
    <w:rPr>
      <w:rFonts w:ascii="Arial" w:eastAsia="SimSun" w:hAnsi="Arial" w:cs="Arial"/>
      <w:sz w:val="22"/>
      <w:lang w:val="es-ES" w:eastAsia="zh-CN"/>
    </w:rPr>
  </w:style>
  <w:style w:type="character" w:customStyle="1" w:styleId="HeaderChar">
    <w:name w:val="Header Char"/>
    <w:basedOn w:val="DefaultParagraphFont"/>
    <w:link w:val="Header"/>
    <w:semiHidden/>
    <w:rsid w:val="00607ECC"/>
    <w:rPr>
      <w:rFonts w:ascii="Arial" w:eastAsia="SimSun" w:hAnsi="Arial" w:cs="Arial"/>
      <w:sz w:val="22"/>
      <w:lang w:val="es-ES" w:eastAsia="zh-CN"/>
    </w:rPr>
  </w:style>
  <w:style w:type="character" w:styleId="CommentReference">
    <w:name w:val="annotation reference"/>
    <w:basedOn w:val="DefaultParagraphFont"/>
    <w:semiHidden/>
    <w:unhideWhenUsed/>
    <w:rsid w:val="00607EC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s://composeralliance.org/" TargetMode="External"/><Relationship Id="rId26" Type="http://schemas.openxmlformats.org/officeDocument/2006/relationships/header" Target="header11.xml"/><Relationship Id="rId39" Type="http://schemas.openxmlformats.org/officeDocument/2006/relationships/header" Target="header20.xml"/><Relationship Id="rId21" Type="http://schemas.openxmlformats.org/officeDocument/2006/relationships/footer" Target="footer1.xml"/><Relationship Id="rId34" Type="http://schemas.openxmlformats.org/officeDocument/2006/relationships/hyperlink" Target="http://www.songwriters.ca" TargetMode="External"/><Relationship Id="rId42" Type="http://schemas.openxmlformats.org/officeDocument/2006/relationships/header" Target="header2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3.xml"/><Relationship Id="rId41" Type="http://schemas.openxmlformats.org/officeDocument/2006/relationships/header" Target="head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tvis.org.br/" TargetMode="External"/><Relationship Id="rId24" Type="http://schemas.openxmlformats.org/officeDocument/2006/relationships/footer" Target="footer3.xml"/><Relationship Id="rId32" Type="http://schemas.openxmlformats.org/officeDocument/2006/relationships/header" Target="header15.xml"/><Relationship Id="rId37" Type="http://schemas.openxmlformats.org/officeDocument/2006/relationships/hyperlink" Target="http://www.rettighedsalliancen.com" TargetMode="External"/><Relationship Id="rId40" Type="http://schemas.openxmlformats.org/officeDocument/2006/relationships/hyperlink" Target="http://www.iprs.org" TargetMode="External"/><Relationship Id="rId5" Type="http://schemas.openxmlformats.org/officeDocument/2006/relationships/footnotes" Target="footnotes.xml"/><Relationship Id="rId15" Type="http://schemas.openxmlformats.org/officeDocument/2006/relationships/hyperlink" Target="https://www.ccopyright.com/" TargetMode="External"/><Relationship Id="rId23" Type="http://schemas.openxmlformats.org/officeDocument/2006/relationships/header" Target="header10.xml"/><Relationship Id="rId28" Type="http://schemas.openxmlformats.org/officeDocument/2006/relationships/hyperlink" Target="http://www.imara.global" TargetMode="External"/><Relationship Id="rId36" Type="http://schemas.openxmlformats.org/officeDocument/2006/relationships/header" Target="header18.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yperlink" Target="mailto:mj@1milliondance.co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2.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7.xml"/><Relationship Id="rId43" Type="http://schemas.openxmlformats.org/officeDocument/2006/relationships/fontTable" Target="fontTable.xml"/><Relationship Id="rId8" Type="http://schemas.openxmlformats.org/officeDocument/2006/relationships/hyperlink" Target="https://www.abramus.org.br/"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yperlink" Target="http://www.gava.global" TargetMode="External"/><Relationship Id="rId33" Type="http://schemas.openxmlformats.org/officeDocument/2006/relationships/header" Target="header16.xml"/><Relationship Id="rId38" Type="http://schemas.openxmlformats.org/officeDocument/2006/relationships/header" Target="header19.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SCCR_47 (S)</Template>
  <TotalTime>1</TotalTime>
  <Pages>11</Pages>
  <Words>2906</Words>
  <Characters>16609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SCCR/47/2</vt:lpstr>
    </vt:vector>
  </TitlesOfParts>
  <Company>WIPO</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SCCR/47/2</dc:title>
  <dc:creator>MIGLIORE Liliana</dc:creator>
  <cp:keywords>FOR OFFICIAL USE ONLY</cp:keywords>
  <cp:lastModifiedBy>HAIZEL Francesca</cp:lastModifiedBy>
  <cp:revision>2</cp:revision>
  <dcterms:created xsi:type="dcterms:W3CDTF">2025-11-03T09:47:00Z</dcterms:created>
  <dcterms:modified xsi:type="dcterms:W3CDTF">2025-11-03T09:47:00Z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