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94173" w:rsidRPr="00613F41" w14:paraId="65E7F38E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2CEBAD6" w14:textId="77777777" w:rsidR="00EC4E49" w:rsidRPr="00613F41" w:rsidRDefault="00EC4E49" w:rsidP="00916EE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E26BFA" w14:textId="0B7C64AE" w:rsidR="00EC4E49" w:rsidRPr="00613F41" w:rsidRDefault="00C705E1" w:rsidP="00916EE2">
            <w:pPr>
              <w:rPr>
                <w:lang w:val="es-419"/>
              </w:rPr>
            </w:pPr>
            <w:r w:rsidRPr="00613F41">
              <w:rPr>
                <w:noProof/>
                <w:lang w:eastAsia="en-US"/>
              </w:rPr>
              <w:drawing>
                <wp:inline distT="0" distB="0" distL="0" distR="0" wp14:anchorId="3E2F1D16" wp14:editId="307B9F79">
                  <wp:extent cx="3147729" cy="1353054"/>
                  <wp:effectExtent l="0" t="0" r="0" b="0"/>
                  <wp:docPr id="2" name="Picture 2" descr="Las líneas curvas ascendentes del logotipo de la Organización Mundial de la Propiedad Intelectual evocan el progreso humano impulsado por la innovación y la creatividad." title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PO_logo_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729" cy="135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550D30" w14:textId="3A5C4214" w:rsidR="00EC4E49" w:rsidRPr="00613F41" w:rsidRDefault="005C4080" w:rsidP="005C4080">
            <w:pPr>
              <w:jc w:val="right"/>
              <w:rPr>
                <w:lang w:val="es-419"/>
              </w:rPr>
            </w:pPr>
            <w:r w:rsidRPr="00613F41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294173" w:rsidRPr="00613F41" w14:paraId="1843D45F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E777803" w14:textId="77777777" w:rsidR="008B2CC1" w:rsidRPr="00613F41" w:rsidRDefault="00A42DAF" w:rsidP="00B357F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613F4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8B2CC1" w:rsidRPr="00613F41">
              <w:rPr>
                <w:rFonts w:ascii="Arial Black" w:hAnsi="Arial Black"/>
                <w:caps/>
                <w:sz w:val="15"/>
                <w:lang w:val="es-419"/>
              </w:rPr>
              <w:t xml:space="preserve">   </w:t>
            </w:r>
          </w:p>
        </w:tc>
      </w:tr>
      <w:tr w:rsidR="00294173" w:rsidRPr="00613F41" w14:paraId="43EF97E8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D370CB6" w14:textId="2D9EF9E2" w:rsidR="008B2CC1" w:rsidRPr="00613F41" w:rsidRDefault="008B2CC1" w:rsidP="005C4080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613F41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A42DAF" w:rsidRPr="00613F4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5C4080" w:rsidRPr="00613F41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F438D4" w:rsidRPr="00613F41" w14:paraId="6CC40A74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9A36770" w14:textId="6C020016" w:rsidR="008B2CC1" w:rsidRPr="00613F41" w:rsidRDefault="005C4080" w:rsidP="00DA77D3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613F41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613F41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A42DAF" w:rsidRPr="00613F4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0" w:name="Date"/>
            <w:bookmarkEnd w:id="0"/>
            <w:r w:rsidR="00CB6623" w:rsidRPr="00613F41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Pr="00613F41">
              <w:rPr>
                <w:rFonts w:ascii="Arial Black" w:hAnsi="Arial Black"/>
                <w:caps/>
                <w:sz w:val="15"/>
                <w:lang w:val="es-419"/>
              </w:rPr>
              <w:t xml:space="preserve"> de julio de</w:t>
            </w:r>
            <w:r w:rsidR="001C2064" w:rsidRPr="00613F41">
              <w:rPr>
                <w:rFonts w:ascii="Arial Black" w:hAnsi="Arial Black"/>
                <w:caps/>
                <w:sz w:val="15"/>
                <w:lang w:val="es-419"/>
              </w:rPr>
              <w:t xml:space="preserve"> 202</w:t>
            </w:r>
            <w:r w:rsidR="00DA77D3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bookmarkStart w:id="1" w:name="_GoBack"/>
            <w:bookmarkEnd w:id="1"/>
          </w:p>
        </w:tc>
      </w:tr>
    </w:tbl>
    <w:p w14:paraId="0BF795F0" w14:textId="77777777" w:rsidR="00360C25" w:rsidRPr="00613F41" w:rsidRDefault="00360C25" w:rsidP="008B2CC1">
      <w:pPr>
        <w:rPr>
          <w:lang w:val="es-419"/>
        </w:rPr>
      </w:pPr>
    </w:p>
    <w:p w14:paraId="343FBE8D" w14:textId="77777777" w:rsidR="00360C25" w:rsidRPr="00613F41" w:rsidRDefault="00360C25" w:rsidP="008B2CC1">
      <w:pPr>
        <w:rPr>
          <w:lang w:val="es-419"/>
        </w:rPr>
      </w:pPr>
    </w:p>
    <w:p w14:paraId="0C7E0111" w14:textId="77777777" w:rsidR="00360C25" w:rsidRPr="00613F41" w:rsidRDefault="00360C25" w:rsidP="008B2CC1">
      <w:pPr>
        <w:rPr>
          <w:lang w:val="es-419"/>
        </w:rPr>
      </w:pPr>
    </w:p>
    <w:p w14:paraId="467C3270" w14:textId="77777777" w:rsidR="00360C25" w:rsidRPr="00613F41" w:rsidRDefault="00C705E1" w:rsidP="00C705E1">
      <w:pPr>
        <w:pStyle w:val="Heading1"/>
        <w:spacing w:before="0" w:after="480"/>
        <w:rPr>
          <w:sz w:val="28"/>
          <w:lang w:val="es-419"/>
        </w:rPr>
      </w:pPr>
      <w:r w:rsidRPr="00613F41">
        <w:rPr>
          <w:caps w:val="0"/>
          <w:sz w:val="28"/>
          <w:lang w:val="es-419"/>
        </w:rPr>
        <w:t>Comité Permanente de Derecho de Autor y Derechos Conexos</w:t>
      </w:r>
    </w:p>
    <w:p w14:paraId="2FA09CC3" w14:textId="77777777" w:rsidR="00360C25" w:rsidRPr="00613F41" w:rsidRDefault="00C705E1" w:rsidP="00C705E1">
      <w:pPr>
        <w:outlineLvl w:val="1"/>
        <w:rPr>
          <w:b/>
          <w:sz w:val="24"/>
          <w:szCs w:val="24"/>
          <w:lang w:val="es-419"/>
        </w:rPr>
      </w:pPr>
      <w:r w:rsidRPr="00613F41">
        <w:rPr>
          <w:b/>
          <w:sz w:val="24"/>
          <w:szCs w:val="24"/>
          <w:lang w:val="es-419"/>
        </w:rPr>
        <w:t>Cuadragésima primera sesión</w:t>
      </w:r>
    </w:p>
    <w:p w14:paraId="124E22D0" w14:textId="77777777" w:rsidR="00360C25" w:rsidRPr="00613F41" w:rsidRDefault="00C705E1" w:rsidP="00C705E1">
      <w:pPr>
        <w:spacing w:after="720"/>
        <w:outlineLvl w:val="1"/>
        <w:rPr>
          <w:b/>
          <w:sz w:val="24"/>
          <w:szCs w:val="24"/>
          <w:lang w:val="es-419"/>
        </w:rPr>
      </w:pPr>
      <w:r w:rsidRPr="00613F41">
        <w:rPr>
          <w:b/>
          <w:sz w:val="24"/>
          <w:szCs w:val="24"/>
          <w:lang w:val="es-419"/>
        </w:rPr>
        <w:t>Ginebra, 28 de junio a 1 de julio de 2021</w:t>
      </w:r>
    </w:p>
    <w:p w14:paraId="68BEEF7C" w14:textId="77777777" w:rsidR="00360C25" w:rsidRPr="00613F41" w:rsidRDefault="00C705E1" w:rsidP="008B2CC1">
      <w:pPr>
        <w:rPr>
          <w:b/>
          <w:caps/>
          <w:sz w:val="24"/>
          <w:lang w:val="es-419"/>
        </w:rPr>
      </w:pPr>
      <w:r w:rsidRPr="00613F41">
        <w:rPr>
          <w:b/>
          <w:caps/>
          <w:sz w:val="24"/>
          <w:lang w:val="es-419"/>
        </w:rPr>
        <w:t>RESUMEN DE LA PRESIDENCIA</w:t>
      </w:r>
      <w:r w:rsidR="006A1CD5" w:rsidRPr="00613F41">
        <w:rPr>
          <w:b/>
          <w:caps/>
          <w:sz w:val="24"/>
          <w:lang w:val="es-419"/>
        </w:rPr>
        <w:t xml:space="preserve"> </w:t>
      </w:r>
    </w:p>
    <w:p w14:paraId="64D42ABC" w14:textId="77777777" w:rsidR="00360C25" w:rsidRPr="00613F41" w:rsidRDefault="00360C25" w:rsidP="008B2CC1">
      <w:pPr>
        <w:rPr>
          <w:caps/>
          <w:sz w:val="24"/>
          <w:lang w:val="es-419"/>
        </w:rPr>
      </w:pPr>
    </w:p>
    <w:p w14:paraId="3A786CC7" w14:textId="77777777" w:rsidR="00360C25" w:rsidRPr="00613F41" w:rsidRDefault="00360C25" w:rsidP="008B2CC1">
      <w:pPr>
        <w:rPr>
          <w:caps/>
          <w:sz w:val="24"/>
          <w:lang w:val="es-419"/>
        </w:rPr>
      </w:pPr>
    </w:p>
    <w:p w14:paraId="38F1D926" w14:textId="77777777" w:rsidR="00360C25" w:rsidRPr="00613F41" w:rsidRDefault="00360C25" w:rsidP="008B2CC1">
      <w:pPr>
        <w:rPr>
          <w:lang w:val="es-419"/>
        </w:rPr>
      </w:pPr>
    </w:p>
    <w:p w14:paraId="58802F6F" w14:textId="77777777" w:rsidR="00360C25" w:rsidRPr="00613F41" w:rsidRDefault="002535B0">
      <w:pPr>
        <w:rPr>
          <w:b/>
          <w:szCs w:val="22"/>
          <w:lang w:val="es-419"/>
        </w:rPr>
      </w:pPr>
      <w:bookmarkStart w:id="2" w:name="Prepared"/>
      <w:bookmarkEnd w:id="2"/>
      <w:r w:rsidRPr="00613F41">
        <w:rPr>
          <w:b/>
          <w:szCs w:val="22"/>
          <w:lang w:val="es-419"/>
        </w:rPr>
        <w:br w:type="page"/>
      </w:r>
    </w:p>
    <w:p w14:paraId="6F32B186" w14:textId="1964A172" w:rsidR="00360C25" w:rsidRPr="00613F41" w:rsidRDefault="00360C25" w:rsidP="00360C25">
      <w:pPr>
        <w:rPr>
          <w:b/>
          <w:caps/>
          <w:szCs w:val="22"/>
          <w:lang w:val="es-419"/>
        </w:rPr>
      </w:pPr>
      <w:r w:rsidRPr="00613F41">
        <w:rPr>
          <w:b/>
          <w:caps/>
          <w:szCs w:val="22"/>
          <w:lang w:val="es-419"/>
        </w:rPr>
        <w:lastRenderedPageBreak/>
        <w:t>PUNTO 1 DEL ORDEN DEL DÍA: APERTURA DE LA SESIÓN</w:t>
      </w:r>
    </w:p>
    <w:p w14:paraId="06D15A05" w14:textId="77777777" w:rsidR="00360C25" w:rsidRPr="00613F41" w:rsidRDefault="00360C25" w:rsidP="006A1CD5">
      <w:pPr>
        <w:rPr>
          <w:szCs w:val="22"/>
          <w:lang w:val="es-419"/>
        </w:rPr>
      </w:pPr>
    </w:p>
    <w:p w14:paraId="7C40928A" w14:textId="6B3FAD76" w:rsidR="00360C25" w:rsidRPr="00613F41" w:rsidRDefault="004D4116" w:rsidP="00AA6D0A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es-419" w:eastAsia="en-US"/>
        </w:rPr>
      </w:pPr>
      <w:r w:rsidRPr="00613F41">
        <w:rPr>
          <w:rFonts w:eastAsia="Times New Roman"/>
          <w:szCs w:val="22"/>
          <w:lang w:val="es-419" w:eastAsia="en-US"/>
        </w:rPr>
        <w:t>La cuadragésima primera sesión del Comité Permanente de Derecho de Autor y Derechos Conexos</w:t>
      </w:r>
      <w:r w:rsidR="006575D1" w:rsidRPr="00613F41">
        <w:rPr>
          <w:rFonts w:eastAsia="Times New Roman"/>
          <w:szCs w:val="22"/>
          <w:lang w:val="es-419" w:eastAsia="en-US"/>
        </w:rPr>
        <w:t xml:space="preserve"> </w:t>
      </w:r>
      <w:r w:rsidR="006A1CD5" w:rsidRPr="00613F41">
        <w:rPr>
          <w:rFonts w:eastAsia="Times New Roman"/>
          <w:szCs w:val="22"/>
          <w:lang w:val="es-419" w:eastAsia="en-US"/>
        </w:rPr>
        <w:t>(</w:t>
      </w:r>
      <w:r w:rsidR="0096183A" w:rsidRPr="00613F41">
        <w:rPr>
          <w:rFonts w:eastAsia="Times New Roman"/>
          <w:szCs w:val="22"/>
          <w:lang w:val="es-419" w:eastAsia="en-US"/>
        </w:rPr>
        <w:t>“</w:t>
      </w:r>
      <w:r w:rsidR="006A1CD5" w:rsidRPr="00613F41">
        <w:rPr>
          <w:rFonts w:eastAsia="Times New Roman"/>
          <w:szCs w:val="22"/>
          <w:lang w:val="es-419" w:eastAsia="en-US"/>
        </w:rPr>
        <w:t>SCCR</w:t>
      </w:r>
      <w:r w:rsidR="0096183A" w:rsidRPr="00613F41">
        <w:rPr>
          <w:rFonts w:eastAsia="Times New Roman"/>
          <w:szCs w:val="22"/>
          <w:lang w:val="es-419" w:eastAsia="en-US"/>
        </w:rPr>
        <w:t>”</w:t>
      </w:r>
      <w:r w:rsidR="00D5156B" w:rsidRPr="00613F41">
        <w:rPr>
          <w:rFonts w:eastAsia="Times New Roman"/>
          <w:szCs w:val="22"/>
          <w:lang w:val="es-419" w:eastAsia="en-US"/>
        </w:rPr>
        <w:t xml:space="preserve"> o </w:t>
      </w:r>
      <w:r w:rsidR="0096183A" w:rsidRPr="00613F41">
        <w:rPr>
          <w:rFonts w:eastAsia="Times New Roman"/>
          <w:szCs w:val="22"/>
          <w:lang w:val="es-419" w:eastAsia="en-US"/>
        </w:rPr>
        <w:t>“</w:t>
      </w:r>
      <w:r w:rsidR="00C81D5B" w:rsidRPr="00613F41">
        <w:rPr>
          <w:rFonts w:eastAsia="Times New Roman"/>
          <w:szCs w:val="22"/>
          <w:lang w:val="es-419" w:eastAsia="en-US"/>
        </w:rPr>
        <w:t xml:space="preserve">el </w:t>
      </w:r>
      <w:r w:rsidR="00D5156B" w:rsidRPr="00613F41">
        <w:rPr>
          <w:rFonts w:eastAsia="Times New Roman"/>
          <w:szCs w:val="22"/>
          <w:lang w:val="es-419" w:eastAsia="en-US"/>
        </w:rPr>
        <w:t>Co</w:t>
      </w:r>
      <w:r w:rsidRPr="00613F41">
        <w:rPr>
          <w:rFonts w:eastAsia="Times New Roman"/>
          <w:szCs w:val="22"/>
          <w:lang w:val="es-419" w:eastAsia="en-US"/>
        </w:rPr>
        <w:t>mité</w:t>
      </w:r>
      <w:r w:rsidR="0096183A" w:rsidRPr="00613F41">
        <w:rPr>
          <w:rFonts w:eastAsia="Times New Roman"/>
          <w:szCs w:val="22"/>
          <w:lang w:val="es-419" w:eastAsia="en-US"/>
        </w:rPr>
        <w:t>”</w:t>
      </w:r>
      <w:r w:rsidR="006575D1" w:rsidRPr="00613F41">
        <w:rPr>
          <w:rFonts w:eastAsia="Times New Roman"/>
          <w:szCs w:val="22"/>
          <w:lang w:val="es-419" w:eastAsia="en-US"/>
        </w:rPr>
        <w:t>)</w:t>
      </w:r>
      <w:r w:rsidRPr="00613F41">
        <w:rPr>
          <w:rFonts w:eastAsia="Times New Roman"/>
          <w:szCs w:val="22"/>
          <w:lang w:val="es-419" w:eastAsia="en-US"/>
        </w:rPr>
        <w:t xml:space="preserve"> fue inaugurada por la directora general adjunta, Sylvie Forbin. El S</w:t>
      </w:r>
      <w:r w:rsidR="00DF78A7" w:rsidRPr="00613F41">
        <w:rPr>
          <w:rFonts w:eastAsia="Times New Roman"/>
          <w:szCs w:val="22"/>
          <w:lang w:val="es-419" w:eastAsia="en-US"/>
        </w:rPr>
        <w:t xml:space="preserve">r. </w:t>
      </w:r>
      <w:r w:rsidR="001C2064" w:rsidRPr="00613F41">
        <w:rPr>
          <w:rFonts w:eastAsia="Times New Roman"/>
          <w:szCs w:val="22"/>
          <w:lang w:val="es-419" w:eastAsia="en-US"/>
        </w:rPr>
        <w:t>Aziz Dieng</w:t>
      </w:r>
      <w:r w:rsidR="0096183A" w:rsidRPr="00613F41">
        <w:rPr>
          <w:rFonts w:eastAsia="Times New Roman"/>
          <w:szCs w:val="22"/>
          <w:lang w:val="es-419" w:eastAsia="en-US"/>
        </w:rPr>
        <w:t xml:space="preserve"> </w:t>
      </w:r>
      <w:r w:rsidRPr="00613F41">
        <w:rPr>
          <w:rFonts w:eastAsia="Times New Roman"/>
          <w:szCs w:val="22"/>
          <w:lang w:val="es-419" w:eastAsia="en-US"/>
        </w:rPr>
        <w:t>ejerció de presidente y el S</w:t>
      </w:r>
      <w:r w:rsidR="00986805" w:rsidRPr="00613F41">
        <w:rPr>
          <w:rFonts w:eastAsia="Times New Roman"/>
          <w:szCs w:val="22"/>
          <w:lang w:val="es-419" w:eastAsia="en-US"/>
        </w:rPr>
        <w:t xml:space="preserve">r. Peter Labody </w:t>
      </w:r>
      <w:r w:rsidRPr="00613F41">
        <w:rPr>
          <w:rFonts w:eastAsia="Times New Roman"/>
          <w:szCs w:val="22"/>
          <w:lang w:val="es-419" w:eastAsia="en-US"/>
        </w:rPr>
        <w:t>de vicepresidente</w:t>
      </w:r>
      <w:r w:rsidR="0096183A" w:rsidRPr="00613F41">
        <w:rPr>
          <w:rFonts w:eastAsia="Times New Roman"/>
          <w:szCs w:val="22"/>
          <w:lang w:val="es-419" w:eastAsia="en-US"/>
        </w:rPr>
        <w:t xml:space="preserve">. </w:t>
      </w:r>
      <w:r w:rsidRPr="00613F41">
        <w:rPr>
          <w:rFonts w:eastAsia="Times New Roman"/>
          <w:szCs w:val="22"/>
          <w:lang w:val="es-419" w:eastAsia="en-US"/>
        </w:rPr>
        <w:t>La Sra</w:t>
      </w:r>
      <w:r w:rsidR="00D5156B" w:rsidRPr="00613F41">
        <w:rPr>
          <w:rFonts w:eastAsia="Times New Roman"/>
          <w:szCs w:val="22"/>
          <w:lang w:val="es-419" w:eastAsia="en-US"/>
        </w:rPr>
        <w:t xml:space="preserve">. Michele Woods </w:t>
      </w:r>
      <w:r w:rsidR="006A1CD5" w:rsidRPr="00613F41">
        <w:rPr>
          <w:rFonts w:eastAsia="Times New Roman"/>
          <w:szCs w:val="22"/>
          <w:lang w:val="es-419" w:eastAsia="en-US"/>
        </w:rPr>
        <w:t>(O</w:t>
      </w:r>
      <w:r w:rsidRPr="00613F41">
        <w:rPr>
          <w:rFonts w:eastAsia="Times New Roman"/>
          <w:szCs w:val="22"/>
          <w:lang w:val="es-419" w:eastAsia="en-US"/>
        </w:rPr>
        <w:t>MPI</w:t>
      </w:r>
      <w:r w:rsidR="006A1CD5" w:rsidRPr="00613F41">
        <w:rPr>
          <w:rFonts w:eastAsia="Times New Roman"/>
          <w:szCs w:val="22"/>
          <w:lang w:val="es-419" w:eastAsia="en-US"/>
        </w:rPr>
        <w:t>)</w:t>
      </w:r>
      <w:r w:rsidRPr="00613F41">
        <w:rPr>
          <w:rFonts w:eastAsia="Times New Roman"/>
          <w:szCs w:val="22"/>
          <w:lang w:val="es-419" w:eastAsia="en-US"/>
        </w:rPr>
        <w:t xml:space="preserve"> ejerció de secretaria del Comité</w:t>
      </w:r>
      <w:r w:rsidR="006A1CD5" w:rsidRPr="00613F41">
        <w:rPr>
          <w:rFonts w:eastAsia="Times New Roman"/>
          <w:szCs w:val="22"/>
          <w:lang w:val="es-419" w:eastAsia="en-US"/>
        </w:rPr>
        <w:t>.</w:t>
      </w:r>
    </w:p>
    <w:p w14:paraId="5442A381" w14:textId="77777777" w:rsidR="00360C25" w:rsidRPr="00613F41" w:rsidRDefault="00360C25">
      <w:pPr>
        <w:rPr>
          <w:rFonts w:eastAsia="Times New Roman"/>
          <w:szCs w:val="22"/>
          <w:lang w:val="es-419" w:eastAsia="en-US"/>
        </w:rPr>
      </w:pPr>
    </w:p>
    <w:p w14:paraId="1B8770F2" w14:textId="77777777" w:rsidR="00360C25" w:rsidRPr="00613F41" w:rsidRDefault="00360C25">
      <w:pPr>
        <w:rPr>
          <w:rFonts w:eastAsia="Times New Roman"/>
          <w:szCs w:val="22"/>
          <w:lang w:val="es-419" w:eastAsia="en-US"/>
        </w:rPr>
      </w:pPr>
    </w:p>
    <w:p w14:paraId="6BC756CD" w14:textId="00C9C87D" w:rsidR="00360C25" w:rsidRPr="00613F41" w:rsidRDefault="00360C25" w:rsidP="00360C25">
      <w:pPr>
        <w:rPr>
          <w:b/>
          <w:caps/>
          <w:szCs w:val="22"/>
          <w:lang w:val="es-419"/>
        </w:rPr>
      </w:pPr>
      <w:r w:rsidRPr="00613F41">
        <w:rPr>
          <w:b/>
          <w:caps/>
          <w:szCs w:val="22"/>
          <w:lang w:val="es-419"/>
        </w:rPr>
        <w:t>PUNTO 2 DEL ORDEN DEL DÍA:  APROBACIÓN DEL ORDEN DEL DÍA DE LA CUADRAGÉSIMA PRIMERA SESIÓN</w:t>
      </w:r>
    </w:p>
    <w:p w14:paraId="5959D688" w14:textId="77777777" w:rsidR="00360C25" w:rsidRPr="00613F41" w:rsidRDefault="00360C25" w:rsidP="006A1CD5">
      <w:pPr>
        <w:rPr>
          <w:b/>
          <w:szCs w:val="22"/>
          <w:lang w:val="es-419"/>
        </w:rPr>
      </w:pPr>
    </w:p>
    <w:p w14:paraId="08AE405B" w14:textId="3D10DE7E" w:rsidR="00360C25" w:rsidRPr="00613F41" w:rsidRDefault="00360C25" w:rsidP="00360C25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>El Comité aprobó el proyecto de orden del día (documento SCCR/41/1 PROV.)</w:t>
      </w:r>
      <w:r w:rsidR="003068D7" w:rsidRPr="00613F41">
        <w:rPr>
          <w:szCs w:val="22"/>
          <w:lang w:val="es-419"/>
        </w:rPr>
        <w:t xml:space="preserve">. </w:t>
      </w:r>
    </w:p>
    <w:p w14:paraId="1FE7A1C7" w14:textId="77777777" w:rsidR="00360C25" w:rsidRPr="00613F41" w:rsidRDefault="00360C25" w:rsidP="00FB6497">
      <w:pPr>
        <w:rPr>
          <w:szCs w:val="22"/>
          <w:lang w:val="es-419"/>
        </w:rPr>
      </w:pPr>
    </w:p>
    <w:p w14:paraId="1436040C" w14:textId="77777777" w:rsidR="00360C25" w:rsidRPr="00613F41" w:rsidRDefault="00360C25" w:rsidP="00FB6497">
      <w:pPr>
        <w:rPr>
          <w:szCs w:val="22"/>
          <w:lang w:val="es-419"/>
        </w:rPr>
      </w:pPr>
    </w:p>
    <w:p w14:paraId="50F032B1" w14:textId="66E307B9" w:rsidR="00360C25" w:rsidRPr="00613F41" w:rsidRDefault="00360C25" w:rsidP="00360C25">
      <w:pPr>
        <w:rPr>
          <w:b/>
          <w:caps/>
          <w:szCs w:val="22"/>
          <w:lang w:val="es-419"/>
        </w:rPr>
      </w:pPr>
      <w:r w:rsidRPr="00613F41">
        <w:rPr>
          <w:b/>
          <w:caps/>
          <w:szCs w:val="22"/>
          <w:lang w:val="es-419"/>
        </w:rPr>
        <w:t>PUNTO 3 DEL ORDEN DEL DÍA: ACREDITACIÓN DE NUEVAS ORGANIZACIONES NO GUBERNAMENTALES</w:t>
      </w:r>
    </w:p>
    <w:p w14:paraId="29D5850C" w14:textId="77777777" w:rsidR="00360C25" w:rsidRPr="00613F41" w:rsidRDefault="00360C25" w:rsidP="001D0A74">
      <w:pPr>
        <w:rPr>
          <w:b/>
          <w:caps/>
          <w:szCs w:val="22"/>
          <w:lang w:val="es-419"/>
        </w:rPr>
      </w:pPr>
    </w:p>
    <w:p w14:paraId="4FA27693" w14:textId="34550CEA" w:rsidR="00360C25" w:rsidRPr="00613F41" w:rsidRDefault="00360C25" w:rsidP="00360C25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>El Comité aprobó la acreditación, en calidad de observadores en el SCCR, de la</w:t>
      </w:r>
      <w:r w:rsidRPr="00613F41">
        <w:rPr>
          <w:i/>
          <w:szCs w:val="22"/>
          <w:lang w:val="es-419"/>
        </w:rPr>
        <w:t>s</w:t>
      </w:r>
      <w:r w:rsidRPr="00613F41">
        <w:rPr>
          <w:szCs w:val="22"/>
          <w:lang w:val="es-419"/>
        </w:rPr>
        <w:t xml:space="preserve"> organizaciones no gubernamental</w:t>
      </w:r>
      <w:r w:rsidRPr="00613F41">
        <w:rPr>
          <w:i/>
          <w:szCs w:val="22"/>
          <w:lang w:val="es-419"/>
        </w:rPr>
        <w:t>es</w:t>
      </w:r>
      <w:r w:rsidRPr="00613F41">
        <w:rPr>
          <w:szCs w:val="22"/>
          <w:lang w:val="es-419"/>
        </w:rPr>
        <w:t xml:space="preserve"> mencionada</w:t>
      </w:r>
      <w:r w:rsidRPr="00613F41">
        <w:rPr>
          <w:i/>
          <w:szCs w:val="22"/>
          <w:lang w:val="es-419"/>
        </w:rPr>
        <w:t>s</w:t>
      </w:r>
      <w:r w:rsidRPr="00613F41">
        <w:rPr>
          <w:szCs w:val="22"/>
          <w:lang w:val="es-419"/>
        </w:rPr>
        <w:t xml:space="preserve"> en el Anexo del documento SCCR/41/8 REV., a saber, la Artists’ Collecting Society (ACS), la Federación de Sociedades de Autores Audiovisuales Latinoamericanos (FESAAL), la </w:t>
      </w:r>
      <w:r w:rsidRPr="00613F41">
        <w:rPr>
          <w:i/>
          <w:szCs w:val="22"/>
          <w:lang w:val="es-419"/>
        </w:rPr>
        <w:t xml:space="preserve">Featured Artists Coalition </w:t>
      </w:r>
      <w:r w:rsidRPr="00613F41">
        <w:rPr>
          <w:szCs w:val="22"/>
          <w:lang w:val="es-419"/>
        </w:rPr>
        <w:t xml:space="preserve">(FAC), la </w:t>
      </w:r>
      <w:r w:rsidRPr="00613F41">
        <w:rPr>
          <w:i/>
          <w:szCs w:val="22"/>
          <w:lang w:val="es-419"/>
        </w:rPr>
        <w:t>Screen Actors Guild - American Federation of Television and Radio Artists (SAG-AFTRA)</w:t>
      </w:r>
      <w:r w:rsidRPr="00613F41">
        <w:rPr>
          <w:szCs w:val="22"/>
          <w:lang w:val="es-419"/>
        </w:rPr>
        <w:t xml:space="preserve">, la Sociedad de Derecho de Autor de China (CSC) y el </w:t>
      </w:r>
      <w:r w:rsidRPr="00613F41">
        <w:rPr>
          <w:i/>
          <w:szCs w:val="22"/>
          <w:lang w:val="es-419"/>
        </w:rPr>
        <w:t>Independent Music Publishers International Forum (IMPF)</w:t>
      </w:r>
      <w:r w:rsidR="003068D7" w:rsidRPr="00613F41">
        <w:rPr>
          <w:szCs w:val="22"/>
          <w:lang w:val="es-419"/>
        </w:rPr>
        <w:t xml:space="preserve">. </w:t>
      </w:r>
    </w:p>
    <w:p w14:paraId="26ABC098" w14:textId="77777777" w:rsidR="00360C25" w:rsidRPr="00613F41" w:rsidRDefault="00360C25" w:rsidP="00593D7A">
      <w:pPr>
        <w:pStyle w:val="BodyText"/>
        <w:spacing w:before="10"/>
        <w:rPr>
          <w:i/>
          <w:lang w:val="es-419"/>
        </w:rPr>
      </w:pPr>
    </w:p>
    <w:p w14:paraId="2513EC96" w14:textId="3CC50206" w:rsidR="00360C25" w:rsidRPr="00613F41" w:rsidRDefault="00360C25" w:rsidP="00360C25">
      <w:pPr>
        <w:rPr>
          <w:b/>
          <w:caps/>
          <w:szCs w:val="22"/>
          <w:lang w:val="es-419"/>
        </w:rPr>
      </w:pPr>
      <w:r w:rsidRPr="00613F41">
        <w:rPr>
          <w:b/>
          <w:caps/>
          <w:szCs w:val="22"/>
          <w:lang w:val="es-419"/>
        </w:rPr>
        <w:t>PUNTO 4 DEL ORDEN DEL DÍA: APROBACIÓN DEL PROYECTO DE INFORME DE LA CUADRAGÉSIMA SESIÓN</w:t>
      </w:r>
      <w:r w:rsidR="006A1CD5" w:rsidRPr="00613F41">
        <w:rPr>
          <w:b/>
          <w:caps/>
          <w:szCs w:val="22"/>
          <w:lang w:val="es-419"/>
        </w:rPr>
        <w:t xml:space="preserve"> </w:t>
      </w:r>
    </w:p>
    <w:p w14:paraId="08680B77" w14:textId="77777777" w:rsidR="00360C25" w:rsidRPr="00613F41" w:rsidRDefault="00360C25" w:rsidP="006A1CD5">
      <w:pPr>
        <w:rPr>
          <w:b/>
          <w:caps/>
          <w:szCs w:val="22"/>
          <w:lang w:val="es-419"/>
        </w:rPr>
      </w:pPr>
    </w:p>
    <w:p w14:paraId="1C223DB9" w14:textId="6B221974" w:rsidR="00360C25" w:rsidRPr="00613F41" w:rsidRDefault="00360C25" w:rsidP="00360C25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>El Comité aprobó el proyecto de informe de su cuadragésima sesión (documento SCCR/40/9)</w:t>
      </w:r>
      <w:r w:rsidR="003068D7" w:rsidRPr="00613F41">
        <w:rPr>
          <w:szCs w:val="22"/>
          <w:lang w:val="es-419"/>
        </w:rPr>
        <w:t xml:space="preserve">. </w:t>
      </w:r>
      <w:r w:rsidRPr="00613F41">
        <w:rPr>
          <w:szCs w:val="22"/>
          <w:lang w:val="es-419"/>
        </w:rPr>
        <w:t xml:space="preserve">Se invitó a las delegaciones y a los observadores a enviar a la Secretaría, a la dirección </w:t>
      </w:r>
      <w:r w:rsidRPr="00613F41">
        <w:rPr>
          <w:szCs w:val="22"/>
          <w:u w:val="single"/>
          <w:lang w:val="es-419"/>
        </w:rPr>
        <w:t>copyright.mail@wipo.int</w:t>
      </w:r>
      <w:r w:rsidRPr="00613F41">
        <w:rPr>
          <w:szCs w:val="22"/>
          <w:lang w:val="es-419"/>
        </w:rPr>
        <w:t>, las observaciones que tengan sobre sus propias declaraciones, a más tardar el 30 de septiembre de 2021.</w:t>
      </w:r>
    </w:p>
    <w:p w14:paraId="68A69814" w14:textId="77777777" w:rsidR="00360C25" w:rsidRPr="00613F41" w:rsidRDefault="00360C25" w:rsidP="006A1CD5">
      <w:pPr>
        <w:rPr>
          <w:szCs w:val="22"/>
          <w:lang w:val="es-419"/>
        </w:rPr>
      </w:pPr>
    </w:p>
    <w:p w14:paraId="5A25281B" w14:textId="77777777" w:rsidR="00360C25" w:rsidRPr="00613F41" w:rsidRDefault="00360C25" w:rsidP="006A1CD5">
      <w:pPr>
        <w:rPr>
          <w:szCs w:val="22"/>
          <w:lang w:val="es-419"/>
        </w:rPr>
      </w:pPr>
    </w:p>
    <w:p w14:paraId="0325E683" w14:textId="2F0D85C0" w:rsidR="00360C25" w:rsidRPr="00613F41" w:rsidRDefault="00360C25" w:rsidP="00360C25">
      <w:pPr>
        <w:rPr>
          <w:b/>
          <w:caps/>
          <w:szCs w:val="22"/>
          <w:lang w:val="es-419"/>
        </w:rPr>
      </w:pPr>
      <w:r w:rsidRPr="00613F41">
        <w:rPr>
          <w:b/>
          <w:caps/>
          <w:szCs w:val="22"/>
          <w:lang w:val="es-419"/>
        </w:rPr>
        <w:t>PUNTO 5 DEL ORDEN DEL DÍA: PROTECCIÓN DE LOS ORGANISMOS DE RADIODIFUSIÓN</w:t>
      </w:r>
    </w:p>
    <w:p w14:paraId="6008D760" w14:textId="77777777" w:rsidR="00360C25" w:rsidRPr="00613F41" w:rsidRDefault="00360C25" w:rsidP="001C2064">
      <w:pPr>
        <w:pStyle w:val="Default"/>
        <w:rPr>
          <w:rFonts w:eastAsia="SimSun"/>
          <w:b/>
          <w:caps/>
          <w:color w:val="auto"/>
          <w:sz w:val="22"/>
          <w:szCs w:val="22"/>
          <w:lang w:val="es-419" w:eastAsia="zh-CN"/>
        </w:rPr>
      </w:pPr>
    </w:p>
    <w:p w14:paraId="5838F248" w14:textId="1705ACEA" w:rsidR="00360C25" w:rsidRPr="00613F41" w:rsidRDefault="00360C25" w:rsidP="00360C25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>Los documentos de las sesiones anteriores relacionados con este punto del orden del día están disponibles en la página web dedicada a la 41.ª sesión del SCCR en https://www.wipo.int/meetings/es/details.jsp?meeting_id=63929.</w:t>
      </w:r>
      <w:r w:rsidR="00EF0702" w:rsidRPr="00613F41">
        <w:rPr>
          <w:szCs w:val="22"/>
          <w:lang w:val="es-419"/>
        </w:rPr>
        <w:t xml:space="preserve"> </w:t>
      </w:r>
    </w:p>
    <w:p w14:paraId="1BB38B9A" w14:textId="77777777" w:rsidR="00360C25" w:rsidRPr="00613F41" w:rsidRDefault="00360C25" w:rsidP="00EF0702">
      <w:pPr>
        <w:rPr>
          <w:szCs w:val="22"/>
          <w:lang w:val="es-419"/>
        </w:rPr>
      </w:pPr>
    </w:p>
    <w:p w14:paraId="49181096" w14:textId="3CC4B82A" w:rsidR="00360C25" w:rsidRPr="00613F41" w:rsidRDefault="00C3062F" w:rsidP="00C3062F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es-419" w:eastAsia="fr-FR"/>
        </w:rPr>
      </w:pPr>
      <w:r w:rsidRPr="00613F41">
        <w:rPr>
          <w:lang w:val="es-419"/>
        </w:rPr>
        <w:t xml:space="preserve">El vicepresidente ofreció información actualizada sobre labor informal en curso y respondió a las preguntas planteadas en las declaraciones de </w:t>
      </w:r>
      <w:r w:rsidR="005C02F8">
        <w:rPr>
          <w:lang w:val="es-419"/>
        </w:rPr>
        <w:t>las delegaciones</w:t>
      </w:r>
      <w:r w:rsidRPr="00613F41">
        <w:rPr>
          <w:lang w:val="es-419"/>
        </w:rPr>
        <w:t>.</w:t>
      </w:r>
    </w:p>
    <w:p w14:paraId="3B413318" w14:textId="77777777" w:rsidR="00360C25" w:rsidRPr="00613F41" w:rsidRDefault="00360C25" w:rsidP="009A1190">
      <w:pPr>
        <w:pStyle w:val="ListParagraph"/>
        <w:rPr>
          <w:rFonts w:eastAsia="Times New Roman"/>
          <w:i/>
          <w:szCs w:val="22"/>
          <w:lang w:val="es-419" w:eastAsia="fr-FR"/>
        </w:rPr>
      </w:pPr>
    </w:p>
    <w:p w14:paraId="14675113" w14:textId="08D6366B" w:rsidR="00360C25" w:rsidRPr="00613F41" w:rsidRDefault="00C3062F" w:rsidP="00C3062F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es-419" w:eastAsia="fr-FR"/>
        </w:rPr>
      </w:pPr>
      <w:r w:rsidRPr="00613F41">
        <w:rPr>
          <w:rFonts w:eastAsia="Times New Roman"/>
          <w:szCs w:val="22"/>
          <w:lang w:val="es-419" w:eastAsia="fr-FR"/>
        </w:rPr>
        <w:t>El presidente cedió el uso de la palabra para que los participantes en la sesión formulen comentarios generales.</w:t>
      </w:r>
    </w:p>
    <w:p w14:paraId="5A9E1134" w14:textId="77777777" w:rsidR="00360C25" w:rsidRPr="00613F41" w:rsidRDefault="00360C25" w:rsidP="009A1190">
      <w:pPr>
        <w:pStyle w:val="ListParagraph"/>
        <w:rPr>
          <w:rFonts w:eastAsia="Times New Roman"/>
          <w:szCs w:val="22"/>
          <w:lang w:val="es-419" w:eastAsia="fr-FR"/>
        </w:rPr>
      </w:pPr>
    </w:p>
    <w:p w14:paraId="0CD08045" w14:textId="6E6DA9BE" w:rsidR="00360C25" w:rsidRPr="00613F41" w:rsidRDefault="00C3062F" w:rsidP="00C3062F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es-419" w:eastAsia="fr-FR"/>
        </w:rPr>
      </w:pPr>
      <w:r w:rsidRPr="00613F41">
        <w:rPr>
          <w:rFonts w:eastAsia="Times New Roman"/>
          <w:szCs w:val="22"/>
          <w:lang w:val="es-419" w:eastAsia="fr-FR"/>
        </w:rPr>
        <w:t xml:space="preserve">El Comité tomó nota de las declaraciones </w:t>
      </w:r>
      <w:r w:rsidR="00C81D5B" w:rsidRPr="00613F41">
        <w:rPr>
          <w:rFonts w:eastAsia="Times New Roman"/>
          <w:szCs w:val="22"/>
          <w:lang w:val="es-419" w:eastAsia="fr-FR"/>
        </w:rPr>
        <w:t>formuladas por</w:t>
      </w:r>
      <w:r w:rsidRPr="00613F41">
        <w:rPr>
          <w:rFonts w:eastAsia="Times New Roman"/>
          <w:szCs w:val="22"/>
          <w:lang w:val="es-419" w:eastAsia="fr-FR"/>
        </w:rPr>
        <w:t xml:space="preserve"> </w:t>
      </w:r>
      <w:r w:rsidR="005C02F8">
        <w:rPr>
          <w:lang w:val="es-419"/>
        </w:rPr>
        <w:t>las delegaciones</w:t>
      </w:r>
      <w:r w:rsidRPr="00613F41">
        <w:rPr>
          <w:rFonts w:eastAsia="Times New Roman"/>
          <w:szCs w:val="22"/>
          <w:lang w:val="es-419" w:eastAsia="fr-FR"/>
        </w:rPr>
        <w:t>.</w:t>
      </w:r>
    </w:p>
    <w:p w14:paraId="35D5830D" w14:textId="77777777" w:rsidR="00360C25" w:rsidRPr="00613F41" w:rsidRDefault="00360C25" w:rsidP="009A1190">
      <w:pPr>
        <w:pStyle w:val="ListParagraph"/>
        <w:rPr>
          <w:rFonts w:eastAsia="Times New Roman"/>
          <w:i/>
          <w:szCs w:val="22"/>
          <w:lang w:val="es-419" w:eastAsia="fr-FR"/>
        </w:rPr>
      </w:pPr>
    </w:p>
    <w:p w14:paraId="42FA95F2" w14:textId="75489F2E" w:rsidR="00360C25" w:rsidRPr="00613F41" w:rsidRDefault="00C3062F" w:rsidP="00C3062F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es-419" w:eastAsia="fr-FR"/>
        </w:rPr>
      </w:pPr>
      <w:r w:rsidRPr="00613F41">
        <w:rPr>
          <w:rFonts w:eastAsia="Times New Roman"/>
          <w:szCs w:val="22"/>
          <w:lang w:val="es-419" w:eastAsia="fr-FR"/>
        </w:rPr>
        <w:t>El presidente y el vicepresidente tendrán en cuenta las opiniones expresadas durante la sesión sobre las modalidades de la labor informal</w:t>
      </w:r>
      <w:r w:rsidR="005C02F8">
        <w:rPr>
          <w:rFonts w:eastAsia="Times New Roman"/>
          <w:szCs w:val="22"/>
          <w:lang w:val="es-419" w:eastAsia="fr-FR"/>
        </w:rPr>
        <w:t>, incluida la necesidad de sostener los principios de transparencia e inclusión</w:t>
      </w:r>
      <w:r w:rsidRPr="00613F41">
        <w:rPr>
          <w:rFonts w:eastAsia="Times New Roman"/>
          <w:szCs w:val="22"/>
          <w:lang w:val="es-419" w:eastAsia="fr-FR"/>
        </w:rPr>
        <w:t>.</w:t>
      </w:r>
    </w:p>
    <w:p w14:paraId="2257340A" w14:textId="77777777" w:rsidR="00360C25" w:rsidRPr="00613F41" w:rsidRDefault="00360C25" w:rsidP="00480017">
      <w:pPr>
        <w:rPr>
          <w:rFonts w:eastAsia="Times New Roman"/>
          <w:szCs w:val="22"/>
          <w:lang w:val="es-419" w:eastAsia="fr-FR"/>
        </w:rPr>
      </w:pPr>
    </w:p>
    <w:p w14:paraId="3353290C" w14:textId="41D62624" w:rsidR="00360C25" w:rsidRPr="00613F41" w:rsidRDefault="00C3062F" w:rsidP="00C3062F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>Este punto se mantendrá en el orden del día de la cuadragésima segunda sesión del SCCR.</w:t>
      </w:r>
    </w:p>
    <w:p w14:paraId="185A7060" w14:textId="77777777" w:rsidR="00360C25" w:rsidRPr="00613F41" w:rsidRDefault="00360C25" w:rsidP="001C2064">
      <w:pPr>
        <w:rPr>
          <w:rFonts w:eastAsiaTheme="minorHAnsi"/>
          <w:szCs w:val="22"/>
          <w:lang w:val="es-419" w:eastAsia="en-US"/>
        </w:rPr>
      </w:pPr>
    </w:p>
    <w:p w14:paraId="6095E37F" w14:textId="77777777" w:rsidR="00360C25" w:rsidRPr="00613F41" w:rsidRDefault="00360C25" w:rsidP="003F1189">
      <w:pPr>
        <w:rPr>
          <w:b/>
          <w:caps/>
          <w:szCs w:val="22"/>
          <w:lang w:val="es-419"/>
        </w:rPr>
      </w:pPr>
    </w:p>
    <w:p w14:paraId="0F02A302" w14:textId="4D98B934" w:rsidR="00360C25" w:rsidRPr="00613F41" w:rsidRDefault="00C3062F" w:rsidP="00C3062F">
      <w:pPr>
        <w:rPr>
          <w:b/>
          <w:caps/>
          <w:szCs w:val="22"/>
          <w:lang w:val="es-419"/>
        </w:rPr>
      </w:pPr>
      <w:r w:rsidRPr="00613F41">
        <w:rPr>
          <w:b/>
          <w:caps/>
          <w:szCs w:val="22"/>
          <w:lang w:val="es-419"/>
        </w:rPr>
        <w:t>PUNTO 6 DEL ORDEN DEL DÍA: LIMITACIONES Y EXCEPCIONES PARA BIBLIOTECAS Y ARCHIVOS</w:t>
      </w:r>
    </w:p>
    <w:p w14:paraId="73344A62" w14:textId="77777777" w:rsidR="00360C25" w:rsidRPr="00613F41" w:rsidRDefault="00360C25" w:rsidP="003F1189">
      <w:pPr>
        <w:pStyle w:val="Default"/>
        <w:rPr>
          <w:color w:val="auto"/>
          <w:sz w:val="22"/>
          <w:szCs w:val="22"/>
          <w:lang w:val="es-419"/>
        </w:rPr>
      </w:pPr>
    </w:p>
    <w:p w14:paraId="50CB2CDC" w14:textId="293B6731" w:rsidR="00360C25" w:rsidRPr="00613F41" w:rsidRDefault="00C3062F" w:rsidP="00C3062F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 xml:space="preserve">Los documentos de las sesiones anteriores relacionados con este punto del orden del día están disponibles en la página web dedicada a la 41.ª sesión del SCCR en </w:t>
      </w:r>
      <w:hyperlink r:id="rId9" w:history="1">
        <w:r w:rsidR="003068D7" w:rsidRPr="00613F41">
          <w:rPr>
            <w:rStyle w:val="Hyperlink"/>
            <w:color w:val="auto"/>
            <w:szCs w:val="22"/>
            <w:lang w:val="es-419"/>
          </w:rPr>
          <w:t>https://www.wipo.int/meetings/es/details.jsp?meeting_id=63929</w:t>
        </w:r>
      </w:hyperlink>
      <w:r w:rsidRPr="00613F41">
        <w:rPr>
          <w:szCs w:val="22"/>
          <w:lang w:val="es-419"/>
        </w:rPr>
        <w:t>.</w:t>
      </w:r>
    </w:p>
    <w:p w14:paraId="0E0F7E66" w14:textId="4C90CB8B" w:rsidR="00360C25" w:rsidRPr="00613F41" w:rsidRDefault="00360C25" w:rsidP="00EF0702">
      <w:pPr>
        <w:rPr>
          <w:szCs w:val="22"/>
          <w:lang w:val="es-419"/>
        </w:rPr>
      </w:pPr>
    </w:p>
    <w:p w14:paraId="78BB32CC" w14:textId="7AEFDDCB" w:rsidR="00360C25" w:rsidRPr="00613F41" w:rsidRDefault="00C3062F" w:rsidP="00C3062F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es-419" w:eastAsia="fr-FR"/>
        </w:rPr>
      </w:pPr>
      <w:r w:rsidRPr="00613F41">
        <w:rPr>
          <w:rFonts w:eastAsia="Times New Roman"/>
          <w:szCs w:val="22"/>
          <w:lang w:val="es-419" w:eastAsia="fr-FR"/>
        </w:rPr>
        <w:t>El presidente cedió el uso de la palabra para que los participantes en la sesión formulen comentarios generales.</w:t>
      </w:r>
    </w:p>
    <w:p w14:paraId="4098A8AE" w14:textId="77777777" w:rsidR="00360C25" w:rsidRPr="00613F41" w:rsidRDefault="00360C25" w:rsidP="004576AF">
      <w:pPr>
        <w:rPr>
          <w:szCs w:val="22"/>
          <w:lang w:val="es-419"/>
        </w:rPr>
      </w:pPr>
    </w:p>
    <w:p w14:paraId="0469F835" w14:textId="16B16759" w:rsidR="00360C25" w:rsidRPr="00613F41" w:rsidRDefault="00C3062F" w:rsidP="00C3062F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lang w:val="es-419"/>
        </w:rPr>
        <w:t xml:space="preserve">El Comité tomó nota de las declaraciones formuladas por </w:t>
      </w:r>
      <w:r w:rsidR="005C02F8">
        <w:rPr>
          <w:lang w:val="es-419"/>
        </w:rPr>
        <w:t>las delegaciones</w:t>
      </w:r>
      <w:r w:rsidR="003068D7" w:rsidRPr="00613F41">
        <w:rPr>
          <w:lang w:val="es-419"/>
        </w:rPr>
        <w:t xml:space="preserve">. </w:t>
      </w:r>
    </w:p>
    <w:p w14:paraId="7063BDED" w14:textId="77777777" w:rsidR="00360C25" w:rsidRPr="00613F41" w:rsidRDefault="00360C25" w:rsidP="004576AF">
      <w:pPr>
        <w:pStyle w:val="ListParagraph"/>
        <w:rPr>
          <w:szCs w:val="22"/>
          <w:lang w:val="es-419"/>
        </w:rPr>
      </w:pPr>
    </w:p>
    <w:p w14:paraId="1165691A" w14:textId="4F0E4AC4" w:rsidR="00360C25" w:rsidRPr="00613F41" w:rsidRDefault="00C3062F" w:rsidP="00C3062F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 xml:space="preserve">El Grupo de Asia y el Pacífico propuso la celebración de una sesión </w:t>
      </w:r>
      <w:r w:rsidR="00C92A0E" w:rsidRPr="00613F41">
        <w:rPr>
          <w:szCs w:val="22"/>
          <w:lang w:val="es-419"/>
        </w:rPr>
        <w:t>de información</w:t>
      </w:r>
      <w:r w:rsidRPr="00613F41">
        <w:rPr>
          <w:szCs w:val="22"/>
          <w:lang w:val="es-419"/>
        </w:rPr>
        <w:t xml:space="preserve"> en la 42.ª</w:t>
      </w:r>
      <w:r w:rsidR="003068D7" w:rsidRPr="00613F41">
        <w:rPr>
          <w:szCs w:val="22"/>
          <w:lang w:val="es-419"/>
        </w:rPr>
        <w:t> </w:t>
      </w:r>
      <w:r w:rsidRPr="00613F41">
        <w:rPr>
          <w:szCs w:val="22"/>
          <w:lang w:val="es-419"/>
        </w:rPr>
        <w:t>sesión del SCCR sobre la repercusión de la pandemia de Covid-19 en el marco de los derechos de autor, incluidos los derechos, los derechos conexos y las limitaciones y excepciones</w:t>
      </w:r>
      <w:r w:rsidR="003068D7" w:rsidRPr="00613F41">
        <w:rPr>
          <w:szCs w:val="22"/>
          <w:lang w:val="es-419"/>
        </w:rPr>
        <w:t xml:space="preserve">. </w:t>
      </w:r>
      <w:r w:rsidRPr="00613F41">
        <w:rPr>
          <w:szCs w:val="22"/>
          <w:lang w:val="es-419"/>
        </w:rPr>
        <w:t>La propuesta se debatió durante la sesión y la decisión del Comité sobre este tema se describe en el párrafo 27.</w:t>
      </w:r>
    </w:p>
    <w:p w14:paraId="7A7DC63C" w14:textId="77777777" w:rsidR="00360C25" w:rsidRPr="00613F41" w:rsidRDefault="00360C25" w:rsidP="004576AF">
      <w:pPr>
        <w:rPr>
          <w:szCs w:val="22"/>
          <w:lang w:val="es-419"/>
        </w:rPr>
      </w:pPr>
    </w:p>
    <w:p w14:paraId="7761D11B" w14:textId="0C1B42C3" w:rsidR="00360C25" w:rsidRPr="00613F41" w:rsidRDefault="00C3062F" w:rsidP="00C3062F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>El punto del orden del día sobre las limitaciones y excepciones para las bibliotecas y los archivos se mantendrá en el orden del día de la cuadragésima segunda sesión del SCCR.</w:t>
      </w:r>
    </w:p>
    <w:p w14:paraId="7E9FF795" w14:textId="77777777" w:rsidR="00360C25" w:rsidRPr="00613F41" w:rsidRDefault="00360C25" w:rsidP="003F1189">
      <w:pPr>
        <w:rPr>
          <w:szCs w:val="22"/>
          <w:lang w:val="es-419"/>
        </w:rPr>
      </w:pPr>
    </w:p>
    <w:p w14:paraId="59EA1C38" w14:textId="77777777" w:rsidR="00360C25" w:rsidRPr="00613F41" w:rsidRDefault="00360C25" w:rsidP="003F1189">
      <w:pPr>
        <w:rPr>
          <w:b/>
          <w:caps/>
          <w:szCs w:val="22"/>
          <w:lang w:val="es-419"/>
        </w:rPr>
      </w:pPr>
    </w:p>
    <w:p w14:paraId="6CA95CAD" w14:textId="3F66CDCF" w:rsidR="00360C25" w:rsidRPr="00613F41" w:rsidRDefault="00C3062F" w:rsidP="00C3062F">
      <w:pPr>
        <w:rPr>
          <w:b/>
          <w:caps/>
          <w:szCs w:val="22"/>
          <w:lang w:val="es-419"/>
        </w:rPr>
      </w:pPr>
      <w:r w:rsidRPr="00613F41">
        <w:rPr>
          <w:b/>
          <w:caps/>
          <w:szCs w:val="22"/>
          <w:lang w:val="es-419"/>
        </w:rPr>
        <w:t>PUNTO 7 DEL ORDEN DEL DÍA: LIMITACIONES Y EXCEPCIONES PARA INSTITUCIONES DOCENTES Y DE INVESTIGACIÓN Y PARA PERSONAS CON OTRAS DISCAPACIDADES</w:t>
      </w:r>
    </w:p>
    <w:p w14:paraId="38553D07" w14:textId="77777777" w:rsidR="00360C25" w:rsidRPr="00613F41" w:rsidRDefault="00360C25" w:rsidP="00267EE4">
      <w:pPr>
        <w:pStyle w:val="Default"/>
        <w:ind w:left="930"/>
        <w:rPr>
          <w:color w:val="auto"/>
          <w:sz w:val="22"/>
          <w:szCs w:val="22"/>
          <w:highlight w:val="lightGray"/>
          <w:lang w:val="es-419"/>
        </w:rPr>
      </w:pPr>
    </w:p>
    <w:p w14:paraId="2A6D3DD8" w14:textId="0338FBF0" w:rsidR="00360C25" w:rsidRPr="00613F41" w:rsidRDefault="00C3062F" w:rsidP="00C3062F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lang w:val="es-419"/>
        </w:rPr>
        <w:t>Los documentos de las sesiones anteriores relacionados con este punto del orden del día están disponibles en la página web dedicada a la 41.ª sesión del SCCR en https://www.wipo.int/meetings/es/details.jsp?meeting_id=63929.</w:t>
      </w:r>
      <w:r w:rsidR="00AF4690" w:rsidRPr="00613F41">
        <w:rPr>
          <w:lang w:val="es-419"/>
        </w:rPr>
        <w:t xml:space="preserve"> </w:t>
      </w:r>
    </w:p>
    <w:p w14:paraId="3BEA5EE9" w14:textId="77777777" w:rsidR="00360C25" w:rsidRPr="00613F41" w:rsidRDefault="00360C25" w:rsidP="00AF4690">
      <w:pPr>
        <w:rPr>
          <w:szCs w:val="22"/>
          <w:lang w:val="es-419"/>
        </w:rPr>
      </w:pPr>
    </w:p>
    <w:p w14:paraId="46D60A66" w14:textId="6F941A9E" w:rsidR="00360C25" w:rsidRPr="00613F41" w:rsidRDefault="00C3062F" w:rsidP="00C3062F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es-419" w:eastAsia="fr-FR"/>
        </w:rPr>
      </w:pPr>
      <w:r w:rsidRPr="00613F41">
        <w:rPr>
          <w:rFonts w:eastAsia="Times New Roman"/>
          <w:szCs w:val="22"/>
          <w:lang w:val="es-419" w:eastAsia="fr-FR"/>
        </w:rPr>
        <w:t>El presidente cedió el uso de la palabra para que los participantes en la sesión formulen comentarios generales.</w:t>
      </w:r>
    </w:p>
    <w:p w14:paraId="1C59D3A8" w14:textId="77777777" w:rsidR="00360C25" w:rsidRPr="00613F41" w:rsidRDefault="00360C25" w:rsidP="004576AF">
      <w:pPr>
        <w:rPr>
          <w:szCs w:val="22"/>
          <w:lang w:val="es-419"/>
        </w:rPr>
      </w:pPr>
    </w:p>
    <w:p w14:paraId="1AB7B223" w14:textId="1E1BCE43" w:rsidR="00360C25" w:rsidRPr="00613F41" w:rsidRDefault="00C3062F" w:rsidP="00C3062F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lang w:val="es-419"/>
        </w:rPr>
        <w:t xml:space="preserve">El Comité tomó nota de las declaraciones formuladas por </w:t>
      </w:r>
      <w:r w:rsidR="005C02F8">
        <w:rPr>
          <w:lang w:val="es-419"/>
        </w:rPr>
        <w:t>las delegaciones</w:t>
      </w:r>
      <w:r w:rsidR="003068D7" w:rsidRPr="00613F41">
        <w:rPr>
          <w:lang w:val="es-419"/>
        </w:rPr>
        <w:t xml:space="preserve">. </w:t>
      </w:r>
    </w:p>
    <w:p w14:paraId="1439B405" w14:textId="77777777" w:rsidR="00360C25" w:rsidRPr="00613F41" w:rsidRDefault="00360C25" w:rsidP="004576AF">
      <w:pPr>
        <w:pStyle w:val="ListParagraph"/>
        <w:rPr>
          <w:szCs w:val="22"/>
          <w:lang w:val="es-419"/>
        </w:rPr>
      </w:pPr>
    </w:p>
    <w:p w14:paraId="3866E594" w14:textId="5E77AC14" w:rsidR="00360C25" w:rsidRPr="00613F41" w:rsidRDefault="00C3062F" w:rsidP="00C3062F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 xml:space="preserve">El Grupo de Asia y el Pacífico propuso la celebración de una sesión </w:t>
      </w:r>
      <w:r w:rsidR="00C92A0E" w:rsidRPr="00613F41">
        <w:rPr>
          <w:szCs w:val="22"/>
          <w:lang w:val="es-419"/>
        </w:rPr>
        <w:t>de información</w:t>
      </w:r>
      <w:r w:rsidR="00AD2610" w:rsidRPr="00613F41">
        <w:rPr>
          <w:szCs w:val="22"/>
          <w:lang w:val="es-419"/>
        </w:rPr>
        <w:t xml:space="preserve"> en la </w:t>
      </w:r>
      <w:r w:rsidRPr="00613F41">
        <w:rPr>
          <w:szCs w:val="22"/>
          <w:lang w:val="es-419"/>
        </w:rPr>
        <w:t>42.ª sesión del SCCR sobre la repercusión de la pandemia de Covid-19 en el marco de los derechos de autor, incluidos los derechos, los derechos conexos y las limitaciones y excepciones</w:t>
      </w:r>
      <w:r w:rsidR="003068D7" w:rsidRPr="00613F41">
        <w:rPr>
          <w:szCs w:val="22"/>
          <w:lang w:val="es-419"/>
        </w:rPr>
        <w:t xml:space="preserve">. </w:t>
      </w:r>
      <w:r w:rsidRPr="00613F41">
        <w:rPr>
          <w:szCs w:val="22"/>
          <w:lang w:val="es-419"/>
        </w:rPr>
        <w:t>La propuesta se debatió durante la sesión y la decisión del Comité sobre este tema se describe en el párrafo 27.</w:t>
      </w:r>
    </w:p>
    <w:p w14:paraId="5E823109" w14:textId="77777777" w:rsidR="00360C25" w:rsidRPr="00613F41" w:rsidRDefault="00360C25" w:rsidP="004576AF">
      <w:pPr>
        <w:rPr>
          <w:szCs w:val="22"/>
          <w:lang w:val="es-419"/>
        </w:rPr>
      </w:pPr>
    </w:p>
    <w:p w14:paraId="6EBAA69D" w14:textId="3E5FF24B" w:rsidR="00360C25" w:rsidRPr="00613F41" w:rsidRDefault="00C3062F" w:rsidP="00C3062F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 xml:space="preserve">El punto del orden del día sobre las limitaciones y excepciones para las </w:t>
      </w:r>
      <w:r w:rsidR="00AA79F4">
        <w:rPr>
          <w:szCs w:val="22"/>
          <w:lang w:val="es-419"/>
        </w:rPr>
        <w:t>instituciones docentes y de investigación y para personas con otras discapacidades</w:t>
      </w:r>
      <w:r w:rsidRPr="00613F41">
        <w:rPr>
          <w:szCs w:val="22"/>
          <w:lang w:val="es-419"/>
        </w:rPr>
        <w:t xml:space="preserve"> se mantendrá en el orden del día de la cuadragésima segunda sesión del SCCR.</w:t>
      </w:r>
    </w:p>
    <w:p w14:paraId="0996CA27" w14:textId="77777777" w:rsidR="00360C25" w:rsidRPr="00613F41" w:rsidRDefault="00360C25" w:rsidP="006A1CD5">
      <w:pPr>
        <w:rPr>
          <w:b/>
          <w:caps/>
          <w:szCs w:val="22"/>
          <w:lang w:val="es-419"/>
        </w:rPr>
      </w:pPr>
    </w:p>
    <w:p w14:paraId="78D5EA0B" w14:textId="77777777" w:rsidR="00360C25" w:rsidRPr="00613F41" w:rsidRDefault="00360C25" w:rsidP="006A1CD5">
      <w:pPr>
        <w:rPr>
          <w:b/>
          <w:caps/>
          <w:szCs w:val="22"/>
          <w:lang w:val="es-419"/>
        </w:rPr>
      </w:pPr>
    </w:p>
    <w:p w14:paraId="002619D4" w14:textId="5B9E8ECA" w:rsidR="00360C25" w:rsidRPr="00613F41" w:rsidRDefault="00C3062F" w:rsidP="00C3062F">
      <w:pPr>
        <w:rPr>
          <w:b/>
          <w:caps/>
          <w:szCs w:val="22"/>
          <w:lang w:val="es-419"/>
        </w:rPr>
      </w:pPr>
      <w:r w:rsidRPr="00613F41">
        <w:rPr>
          <w:b/>
          <w:caps/>
          <w:szCs w:val="22"/>
          <w:lang w:val="es-419"/>
        </w:rPr>
        <w:t>PUNTO 8 DEL ORDEN DEL DÍA:  OTROS ASUNTOS</w:t>
      </w:r>
    </w:p>
    <w:p w14:paraId="50B97DD5" w14:textId="77777777" w:rsidR="00360C25" w:rsidRPr="00613F41" w:rsidRDefault="00360C25" w:rsidP="000A3D10">
      <w:pPr>
        <w:rPr>
          <w:rFonts w:eastAsiaTheme="minorHAnsi"/>
          <w:szCs w:val="22"/>
          <w:lang w:val="es-419" w:eastAsia="en-US"/>
        </w:rPr>
      </w:pPr>
    </w:p>
    <w:p w14:paraId="3480460B" w14:textId="1010C265" w:rsidR="00360C25" w:rsidRPr="00613F41" w:rsidRDefault="00C3062F" w:rsidP="00C3062F">
      <w:pPr>
        <w:pStyle w:val="ListParagraph"/>
        <w:numPr>
          <w:ilvl w:val="0"/>
          <w:numId w:val="16"/>
        </w:numPr>
        <w:rPr>
          <w:rFonts w:eastAsiaTheme="minorHAnsi"/>
          <w:szCs w:val="22"/>
          <w:lang w:val="es-419" w:eastAsia="en-US"/>
        </w:rPr>
      </w:pPr>
      <w:r w:rsidRPr="00613F41">
        <w:rPr>
          <w:rFonts w:eastAsiaTheme="minorHAnsi"/>
          <w:szCs w:val="22"/>
          <w:lang w:val="es-419" w:eastAsia="en-US"/>
        </w:rPr>
        <w:t>Los documentos de las sesiones anteriores relacionados con este punto del orden del día están disponibles en la página web dedicada a la 41.ª sesión del SCCR en https://www.wipo.int/meetings/es/details.jsp?meeting_id=63929.</w:t>
      </w:r>
    </w:p>
    <w:p w14:paraId="380BDBDA" w14:textId="77777777" w:rsidR="00360C25" w:rsidRPr="00613F41" w:rsidRDefault="00360C25" w:rsidP="00017CEE">
      <w:pPr>
        <w:rPr>
          <w:rFonts w:eastAsiaTheme="minorHAnsi"/>
          <w:szCs w:val="22"/>
          <w:lang w:val="es-419" w:eastAsia="en-US"/>
        </w:rPr>
      </w:pPr>
    </w:p>
    <w:p w14:paraId="64700223" w14:textId="439D4242" w:rsidR="00360C25" w:rsidRPr="00613F41" w:rsidRDefault="00C3062F" w:rsidP="00C3062F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lang w:val="es-419"/>
        </w:rPr>
        <w:t xml:space="preserve">En relación con el tema de los derechos de autor en el entorno digital, el Comité acogió con satisfacción las presentaciones en vídeo </w:t>
      </w:r>
      <w:r w:rsidRPr="00613F41">
        <w:rPr>
          <w:i/>
          <w:lang w:val="es-419"/>
        </w:rPr>
        <w:t xml:space="preserve">El mercado mundial de la música digital, por </w:t>
      </w:r>
      <w:r w:rsidRPr="00613F41">
        <w:rPr>
          <w:i/>
          <w:lang w:val="es-419"/>
        </w:rPr>
        <w:lastRenderedPageBreak/>
        <w:t>dentro</w:t>
      </w:r>
      <w:r w:rsidRPr="00613F41">
        <w:rPr>
          <w:lang w:val="es-419"/>
        </w:rPr>
        <w:t xml:space="preserve"> (SCCR/41/2) de la Sra. Susan Butler; </w:t>
      </w:r>
      <w:r w:rsidRPr="00613F41">
        <w:rPr>
          <w:i/>
          <w:lang w:val="es-419"/>
        </w:rPr>
        <w:t>Estudio sobre los artistas en el mercado de la música digital: consideraciones económicas y jurídicas</w:t>
      </w:r>
      <w:r w:rsidRPr="00613F41">
        <w:rPr>
          <w:lang w:val="es-419"/>
        </w:rPr>
        <w:t xml:space="preserve"> (SCCR/41/3) del Sr. Christian Castle y el profesor Claudio Feijoo; </w:t>
      </w:r>
      <w:r w:rsidRPr="00613F41">
        <w:rPr>
          <w:i/>
          <w:lang w:val="es-419"/>
        </w:rPr>
        <w:t>El mercado de la música en América Latina</w:t>
      </w:r>
      <w:r w:rsidRPr="00613F41">
        <w:rPr>
          <w:lang w:val="es-419"/>
        </w:rPr>
        <w:t xml:space="preserve"> (SCCR/41/4) de la Sra. Leila Cobo; </w:t>
      </w:r>
      <w:r w:rsidRPr="00613F41">
        <w:rPr>
          <w:i/>
          <w:lang w:val="es-419"/>
        </w:rPr>
        <w:t>Estudio sobre el mercado de la música digital en África Occidental</w:t>
      </w:r>
      <w:r w:rsidRPr="00613F41">
        <w:rPr>
          <w:lang w:val="es-419"/>
        </w:rPr>
        <w:t xml:space="preserve"> (SCCR/41/6) del Sr. El H. Mansour Jacques Sagna; e </w:t>
      </w:r>
      <w:r w:rsidRPr="00613F41">
        <w:rPr>
          <w:i/>
          <w:lang w:val="es-419"/>
        </w:rPr>
        <w:t xml:space="preserve">Informe sobre el mercado de la música en Internet y los principales modelos de negocio en Asia: Panorama y tendencias generales </w:t>
      </w:r>
      <w:r w:rsidRPr="00613F41">
        <w:rPr>
          <w:lang w:val="es-419"/>
        </w:rPr>
        <w:t>(SCCR/41/7) de la Sra. Irene Calboli y el Sr. George Hwang</w:t>
      </w:r>
      <w:r w:rsidR="003068D7" w:rsidRPr="00613F41">
        <w:rPr>
          <w:lang w:val="es-419"/>
        </w:rPr>
        <w:t xml:space="preserve">. </w:t>
      </w:r>
      <w:r w:rsidRPr="00613F41">
        <w:rPr>
          <w:lang w:val="es-419"/>
        </w:rPr>
        <w:t xml:space="preserve">A las presentaciones en vídeo siguieron las declaraciones de </w:t>
      </w:r>
      <w:r w:rsidR="005C02F8">
        <w:rPr>
          <w:lang w:val="es-419"/>
        </w:rPr>
        <w:t>las delegaciones</w:t>
      </w:r>
      <w:r w:rsidR="005C02F8" w:rsidRPr="00613F41">
        <w:rPr>
          <w:lang w:val="es-419"/>
        </w:rPr>
        <w:t xml:space="preserve"> </w:t>
      </w:r>
      <w:r w:rsidRPr="00613F41">
        <w:rPr>
          <w:lang w:val="es-419"/>
        </w:rPr>
        <w:t>y una sesión de preguntas y respuestas con algunos de los autores de los estudios.</w:t>
      </w:r>
    </w:p>
    <w:p w14:paraId="380EE01E" w14:textId="77777777" w:rsidR="00360C25" w:rsidRPr="00613F41" w:rsidRDefault="00360C25" w:rsidP="006021BA">
      <w:pPr>
        <w:rPr>
          <w:szCs w:val="22"/>
          <w:lang w:val="es-419"/>
        </w:rPr>
      </w:pPr>
    </w:p>
    <w:p w14:paraId="20A59294" w14:textId="7571C3D0" w:rsidR="00360C25" w:rsidRPr="00613F41" w:rsidRDefault="00F438D4" w:rsidP="00F438D4">
      <w:pPr>
        <w:pStyle w:val="ListParagraph"/>
        <w:numPr>
          <w:ilvl w:val="0"/>
          <w:numId w:val="16"/>
        </w:numPr>
        <w:rPr>
          <w:lang w:val="es-419"/>
        </w:rPr>
      </w:pPr>
      <w:r w:rsidRPr="00613F41">
        <w:rPr>
          <w:lang w:val="es-419"/>
        </w:rPr>
        <w:t xml:space="preserve">En relación con el tema del derecho de participación en las reventas, el Comité acogió con satisfacción la presentación en vídeo de la Sra. Marie-Anne Ferry-Fall </w:t>
      </w:r>
      <w:r w:rsidR="00786594" w:rsidRPr="00613F41">
        <w:rPr>
          <w:lang w:val="es-419"/>
        </w:rPr>
        <w:t>de</w:t>
      </w:r>
      <w:r w:rsidRPr="00613F41">
        <w:rPr>
          <w:lang w:val="es-419"/>
        </w:rPr>
        <w:t xml:space="preserve"> las </w:t>
      </w:r>
      <w:r w:rsidR="00786594" w:rsidRPr="00613F41">
        <w:rPr>
          <w:i/>
          <w:iCs/>
          <w:lang w:val="es-419"/>
        </w:rPr>
        <w:t>A</w:t>
      </w:r>
      <w:r w:rsidRPr="00613F41">
        <w:rPr>
          <w:i/>
          <w:iCs/>
          <w:lang w:val="es-419"/>
        </w:rPr>
        <w:t>claraciones proporcionadas por el Grupo especial de trabajo sobre el derecho de participación de los artistas en las reventas en respuesta a las preguntas planteadas por la Delegación del Japón</w:t>
      </w:r>
      <w:r w:rsidRPr="00613F41">
        <w:rPr>
          <w:lang w:val="es-419"/>
        </w:rPr>
        <w:t xml:space="preserve"> (SCCR/41/9), preparadas por la Sra. Ferry-Fall y el profesor Sam Ricketson</w:t>
      </w:r>
      <w:r w:rsidR="003068D7" w:rsidRPr="00613F41">
        <w:rPr>
          <w:lang w:val="es-419"/>
        </w:rPr>
        <w:t xml:space="preserve">. </w:t>
      </w:r>
      <w:r w:rsidR="00E60483" w:rsidRPr="00613F41">
        <w:rPr>
          <w:lang w:val="es-419"/>
        </w:rPr>
        <w:t xml:space="preserve">Tras </w:t>
      </w:r>
      <w:r w:rsidR="00551FA8" w:rsidRPr="00613F41">
        <w:rPr>
          <w:lang w:val="es-419"/>
        </w:rPr>
        <w:t xml:space="preserve">la presentación </w:t>
      </w:r>
      <w:r w:rsidRPr="00613F41">
        <w:rPr>
          <w:lang w:val="es-419"/>
        </w:rPr>
        <w:t>e</w:t>
      </w:r>
      <w:r w:rsidR="00551FA8" w:rsidRPr="00613F41">
        <w:rPr>
          <w:lang w:val="es-419"/>
        </w:rPr>
        <w:t>n</w:t>
      </w:r>
      <w:r w:rsidRPr="00613F41">
        <w:rPr>
          <w:lang w:val="es-419"/>
        </w:rPr>
        <w:t xml:space="preserve"> vídeo </w:t>
      </w:r>
      <w:r w:rsidR="00E60483" w:rsidRPr="00613F41">
        <w:rPr>
          <w:lang w:val="es-419"/>
        </w:rPr>
        <w:t xml:space="preserve">hubo </w:t>
      </w:r>
      <w:r w:rsidRPr="00613F41">
        <w:rPr>
          <w:lang w:val="es-419"/>
        </w:rPr>
        <w:t xml:space="preserve">declaraciones de </w:t>
      </w:r>
      <w:r w:rsidR="005C02F8">
        <w:rPr>
          <w:lang w:val="es-419"/>
        </w:rPr>
        <w:t>las delegaciones</w:t>
      </w:r>
      <w:r w:rsidRPr="00613F41">
        <w:rPr>
          <w:lang w:val="es-419"/>
        </w:rPr>
        <w:t>.</w:t>
      </w:r>
    </w:p>
    <w:p w14:paraId="0AF4FD14" w14:textId="77777777" w:rsidR="00360C25" w:rsidRPr="00613F41" w:rsidRDefault="00360C25" w:rsidP="006021BA">
      <w:pPr>
        <w:pStyle w:val="ListParagraph"/>
        <w:rPr>
          <w:szCs w:val="22"/>
          <w:lang w:val="es-419"/>
        </w:rPr>
      </w:pPr>
    </w:p>
    <w:p w14:paraId="00867889" w14:textId="628F49F1" w:rsidR="00360C25" w:rsidRPr="00613F41" w:rsidRDefault="00F438D4" w:rsidP="00F438D4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rFonts w:eastAsia="MS Mincho"/>
          <w:lang w:val="es-419"/>
        </w:rPr>
        <w:t xml:space="preserve">En relación con el tema del fortalecimiento de la protección de los derechos de los directores de teatro, el Comité acogió con satisfacción las presentaciones en vídeo del </w:t>
      </w:r>
      <w:r w:rsidRPr="00613F41">
        <w:rPr>
          <w:rFonts w:eastAsia="MS Mincho"/>
          <w:i/>
          <w:iCs/>
          <w:lang w:val="es-419"/>
        </w:rPr>
        <w:t>Estudio sobre los derechos de los directores de producciones teatrales</w:t>
      </w:r>
      <w:r w:rsidRPr="00613F41">
        <w:rPr>
          <w:rFonts w:eastAsia="MS Mincho"/>
          <w:lang w:val="es-419"/>
        </w:rPr>
        <w:t xml:space="preserve"> (documento SCCR/41/5) realizadas por los profesores Ysolde Gendreau y Anton Sergo.</w:t>
      </w:r>
      <w:r w:rsidR="006021BA" w:rsidRPr="00613F41">
        <w:rPr>
          <w:rFonts w:eastAsia="MS Mincho"/>
          <w:lang w:val="es-419"/>
        </w:rPr>
        <w:t xml:space="preserve"> </w:t>
      </w:r>
      <w:r w:rsidR="00E60483" w:rsidRPr="00613F41">
        <w:rPr>
          <w:rFonts w:eastAsia="MS Mincho"/>
          <w:lang w:val="es-419"/>
        </w:rPr>
        <w:t xml:space="preserve">Tras </w:t>
      </w:r>
      <w:r w:rsidRPr="00613F41">
        <w:rPr>
          <w:rFonts w:eastAsia="MS Mincho"/>
          <w:lang w:val="es-419"/>
        </w:rPr>
        <w:t xml:space="preserve">las presentaciones en vídeo </w:t>
      </w:r>
      <w:r w:rsidR="00E60483" w:rsidRPr="00613F41">
        <w:rPr>
          <w:rFonts w:eastAsia="MS Mincho"/>
          <w:lang w:val="es-419"/>
        </w:rPr>
        <w:t xml:space="preserve">hubo </w:t>
      </w:r>
      <w:r w:rsidRPr="00613F41">
        <w:rPr>
          <w:rFonts w:eastAsia="MS Mincho"/>
          <w:lang w:val="es-419"/>
        </w:rPr>
        <w:t xml:space="preserve">declaraciones de </w:t>
      </w:r>
      <w:r w:rsidR="005C02F8">
        <w:rPr>
          <w:lang w:val="es-419"/>
        </w:rPr>
        <w:t>las delegaciones</w:t>
      </w:r>
      <w:r w:rsidR="005C02F8" w:rsidRPr="00613F41">
        <w:rPr>
          <w:rFonts w:eastAsia="MS Mincho"/>
          <w:lang w:val="es-419"/>
        </w:rPr>
        <w:t xml:space="preserve"> </w:t>
      </w:r>
      <w:r w:rsidRPr="00613F41">
        <w:rPr>
          <w:rFonts w:eastAsia="MS Mincho"/>
          <w:lang w:val="es-419"/>
        </w:rPr>
        <w:t xml:space="preserve">y una sesión de preguntas y respuestas con </w:t>
      </w:r>
      <w:r w:rsidR="00AA79F4">
        <w:rPr>
          <w:rFonts w:eastAsia="MS Mincho"/>
          <w:lang w:val="es-419"/>
        </w:rPr>
        <w:t>la profesora Gendreau</w:t>
      </w:r>
      <w:r w:rsidRPr="00613F41">
        <w:rPr>
          <w:rFonts w:eastAsia="MS Mincho"/>
          <w:lang w:val="es-419"/>
        </w:rPr>
        <w:t>.</w:t>
      </w:r>
      <w:r w:rsidR="006021BA" w:rsidRPr="00613F41">
        <w:rPr>
          <w:rFonts w:eastAsia="MS Mincho"/>
          <w:lang w:val="es-419"/>
        </w:rPr>
        <w:t xml:space="preserve"> </w:t>
      </w:r>
    </w:p>
    <w:p w14:paraId="41CAD425" w14:textId="77777777" w:rsidR="00360C25" w:rsidRPr="00613F41" w:rsidRDefault="00360C25" w:rsidP="006021BA">
      <w:pPr>
        <w:rPr>
          <w:szCs w:val="22"/>
          <w:lang w:val="es-419"/>
        </w:rPr>
      </w:pPr>
    </w:p>
    <w:p w14:paraId="3E57EE7E" w14:textId="0BC07372" w:rsidR="00360C25" w:rsidRPr="00613F41" w:rsidRDefault="00F438D4" w:rsidP="00F438D4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 xml:space="preserve">El Comité tomó nota de la </w:t>
      </w:r>
      <w:r w:rsidRPr="00613F41">
        <w:rPr>
          <w:i/>
          <w:szCs w:val="22"/>
          <w:lang w:val="es-419"/>
        </w:rPr>
        <w:t>Propuesta de inclusión de un estudio centrado en el derecho de préstamo público en el orden del día y en la futura labor del Comité Permanente de Derecho de Autor y Derechos Conexos de la Organización Mundial de la Propiedad Intelectual (OMPI)</w:t>
      </w:r>
      <w:r w:rsidRPr="00613F41">
        <w:rPr>
          <w:szCs w:val="22"/>
          <w:lang w:val="es-419"/>
        </w:rPr>
        <w:t xml:space="preserve"> (documento SCCR/40/3</w:t>
      </w:r>
      <w:r w:rsidR="00AA79F4">
        <w:rPr>
          <w:szCs w:val="22"/>
          <w:lang w:val="es-419"/>
        </w:rPr>
        <w:t xml:space="preserve"> REV.2</w:t>
      </w:r>
      <w:r w:rsidRPr="00613F41">
        <w:rPr>
          <w:szCs w:val="22"/>
          <w:lang w:val="es-419"/>
        </w:rPr>
        <w:t xml:space="preserve">) propuesta por las delegaciones de Sierra Leona, Panamá y Malawi, y de las declaraciones formuladas por </w:t>
      </w:r>
      <w:r w:rsidR="005C02F8">
        <w:rPr>
          <w:lang w:val="es-419"/>
        </w:rPr>
        <w:t>las delegaciones</w:t>
      </w:r>
      <w:r w:rsidRPr="00613F41">
        <w:rPr>
          <w:szCs w:val="22"/>
          <w:lang w:val="es-419"/>
        </w:rPr>
        <w:t>.</w:t>
      </w:r>
      <w:r w:rsidR="00A25229" w:rsidRPr="00613F41">
        <w:rPr>
          <w:szCs w:val="22"/>
          <w:lang w:val="es-419"/>
        </w:rPr>
        <w:t xml:space="preserve"> </w:t>
      </w:r>
    </w:p>
    <w:p w14:paraId="4E65227A" w14:textId="77777777" w:rsidR="00360C25" w:rsidRPr="00613F41" w:rsidRDefault="00360C25" w:rsidP="00A25229">
      <w:pPr>
        <w:pStyle w:val="ListParagraph"/>
        <w:rPr>
          <w:szCs w:val="22"/>
          <w:lang w:val="es-419"/>
        </w:rPr>
      </w:pPr>
    </w:p>
    <w:p w14:paraId="2A7CDC3B" w14:textId="6F2E4111" w:rsidR="00360C25" w:rsidRPr="00613F41" w:rsidRDefault="00F438D4" w:rsidP="00F438D4">
      <w:pPr>
        <w:pStyle w:val="ListParagraph"/>
        <w:numPr>
          <w:ilvl w:val="0"/>
          <w:numId w:val="16"/>
        </w:numPr>
        <w:rPr>
          <w:rFonts w:eastAsiaTheme="minorHAnsi"/>
          <w:szCs w:val="22"/>
          <w:lang w:val="es-419" w:eastAsia="en-US"/>
        </w:rPr>
      </w:pPr>
      <w:r w:rsidRPr="00613F41">
        <w:rPr>
          <w:rFonts w:eastAsiaTheme="minorHAnsi"/>
          <w:szCs w:val="22"/>
          <w:lang w:val="es-419" w:eastAsia="en-US"/>
        </w:rPr>
        <w:t>Esos tres temas se mantendrán en este punto del orden del día de la cuadragésima segunda sesión del SCCR.</w:t>
      </w:r>
      <w:r w:rsidR="008350DA" w:rsidRPr="00613F41">
        <w:rPr>
          <w:rFonts w:eastAsiaTheme="minorHAnsi"/>
          <w:szCs w:val="22"/>
          <w:lang w:val="es-419" w:eastAsia="en-US"/>
        </w:rPr>
        <w:t xml:space="preserve"> </w:t>
      </w:r>
    </w:p>
    <w:p w14:paraId="131992B6" w14:textId="77777777" w:rsidR="00360C25" w:rsidRPr="00613F41" w:rsidRDefault="00360C25" w:rsidP="002576E7">
      <w:pPr>
        <w:pStyle w:val="ListParagraph"/>
        <w:rPr>
          <w:rFonts w:eastAsiaTheme="minorHAnsi"/>
          <w:szCs w:val="22"/>
          <w:lang w:val="es-419" w:eastAsia="en-US"/>
        </w:rPr>
      </w:pPr>
    </w:p>
    <w:p w14:paraId="571E0A56" w14:textId="77777777" w:rsidR="00360C25" w:rsidRPr="00613F41" w:rsidRDefault="00360C25" w:rsidP="006F32F1">
      <w:pPr>
        <w:rPr>
          <w:b/>
          <w:caps/>
          <w:szCs w:val="22"/>
          <w:lang w:val="es-419"/>
        </w:rPr>
      </w:pPr>
    </w:p>
    <w:p w14:paraId="5035D160" w14:textId="7FB6EC65" w:rsidR="00360C25" w:rsidRPr="00613F41" w:rsidRDefault="00F438D4" w:rsidP="00F438D4">
      <w:pPr>
        <w:rPr>
          <w:caps/>
          <w:szCs w:val="22"/>
          <w:lang w:val="es-419"/>
        </w:rPr>
      </w:pPr>
      <w:r w:rsidRPr="00613F41">
        <w:rPr>
          <w:b/>
          <w:caps/>
          <w:szCs w:val="22"/>
          <w:lang w:val="es-419"/>
        </w:rPr>
        <w:t>SESIÓN DE INFORMACIÓN</w:t>
      </w:r>
      <w:r w:rsidR="008D5AF0" w:rsidRPr="00613F41">
        <w:rPr>
          <w:b/>
          <w:caps/>
          <w:szCs w:val="22"/>
          <w:lang w:val="es-419"/>
        </w:rPr>
        <w:t xml:space="preserve"> </w:t>
      </w:r>
    </w:p>
    <w:p w14:paraId="3BAE3FD2" w14:textId="77777777" w:rsidR="00360C25" w:rsidRPr="00613F41" w:rsidRDefault="00360C25" w:rsidP="006A1CD5">
      <w:pPr>
        <w:rPr>
          <w:b/>
          <w:caps/>
          <w:szCs w:val="22"/>
          <w:lang w:val="es-419"/>
        </w:rPr>
      </w:pPr>
    </w:p>
    <w:p w14:paraId="0C0C6E4E" w14:textId="6A292566" w:rsidR="00360C25" w:rsidRPr="00613F41" w:rsidRDefault="00F438D4" w:rsidP="00F438D4">
      <w:pPr>
        <w:pStyle w:val="ListParagraph"/>
        <w:numPr>
          <w:ilvl w:val="0"/>
          <w:numId w:val="16"/>
        </w:numPr>
        <w:rPr>
          <w:lang w:val="es-419"/>
        </w:rPr>
      </w:pPr>
      <w:r w:rsidRPr="00613F41">
        <w:rPr>
          <w:lang w:val="es-419"/>
        </w:rPr>
        <w:t>El Comité pidió a la Secretaría que organi</w:t>
      </w:r>
      <w:r w:rsidR="00CE7E0B" w:rsidRPr="00613F41">
        <w:rPr>
          <w:lang w:val="es-419"/>
        </w:rPr>
        <w:t>ce</w:t>
      </w:r>
      <w:r w:rsidRPr="00613F41">
        <w:rPr>
          <w:lang w:val="es-419"/>
        </w:rPr>
        <w:t xml:space="preserve"> una sesión de información</w:t>
      </w:r>
      <w:r w:rsidR="005C02F8">
        <w:rPr>
          <w:lang w:val="es-419"/>
        </w:rPr>
        <w:t xml:space="preserve"> de medio día</w:t>
      </w:r>
      <w:r w:rsidR="005C02F8">
        <w:rPr>
          <w:rStyle w:val="FootnoteReference"/>
        </w:rPr>
        <w:footnoteReference w:id="2"/>
      </w:r>
      <w:r w:rsidRPr="00613F41">
        <w:rPr>
          <w:lang w:val="es-419"/>
        </w:rPr>
        <w:t xml:space="preserve"> dedicada al tema de la repercusión de la Covid-19 en el ecosistema cultural y creativo, incluidos los derechos de autor, los derechos conexos y las limitaciones y excepciones, durante la semana de la cuadragésima segunda sesión del Comité</w:t>
      </w:r>
      <w:r w:rsidR="003068D7" w:rsidRPr="00613F41">
        <w:rPr>
          <w:lang w:val="es-419"/>
        </w:rPr>
        <w:t xml:space="preserve">. </w:t>
      </w:r>
    </w:p>
    <w:p w14:paraId="53F06FFD" w14:textId="77777777" w:rsidR="00360C25" w:rsidRPr="00613F41" w:rsidRDefault="00360C25" w:rsidP="00CD5B1E">
      <w:pPr>
        <w:rPr>
          <w:lang w:val="es-419"/>
        </w:rPr>
      </w:pPr>
    </w:p>
    <w:p w14:paraId="437410D3" w14:textId="45461563" w:rsidR="00360C25" w:rsidRPr="00613F41" w:rsidRDefault="00F438D4" w:rsidP="00F438D4">
      <w:pPr>
        <w:ind w:left="360"/>
        <w:rPr>
          <w:lang w:val="es-419"/>
        </w:rPr>
      </w:pPr>
      <w:r w:rsidRPr="00613F41">
        <w:rPr>
          <w:lang w:val="es-419"/>
        </w:rPr>
        <w:t xml:space="preserve">Durante la sesión, tras </w:t>
      </w:r>
      <w:r w:rsidR="004D4116" w:rsidRPr="00613F41">
        <w:rPr>
          <w:lang w:val="es-419"/>
        </w:rPr>
        <w:t>las ponencias</w:t>
      </w:r>
      <w:r w:rsidRPr="00613F41">
        <w:rPr>
          <w:lang w:val="es-419"/>
        </w:rPr>
        <w:t xml:space="preserve"> de los especialistas, los Estados miembros </w:t>
      </w:r>
      <w:r w:rsidR="005C02F8">
        <w:rPr>
          <w:lang w:val="es-419"/>
        </w:rPr>
        <w:t>tendrán la oportunidad de intercambiar</w:t>
      </w:r>
      <w:r w:rsidRPr="00613F41">
        <w:rPr>
          <w:lang w:val="es-419"/>
        </w:rPr>
        <w:t xml:space="preserve"> opiniones y experiencias.</w:t>
      </w:r>
    </w:p>
    <w:p w14:paraId="56B638AE" w14:textId="77777777" w:rsidR="00360C25" w:rsidRPr="00613F41" w:rsidRDefault="00360C25" w:rsidP="00CD5B1E">
      <w:pPr>
        <w:ind w:left="360"/>
        <w:rPr>
          <w:lang w:val="es-419"/>
        </w:rPr>
      </w:pPr>
    </w:p>
    <w:p w14:paraId="267136E0" w14:textId="3EC4938C" w:rsidR="00360C25" w:rsidRPr="00613F41" w:rsidRDefault="00F438D4" w:rsidP="00F438D4">
      <w:pPr>
        <w:ind w:left="360"/>
        <w:rPr>
          <w:lang w:val="es-419"/>
        </w:rPr>
      </w:pPr>
      <w:r w:rsidRPr="00613F41">
        <w:rPr>
          <w:lang w:val="es-419"/>
        </w:rPr>
        <w:t>Este proceso se basará en un enfoque holístico y equilibrado.</w:t>
      </w:r>
    </w:p>
    <w:p w14:paraId="6052FB47" w14:textId="77777777" w:rsidR="00360C25" w:rsidRPr="00613F41" w:rsidRDefault="00360C25" w:rsidP="00CD5B1E">
      <w:pPr>
        <w:pStyle w:val="ListParagraph"/>
        <w:rPr>
          <w:szCs w:val="22"/>
          <w:lang w:val="es-419"/>
        </w:rPr>
      </w:pPr>
    </w:p>
    <w:p w14:paraId="18B47466" w14:textId="17556E33" w:rsidR="00360C25" w:rsidRPr="00613F41" w:rsidRDefault="00F438D4" w:rsidP="00F438D4">
      <w:pPr>
        <w:ind w:left="360"/>
        <w:rPr>
          <w:lang w:val="es-419"/>
        </w:rPr>
      </w:pPr>
      <w:r w:rsidRPr="00613F41">
        <w:rPr>
          <w:lang w:val="es-419"/>
        </w:rPr>
        <w:t>La sesión de información figurará aparte del resto del orden del día durante la cuadragésima segunda sesión.</w:t>
      </w:r>
    </w:p>
    <w:p w14:paraId="5DE21BF5" w14:textId="77777777" w:rsidR="00360C25" w:rsidRPr="00613F41" w:rsidRDefault="00360C25" w:rsidP="00CD5B1E">
      <w:pPr>
        <w:rPr>
          <w:szCs w:val="22"/>
          <w:lang w:val="es-419"/>
        </w:rPr>
      </w:pPr>
    </w:p>
    <w:p w14:paraId="46577AF8" w14:textId="77777777" w:rsidR="00360C25" w:rsidRPr="00613F41" w:rsidRDefault="00360C25" w:rsidP="008D5AF0">
      <w:pPr>
        <w:rPr>
          <w:szCs w:val="22"/>
          <w:lang w:val="es-419"/>
        </w:rPr>
      </w:pPr>
    </w:p>
    <w:p w14:paraId="3BEB01E3" w14:textId="2BDFF00D" w:rsidR="00360C25" w:rsidRPr="00613F41" w:rsidRDefault="00F438D4" w:rsidP="005309DF">
      <w:pPr>
        <w:keepNext/>
        <w:rPr>
          <w:b/>
          <w:caps/>
          <w:szCs w:val="22"/>
          <w:lang w:val="es-419"/>
        </w:rPr>
      </w:pPr>
      <w:r w:rsidRPr="00613F41">
        <w:rPr>
          <w:b/>
          <w:caps/>
          <w:szCs w:val="22"/>
          <w:lang w:val="es-419"/>
        </w:rPr>
        <w:lastRenderedPageBreak/>
        <w:t>RESUMEN DE LA PRESIDENCIA</w:t>
      </w:r>
    </w:p>
    <w:p w14:paraId="41B44438" w14:textId="77777777" w:rsidR="00360C25" w:rsidRPr="00613F41" w:rsidRDefault="00360C25" w:rsidP="005309DF">
      <w:pPr>
        <w:keepNext/>
        <w:rPr>
          <w:szCs w:val="22"/>
          <w:lang w:val="es-419"/>
        </w:rPr>
      </w:pPr>
    </w:p>
    <w:p w14:paraId="040CEC1C" w14:textId="0553FDC8" w:rsidR="00360C25" w:rsidRPr="00613F41" w:rsidRDefault="00F438D4" w:rsidP="005309DF">
      <w:pPr>
        <w:pStyle w:val="ListParagraph"/>
        <w:keepNext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>El Comité tomó nota del contenido del presente resumen de la presidencia</w:t>
      </w:r>
      <w:r w:rsidR="003068D7" w:rsidRPr="00613F41">
        <w:rPr>
          <w:szCs w:val="22"/>
          <w:lang w:val="es-419"/>
        </w:rPr>
        <w:t xml:space="preserve">. </w:t>
      </w:r>
      <w:r w:rsidRPr="00613F41">
        <w:rPr>
          <w:szCs w:val="22"/>
          <w:lang w:val="es-419"/>
        </w:rPr>
        <w:t>El presidente aclaró que el presente resumen refleja el punto de vista del presidente sobre los resultados de la cuadragésima primera sesión del SCCR y que, por consiguiente, no se somete a la aprobación del Comité.</w:t>
      </w:r>
    </w:p>
    <w:p w14:paraId="7ECA9C40" w14:textId="77777777" w:rsidR="00360C25" w:rsidRPr="00613F41" w:rsidRDefault="00360C25" w:rsidP="008D5AF0">
      <w:pPr>
        <w:rPr>
          <w:szCs w:val="22"/>
          <w:lang w:val="es-419"/>
        </w:rPr>
      </w:pPr>
    </w:p>
    <w:p w14:paraId="3DD9384A" w14:textId="77777777" w:rsidR="00360C25" w:rsidRPr="00613F41" w:rsidRDefault="00360C25" w:rsidP="00F56F78">
      <w:pPr>
        <w:pStyle w:val="Default"/>
        <w:rPr>
          <w:color w:val="auto"/>
          <w:sz w:val="22"/>
          <w:szCs w:val="22"/>
          <w:lang w:val="es-419"/>
        </w:rPr>
      </w:pPr>
    </w:p>
    <w:p w14:paraId="34CD44FC" w14:textId="714E9C88" w:rsidR="00360C25" w:rsidRPr="00613F41" w:rsidRDefault="00F438D4" w:rsidP="00F438D4">
      <w:pPr>
        <w:rPr>
          <w:b/>
          <w:caps/>
          <w:szCs w:val="22"/>
          <w:lang w:val="es-419"/>
        </w:rPr>
      </w:pPr>
      <w:r w:rsidRPr="00613F41">
        <w:rPr>
          <w:b/>
          <w:caps/>
          <w:szCs w:val="22"/>
          <w:lang w:val="es-419"/>
        </w:rPr>
        <w:t>PUNTO 9 DEL ORDEN DEL DÍA: CLAUSURA DE LA SESIÓN</w:t>
      </w:r>
    </w:p>
    <w:p w14:paraId="41DC526F" w14:textId="77777777" w:rsidR="00360C25" w:rsidRPr="00613F41" w:rsidRDefault="00360C25" w:rsidP="006A1CD5">
      <w:pPr>
        <w:rPr>
          <w:b/>
          <w:caps/>
          <w:szCs w:val="22"/>
          <w:lang w:val="es-419"/>
        </w:rPr>
      </w:pPr>
    </w:p>
    <w:p w14:paraId="639D5512" w14:textId="110C5C5F" w:rsidR="00360C25" w:rsidRPr="00613F41" w:rsidRDefault="00F438D4" w:rsidP="00F438D4">
      <w:pPr>
        <w:pStyle w:val="ListParagraph"/>
        <w:numPr>
          <w:ilvl w:val="0"/>
          <w:numId w:val="16"/>
        </w:numPr>
        <w:rPr>
          <w:szCs w:val="22"/>
          <w:lang w:val="es-419"/>
        </w:rPr>
      </w:pPr>
      <w:r w:rsidRPr="00613F41">
        <w:rPr>
          <w:szCs w:val="22"/>
          <w:lang w:val="es-419"/>
        </w:rPr>
        <w:t>La siguiente sesión del Comité tendrá lugar en 2022.</w:t>
      </w:r>
    </w:p>
    <w:p w14:paraId="25D58D60" w14:textId="77777777" w:rsidR="00360C25" w:rsidRPr="00613F41" w:rsidRDefault="00360C25" w:rsidP="00F56F78">
      <w:pPr>
        <w:pStyle w:val="Default"/>
        <w:rPr>
          <w:color w:val="auto"/>
          <w:sz w:val="22"/>
          <w:szCs w:val="22"/>
          <w:lang w:val="es-419"/>
        </w:rPr>
      </w:pPr>
    </w:p>
    <w:p w14:paraId="0C9D5CB1" w14:textId="77777777" w:rsidR="00360C25" w:rsidRPr="00613F41" w:rsidRDefault="00360C25" w:rsidP="00F56F78">
      <w:pPr>
        <w:pStyle w:val="Default"/>
        <w:rPr>
          <w:color w:val="auto"/>
          <w:sz w:val="22"/>
          <w:szCs w:val="22"/>
          <w:lang w:val="es-419"/>
        </w:rPr>
      </w:pPr>
    </w:p>
    <w:p w14:paraId="0BF9AA5A" w14:textId="77777777" w:rsidR="00360C25" w:rsidRPr="00613F41" w:rsidRDefault="00360C25" w:rsidP="00F56F78">
      <w:pPr>
        <w:pStyle w:val="Default"/>
        <w:rPr>
          <w:color w:val="auto"/>
          <w:sz w:val="22"/>
          <w:szCs w:val="22"/>
          <w:lang w:val="es-419"/>
        </w:rPr>
      </w:pPr>
    </w:p>
    <w:p w14:paraId="657BDC73" w14:textId="77777777" w:rsidR="00360C25" w:rsidRPr="00613F41" w:rsidRDefault="00E92420" w:rsidP="006A1CD5">
      <w:pPr>
        <w:pStyle w:val="Endofdocument"/>
        <w:rPr>
          <w:rFonts w:cs="Arial"/>
          <w:sz w:val="22"/>
          <w:szCs w:val="22"/>
          <w:lang w:val="es-419"/>
        </w:rPr>
      </w:pPr>
      <w:r w:rsidRPr="00613F41">
        <w:rPr>
          <w:rFonts w:cs="Arial"/>
          <w:sz w:val="22"/>
          <w:szCs w:val="22"/>
          <w:lang w:val="es-419"/>
        </w:rPr>
        <w:t>[</w:t>
      </w:r>
      <w:r w:rsidR="00C705E1" w:rsidRPr="00613F41">
        <w:rPr>
          <w:rFonts w:cs="Arial"/>
          <w:sz w:val="22"/>
          <w:szCs w:val="22"/>
          <w:lang w:val="es-419"/>
        </w:rPr>
        <w:t xml:space="preserve">Fin del </w:t>
      </w:r>
      <w:r w:rsidR="006A1CD5" w:rsidRPr="00613F41">
        <w:rPr>
          <w:rFonts w:cs="Arial"/>
          <w:sz w:val="22"/>
          <w:szCs w:val="22"/>
          <w:lang w:val="es-419"/>
        </w:rPr>
        <w:t>document</w:t>
      </w:r>
      <w:r w:rsidR="00C705E1" w:rsidRPr="00613F41">
        <w:rPr>
          <w:rFonts w:cs="Arial"/>
          <w:sz w:val="22"/>
          <w:szCs w:val="22"/>
          <w:lang w:val="es-419"/>
        </w:rPr>
        <w:t>o</w:t>
      </w:r>
      <w:r w:rsidR="006A1CD5" w:rsidRPr="00613F41">
        <w:rPr>
          <w:rFonts w:cs="Arial"/>
          <w:sz w:val="22"/>
          <w:szCs w:val="22"/>
          <w:lang w:val="es-419"/>
        </w:rPr>
        <w:t>]</w:t>
      </w:r>
    </w:p>
    <w:sectPr w:rsidR="00360C25" w:rsidRPr="00613F41" w:rsidSect="00613F41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33DE" w14:textId="77777777" w:rsidR="006D3E37" w:rsidRDefault="006D3E37">
      <w:r>
        <w:separator/>
      </w:r>
    </w:p>
  </w:endnote>
  <w:endnote w:type="continuationSeparator" w:id="0">
    <w:p w14:paraId="1677DB50" w14:textId="77777777" w:rsidR="006D3E37" w:rsidRDefault="006D3E37" w:rsidP="003B38C1">
      <w:r>
        <w:separator/>
      </w:r>
    </w:p>
    <w:p w14:paraId="0F2549BB" w14:textId="77777777" w:rsidR="006D3E37" w:rsidRPr="003B38C1" w:rsidRDefault="006D3E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5A935A" w14:textId="77777777" w:rsidR="006D3E37" w:rsidRPr="003B38C1" w:rsidRDefault="006D3E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9A4D8" w14:textId="77777777" w:rsidR="006D3E37" w:rsidRDefault="006D3E37">
      <w:r>
        <w:separator/>
      </w:r>
    </w:p>
  </w:footnote>
  <w:footnote w:type="continuationSeparator" w:id="0">
    <w:p w14:paraId="5F854E16" w14:textId="77777777" w:rsidR="006D3E37" w:rsidRDefault="006D3E37" w:rsidP="008B60B2">
      <w:r>
        <w:separator/>
      </w:r>
    </w:p>
    <w:p w14:paraId="1811843A" w14:textId="77777777" w:rsidR="006D3E37" w:rsidRPr="00ED77FB" w:rsidRDefault="006D3E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FB45BDD" w14:textId="77777777" w:rsidR="006D3E37" w:rsidRPr="00ED77FB" w:rsidRDefault="006D3E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78CA161" w14:textId="4A500F3A" w:rsidR="005C02F8" w:rsidRPr="005C02F8" w:rsidRDefault="005C02F8" w:rsidP="005C02F8">
      <w:pPr>
        <w:pStyle w:val="FootnoteText"/>
        <w:rPr>
          <w:lang w:val="es-419"/>
        </w:rPr>
      </w:pPr>
      <w:r w:rsidRPr="005C02F8">
        <w:rPr>
          <w:rStyle w:val="FootnoteReference"/>
          <w:lang w:val="es-419"/>
        </w:rPr>
        <w:footnoteRef/>
      </w:r>
      <w:r>
        <w:rPr>
          <w:lang w:val="es-419"/>
        </w:rPr>
        <w:t xml:space="preserve"> La referencia a “medio día” se basa en día</w:t>
      </w:r>
      <w:r w:rsidR="004975E6">
        <w:rPr>
          <w:lang w:val="es-419"/>
        </w:rPr>
        <w:t>s</w:t>
      </w:r>
      <w:r>
        <w:rPr>
          <w:lang w:val="es-419"/>
        </w:rPr>
        <w:t xml:space="preserve"> de reunión </w:t>
      </w:r>
      <w:r w:rsidR="004975E6">
        <w:rPr>
          <w:lang w:val="es-419"/>
        </w:rPr>
        <w:t xml:space="preserve">compuestos por </w:t>
      </w:r>
      <w:r>
        <w:rPr>
          <w:lang w:val="es-419"/>
        </w:rPr>
        <w:t xml:space="preserve">dos sesiones de tres horas. </w:t>
      </w:r>
      <w:r w:rsidR="00013AA6">
        <w:rPr>
          <w:lang w:val="es-419"/>
        </w:rPr>
        <w:t xml:space="preserve">En caso de que la 42.ª sesión del SCCR tenga días de reunión reducidos y una única sesión </w:t>
      </w:r>
      <w:r w:rsidR="004975E6">
        <w:rPr>
          <w:lang w:val="es-419"/>
        </w:rPr>
        <w:t xml:space="preserve">diaria </w:t>
      </w:r>
      <w:r w:rsidR="00013AA6">
        <w:rPr>
          <w:lang w:val="es-419"/>
        </w:rPr>
        <w:t>de hasta tres horas, la sesión de información podría tener lugar durante todo un día.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E79D" w14:textId="4A44856B" w:rsidR="00F01A07" w:rsidRDefault="00F01A07" w:rsidP="00F01A07">
    <w:pPr>
      <w:jc w:val="right"/>
    </w:pPr>
    <w:r>
      <w:t>p</w:t>
    </w:r>
    <w:r w:rsidR="00C705E1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13F41">
      <w:rPr>
        <w:noProof/>
      </w:rPr>
      <w:t>4</w:t>
    </w:r>
    <w:r>
      <w:fldChar w:fldCharType="end"/>
    </w:r>
  </w:p>
  <w:p w14:paraId="1F034522" w14:textId="77777777" w:rsidR="00F01A07" w:rsidRDefault="00F01A07" w:rsidP="00F01A0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E4597" w14:textId="77777777" w:rsidR="00FE1269" w:rsidRPr="00613F41" w:rsidRDefault="00FE1269" w:rsidP="00477D6B">
    <w:pPr>
      <w:jc w:val="right"/>
      <w:rPr>
        <w:lang w:val="es-419"/>
      </w:rPr>
    </w:pPr>
  </w:p>
  <w:p w14:paraId="655084B9" w14:textId="4AA3B8F6" w:rsidR="00FE1269" w:rsidRPr="00613F41" w:rsidRDefault="005309DF" w:rsidP="00477D6B">
    <w:pPr>
      <w:jc w:val="right"/>
      <w:rPr>
        <w:lang w:val="es-419"/>
      </w:rPr>
    </w:pPr>
    <w:r w:rsidRPr="00613F41">
      <w:rPr>
        <w:lang w:val="es-419"/>
      </w:rPr>
      <w:t>página</w:t>
    </w:r>
    <w:r w:rsidR="00FE1269" w:rsidRPr="00613F41">
      <w:rPr>
        <w:lang w:val="es-419"/>
      </w:rPr>
      <w:t xml:space="preserve"> </w:t>
    </w:r>
    <w:r w:rsidR="00FE1269" w:rsidRPr="00613F41">
      <w:rPr>
        <w:lang w:val="es-419"/>
      </w:rPr>
      <w:fldChar w:fldCharType="begin"/>
    </w:r>
    <w:r w:rsidR="00FE1269" w:rsidRPr="00613F41">
      <w:rPr>
        <w:lang w:val="es-419"/>
      </w:rPr>
      <w:instrText xml:space="preserve"> PAGE  \* MERGEFORMAT </w:instrText>
    </w:r>
    <w:r w:rsidR="00FE1269" w:rsidRPr="00613F41">
      <w:rPr>
        <w:lang w:val="es-419"/>
      </w:rPr>
      <w:fldChar w:fldCharType="separate"/>
    </w:r>
    <w:r w:rsidR="00DA77D3">
      <w:rPr>
        <w:noProof/>
        <w:lang w:val="es-419"/>
      </w:rPr>
      <w:t>5</w:t>
    </w:r>
    <w:r w:rsidR="00FE1269" w:rsidRPr="00613F41">
      <w:rPr>
        <w:lang w:val="es-419"/>
      </w:rPr>
      <w:fldChar w:fldCharType="end"/>
    </w:r>
  </w:p>
  <w:p w14:paraId="5D00A95D" w14:textId="77777777" w:rsidR="00FE1269" w:rsidRPr="00613F41" w:rsidRDefault="00FE1269" w:rsidP="00477D6B">
    <w:pPr>
      <w:jc w:val="right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6E213B"/>
    <w:multiLevelType w:val="hybridMultilevel"/>
    <w:tmpl w:val="2D2A0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214D0"/>
    <w:multiLevelType w:val="hybridMultilevel"/>
    <w:tmpl w:val="DD0A72D6"/>
    <w:lvl w:ilvl="0" w:tplc="30B4B2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3"/>
  </w:num>
  <w:num w:numId="10">
    <w:abstractNumId w:val="2"/>
  </w:num>
  <w:num w:numId="11">
    <w:abstractNumId w:val="16"/>
  </w:num>
  <w:num w:numId="12">
    <w:abstractNumId w:val="11"/>
  </w:num>
  <w:num w:numId="13">
    <w:abstractNumId w:val="10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-hoc\Auxiliar_Pool_STS"/>
    <w:docVar w:name="TextBaseURL" w:val="empty"/>
    <w:docVar w:name="UILng" w:val="en"/>
  </w:docVars>
  <w:rsids>
    <w:rsidRoot w:val="006A1CD5"/>
    <w:rsid w:val="00006045"/>
    <w:rsid w:val="00007030"/>
    <w:rsid w:val="00012138"/>
    <w:rsid w:val="00013AA6"/>
    <w:rsid w:val="00015C70"/>
    <w:rsid w:val="00016F48"/>
    <w:rsid w:val="00017CEE"/>
    <w:rsid w:val="00020D98"/>
    <w:rsid w:val="00024DCF"/>
    <w:rsid w:val="000261D7"/>
    <w:rsid w:val="00031EFA"/>
    <w:rsid w:val="00034F52"/>
    <w:rsid w:val="0003582B"/>
    <w:rsid w:val="000367AF"/>
    <w:rsid w:val="000372BE"/>
    <w:rsid w:val="00040A66"/>
    <w:rsid w:val="00043CAA"/>
    <w:rsid w:val="0005513B"/>
    <w:rsid w:val="00056379"/>
    <w:rsid w:val="00062CB8"/>
    <w:rsid w:val="00065397"/>
    <w:rsid w:val="00065B1C"/>
    <w:rsid w:val="00066D9E"/>
    <w:rsid w:val="0007273E"/>
    <w:rsid w:val="00074CD5"/>
    <w:rsid w:val="00074D88"/>
    <w:rsid w:val="00075288"/>
    <w:rsid w:val="00075432"/>
    <w:rsid w:val="0007636A"/>
    <w:rsid w:val="00091713"/>
    <w:rsid w:val="000968ED"/>
    <w:rsid w:val="000A2BAB"/>
    <w:rsid w:val="000A3D10"/>
    <w:rsid w:val="000B5BE8"/>
    <w:rsid w:val="000C0ACC"/>
    <w:rsid w:val="000C259C"/>
    <w:rsid w:val="000C32F7"/>
    <w:rsid w:val="000C495E"/>
    <w:rsid w:val="000D7110"/>
    <w:rsid w:val="000D783F"/>
    <w:rsid w:val="000E1779"/>
    <w:rsid w:val="000E44EB"/>
    <w:rsid w:val="000F0D6C"/>
    <w:rsid w:val="000F5E56"/>
    <w:rsid w:val="000F6A79"/>
    <w:rsid w:val="000F7C19"/>
    <w:rsid w:val="00100F28"/>
    <w:rsid w:val="00101961"/>
    <w:rsid w:val="00103539"/>
    <w:rsid w:val="0010372E"/>
    <w:rsid w:val="00103801"/>
    <w:rsid w:val="00103C75"/>
    <w:rsid w:val="00111A5D"/>
    <w:rsid w:val="00114329"/>
    <w:rsid w:val="0011467E"/>
    <w:rsid w:val="001146BA"/>
    <w:rsid w:val="00114EF4"/>
    <w:rsid w:val="00116C4A"/>
    <w:rsid w:val="00121939"/>
    <w:rsid w:val="00130B66"/>
    <w:rsid w:val="00132069"/>
    <w:rsid w:val="001362EE"/>
    <w:rsid w:val="00143579"/>
    <w:rsid w:val="00143AA6"/>
    <w:rsid w:val="00146773"/>
    <w:rsid w:val="00155A8F"/>
    <w:rsid w:val="00156B46"/>
    <w:rsid w:val="00162AF8"/>
    <w:rsid w:val="001649BD"/>
    <w:rsid w:val="00165983"/>
    <w:rsid w:val="001663CC"/>
    <w:rsid w:val="001724EB"/>
    <w:rsid w:val="00176555"/>
    <w:rsid w:val="00176C28"/>
    <w:rsid w:val="00183282"/>
    <w:rsid w:val="001832A6"/>
    <w:rsid w:val="0019004B"/>
    <w:rsid w:val="001918F4"/>
    <w:rsid w:val="001B2018"/>
    <w:rsid w:val="001B52C7"/>
    <w:rsid w:val="001B6A7B"/>
    <w:rsid w:val="001C1CCF"/>
    <w:rsid w:val="001C2064"/>
    <w:rsid w:val="001D0A74"/>
    <w:rsid w:val="001D5FC9"/>
    <w:rsid w:val="001E2FF7"/>
    <w:rsid w:val="001E37E8"/>
    <w:rsid w:val="001E51A8"/>
    <w:rsid w:val="001F73A6"/>
    <w:rsid w:val="001F76BB"/>
    <w:rsid w:val="00201BB8"/>
    <w:rsid w:val="00203F55"/>
    <w:rsid w:val="00204638"/>
    <w:rsid w:val="002058E7"/>
    <w:rsid w:val="0021332A"/>
    <w:rsid w:val="00213871"/>
    <w:rsid w:val="002219C9"/>
    <w:rsid w:val="00222800"/>
    <w:rsid w:val="0022363A"/>
    <w:rsid w:val="0022519D"/>
    <w:rsid w:val="00225290"/>
    <w:rsid w:val="00225E7E"/>
    <w:rsid w:val="00226521"/>
    <w:rsid w:val="00237761"/>
    <w:rsid w:val="002402F7"/>
    <w:rsid w:val="002408C3"/>
    <w:rsid w:val="002424A1"/>
    <w:rsid w:val="0024339A"/>
    <w:rsid w:val="002449B4"/>
    <w:rsid w:val="002461DF"/>
    <w:rsid w:val="00247C70"/>
    <w:rsid w:val="0025256D"/>
    <w:rsid w:val="002535B0"/>
    <w:rsid w:val="00253977"/>
    <w:rsid w:val="002576E7"/>
    <w:rsid w:val="00261030"/>
    <w:rsid w:val="00261426"/>
    <w:rsid w:val="00261F94"/>
    <w:rsid w:val="002634C4"/>
    <w:rsid w:val="00264899"/>
    <w:rsid w:val="00265FBB"/>
    <w:rsid w:val="00266422"/>
    <w:rsid w:val="00267EE4"/>
    <w:rsid w:val="00270772"/>
    <w:rsid w:val="00273C37"/>
    <w:rsid w:val="002754C8"/>
    <w:rsid w:val="00277EEF"/>
    <w:rsid w:val="00281AC6"/>
    <w:rsid w:val="00283FEB"/>
    <w:rsid w:val="0029035E"/>
    <w:rsid w:val="00290790"/>
    <w:rsid w:val="002928D3"/>
    <w:rsid w:val="00294173"/>
    <w:rsid w:val="00296061"/>
    <w:rsid w:val="00297288"/>
    <w:rsid w:val="002A078A"/>
    <w:rsid w:val="002B0B42"/>
    <w:rsid w:val="002B747B"/>
    <w:rsid w:val="002C0093"/>
    <w:rsid w:val="002C1E3E"/>
    <w:rsid w:val="002C41CF"/>
    <w:rsid w:val="002D57E1"/>
    <w:rsid w:val="002D624D"/>
    <w:rsid w:val="002E07DC"/>
    <w:rsid w:val="002E1FE3"/>
    <w:rsid w:val="002E2F50"/>
    <w:rsid w:val="002E7A8B"/>
    <w:rsid w:val="002E7C64"/>
    <w:rsid w:val="002E7D9C"/>
    <w:rsid w:val="002F13F6"/>
    <w:rsid w:val="002F1FE6"/>
    <w:rsid w:val="002F3F17"/>
    <w:rsid w:val="002F4E68"/>
    <w:rsid w:val="00301A68"/>
    <w:rsid w:val="0030494A"/>
    <w:rsid w:val="003068D7"/>
    <w:rsid w:val="003076DB"/>
    <w:rsid w:val="003101C0"/>
    <w:rsid w:val="00312F7F"/>
    <w:rsid w:val="00317B24"/>
    <w:rsid w:val="00320B10"/>
    <w:rsid w:val="003264C2"/>
    <w:rsid w:val="00330AC3"/>
    <w:rsid w:val="00331BE8"/>
    <w:rsid w:val="00332EE1"/>
    <w:rsid w:val="0033475D"/>
    <w:rsid w:val="0034074B"/>
    <w:rsid w:val="003538ED"/>
    <w:rsid w:val="003608DD"/>
    <w:rsid w:val="00360C25"/>
    <w:rsid w:val="00361450"/>
    <w:rsid w:val="0036432E"/>
    <w:rsid w:val="00366633"/>
    <w:rsid w:val="003673CF"/>
    <w:rsid w:val="00371D7B"/>
    <w:rsid w:val="003845C1"/>
    <w:rsid w:val="003867BE"/>
    <w:rsid w:val="00390E4E"/>
    <w:rsid w:val="00391C21"/>
    <w:rsid w:val="00393389"/>
    <w:rsid w:val="003A24B7"/>
    <w:rsid w:val="003A6F89"/>
    <w:rsid w:val="003A7CA9"/>
    <w:rsid w:val="003B02D9"/>
    <w:rsid w:val="003B2BEE"/>
    <w:rsid w:val="003B38C1"/>
    <w:rsid w:val="003B3FF8"/>
    <w:rsid w:val="003B5566"/>
    <w:rsid w:val="003C364D"/>
    <w:rsid w:val="003C472A"/>
    <w:rsid w:val="003C4C25"/>
    <w:rsid w:val="003C5EAF"/>
    <w:rsid w:val="003C688C"/>
    <w:rsid w:val="003D1CE3"/>
    <w:rsid w:val="003D24AC"/>
    <w:rsid w:val="003E0DC9"/>
    <w:rsid w:val="003E17AD"/>
    <w:rsid w:val="003E2DC9"/>
    <w:rsid w:val="003E78FB"/>
    <w:rsid w:val="003F1189"/>
    <w:rsid w:val="003F6CDF"/>
    <w:rsid w:val="0040269B"/>
    <w:rsid w:val="00402F5A"/>
    <w:rsid w:val="00404865"/>
    <w:rsid w:val="004055F1"/>
    <w:rsid w:val="00407222"/>
    <w:rsid w:val="00411301"/>
    <w:rsid w:val="00414618"/>
    <w:rsid w:val="00415888"/>
    <w:rsid w:val="0042004A"/>
    <w:rsid w:val="00421474"/>
    <w:rsid w:val="0042213B"/>
    <w:rsid w:val="004236E2"/>
    <w:rsid w:val="00423E3E"/>
    <w:rsid w:val="00426794"/>
    <w:rsid w:val="00427AF4"/>
    <w:rsid w:val="004365A5"/>
    <w:rsid w:val="0044093C"/>
    <w:rsid w:val="0044111D"/>
    <w:rsid w:val="00442BB4"/>
    <w:rsid w:val="00447BC9"/>
    <w:rsid w:val="00450CFF"/>
    <w:rsid w:val="00453593"/>
    <w:rsid w:val="00455A74"/>
    <w:rsid w:val="004576AF"/>
    <w:rsid w:val="004605A8"/>
    <w:rsid w:val="00460834"/>
    <w:rsid w:val="004647DA"/>
    <w:rsid w:val="00466E89"/>
    <w:rsid w:val="00467676"/>
    <w:rsid w:val="00467FA2"/>
    <w:rsid w:val="004713A0"/>
    <w:rsid w:val="00474062"/>
    <w:rsid w:val="00475E9B"/>
    <w:rsid w:val="004766BC"/>
    <w:rsid w:val="0047764E"/>
    <w:rsid w:val="00477A80"/>
    <w:rsid w:val="00477D6B"/>
    <w:rsid w:val="00480017"/>
    <w:rsid w:val="00496F74"/>
    <w:rsid w:val="00497334"/>
    <w:rsid w:val="004975E6"/>
    <w:rsid w:val="004B2CA8"/>
    <w:rsid w:val="004B37D9"/>
    <w:rsid w:val="004B393F"/>
    <w:rsid w:val="004B4899"/>
    <w:rsid w:val="004B5370"/>
    <w:rsid w:val="004B7E29"/>
    <w:rsid w:val="004C03BB"/>
    <w:rsid w:val="004C0F8E"/>
    <w:rsid w:val="004C1649"/>
    <w:rsid w:val="004C1C27"/>
    <w:rsid w:val="004C3EC6"/>
    <w:rsid w:val="004C603A"/>
    <w:rsid w:val="004C695B"/>
    <w:rsid w:val="004D3905"/>
    <w:rsid w:val="004D4116"/>
    <w:rsid w:val="004D4F82"/>
    <w:rsid w:val="004E29AA"/>
    <w:rsid w:val="004E682B"/>
    <w:rsid w:val="004F0F02"/>
    <w:rsid w:val="004F20C6"/>
    <w:rsid w:val="005019FF"/>
    <w:rsid w:val="00502A34"/>
    <w:rsid w:val="0050377C"/>
    <w:rsid w:val="00510C2D"/>
    <w:rsid w:val="0051477E"/>
    <w:rsid w:val="005229D5"/>
    <w:rsid w:val="00522D55"/>
    <w:rsid w:val="00526AF3"/>
    <w:rsid w:val="0053057A"/>
    <w:rsid w:val="00530838"/>
    <w:rsid w:val="005309DF"/>
    <w:rsid w:val="00541088"/>
    <w:rsid w:val="0054205B"/>
    <w:rsid w:val="00551FA8"/>
    <w:rsid w:val="005522AF"/>
    <w:rsid w:val="00554733"/>
    <w:rsid w:val="00556CF3"/>
    <w:rsid w:val="00557181"/>
    <w:rsid w:val="0056031F"/>
    <w:rsid w:val="00560A29"/>
    <w:rsid w:val="005631FA"/>
    <w:rsid w:val="0056568C"/>
    <w:rsid w:val="00565A13"/>
    <w:rsid w:val="00565C7D"/>
    <w:rsid w:val="00566361"/>
    <w:rsid w:val="005735E8"/>
    <w:rsid w:val="00580E35"/>
    <w:rsid w:val="0059148E"/>
    <w:rsid w:val="00592585"/>
    <w:rsid w:val="0059283C"/>
    <w:rsid w:val="00593D7A"/>
    <w:rsid w:val="005A20B1"/>
    <w:rsid w:val="005A5461"/>
    <w:rsid w:val="005B0E50"/>
    <w:rsid w:val="005B399E"/>
    <w:rsid w:val="005B50B0"/>
    <w:rsid w:val="005C02E0"/>
    <w:rsid w:val="005C02F8"/>
    <w:rsid w:val="005C4080"/>
    <w:rsid w:val="005C5B96"/>
    <w:rsid w:val="005C6649"/>
    <w:rsid w:val="005D096D"/>
    <w:rsid w:val="005D262A"/>
    <w:rsid w:val="005D2689"/>
    <w:rsid w:val="005E0A4A"/>
    <w:rsid w:val="005E575B"/>
    <w:rsid w:val="005F14D8"/>
    <w:rsid w:val="005F3BE8"/>
    <w:rsid w:val="006021BA"/>
    <w:rsid w:val="00605827"/>
    <w:rsid w:val="006070D6"/>
    <w:rsid w:val="00611FBE"/>
    <w:rsid w:val="00613F41"/>
    <w:rsid w:val="00615E94"/>
    <w:rsid w:val="0062003A"/>
    <w:rsid w:val="00620F2D"/>
    <w:rsid w:val="00624B13"/>
    <w:rsid w:val="00626407"/>
    <w:rsid w:val="00631439"/>
    <w:rsid w:val="00632145"/>
    <w:rsid w:val="00634B4C"/>
    <w:rsid w:val="00637787"/>
    <w:rsid w:val="0064368A"/>
    <w:rsid w:val="00643A10"/>
    <w:rsid w:val="00644075"/>
    <w:rsid w:val="00646050"/>
    <w:rsid w:val="00650EF5"/>
    <w:rsid w:val="00653D5B"/>
    <w:rsid w:val="006563BB"/>
    <w:rsid w:val="006575D1"/>
    <w:rsid w:val="006654C2"/>
    <w:rsid w:val="00666FAD"/>
    <w:rsid w:val="00670615"/>
    <w:rsid w:val="006713CA"/>
    <w:rsid w:val="006752EF"/>
    <w:rsid w:val="00676C5C"/>
    <w:rsid w:val="0067704F"/>
    <w:rsid w:val="006870D8"/>
    <w:rsid w:val="00692F28"/>
    <w:rsid w:val="00693437"/>
    <w:rsid w:val="006974F7"/>
    <w:rsid w:val="006A01AE"/>
    <w:rsid w:val="006A0606"/>
    <w:rsid w:val="006A0885"/>
    <w:rsid w:val="006A1CD5"/>
    <w:rsid w:val="006A4D29"/>
    <w:rsid w:val="006A4FAD"/>
    <w:rsid w:val="006A6CD1"/>
    <w:rsid w:val="006B198C"/>
    <w:rsid w:val="006B52B1"/>
    <w:rsid w:val="006B5EF7"/>
    <w:rsid w:val="006B7C7B"/>
    <w:rsid w:val="006C1671"/>
    <w:rsid w:val="006C4DEE"/>
    <w:rsid w:val="006C4FC1"/>
    <w:rsid w:val="006D0B5B"/>
    <w:rsid w:val="006D201B"/>
    <w:rsid w:val="006D2CE8"/>
    <w:rsid w:val="006D3E37"/>
    <w:rsid w:val="006D461B"/>
    <w:rsid w:val="006D48DF"/>
    <w:rsid w:val="006E4475"/>
    <w:rsid w:val="006E4BD5"/>
    <w:rsid w:val="006E55A2"/>
    <w:rsid w:val="006E6222"/>
    <w:rsid w:val="006E6A92"/>
    <w:rsid w:val="006F0461"/>
    <w:rsid w:val="006F32F1"/>
    <w:rsid w:val="006F3B91"/>
    <w:rsid w:val="006F549A"/>
    <w:rsid w:val="006F5556"/>
    <w:rsid w:val="006F611F"/>
    <w:rsid w:val="0070220A"/>
    <w:rsid w:val="0070659B"/>
    <w:rsid w:val="0070683C"/>
    <w:rsid w:val="00712D6C"/>
    <w:rsid w:val="00712F5E"/>
    <w:rsid w:val="00715E27"/>
    <w:rsid w:val="007205C0"/>
    <w:rsid w:val="007248EF"/>
    <w:rsid w:val="00724E84"/>
    <w:rsid w:val="007311DA"/>
    <w:rsid w:val="0073489F"/>
    <w:rsid w:val="0073695A"/>
    <w:rsid w:val="007374DA"/>
    <w:rsid w:val="0074296A"/>
    <w:rsid w:val="00743934"/>
    <w:rsid w:val="00744DBE"/>
    <w:rsid w:val="00750710"/>
    <w:rsid w:val="007508FF"/>
    <w:rsid w:val="0075245D"/>
    <w:rsid w:val="00755C59"/>
    <w:rsid w:val="007574A6"/>
    <w:rsid w:val="0076141D"/>
    <w:rsid w:val="00766E05"/>
    <w:rsid w:val="0077243D"/>
    <w:rsid w:val="0077292E"/>
    <w:rsid w:val="00776CE5"/>
    <w:rsid w:val="00780E29"/>
    <w:rsid w:val="007819BD"/>
    <w:rsid w:val="00783D16"/>
    <w:rsid w:val="00786594"/>
    <w:rsid w:val="007870B9"/>
    <w:rsid w:val="007975B3"/>
    <w:rsid w:val="007A0290"/>
    <w:rsid w:val="007A3831"/>
    <w:rsid w:val="007B06A4"/>
    <w:rsid w:val="007B2478"/>
    <w:rsid w:val="007B631C"/>
    <w:rsid w:val="007C108B"/>
    <w:rsid w:val="007D0AF9"/>
    <w:rsid w:val="007D1613"/>
    <w:rsid w:val="007D198A"/>
    <w:rsid w:val="007E159D"/>
    <w:rsid w:val="007E5C99"/>
    <w:rsid w:val="007F2B53"/>
    <w:rsid w:val="007F5DA0"/>
    <w:rsid w:val="00803666"/>
    <w:rsid w:val="00803BDD"/>
    <w:rsid w:val="008052DE"/>
    <w:rsid w:val="008122B8"/>
    <w:rsid w:val="00821086"/>
    <w:rsid w:val="00826595"/>
    <w:rsid w:val="00832E64"/>
    <w:rsid w:val="008350DA"/>
    <w:rsid w:val="0084098E"/>
    <w:rsid w:val="0084228E"/>
    <w:rsid w:val="00844517"/>
    <w:rsid w:val="00845C05"/>
    <w:rsid w:val="00845C3C"/>
    <w:rsid w:val="00846CA0"/>
    <w:rsid w:val="008536B9"/>
    <w:rsid w:val="008544E5"/>
    <w:rsid w:val="00855A6C"/>
    <w:rsid w:val="00864457"/>
    <w:rsid w:val="008707A0"/>
    <w:rsid w:val="00872C3C"/>
    <w:rsid w:val="0087325D"/>
    <w:rsid w:val="00875285"/>
    <w:rsid w:val="00876BEA"/>
    <w:rsid w:val="0087741A"/>
    <w:rsid w:val="008828EE"/>
    <w:rsid w:val="0088643B"/>
    <w:rsid w:val="0089123B"/>
    <w:rsid w:val="00892E4B"/>
    <w:rsid w:val="008930B6"/>
    <w:rsid w:val="00893641"/>
    <w:rsid w:val="00894391"/>
    <w:rsid w:val="008A1C09"/>
    <w:rsid w:val="008A5D7E"/>
    <w:rsid w:val="008A68C3"/>
    <w:rsid w:val="008B00A8"/>
    <w:rsid w:val="008B2CC1"/>
    <w:rsid w:val="008B36D5"/>
    <w:rsid w:val="008B60B2"/>
    <w:rsid w:val="008C109C"/>
    <w:rsid w:val="008C7C7B"/>
    <w:rsid w:val="008C7E6A"/>
    <w:rsid w:val="008D3A5D"/>
    <w:rsid w:val="008D5AF0"/>
    <w:rsid w:val="008D6084"/>
    <w:rsid w:val="008E03AC"/>
    <w:rsid w:val="008E49BF"/>
    <w:rsid w:val="008E4E11"/>
    <w:rsid w:val="008F219A"/>
    <w:rsid w:val="008F24DF"/>
    <w:rsid w:val="008F4DEC"/>
    <w:rsid w:val="008F5AA4"/>
    <w:rsid w:val="009013DF"/>
    <w:rsid w:val="00905239"/>
    <w:rsid w:val="0090731E"/>
    <w:rsid w:val="0091237B"/>
    <w:rsid w:val="009125F6"/>
    <w:rsid w:val="009143CA"/>
    <w:rsid w:val="00916EE2"/>
    <w:rsid w:val="00923F52"/>
    <w:rsid w:val="00925855"/>
    <w:rsid w:val="00927291"/>
    <w:rsid w:val="00933D6A"/>
    <w:rsid w:val="009423D6"/>
    <w:rsid w:val="009434DA"/>
    <w:rsid w:val="00944284"/>
    <w:rsid w:val="0094567A"/>
    <w:rsid w:val="00946F76"/>
    <w:rsid w:val="009544D5"/>
    <w:rsid w:val="009574DB"/>
    <w:rsid w:val="00961439"/>
    <w:rsid w:val="0096183A"/>
    <w:rsid w:val="00965D18"/>
    <w:rsid w:val="00966A22"/>
    <w:rsid w:val="0096706E"/>
    <w:rsid w:val="0096722F"/>
    <w:rsid w:val="00974CBB"/>
    <w:rsid w:val="00977F6D"/>
    <w:rsid w:val="00980843"/>
    <w:rsid w:val="0098160B"/>
    <w:rsid w:val="00986805"/>
    <w:rsid w:val="0099143F"/>
    <w:rsid w:val="0099207D"/>
    <w:rsid w:val="009949B4"/>
    <w:rsid w:val="00994F42"/>
    <w:rsid w:val="00996BED"/>
    <w:rsid w:val="009A090D"/>
    <w:rsid w:val="009A1190"/>
    <w:rsid w:val="009A31B6"/>
    <w:rsid w:val="009A3BE0"/>
    <w:rsid w:val="009B0425"/>
    <w:rsid w:val="009B1A56"/>
    <w:rsid w:val="009C242D"/>
    <w:rsid w:val="009C28C2"/>
    <w:rsid w:val="009C665F"/>
    <w:rsid w:val="009D213A"/>
    <w:rsid w:val="009D5068"/>
    <w:rsid w:val="009D55F0"/>
    <w:rsid w:val="009E2791"/>
    <w:rsid w:val="009E3F6F"/>
    <w:rsid w:val="009E61BF"/>
    <w:rsid w:val="009E6830"/>
    <w:rsid w:val="009E6BEA"/>
    <w:rsid w:val="009F0041"/>
    <w:rsid w:val="009F4806"/>
    <w:rsid w:val="009F499F"/>
    <w:rsid w:val="009F57E2"/>
    <w:rsid w:val="00A0323E"/>
    <w:rsid w:val="00A051E3"/>
    <w:rsid w:val="00A069CD"/>
    <w:rsid w:val="00A07D6A"/>
    <w:rsid w:val="00A10B77"/>
    <w:rsid w:val="00A112E7"/>
    <w:rsid w:val="00A1614F"/>
    <w:rsid w:val="00A22302"/>
    <w:rsid w:val="00A23708"/>
    <w:rsid w:val="00A2485E"/>
    <w:rsid w:val="00A24D05"/>
    <w:rsid w:val="00A25229"/>
    <w:rsid w:val="00A25385"/>
    <w:rsid w:val="00A307A2"/>
    <w:rsid w:val="00A32FF3"/>
    <w:rsid w:val="00A334C3"/>
    <w:rsid w:val="00A36A8E"/>
    <w:rsid w:val="00A377FA"/>
    <w:rsid w:val="00A37B95"/>
    <w:rsid w:val="00A42DAF"/>
    <w:rsid w:val="00A44876"/>
    <w:rsid w:val="00A45BD8"/>
    <w:rsid w:val="00A5446B"/>
    <w:rsid w:val="00A74C54"/>
    <w:rsid w:val="00A76658"/>
    <w:rsid w:val="00A807BF"/>
    <w:rsid w:val="00A81A5C"/>
    <w:rsid w:val="00A86067"/>
    <w:rsid w:val="00A862F4"/>
    <w:rsid w:val="00A8673A"/>
    <w:rsid w:val="00A8695B"/>
    <w:rsid w:val="00A869B7"/>
    <w:rsid w:val="00A90E4C"/>
    <w:rsid w:val="00AA02E0"/>
    <w:rsid w:val="00AA6D0A"/>
    <w:rsid w:val="00AA79F4"/>
    <w:rsid w:val="00AB28C6"/>
    <w:rsid w:val="00AB52DC"/>
    <w:rsid w:val="00AB5F4E"/>
    <w:rsid w:val="00AB71CF"/>
    <w:rsid w:val="00AC0F70"/>
    <w:rsid w:val="00AC10A8"/>
    <w:rsid w:val="00AC205C"/>
    <w:rsid w:val="00AC2D6D"/>
    <w:rsid w:val="00AC4968"/>
    <w:rsid w:val="00AC5323"/>
    <w:rsid w:val="00AD03EA"/>
    <w:rsid w:val="00AD2610"/>
    <w:rsid w:val="00AD5428"/>
    <w:rsid w:val="00AE0F4F"/>
    <w:rsid w:val="00AE1DAE"/>
    <w:rsid w:val="00AF0A6B"/>
    <w:rsid w:val="00AF4690"/>
    <w:rsid w:val="00AF4D93"/>
    <w:rsid w:val="00B05A69"/>
    <w:rsid w:val="00B1349E"/>
    <w:rsid w:val="00B14174"/>
    <w:rsid w:val="00B24EDC"/>
    <w:rsid w:val="00B26842"/>
    <w:rsid w:val="00B27627"/>
    <w:rsid w:val="00B3458E"/>
    <w:rsid w:val="00B357F4"/>
    <w:rsid w:val="00B358FE"/>
    <w:rsid w:val="00B43260"/>
    <w:rsid w:val="00B4358F"/>
    <w:rsid w:val="00B44445"/>
    <w:rsid w:val="00B5053F"/>
    <w:rsid w:val="00B50770"/>
    <w:rsid w:val="00B5254F"/>
    <w:rsid w:val="00B531F5"/>
    <w:rsid w:val="00B5532A"/>
    <w:rsid w:val="00B62F38"/>
    <w:rsid w:val="00B7283D"/>
    <w:rsid w:val="00B841C6"/>
    <w:rsid w:val="00B93997"/>
    <w:rsid w:val="00B9734B"/>
    <w:rsid w:val="00B978CE"/>
    <w:rsid w:val="00BA3761"/>
    <w:rsid w:val="00BA4C21"/>
    <w:rsid w:val="00BB14F8"/>
    <w:rsid w:val="00BB42C1"/>
    <w:rsid w:val="00BB5228"/>
    <w:rsid w:val="00BC5892"/>
    <w:rsid w:val="00BD1B10"/>
    <w:rsid w:val="00BD7D00"/>
    <w:rsid w:val="00BE0C80"/>
    <w:rsid w:val="00BE253D"/>
    <w:rsid w:val="00BE7F69"/>
    <w:rsid w:val="00BF3338"/>
    <w:rsid w:val="00BF59EA"/>
    <w:rsid w:val="00C104B2"/>
    <w:rsid w:val="00C10D34"/>
    <w:rsid w:val="00C11BFE"/>
    <w:rsid w:val="00C132D4"/>
    <w:rsid w:val="00C133F4"/>
    <w:rsid w:val="00C14CE6"/>
    <w:rsid w:val="00C1752E"/>
    <w:rsid w:val="00C17D98"/>
    <w:rsid w:val="00C17FDB"/>
    <w:rsid w:val="00C23C93"/>
    <w:rsid w:val="00C26699"/>
    <w:rsid w:val="00C3062F"/>
    <w:rsid w:val="00C30BDD"/>
    <w:rsid w:val="00C42140"/>
    <w:rsid w:val="00C4402C"/>
    <w:rsid w:val="00C44E1E"/>
    <w:rsid w:val="00C50FD7"/>
    <w:rsid w:val="00C54436"/>
    <w:rsid w:val="00C54FF0"/>
    <w:rsid w:val="00C57566"/>
    <w:rsid w:val="00C642A3"/>
    <w:rsid w:val="00C6650F"/>
    <w:rsid w:val="00C705E1"/>
    <w:rsid w:val="00C71686"/>
    <w:rsid w:val="00C72FBF"/>
    <w:rsid w:val="00C75819"/>
    <w:rsid w:val="00C7603F"/>
    <w:rsid w:val="00C8199E"/>
    <w:rsid w:val="00C81BA2"/>
    <w:rsid w:val="00C81D5B"/>
    <w:rsid w:val="00C83565"/>
    <w:rsid w:val="00C92A0E"/>
    <w:rsid w:val="00C96381"/>
    <w:rsid w:val="00CA1CDB"/>
    <w:rsid w:val="00CA4237"/>
    <w:rsid w:val="00CA44D9"/>
    <w:rsid w:val="00CB017D"/>
    <w:rsid w:val="00CB3B00"/>
    <w:rsid w:val="00CB43AF"/>
    <w:rsid w:val="00CB6623"/>
    <w:rsid w:val="00CC3AC4"/>
    <w:rsid w:val="00CC4D8B"/>
    <w:rsid w:val="00CC4E61"/>
    <w:rsid w:val="00CC7C46"/>
    <w:rsid w:val="00CD3F57"/>
    <w:rsid w:val="00CD5B1E"/>
    <w:rsid w:val="00CD6FF3"/>
    <w:rsid w:val="00CD71A2"/>
    <w:rsid w:val="00CE7E0B"/>
    <w:rsid w:val="00CF2B07"/>
    <w:rsid w:val="00CF398C"/>
    <w:rsid w:val="00CF498E"/>
    <w:rsid w:val="00CF5A63"/>
    <w:rsid w:val="00D05250"/>
    <w:rsid w:val="00D06BCF"/>
    <w:rsid w:val="00D122F4"/>
    <w:rsid w:val="00D27C29"/>
    <w:rsid w:val="00D31598"/>
    <w:rsid w:val="00D3445D"/>
    <w:rsid w:val="00D36FAD"/>
    <w:rsid w:val="00D40D67"/>
    <w:rsid w:val="00D40D98"/>
    <w:rsid w:val="00D418F7"/>
    <w:rsid w:val="00D42CC6"/>
    <w:rsid w:val="00D44FA1"/>
    <w:rsid w:val="00D45252"/>
    <w:rsid w:val="00D45A14"/>
    <w:rsid w:val="00D46F1A"/>
    <w:rsid w:val="00D5156B"/>
    <w:rsid w:val="00D5487E"/>
    <w:rsid w:val="00D558EF"/>
    <w:rsid w:val="00D5740A"/>
    <w:rsid w:val="00D60C37"/>
    <w:rsid w:val="00D6386F"/>
    <w:rsid w:val="00D648B2"/>
    <w:rsid w:val="00D660DF"/>
    <w:rsid w:val="00D71511"/>
    <w:rsid w:val="00D71B4D"/>
    <w:rsid w:val="00D762A2"/>
    <w:rsid w:val="00D81348"/>
    <w:rsid w:val="00D8175E"/>
    <w:rsid w:val="00D81B77"/>
    <w:rsid w:val="00D911B7"/>
    <w:rsid w:val="00D92E2B"/>
    <w:rsid w:val="00D93D55"/>
    <w:rsid w:val="00DA19B7"/>
    <w:rsid w:val="00DA1C96"/>
    <w:rsid w:val="00DA7405"/>
    <w:rsid w:val="00DA77D3"/>
    <w:rsid w:val="00DB06E5"/>
    <w:rsid w:val="00DC3678"/>
    <w:rsid w:val="00DD08B1"/>
    <w:rsid w:val="00DD2E1F"/>
    <w:rsid w:val="00DD4BED"/>
    <w:rsid w:val="00DD53AE"/>
    <w:rsid w:val="00DE0F27"/>
    <w:rsid w:val="00DE2295"/>
    <w:rsid w:val="00DF10BF"/>
    <w:rsid w:val="00DF12E4"/>
    <w:rsid w:val="00DF1BEF"/>
    <w:rsid w:val="00DF3889"/>
    <w:rsid w:val="00DF42B1"/>
    <w:rsid w:val="00DF5EA4"/>
    <w:rsid w:val="00DF650D"/>
    <w:rsid w:val="00DF78A7"/>
    <w:rsid w:val="00E01D7D"/>
    <w:rsid w:val="00E02E9C"/>
    <w:rsid w:val="00E12B97"/>
    <w:rsid w:val="00E15E88"/>
    <w:rsid w:val="00E15F7B"/>
    <w:rsid w:val="00E232D1"/>
    <w:rsid w:val="00E2375F"/>
    <w:rsid w:val="00E25C6F"/>
    <w:rsid w:val="00E266C0"/>
    <w:rsid w:val="00E335FE"/>
    <w:rsid w:val="00E46225"/>
    <w:rsid w:val="00E47ABF"/>
    <w:rsid w:val="00E501D9"/>
    <w:rsid w:val="00E54521"/>
    <w:rsid w:val="00E60483"/>
    <w:rsid w:val="00E63F91"/>
    <w:rsid w:val="00E66BBE"/>
    <w:rsid w:val="00E706D1"/>
    <w:rsid w:val="00E70E6F"/>
    <w:rsid w:val="00E7369B"/>
    <w:rsid w:val="00E8089C"/>
    <w:rsid w:val="00E86245"/>
    <w:rsid w:val="00E908A2"/>
    <w:rsid w:val="00E91B06"/>
    <w:rsid w:val="00E92420"/>
    <w:rsid w:val="00E93D9D"/>
    <w:rsid w:val="00EA2408"/>
    <w:rsid w:val="00EA2AA3"/>
    <w:rsid w:val="00EA6DA6"/>
    <w:rsid w:val="00EB4668"/>
    <w:rsid w:val="00EC2012"/>
    <w:rsid w:val="00EC2779"/>
    <w:rsid w:val="00EC34DF"/>
    <w:rsid w:val="00EC4148"/>
    <w:rsid w:val="00EC4E49"/>
    <w:rsid w:val="00EC655E"/>
    <w:rsid w:val="00EC7341"/>
    <w:rsid w:val="00ED2531"/>
    <w:rsid w:val="00ED7142"/>
    <w:rsid w:val="00ED77FB"/>
    <w:rsid w:val="00ED7CF6"/>
    <w:rsid w:val="00EE321D"/>
    <w:rsid w:val="00EE45FA"/>
    <w:rsid w:val="00EF0702"/>
    <w:rsid w:val="00EF669A"/>
    <w:rsid w:val="00EF7008"/>
    <w:rsid w:val="00F0000C"/>
    <w:rsid w:val="00F01A07"/>
    <w:rsid w:val="00F11029"/>
    <w:rsid w:val="00F136B1"/>
    <w:rsid w:val="00F2764D"/>
    <w:rsid w:val="00F32250"/>
    <w:rsid w:val="00F32C2F"/>
    <w:rsid w:val="00F332EC"/>
    <w:rsid w:val="00F3380F"/>
    <w:rsid w:val="00F438D4"/>
    <w:rsid w:val="00F455E3"/>
    <w:rsid w:val="00F50AD2"/>
    <w:rsid w:val="00F53784"/>
    <w:rsid w:val="00F542C6"/>
    <w:rsid w:val="00F56F78"/>
    <w:rsid w:val="00F607EE"/>
    <w:rsid w:val="00F638FF"/>
    <w:rsid w:val="00F639C7"/>
    <w:rsid w:val="00F66152"/>
    <w:rsid w:val="00F67C68"/>
    <w:rsid w:val="00F71016"/>
    <w:rsid w:val="00F71FD8"/>
    <w:rsid w:val="00F757AA"/>
    <w:rsid w:val="00F774B3"/>
    <w:rsid w:val="00F7768A"/>
    <w:rsid w:val="00F80B06"/>
    <w:rsid w:val="00F829C3"/>
    <w:rsid w:val="00F86A4D"/>
    <w:rsid w:val="00F870E7"/>
    <w:rsid w:val="00F90A9A"/>
    <w:rsid w:val="00F91EA7"/>
    <w:rsid w:val="00F94037"/>
    <w:rsid w:val="00FA0460"/>
    <w:rsid w:val="00FA07DF"/>
    <w:rsid w:val="00FA3CAE"/>
    <w:rsid w:val="00FA5315"/>
    <w:rsid w:val="00FB0BB8"/>
    <w:rsid w:val="00FB1D2A"/>
    <w:rsid w:val="00FB4715"/>
    <w:rsid w:val="00FB4A3C"/>
    <w:rsid w:val="00FB6497"/>
    <w:rsid w:val="00FC0D00"/>
    <w:rsid w:val="00FC2075"/>
    <w:rsid w:val="00FC29F6"/>
    <w:rsid w:val="00FC39D0"/>
    <w:rsid w:val="00FC49B2"/>
    <w:rsid w:val="00FC4F7C"/>
    <w:rsid w:val="00FE08BA"/>
    <w:rsid w:val="00FE0D53"/>
    <w:rsid w:val="00FE1269"/>
    <w:rsid w:val="00FE199B"/>
    <w:rsid w:val="00FE2FEC"/>
    <w:rsid w:val="00FE3C24"/>
    <w:rsid w:val="00FE6D6B"/>
    <w:rsid w:val="00FF005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C89FE76"/>
  <w15:docId w15:val="{4BE745A8-1343-47F1-9DBE-78EE657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B24EDC"/>
    <w:rPr>
      <w:rFonts w:ascii="Arial" w:eastAsia="SimSun" w:hAnsi="Arial" w:cs="Arial"/>
      <w:sz w:val="22"/>
    </w:rPr>
  </w:style>
  <w:style w:type="character" w:customStyle="1" w:styleId="Heading1Char">
    <w:name w:val="Heading 1 Char"/>
    <w:basedOn w:val="DefaultParagraphFont"/>
    <w:link w:val="Heading1"/>
    <w:rsid w:val="00C705E1"/>
    <w:rPr>
      <w:rFonts w:ascii="Arial" w:eastAsia="SimSun" w:hAnsi="Arial" w:cs="Arial"/>
      <w:b/>
      <w:bCs/>
      <w:caps/>
      <w:kern w:val="3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s/details.jsp?meeting_id=63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A590-C40A-45CC-82E5-8914CA4B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1407</Words>
  <Characters>7432</Characters>
  <Application>Microsoft Office Word</Application>
  <DocSecurity>0</DocSecurity>
  <Lines>192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SCCR SECRETARIAT</dc:creator>
  <cp:keywords>PUBLIC</cp:keywords>
  <cp:lastModifiedBy>HAIZEL Francesca</cp:lastModifiedBy>
  <cp:revision>3</cp:revision>
  <cp:lastPrinted>2020-11-20T22:36:00Z</cp:lastPrinted>
  <dcterms:created xsi:type="dcterms:W3CDTF">2021-07-08T18:34:00Z</dcterms:created>
  <dcterms:modified xsi:type="dcterms:W3CDTF">2021-07-09T12:44:00Z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c7bc5769-61d0-4f42-9aff-b89a2d3dac19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