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62E8D" w:rsidRDefault="00472A6E" w:rsidP="0077420A">
      <w:pPr>
        <w:spacing w:after="120"/>
        <w:ind w:right="-57"/>
        <w:jc w:val="right"/>
        <w:rPr>
          <w:lang w:val="es-419"/>
        </w:rPr>
      </w:pPr>
      <w:r w:rsidRPr="00862E8D">
        <w:rPr>
          <w:noProof/>
          <w:lang w:val="es-DO" w:eastAsia="es-DO" w:bidi="th-TH"/>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862E8D" w:rsidRDefault="00472A6E" w:rsidP="0077420A">
      <w:pPr>
        <w:pBdr>
          <w:top w:val="single" w:sz="4" w:space="12" w:color="auto"/>
        </w:pBdr>
        <w:jc w:val="right"/>
        <w:rPr>
          <w:rFonts w:ascii="Arial Black" w:hAnsi="Arial Black"/>
          <w:caps/>
          <w:sz w:val="15"/>
          <w:lang w:val="es-419"/>
        </w:rPr>
      </w:pPr>
      <w:bookmarkStart w:id="0" w:name="Code"/>
    </w:p>
    <w:bookmarkEnd w:id="0"/>
    <w:p w:rsidR="008B2CC1" w:rsidRPr="00862E8D" w:rsidRDefault="00472A6E" w:rsidP="00472A6E">
      <w:pPr>
        <w:jc w:val="right"/>
        <w:rPr>
          <w:lang w:val="es-419"/>
        </w:rPr>
      </w:pPr>
      <w:r w:rsidRPr="00862E8D">
        <w:rPr>
          <w:rFonts w:ascii="Arial Black" w:hAnsi="Arial Black"/>
          <w:caps/>
          <w:sz w:val="15"/>
          <w:lang w:val="es-419"/>
        </w:rPr>
        <w:t xml:space="preserve">ORIGINAL: </w:t>
      </w:r>
      <w:bookmarkStart w:id="1" w:name="Original"/>
      <w:r w:rsidR="00257E4B" w:rsidRPr="00862E8D">
        <w:rPr>
          <w:rFonts w:ascii="Arial Black" w:hAnsi="Arial Black"/>
          <w:caps/>
          <w:sz w:val="15"/>
          <w:lang w:val="es-419"/>
        </w:rPr>
        <w:t>INGLÉS</w:t>
      </w:r>
    </w:p>
    <w:bookmarkEnd w:id="1"/>
    <w:p w:rsidR="008B2CC1" w:rsidRPr="00862E8D" w:rsidRDefault="00472A6E" w:rsidP="00472A6E">
      <w:pPr>
        <w:spacing w:after="1200"/>
        <w:jc w:val="right"/>
        <w:rPr>
          <w:lang w:val="es-419"/>
        </w:rPr>
      </w:pPr>
      <w:r w:rsidRPr="00862E8D">
        <w:rPr>
          <w:rFonts w:ascii="Arial Black" w:hAnsi="Arial Black"/>
          <w:caps/>
          <w:sz w:val="15"/>
          <w:lang w:val="es-419"/>
        </w:rPr>
        <w:t xml:space="preserve">fecha: </w:t>
      </w:r>
      <w:bookmarkStart w:id="2" w:name="Date"/>
      <w:r w:rsidR="00F77CC7">
        <w:rPr>
          <w:rFonts w:ascii="Arial Black" w:hAnsi="Arial Black"/>
          <w:caps/>
          <w:sz w:val="15"/>
          <w:lang w:val="es-419"/>
        </w:rPr>
        <w:t>20</w:t>
      </w:r>
      <w:r w:rsidR="00257E4B" w:rsidRPr="00862E8D">
        <w:rPr>
          <w:rFonts w:ascii="Arial Black" w:hAnsi="Arial Black"/>
          <w:caps/>
          <w:sz w:val="15"/>
          <w:lang w:val="es-419"/>
        </w:rPr>
        <w:t xml:space="preserve"> DE NOVIEMBRE DE 2020</w:t>
      </w:r>
    </w:p>
    <w:bookmarkEnd w:id="2"/>
    <w:p w:rsidR="00B67CDC" w:rsidRPr="00862E8D" w:rsidRDefault="009308E0" w:rsidP="00472A6E">
      <w:pPr>
        <w:pStyle w:val="Heading1"/>
        <w:spacing w:before="0" w:after="480"/>
        <w:rPr>
          <w:caps w:val="0"/>
          <w:sz w:val="28"/>
          <w:lang w:val="es-419"/>
        </w:rPr>
      </w:pPr>
      <w:r w:rsidRPr="00862E8D">
        <w:rPr>
          <w:caps w:val="0"/>
          <w:sz w:val="28"/>
          <w:lang w:val="es-419"/>
        </w:rPr>
        <w:t>Comité Permanente de Derecho de Autor y Derechos Conexos</w:t>
      </w:r>
    </w:p>
    <w:p w:rsidR="009308E0" w:rsidRPr="00862E8D" w:rsidRDefault="009308E0" w:rsidP="009308E0">
      <w:pPr>
        <w:outlineLvl w:val="1"/>
        <w:rPr>
          <w:b/>
          <w:sz w:val="24"/>
          <w:szCs w:val="24"/>
          <w:lang w:val="es-419"/>
        </w:rPr>
      </w:pPr>
      <w:r w:rsidRPr="00862E8D">
        <w:rPr>
          <w:b/>
          <w:sz w:val="24"/>
          <w:szCs w:val="24"/>
          <w:lang w:val="es-419"/>
        </w:rPr>
        <w:t>Cuadragésima sesión</w:t>
      </w:r>
    </w:p>
    <w:p w:rsidR="00B67CDC" w:rsidRPr="00862E8D" w:rsidRDefault="009308E0" w:rsidP="00472A6E">
      <w:pPr>
        <w:spacing w:after="720"/>
        <w:outlineLvl w:val="1"/>
        <w:rPr>
          <w:b/>
          <w:sz w:val="24"/>
          <w:szCs w:val="24"/>
          <w:lang w:val="es-419"/>
        </w:rPr>
      </w:pPr>
      <w:r w:rsidRPr="00862E8D">
        <w:rPr>
          <w:b/>
          <w:sz w:val="24"/>
          <w:szCs w:val="24"/>
          <w:lang w:val="es-419"/>
        </w:rPr>
        <w:t xml:space="preserve">Ginebra, </w:t>
      </w:r>
      <w:r w:rsidR="004C6EC7" w:rsidRPr="00862E8D">
        <w:rPr>
          <w:b/>
          <w:sz w:val="24"/>
          <w:szCs w:val="24"/>
          <w:lang w:val="es-419"/>
        </w:rPr>
        <w:t>16 a 20</w:t>
      </w:r>
      <w:r w:rsidRPr="00862E8D">
        <w:rPr>
          <w:b/>
          <w:sz w:val="24"/>
          <w:szCs w:val="24"/>
          <w:lang w:val="es-419"/>
        </w:rPr>
        <w:t xml:space="preserve"> de </w:t>
      </w:r>
      <w:r w:rsidR="003321B5" w:rsidRPr="00862E8D">
        <w:rPr>
          <w:b/>
          <w:sz w:val="24"/>
          <w:szCs w:val="24"/>
          <w:lang w:val="es-419"/>
        </w:rPr>
        <w:t>noviembre</w:t>
      </w:r>
      <w:r w:rsidR="004C6EC7" w:rsidRPr="00862E8D">
        <w:rPr>
          <w:b/>
          <w:sz w:val="24"/>
          <w:szCs w:val="24"/>
          <w:lang w:val="es-419"/>
        </w:rPr>
        <w:t xml:space="preserve"> </w:t>
      </w:r>
      <w:r w:rsidRPr="00862E8D">
        <w:rPr>
          <w:b/>
          <w:sz w:val="24"/>
          <w:szCs w:val="24"/>
          <w:lang w:val="es-419"/>
        </w:rPr>
        <w:t>de 2020</w:t>
      </w:r>
    </w:p>
    <w:p w:rsidR="008B2CC1" w:rsidRPr="00862E8D" w:rsidRDefault="00257E4B" w:rsidP="00472A6E">
      <w:pPr>
        <w:spacing w:after="360"/>
        <w:rPr>
          <w:caps/>
          <w:sz w:val="24"/>
          <w:lang w:val="es-419"/>
        </w:rPr>
      </w:pPr>
      <w:bookmarkStart w:id="3" w:name="TitleOfDoc"/>
      <w:r w:rsidRPr="00862E8D">
        <w:rPr>
          <w:b/>
          <w:caps/>
          <w:sz w:val="24"/>
          <w:lang w:val="es-419"/>
        </w:rPr>
        <w:t>RESUMEN DE LA PRESIDENCIA</w:t>
      </w:r>
    </w:p>
    <w:bookmarkEnd w:id="3"/>
    <w:p w:rsidR="00257E4B" w:rsidRPr="00862E8D" w:rsidRDefault="00257E4B">
      <w:pPr>
        <w:rPr>
          <w:lang w:val="es-419"/>
        </w:rPr>
      </w:pPr>
      <w:r w:rsidRPr="00862E8D">
        <w:rPr>
          <w:lang w:val="es-419"/>
        </w:rPr>
        <w:br w:type="page"/>
      </w:r>
    </w:p>
    <w:p w:rsidR="00257E4B" w:rsidRPr="00862E8D" w:rsidRDefault="00257E4B" w:rsidP="00257E4B">
      <w:pPr>
        <w:rPr>
          <w:b/>
          <w:caps/>
          <w:szCs w:val="22"/>
          <w:lang w:val="es-419"/>
        </w:rPr>
      </w:pPr>
      <w:r w:rsidRPr="00862E8D">
        <w:rPr>
          <w:b/>
          <w:caps/>
          <w:szCs w:val="22"/>
          <w:lang w:val="es-419"/>
        </w:rPr>
        <w:lastRenderedPageBreak/>
        <w:t>PUNTO 1 DEL ORDEN DEL DÍA: APERTURA DE LA SESIÓN</w:t>
      </w:r>
    </w:p>
    <w:p w:rsidR="00257E4B" w:rsidRPr="00862E8D" w:rsidRDefault="00257E4B" w:rsidP="00257E4B">
      <w:pPr>
        <w:rPr>
          <w:szCs w:val="22"/>
          <w:lang w:val="es-419"/>
        </w:rPr>
      </w:pPr>
    </w:p>
    <w:p w:rsidR="00257E4B" w:rsidRPr="00862E8D" w:rsidRDefault="00257E4B" w:rsidP="00257E4B">
      <w:pPr>
        <w:pStyle w:val="ListParagraph"/>
        <w:numPr>
          <w:ilvl w:val="0"/>
          <w:numId w:val="7"/>
        </w:numPr>
        <w:ind w:left="567" w:hanging="567"/>
        <w:rPr>
          <w:rFonts w:eastAsia="Times New Roman"/>
          <w:szCs w:val="22"/>
          <w:lang w:val="es-419" w:eastAsia="en-US"/>
        </w:rPr>
      </w:pPr>
      <w:r w:rsidRPr="00862E8D">
        <w:rPr>
          <w:rFonts w:eastAsia="Times New Roman"/>
          <w:szCs w:val="22"/>
          <w:lang w:val="es-419" w:eastAsia="en-US"/>
        </w:rPr>
        <w:t>La cuadragésima sesión del Comité Permanente de Derecho de Autor y Derechos Conexos (“el SCCR” o “el Comité”) fue inaugurada por el director general, Daren Tang. El Sr. Aziz Dieng ejerció de presidente y el Sr. Peter Labody de vicepresidente. La Sra. Michele Woods (OMPI) ejerció de secretaria del Comité.</w:t>
      </w:r>
    </w:p>
    <w:p w:rsidR="00257E4B" w:rsidRPr="00862E8D" w:rsidRDefault="00257E4B" w:rsidP="00257E4B">
      <w:pPr>
        <w:rPr>
          <w:rFonts w:eastAsia="Times New Roman"/>
          <w:szCs w:val="22"/>
          <w:lang w:val="es-419" w:eastAsia="en-US"/>
        </w:rPr>
      </w:pPr>
    </w:p>
    <w:p w:rsidR="00257E4B" w:rsidRPr="00862E8D" w:rsidRDefault="00257E4B" w:rsidP="00257E4B">
      <w:pPr>
        <w:rPr>
          <w:rFonts w:eastAsia="Times New Roman"/>
          <w:szCs w:val="22"/>
          <w:lang w:val="es-419" w:eastAsia="en-US"/>
        </w:rPr>
      </w:pPr>
    </w:p>
    <w:p w:rsidR="00257E4B" w:rsidRPr="00862E8D" w:rsidRDefault="00257E4B" w:rsidP="00257E4B">
      <w:pPr>
        <w:rPr>
          <w:b/>
          <w:caps/>
          <w:szCs w:val="22"/>
          <w:lang w:val="es-419"/>
        </w:rPr>
      </w:pPr>
      <w:r w:rsidRPr="00862E8D">
        <w:rPr>
          <w:b/>
          <w:caps/>
          <w:szCs w:val="22"/>
          <w:lang w:val="es-419"/>
        </w:rPr>
        <w:t>PUNTO 2 DEL ORDEN DEL DÍA: APROBACIÓN DEL ORDEN DEL DÍA DE LA CUADRAGÉSIMA SESIÓN</w:t>
      </w:r>
    </w:p>
    <w:p w:rsidR="00257E4B" w:rsidRPr="00862E8D" w:rsidRDefault="00257E4B" w:rsidP="00257E4B">
      <w:pPr>
        <w:rPr>
          <w:b/>
          <w:szCs w:val="22"/>
          <w:lang w:val="es-419"/>
        </w:rPr>
      </w:pPr>
    </w:p>
    <w:p w:rsidR="00257E4B" w:rsidRPr="00862E8D" w:rsidRDefault="00257E4B" w:rsidP="00257E4B">
      <w:pPr>
        <w:pStyle w:val="ListParagraph"/>
        <w:numPr>
          <w:ilvl w:val="0"/>
          <w:numId w:val="7"/>
        </w:numPr>
        <w:ind w:left="567" w:hanging="567"/>
        <w:rPr>
          <w:szCs w:val="22"/>
          <w:lang w:val="es-419"/>
        </w:rPr>
      </w:pPr>
      <w:r w:rsidRPr="00862E8D">
        <w:rPr>
          <w:szCs w:val="22"/>
          <w:lang w:val="es-419"/>
        </w:rPr>
        <w:t xml:space="preserve">El Comité aprobó el proyecto de orden del día (documento SCCR/40/1 Prov. 2). </w:t>
      </w:r>
    </w:p>
    <w:p w:rsidR="00257E4B" w:rsidRPr="00862E8D" w:rsidRDefault="00257E4B" w:rsidP="00257E4B">
      <w:pPr>
        <w:rPr>
          <w:szCs w:val="22"/>
          <w:lang w:val="es-419"/>
        </w:rPr>
      </w:pPr>
      <w:bookmarkStart w:id="4" w:name="_GoBack"/>
      <w:bookmarkEnd w:id="4"/>
    </w:p>
    <w:p w:rsidR="00257E4B" w:rsidRPr="00862E8D" w:rsidRDefault="00257E4B" w:rsidP="00257E4B">
      <w:pPr>
        <w:rPr>
          <w:szCs w:val="22"/>
          <w:lang w:val="es-419"/>
        </w:rPr>
      </w:pPr>
    </w:p>
    <w:p w:rsidR="00257E4B" w:rsidRPr="00862E8D" w:rsidRDefault="00257E4B" w:rsidP="00257E4B">
      <w:pPr>
        <w:rPr>
          <w:b/>
          <w:caps/>
          <w:szCs w:val="22"/>
          <w:lang w:val="es-419"/>
        </w:rPr>
      </w:pPr>
      <w:r w:rsidRPr="00862E8D">
        <w:rPr>
          <w:b/>
          <w:caps/>
          <w:szCs w:val="22"/>
          <w:lang w:val="es-419"/>
        </w:rPr>
        <w:t>PUNTO 3 DEL ORDEN DEL DÍA: ACREDITACIÓN DE ORGANIZACIONES NO GUBERNAMENTALES</w:t>
      </w:r>
    </w:p>
    <w:p w:rsidR="00257E4B" w:rsidRPr="00862E8D" w:rsidRDefault="00257E4B" w:rsidP="00257E4B">
      <w:pPr>
        <w:rPr>
          <w:b/>
          <w:caps/>
          <w:szCs w:val="22"/>
          <w:lang w:val="es-419"/>
        </w:rPr>
      </w:pPr>
    </w:p>
    <w:p w:rsidR="00257E4B" w:rsidRPr="00862E8D" w:rsidRDefault="00257E4B" w:rsidP="00257E4B">
      <w:pPr>
        <w:pStyle w:val="ListParagraph"/>
        <w:numPr>
          <w:ilvl w:val="0"/>
          <w:numId w:val="7"/>
        </w:numPr>
        <w:ind w:left="567" w:hanging="567"/>
        <w:rPr>
          <w:szCs w:val="22"/>
          <w:lang w:val="es-419"/>
        </w:rPr>
      </w:pPr>
      <w:r w:rsidRPr="00862E8D">
        <w:rPr>
          <w:szCs w:val="22"/>
          <w:lang w:val="es-419"/>
        </w:rPr>
        <w:t xml:space="preserve">El Comité aprobó la acreditación, en calidad de observador en el SCCR, de las organizaciones no gubernamentales que se mencionan en el Anexo del documento SCCR/40/4, a saber, </w:t>
      </w:r>
      <w:r w:rsidRPr="00862E8D">
        <w:rPr>
          <w:i/>
          <w:iCs/>
          <w:szCs w:val="22"/>
          <w:lang w:val="es-419"/>
        </w:rPr>
        <w:t>Artists Rights Society</w:t>
      </w:r>
      <w:r w:rsidRPr="00862E8D">
        <w:rPr>
          <w:szCs w:val="22"/>
          <w:lang w:val="es-419"/>
        </w:rPr>
        <w:t xml:space="preserve"> (ARS), </w:t>
      </w:r>
      <w:r w:rsidRPr="00862E8D">
        <w:rPr>
          <w:i/>
          <w:iCs/>
          <w:szCs w:val="22"/>
          <w:lang w:val="es-419"/>
        </w:rPr>
        <w:t>The Authors Guild</w:t>
      </w:r>
      <w:r w:rsidRPr="00862E8D">
        <w:rPr>
          <w:szCs w:val="22"/>
          <w:lang w:val="es-419"/>
        </w:rPr>
        <w:t xml:space="preserve">, </w:t>
      </w:r>
      <w:r w:rsidRPr="00862E8D">
        <w:rPr>
          <w:i/>
          <w:iCs/>
          <w:szCs w:val="22"/>
          <w:lang w:val="es-419"/>
        </w:rPr>
        <w:t>Bildupfovsrätt I Sverige ek för</w:t>
      </w:r>
      <w:r w:rsidRPr="00862E8D">
        <w:rPr>
          <w:szCs w:val="22"/>
          <w:lang w:val="es-419"/>
        </w:rPr>
        <w:t xml:space="preserve"> (anteriormente denominado BUS) (OGC sueco), </w:t>
      </w:r>
      <w:r w:rsidRPr="00862E8D">
        <w:rPr>
          <w:i/>
          <w:iCs/>
          <w:szCs w:val="22"/>
          <w:lang w:val="es-419"/>
        </w:rPr>
        <w:t>European Students’ Union</w:t>
      </w:r>
      <w:r w:rsidRPr="00862E8D">
        <w:rPr>
          <w:szCs w:val="22"/>
          <w:lang w:val="es-419"/>
        </w:rPr>
        <w:t xml:space="preserve"> (ESU), </w:t>
      </w:r>
      <w:r w:rsidRPr="00862E8D">
        <w:rPr>
          <w:i/>
          <w:iCs/>
          <w:szCs w:val="22"/>
          <w:lang w:val="es-419"/>
        </w:rPr>
        <w:t>Independent Alliance for Artist Rights</w:t>
      </w:r>
      <w:r w:rsidRPr="00862E8D">
        <w:rPr>
          <w:szCs w:val="22"/>
          <w:lang w:val="es-419"/>
        </w:rPr>
        <w:t xml:space="preserve"> (IAFAR), </w:t>
      </w:r>
      <w:r w:rsidRPr="00862E8D">
        <w:rPr>
          <w:i/>
          <w:iCs/>
          <w:szCs w:val="22"/>
          <w:lang w:val="es-419"/>
        </w:rPr>
        <w:t>Indian Singers Rights Association</w:t>
      </w:r>
      <w:r w:rsidRPr="00862E8D">
        <w:rPr>
          <w:szCs w:val="22"/>
          <w:lang w:val="es-419"/>
        </w:rPr>
        <w:t xml:space="preserve"> (ISRA), </w:t>
      </w:r>
      <w:r w:rsidRPr="00862E8D">
        <w:rPr>
          <w:i/>
          <w:iCs/>
          <w:szCs w:val="22"/>
          <w:lang w:val="es-419"/>
        </w:rPr>
        <w:t>Multimedia Society for Authors of Visual Arts</w:t>
      </w:r>
      <w:r w:rsidRPr="00862E8D">
        <w:rPr>
          <w:szCs w:val="22"/>
          <w:lang w:val="es-419"/>
        </w:rPr>
        <w:t xml:space="preserve"> (SOFAM), </w:t>
      </w:r>
      <w:r w:rsidRPr="00862E8D">
        <w:rPr>
          <w:i/>
          <w:iCs/>
          <w:szCs w:val="22"/>
          <w:lang w:val="es-419"/>
        </w:rPr>
        <w:t>Society of Audiovisual Authors</w:t>
      </w:r>
      <w:r w:rsidRPr="00862E8D">
        <w:rPr>
          <w:szCs w:val="22"/>
          <w:lang w:val="es-419"/>
        </w:rPr>
        <w:t xml:space="preserve"> (SAA), </w:t>
      </w:r>
      <w:r w:rsidRPr="00862E8D">
        <w:rPr>
          <w:i/>
          <w:iCs/>
          <w:szCs w:val="22"/>
          <w:lang w:val="es-419"/>
        </w:rPr>
        <w:t>Stichting Pictoright (Pictoright)</w:t>
      </w:r>
      <w:r w:rsidRPr="00862E8D">
        <w:rPr>
          <w:szCs w:val="22"/>
          <w:lang w:val="es-419"/>
        </w:rPr>
        <w:t xml:space="preserve">, </w:t>
      </w:r>
      <w:r w:rsidRPr="00862E8D">
        <w:rPr>
          <w:i/>
          <w:iCs/>
          <w:szCs w:val="22"/>
          <w:lang w:val="es-419"/>
        </w:rPr>
        <w:t>Societé des Auteurs dans les Arts Graphiques et Plastiques</w:t>
      </w:r>
      <w:r w:rsidRPr="00862E8D">
        <w:rPr>
          <w:szCs w:val="22"/>
          <w:lang w:val="es-419"/>
        </w:rPr>
        <w:t xml:space="preserve"> (ADAGP), </w:t>
      </w:r>
      <w:r w:rsidRPr="00862E8D">
        <w:rPr>
          <w:i/>
          <w:iCs/>
          <w:szCs w:val="22"/>
          <w:lang w:val="es-419"/>
        </w:rPr>
        <w:t>Sightsavers</w:t>
      </w:r>
      <w:r w:rsidRPr="00862E8D">
        <w:rPr>
          <w:szCs w:val="22"/>
          <w:lang w:val="es-419"/>
        </w:rPr>
        <w:t xml:space="preserve"> y Visual Entidad de Gestión de Artistas Plásticos (VEGAP).</w:t>
      </w:r>
    </w:p>
    <w:p w:rsidR="00257E4B" w:rsidRPr="00862E8D" w:rsidRDefault="00257E4B" w:rsidP="00257E4B">
      <w:pPr>
        <w:tabs>
          <w:tab w:val="left" w:pos="1800"/>
        </w:tabs>
        <w:spacing w:before="240"/>
        <w:rPr>
          <w:b/>
          <w:caps/>
          <w:szCs w:val="22"/>
          <w:lang w:val="es-419"/>
        </w:rPr>
      </w:pPr>
    </w:p>
    <w:p w:rsidR="00257E4B" w:rsidRPr="00862E8D" w:rsidRDefault="00257E4B" w:rsidP="00257E4B">
      <w:pPr>
        <w:rPr>
          <w:b/>
          <w:caps/>
          <w:szCs w:val="22"/>
          <w:lang w:val="es-419"/>
        </w:rPr>
      </w:pPr>
      <w:r w:rsidRPr="00862E8D">
        <w:rPr>
          <w:b/>
          <w:caps/>
          <w:szCs w:val="22"/>
          <w:lang w:val="es-419"/>
        </w:rPr>
        <w:t xml:space="preserve">PUNTO 4 DEL ORDEN DEL DÍA: APROBACIÓN DEL PROYECTO DE INFORME DE LA TRIGÉSIMA NOVENA SESIÓN </w:t>
      </w:r>
    </w:p>
    <w:p w:rsidR="00257E4B" w:rsidRPr="00862E8D" w:rsidRDefault="00257E4B" w:rsidP="00257E4B">
      <w:pPr>
        <w:rPr>
          <w:b/>
          <w:caps/>
          <w:szCs w:val="22"/>
          <w:lang w:val="es-419"/>
        </w:rPr>
      </w:pPr>
    </w:p>
    <w:p w:rsidR="00257E4B" w:rsidRPr="00862E8D" w:rsidRDefault="00257E4B" w:rsidP="00257E4B">
      <w:pPr>
        <w:pStyle w:val="ListParagraph"/>
        <w:numPr>
          <w:ilvl w:val="0"/>
          <w:numId w:val="7"/>
        </w:numPr>
        <w:ind w:left="567" w:hanging="567"/>
        <w:rPr>
          <w:szCs w:val="22"/>
          <w:lang w:val="es-419"/>
        </w:rPr>
      </w:pPr>
      <w:r w:rsidRPr="00862E8D">
        <w:rPr>
          <w:szCs w:val="22"/>
          <w:lang w:val="es-419"/>
        </w:rPr>
        <w:t xml:space="preserve">El Comité aprobó el proyecto de informe de su trigésima novena sesión (documento SCCR/39/8). Se invitó a las delegaciones y a los observadores a enviar a la Secretaría, a la dirección </w:t>
      </w:r>
      <w:r w:rsidRPr="00862E8D">
        <w:rPr>
          <w:szCs w:val="22"/>
          <w:u w:val="single"/>
          <w:lang w:val="es-419"/>
        </w:rPr>
        <w:t>copyright.mail@wipo.int</w:t>
      </w:r>
      <w:r w:rsidRPr="00862E8D">
        <w:rPr>
          <w:szCs w:val="22"/>
          <w:lang w:val="es-419"/>
        </w:rPr>
        <w:t>, las observaciones eventuales que tengan sobre sus propias declaraciones, a más tardar el 31 de enero de 2021.</w:t>
      </w:r>
    </w:p>
    <w:p w:rsidR="00257E4B" w:rsidRPr="00862E8D" w:rsidRDefault="00257E4B" w:rsidP="00257E4B">
      <w:pPr>
        <w:rPr>
          <w:szCs w:val="22"/>
          <w:lang w:val="es-419"/>
        </w:rPr>
      </w:pPr>
    </w:p>
    <w:p w:rsidR="00257E4B" w:rsidRPr="00862E8D" w:rsidRDefault="00257E4B" w:rsidP="00257E4B">
      <w:pPr>
        <w:rPr>
          <w:szCs w:val="22"/>
          <w:lang w:val="es-419"/>
        </w:rPr>
      </w:pPr>
    </w:p>
    <w:p w:rsidR="00257E4B" w:rsidRPr="00862E8D" w:rsidRDefault="00257E4B" w:rsidP="00257E4B">
      <w:pPr>
        <w:rPr>
          <w:b/>
          <w:caps/>
          <w:szCs w:val="22"/>
          <w:lang w:val="es-419"/>
        </w:rPr>
      </w:pPr>
      <w:r w:rsidRPr="00862E8D">
        <w:rPr>
          <w:b/>
          <w:caps/>
          <w:szCs w:val="22"/>
          <w:lang w:val="es-419"/>
        </w:rPr>
        <w:t>PUNTO 5 DEL ORDEN DEL DÍA: PROTECCIÓN DE LOS ORGANISMOS DE RADIODIFUSIÓN</w:t>
      </w:r>
    </w:p>
    <w:p w:rsidR="00257E4B" w:rsidRPr="00862E8D" w:rsidRDefault="00257E4B" w:rsidP="00257E4B">
      <w:pPr>
        <w:pStyle w:val="Default"/>
        <w:rPr>
          <w:rFonts w:eastAsia="SimSun"/>
          <w:b/>
          <w:caps/>
          <w:color w:val="auto"/>
          <w:sz w:val="22"/>
          <w:szCs w:val="22"/>
          <w:lang w:val="es-419" w:eastAsia="zh-CN"/>
        </w:rPr>
      </w:pPr>
    </w:p>
    <w:p w:rsidR="00257E4B" w:rsidRPr="00862E8D" w:rsidRDefault="00257E4B" w:rsidP="00257E4B">
      <w:pPr>
        <w:pStyle w:val="ListParagraph"/>
        <w:numPr>
          <w:ilvl w:val="0"/>
          <w:numId w:val="7"/>
        </w:numPr>
        <w:ind w:left="567" w:hanging="567"/>
        <w:rPr>
          <w:szCs w:val="22"/>
          <w:lang w:val="es-419"/>
        </w:rPr>
      </w:pPr>
      <w:r w:rsidRPr="00862E8D">
        <w:rPr>
          <w:szCs w:val="22"/>
          <w:lang w:val="es-419"/>
        </w:rPr>
        <w:t>Los documentos relacionados con este punto del orden del día son: SCCR/27/2 REV., SCCR/27/6, SCCR/30/5, SCCR/31/3, SCCR/32/3, SCCR/33/3, SCCR/33/5, SCCR/34/3, SCCR/34/4, SCCR/35/10, SCCR/35/12, SCCR/36/5, SCCR/36/6, SCCR/37/2, SCCR/37/7, SCCR/37/8, SCCR/38/10, SCCR/39/4 y SCCR/39/7, así como gráficos y documentos oficiosos preparados en reuniones anteriores.</w:t>
      </w:r>
    </w:p>
    <w:p w:rsidR="00257E4B" w:rsidRPr="00862E8D" w:rsidRDefault="00257E4B" w:rsidP="00257E4B">
      <w:pPr>
        <w:pStyle w:val="Default"/>
        <w:rPr>
          <w:color w:val="auto"/>
          <w:sz w:val="22"/>
          <w:szCs w:val="22"/>
          <w:lang w:val="es-419"/>
        </w:rPr>
      </w:pPr>
    </w:p>
    <w:p w:rsidR="00257E4B" w:rsidRPr="00862E8D" w:rsidRDefault="00257E4B" w:rsidP="00257E4B">
      <w:pPr>
        <w:pStyle w:val="ListParagraph"/>
        <w:numPr>
          <w:ilvl w:val="0"/>
          <w:numId w:val="7"/>
        </w:numPr>
        <w:ind w:left="567" w:hanging="567"/>
        <w:rPr>
          <w:rFonts w:eastAsia="Times New Roman"/>
          <w:szCs w:val="22"/>
          <w:lang w:val="es-419" w:eastAsia="fr-FR"/>
        </w:rPr>
      </w:pPr>
      <w:r w:rsidRPr="00862E8D">
        <w:rPr>
          <w:rFonts w:eastAsia="Times New Roman"/>
          <w:szCs w:val="22"/>
          <w:lang w:val="es-419" w:eastAsia="fr-FR"/>
        </w:rPr>
        <w:t xml:space="preserve">El presidente invitó a la Secretaría a presentar una recapitulación del documento SCCR/39/7, titulado </w:t>
      </w:r>
      <w:r w:rsidRPr="00862E8D">
        <w:rPr>
          <w:rFonts w:eastAsia="Times New Roman"/>
          <w:i/>
          <w:szCs w:val="22"/>
          <w:lang w:val="es-419" w:eastAsia="fr-FR"/>
        </w:rPr>
        <w:t>Texto consolidado y revisado sobre las definiciones, el objeto de la protección y los derechos que han de concederse y otras cuestiones</w:t>
      </w:r>
      <w:r w:rsidRPr="00862E8D">
        <w:rPr>
          <w:rFonts w:eastAsia="Times New Roman"/>
          <w:szCs w:val="22"/>
          <w:lang w:val="es-419" w:eastAsia="fr-FR"/>
        </w:rPr>
        <w:t>.</w:t>
      </w:r>
    </w:p>
    <w:p w:rsidR="00257E4B" w:rsidRPr="00862E8D" w:rsidRDefault="00257E4B" w:rsidP="00257E4B">
      <w:pPr>
        <w:pStyle w:val="ListParagraph"/>
        <w:rPr>
          <w:rFonts w:eastAsia="Times New Roman"/>
          <w:i/>
          <w:szCs w:val="22"/>
          <w:lang w:val="es-419" w:eastAsia="fr-FR"/>
        </w:rPr>
      </w:pPr>
    </w:p>
    <w:p w:rsidR="00257E4B" w:rsidRPr="00862E8D" w:rsidRDefault="00257E4B" w:rsidP="00257E4B">
      <w:pPr>
        <w:pStyle w:val="ListParagraph"/>
        <w:numPr>
          <w:ilvl w:val="0"/>
          <w:numId w:val="7"/>
        </w:numPr>
        <w:ind w:left="567" w:hanging="567"/>
        <w:rPr>
          <w:rFonts w:eastAsia="Times New Roman"/>
          <w:szCs w:val="22"/>
          <w:lang w:val="es-419" w:eastAsia="fr-FR"/>
        </w:rPr>
      </w:pPr>
      <w:r w:rsidRPr="00862E8D">
        <w:rPr>
          <w:rFonts w:eastAsia="Times New Roman"/>
          <w:szCs w:val="22"/>
          <w:lang w:val="es-419" w:eastAsia="fr-FR"/>
        </w:rPr>
        <w:t>El presidente cedió el uso de la palabra para que los participantes en la sesión formulen comentarios generales.</w:t>
      </w:r>
    </w:p>
    <w:p w:rsidR="00257E4B" w:rsidRPr="00862E8D" w:rsidRDefault="00257E4B" w:rsidP="00257E4B">
      <w:pPr>
        <w:pStyle w:val="ListParagraph"/>
        <w:rPr>
          <w:rFonts w:eastAsia="Times New Roman"/>
          <w:szCs w:val="22"/>
          <w:lang w:val="es-419" w:eastAsia="fr-FR"/>
        </w:rPr>
      </w:pPr>
    </w:p>
    <w:p w:rsidR="00257E4B" w:rsidRPr="00862E8D" w:rsidRDefault="00257E4B" w:rsidP="00257E4B">
      <w:pPr>
        <w:pStyle w:val="ListParagraph"/>
        <w:numPr>
          <w:ilvl w:val="0"/>
          <w:numId w:val="7"/>
        </w:numPr>
        <w:ind w:left="567" w:hanging="567"/>
        <w:rPr>
          <w:rFonts w:eastAsia="Times New Roman"/>
          <w:szCs w:val="22"/>
          <w:lang w:val="es-419" w:eastAsia="fr-FR"/>
        </w:rPr>
      </w:pPr>
      <w:r w:rsidRPr="00862E8D">
        <w:rPr>
          <w:rFonts w:eastAsia="Times New Roman"/>
          <w:szCs w:val="22"/>
          <w:lang w:val="es-419" w:eastAsia="fr-FR"/>
        </w:rPr>
        <w:t xml:space="preserve">El Comité tomó nota de la recapitulación de la Secretaría acerca del documento SCCR/39/7, titulado </w:t>
      </w:r>
      <w:r w:rsidRPr="00862E8D">
        <w:rPr>
          <w:rFonts w:eastAsia="Times New Roman"/>
          <w:i/>
          <w:iCs/>
          <w:szCs w:val="22"/>
          <w:lang w:val="es-419" w:eastAsia="fr-FR"/>
        </w:rPr>
        <w:t xml:space="preserve">Texto consolidado y revisado sobre las definiciones, el objeto de la </w:t>
      </w:r>
      <w:r w:rsidRPr="00862E8D">
        <w:rPr>
          <w:rFonts w:eastAsia="Times New Roman"/>
          <w:i/>
          <w:iCs/>
          <w:szCs w:val="22"/>
          <w:lang w:val="es-419" w:eastAsia="fr-FR"/>
        </w:rPr>
        <w:lastRenderedPageBreak/>
        <w:t>protección y los derechos que han de concederse y otras cuestiones</w:t>
      </w:r>
      <w:r w:rsidR="00404F40" w:rsidRPr="00862E8D">
        <w:rPr>
          <w:rFonts w:eastAsia="Times New Roman"/>
          <w:szCs w:val="22"/>
          <w:lang w:val="es-419" w:eastAsia="fr-FR"/>
        </w:rPr>
        <w:t xml:space="preserve"> y de las declaraciones formuladas por las delegaciones.</w:t>
      </w:r>
    </w:p>
    <w:p w:rsidR="00257E4B" w:rsidRPr="00862E8D" w:rsidRDefault="00257E4B" w:rsidP="00257E4B">
      <w:pPr>
        <w:rPr>
          <w:rFonts w:eastAsia="Times New Roman"/>
          <w:szCs w:val="22"/>
          <w:lang w:val="es-419" w:eastAsia="fr-FR"/>
        </w:rPr>
      </w:pPr>
    </w:p>
    <w:p w:rsidR="00257E4B" w:rsidRPr="00862E8D" w:rsidRDefault="00257E4B" w:rsidP="00257E4B">
      <w:pPr>
        <w:pStyle w:val="ListParagraph"/>
        <w:numPr>
          <w:ilvl w:val="0"/>
          <w:numId w:val="7"/>
        </w:numPr>
        <w:ind w:left="567" w:hanging="567"/>
        <w:rPr>
          <w:szCs w:val="22"/>
          <w:lang w:val="es-419"/>
        </w:rPr>
      </w:pPr>
      <w:r w:rsidRPr="00862E8D">
        <w:rPr>
          <w:szCs w:val="22"/>
          <w:lang w:val="es-419"/>
        </w:rPr>
        <w:t>Este punto se mantendrá en el orden del día de la cuadragésima primera sesión del SCCR.</w:t>
      </w:r>
    </w:p>
    <w:p w:rsidR="00257E4B" w:rsidRPr="00862E8D" w:rsidRDefault="00257E4B" w:rsidP="00257E4B">
      <w:pPr>
        <w:rPr>
          <w:rFonts w:eastAsiaTheme="minorHAnsi"/>
          <w:szCs w:val="22"/>
          <w:lang w:val="es-419" w:eastAsia="en-US"/>
        </w:rPr>
      </w:pPr>
    </w:p>
    <w:p w:rsidR="00257E4B" w:rsidRPr="00862E8D" w:rsidRDefault="00257E4B" w:rsidP="00257E4B">
      <w:pPr>
        <w:rPr>
          <w:b/>
          <w:caps/>
          <w:szCs w:val="22"/>
          <w:lang w:val="es-419"/>
        </w:rPr>
      </w:pPr>
    </w:p>
    <w:p w:rsidR="00257E4B" w:rsidRPr="00862E8D" w:rsidRDefault="00257E4B" w:rsidP="00257E4B">
      <w:pPr>
        <w:rPr>
          <w:b/>
          <w:caps/>
          <w:szCs w:val="22"/>
          <w:lang w:val="es-419"/>
        </w:rPr>
      </w:pPr>
      <w:r w:rsidRPr="00862E8D">
        <w:rPr>
          <w:b/>
          <w:caps/>
          <w:szCs w:val="22"/>
          <w:lang w:val="es-419"/>
        </w:rPr>
        <w:t>PUNTO 6 DEL ORDEN DEL DÍA: LIMITACIONES Y EXCEPCIONES PARA BIBLIOTECAS Y ARCHIVOS</w:t>
      </w:r>
    </w:p>
    <w:p w:rsidR="00257E4B" w:rsidRPr="00862E8D" w:rsidRDefault="00257E4B" w:rsidP="00257E4B">
      <w:pPr>
        <w:pStyle w:val="Default"/>
        <w:rPr>
          <w:color w:val="auto"/>
          <w:sz w:val="22"/>
          <w:szCs w:val="22"/>
          <w:lang w:val="es-419"/>
        </w:rPr>
      </w:pPr>
    </w:p>
    <w:p w:rsidR="00257E4B" w:rsidRPr="00862E8D" w:rsidRDefault="00257E4B" w:rsidP="00257E4B">
      <w:pPr>
        <w:pStyle w:val="ListParagraph"/>
        <w:numPr>
          <w:ilvl w:val="0"/>
          <w:numId w:val="7"/>
        </w:numPr>
        <w:ind w:left="567" w:hanging="567"/>
        <w:rPr>
          <w:szCs w:val="22"/>
          <w:lang w:val="es-419"/>
        </w:rPr>
      </w:pPr>
      <w:r w:rsidRPr="00862E8D">
        <w:rPr>
          <w:szCs w:val="22"/>
          <w:lang w:val="es-419"/>
        </w:rPr>
        <w:t xml:space="preserve">Los documentos relacionados con este punto del orden del día son: SCCR/26/3, SCCR/26/8, SCCR/29/4, SCCR/30/2, SCCR/30/3, SCCR/33/4, SCCR/34/2, SCCR/35/6, SCCR/35/9, SCCR/36/3, SCCR/36/7, SCCR/37/6, SCCR/38/4, SCCR/38/5, SCCR/38/6, SCCR/38/7, SCCR/39/5 y SCCR/40/2. </w:t>
      </w:r>
    </w:p>
    <w:p w:rsidR="00257E4B" w:rsidRPr="00862E8D" w:rsidRDefault="00257E4B" w:rsidP="00257E4B">
      <w:pPr>
        <w:pStyle w:val="ListParagraph"/>
        <w:rPr>
          <w:szCs w:val="22"/>
          <w:lang w:val="es-419"/>
        </w:rPr>
      </w:pPr>
    </w:p>
    <w:p w:rsidR="00257E4B" w:rsidRPr="00862E8D" w:rsidRDefault="00257E4B" w:rsidP="00257E4B">
      <w:pPr>
        <w:pStyle w:val="ListParagraph"/>
        <w:numPr>
          <w:ilvl w:val="0"/>
          <w:numId w:val="7"/>
        </w:numPr>
        <w:ind w:left="567" w:hanging="567"/>
        <w:rPr>
          <w:szCs w:val="22"/>
          <w:lang w:val="es-419"/>
        </w:rPr>
      </w:pPr>
      <w:r w:rsidRPr="00862E8D">
        <w:rPr>
          <w:szCs w:val="22"/>
          <w:lang w:val="es-419"/>
        </w:rPr>
        <w:t xml:space="preserve">El presidente invitó a la Secretaría a presentar el </w:t>
      </w:r>
      <w:r w:rsidRPr="00862E8D">
        <w:rPr>
          <w:i/>
          <w:iCs/>
          <w:szCs w:val="22"/>
          <w:lang w:val="es-419"/>
        </w:rPr>
        <w:t>Informe sobre los seminarios regionales y la conferencia internacional</w:t>
      </w:r>
      <w:r w:rsidRPr="00862E8D">
        <w:rPr>
          <w:szCs w:val="22"/>
          <w:lang w:val="es-419"/>
        </w:rPr>
        <w:t xml:space="preserve"> (documento SCCR/40/2).</w:t>
      </w:r>
    </w:p>
    <w:p w:rsidR="00257E4B" w:rsidRPr="00862E8D" w:rsidRDefault="00257E4B" w:rsidP="00257E4B">
      <w:pPr>
        <w:pStyle w:val="ListParagraph"/>
        <w:rPr>
          <w:szCs w:val="22"/>
          <w:lang w:val="es-419"/>
        </w:rPr>
      </w:pPr>
    </w:p>
    <w:p w:rsidR="00257E4B" w:rsidRPr="00862E8D" w:rsidRDefault="00257E4B" w:rsidP="00257E4B">
      <w:pPr>
        <w:pStyle w:val="ListParagraph"/>
        <w:numPr>
          <w:ilvl w:val="0"/>
          <w:numId w:val="7"/>
        </w:numPr>
        <w:ind w:left="567" w:hanging="567"/>
        <w:rPr>
          <w:rFonts w:eastAsia="Times New Roman"/>
          <w:szCs w:val="22"/>
          <w:lang w:val="es-419" w:eastAsia="fr-FR"/>
        </w:rPr>
      </w:pPr>
      <w:r w:rsidRPr="00862E8D">
        <w:rPr>
          <w:rFonts w:eastAsia="Times New Roman"/>
          <w:szCs w:val="22"/>
          <w:lang w:val="es-419" w:eastAsia="fr-FR"/>
        </w:rPr>
        <w:t>El presidente cedió el uso de la palabra para que los participantes en la sesión formulen comentarios generales.</w:t>
      </w:r>
    </w:p>
    <w:p w:rsidR="00257E4B" w:rsidRPr="00862E8D" w:rsidRDefault="00257E4B" w:rsidP="00257E4B">
      <w:pPr>
        <w:rPr>
          <w:szCs w:val="22"/>
          <w:lang w:val="es-419"/>
        </w:rPr>
      </w:pPr>
    </w:p>
    <w:p w:rsidR="00257E4B" w:rsidRPr="00862E8D" w:rsidRDefault="00257E4B" w:rsidP="00257E4B">
      <w:pPr>
        <w:pStyle w:val="ListParagraph"/>
        <w:numPr>
          <w:ilvl w:val="0"/>
          <w:numId w:val="7"/>
        </w:numPr>
        <w:ind w:left="567" w:hanging="567"/>
        <w:rPr>
          <w:szCs w:val="22"/>
          <w:lang w:val="es-419"/>
        </w:rPr>
      </w:pPr>
      <w:r w:rsidRPr="00862E8D">
        <w:rPr>
          <w:szCs w:val="22"/>
          <w:lang w:val="es-419"/>
        </w:rPr>
        <w:t xml:space="preserve">El Comité tomó nota del </w:t>
      </w:r>
      <w:r w:rsidRPr="00862E8D">
        <w:rPr>
          <w:i/>
          <w:szCs w:val="22"/>
          <w:lang w:val="es-419"/>
        </w:rPr>
        <w:t>Informe sobre los seminarios regionales y la conferencia internacional</w:t>
      </w:r>
      <w:r w:rsidR="00404F40" w:rsidRPr="00862E8D">
        <w:rPr>
          <w:szCs w:val="22"/>
          <w:lang w:val="es-419"/>
        </w:rPr>
        <w:t xml:space="preserve"> (documento SCCR/40/2), de </w:t>
      </w:r>
      <w:r w:rsidRPr="00862E8D">
        <w:rPr>
          <w:szCs w:val="22"/>
          <w:lang w:val="es-419"/>
        </w:rPr>
        <w:t>l</w:t>
      </w:r>
      <w:r w:rsidR="00404F40" w:rsidRPr="00862E8D">
        <w:rPr>
          <w:szCs w:val="22"/>
          <w:lang w:val="es-419"/>
        </w:rPr>
        <w:t>a presentación de la Secretaría y de las declaraciones formuladas por las delegaciones.</w:t>
      </w:r>
    </w:p>
    <w:p w:rsidR="00257E4B" w:rsidRPr="00862E8D" w:rsidRDefault="00257E4B" w:rsidP="00257E4B">
      <w:pPr>
        <w:rPr>
          <w:szCs w:val="22"/>
          <w:lang w:val="es-419"/>
        </w:rPr>
      </w:pPr>
    </w:p>
    <w:p w:rsidR="00257E4B" w:rsidRPr="00862E8D" w:rsidRDefault="00257E4B" w:rsidP="00257E4B">
      <w:pPr>
        <w:pStyle w:val="ListParagraph"/>
        <w:numPr>
          <w:ilvl w:val="0"/>
          <w:numId w:val="7"/>
        </w:numPr>
        <w:ind w:left="567" w:hanging="567"/>
        <w:rPr>
          <w:szCs w:val="22"/>
          <w:lang w:val="es-419"/>
        </w:rPr>
      </w:pPr>
      <w:r w:rsidRPr="00862E8D">
        <w:rPr>
          <w:szCs w:val="22"/>
          <w:lang w:val="es-419"/>
        </w:rPr>
        <w:t>Este punto se mantendrá en el orden del día de la cuadragésima primera sesión del SCCR.</w:t>
      </w:r>
    </w:p>
    <w:p w:rsidR="00257E4B" w:rsidRPr="00862E8D" w:rsidRDefault="00257E4B" w:rsidP="00257E4B">
      <w:pPr>
        <w:rPr>
          <w:szCs w:val="22"/>
          <w:lang w:val="es-419"/>
        </w:rPr>
      </w:pPr>
    </w:p>
    <w:p w:rsidR="00257E4B" w:rsidRPr="00862E8D" w:rsidRDefault="00257E4B" w:rsidP="00257E4B">
      <w:pPr>
        <w:rPr>
          <w:b/>
          <w:caps/>
          <w:szCs w:val="22"/>
          <w:lang w:val="es-419"/>
        </w:rPr>
      </w:pPr>
    </w:p>
    <w:p w:rsidR="00257E4B" w:rsidRPr="00862E8D" w:rsidRDefault="00257E4B" w:rsidP="00257E4B">
      <w:pPr>
        <w:rPr>
          <w:b/>
          <w:caps/>
          <w:szCs w:val="22"/>
          <w:lang w:val="es-419"/>
        </w:rPr>
      </w:pPr>
      <w:r w:rsidRPr="00862E8D">
        <w:rPr>
          <w:b/>
          <w:caps/>
          <w:szCs w:val="22"/>
          <w:lang w:val="es-419"/>
        </w:rPr>
        <w:t>PUNTO 7 DEL ORDEN DEL DÍA: LIMITACIONES Y EXCEPCIONES PARA INSTITUCIONES DOCENTES Y DE INVESTIGACIÓN Y PARA PERSONAS CON OTRAS DISCAPACIDADES</w:t>
      </w:r>
    </w:p>
    <w:p w:rsidR="00257E4B" w:rsidRPr="00862E8D" w:rsidRDefault="00257E4B" w:rsidP="00257E4B">
      <w:pPr>
        <w:pStyle w:val="Default"/>
        <w:ind w:left="930"/>
        <w:rPr>
          <w:color w:val="auto"/>
          <w:sz w:val="22"/>
          <w:szCs w:val="22"/>
          <w:highlight w:val="lightGray"/>
          <w:lang w:val="es-419"/>
        </w:rPr>
      </w:pPr>
    </w:p>
    <w:p w:rsidR="00257E4B" w:rsidRPr="00862E8D" w:rsidRDefault="00257E4B" w:rsidP="00257E4B">
      <w:pPr>
        <w:pStyle w:val="ListParagraph"/>
        <w:numPr>
          <w:ilvl w:val="0"/>
          <w:numId w:val="7"/>
        </w:numPr>
        <w:ind w:left="567" w:hanging="567"/>
        <w:rPr>
          <w:szCs w:val="22"/>
          <w:lang w:val="es-419"/>
        </w:rPr>
      </w:pPr>
      <w:r w:rsidRPr="00862E8D">
        <w:rPr>
          <w:lang w:val="es-419"/>
        </w:rPr>
        <w:t xml:space="preserve">Los documentos relacionados con este punto del orden del día son: SCCR/26/4 PROV., SCCR/27/8, SCCR/32/4, SCCR/33/4, SCCR/33/6, SCCR/34/6, SCCR/35/3, SCCR/35/5 REV., SCCR/35/9, SCCR/36/3, SCCR/36/7, SCCR/38/3, SCCR/38/8, SCCR/38/9, SCCR/39/6 y SCCR/40/2. </w:t>
      </w:r>
    </w:p>
    <w:p w:rsidR="00257E4B" w:rsidRPr="00862E8D" w:rsidRDefault="00257E4B" w:rsidP="00257E4B">
      <w:pPr>
        <w:rPr>
          <w:szCs w:val="22"/>
          <w:lang w:val="es-419"/>
        </w:rPr>
      </w:pPr>
    </w:p>
    <w:p w:rsidR="00257E4B" w:rsidRPr="00862E8D" w:rsidRDefault="00257E4B" w:rsidP="00257E4B">
      <w:pPr>
        <w:pStyle w:val="ListParagraph"/>
        <w:numPr>
          <w:ilvl w:val="0"/>
          <w:numId w:val="7"/>
        </w:numPr>
        <w:ind w:left="567" w:hanging="567"/>
        <w:rPr>
          <w:szCs w:val="22"/>
          <w:lang w:val="es-419"/>
        </w:rPr>
      </w:pPr>
      <w:r w:rsidRPr="00862E8D">
        <w:rPr>
          <w:szCs w:val="22"/>
          <w:lang w:val="es-419"/>
        </w:rPr>
        <w:t xml:space="preserve">El presidente invitó a la Secretaría a presentar el </w:t>
      </w:r>
      <w:r w:rsidRPr="00862E8D">
        <w:rPr>
          <w:i/>
          <w:szCs w:val="22"/>
          <w:lang w:val="es-419"/>
        </w:rPr>
        <w:t>Informe sobre los seminarios regionales y la conferencia internacional</w:t>
      </w:r>
      <w:r w:rsidRPr="00862E8D">
        <w:rPr>
          <w:szCs w:val="22"/>
          <w:lang w:val="es-419"/>
        </w:rPr>
        <w:t xml:space="preserve"> (documento SCCR/40/2).</w:t>
      </w:r>
    </w:p>
    <w:p w:rsidR="00257E4B" w:rsidRPr="00862E8D" w:rsidRDefault="00257E4B" w:rsidP="00257E4B">
      <w:pPr>
        <w:pStyle w:val="ListParagraph"/>
        <w:rPr>
          <w:szCs w:val="22"/>
          <w:lang w:val="es-419"/>
        </w:rPr>
      </w:pPr>
    </w:p>
    <w:p w:rsidR="00257E4B" w:rsidRPr="00862E8D" w:rsidRDefault="00257E4B" w:rsidP="00257E4B">
      <w:pPr>
        <w:pStyle w:val="ListParagraph"/>
        <w:numPr>
          <w:ilvl w:val="0"/>
          <w:numId w:val="7"/>
        </w:numPr>
        <w:ind w:left="567" w:hanging="567"/>
        <w:rPr>
          <w:rFonts w:eastAsia="Times New Roman"/>
          <w:szCs w:val="22"/>
          <w:lang w:val="es-419" w:eastAsia="fr-FR"/>
        </w:rPr>
      </w:pPr>
      <w:r w:rsidRPr="00862E8D">
        <w:rPr>
          <w:rFonts w:eastAsia="Times New Roman"/>
          <w:szCs w:val="22"/>
          <w:lang w:val="es-419" w:eastAsia="fr-FR"/>
        </w:rPr>
        <w:t>El presidente cedió el uso de la palabra para que los participantes en la sesión formulen comentarios generales.</w:t>
      </w:r>
    </w:p>
    <w:p w:rsidR="00257E4B" w:rsidRPr="00862E8D" w:rsidRDefault="00257E4B" w:rsidP="00257E4B">
      <w:pPr>
        <w:pStyle w:val="Default"/>
        <w:rPr>
          <w:color w:val="auto"/>
          <w:sz w:val="22"/>
          <w:szCs w:val="22"/>
          <w:lang w:val="es-419"/>
        </w:rPr>
      </w:pPr>
    </w:p>
    <w:p w:rsidR="00257E4B" w:rsidRPr="00862E8D" w:rsidRDefault="00257E4B" w:rsidP="00257E4B">
      <w:pPr>
        <w:pStyle w:val="ListParagraph"/>
        <w:numPr>
          <w:ilvl w:val="0"/>
          <w:numId w:val="7"/>
        </w:numPr>
        <w:ind w:left="567" w:hanging="567"/>
        <w:rPr>
          <w:szCs w:val="22"/>
          <w:lang w:val="es-419"/>
        </w:rPr>
      </w:pPr>
      <w:r w:rsidRPr="00862E8D">
        <w:rPr>
          <w:szCs w:val="22"/>
          <w:lang w:val="es-419"/>
        </w:rPr>
        <w:t xml:space="preserve">El Comité tomó nota del </w:t>
      </w:r>
      <w:r w:rsidRPr="00862E8D">
        <w:rPr>
          <w:i/>
          <w:szCs w:val="22"/>
          <w:lang w:val="es-419"/>
        </w:rPr>
        <w:t>Informe sobre los seminarios regionales y la conferencia internacional</w:t>
      </w:r>
      <w:r w:rsidR="00404F40" w:rsidRPr="00862E8D">
        <w:rPr>
          <w:szCs w:val="22"/>
          <w:lang w:val="es-419"/>
        </w:rPr>
        <w:t xml:space="preserve"> (documento SCCR/40/2),</w:t>
      </w:r>
      <w:r w:rsidRPr="00862E8D">
        <w:rPr>
          <w:szCs w:val="22"/>
          <w:lang w:val="es-419"/>
        </w:rPr>
        <w:t xml:space="preserve"> de l</w:t>
      </w:r>
      <w:r w:rsidR="00404F40" w:rsidRPr="00862E8D">
        <w:rPr>
          <w:szCs w:val="22"/>
          <w:lang w:val="es-419"/>
        </w:rPr>
        <w:t>a presentación de la Secretaría y de las declaraciones formuladas por las delegaciones.</w:t>
      </w:r>
    </w:p>
    <w:p w:rsidR="00257E4B" w:rsidRPr="00862E8D" w:rsidRDefault="00257E4B" w:rsidP="00257E4B">
      <w:pPr>
        <w:pStyle w:val="Default"/>
        <w:rPr>
          <w:color w:val="auto"/>
          <w:sz w:val="22"/>
          <w:szCs w:val="22"/>
          <w:highlight w:val="lightGray"/>
          <w:lang w:val="es-419"/>
        </w:rPr>
      </w:pPr>
    </w:p>
    <w:p w:rsidR="00257E4B" w:rsidRPr="00862E8D" w:rsidRDefault="00257E4B" w:rsidP="00257E4B">
      <w:pPr>
        <w:pStyle w:val="ListParagraph"/>
        <w:numPr>
          <w:ilvl w:val="0"/>
          <w:numId w:val="7"/>
        </w:numPr>
        <w:ind w:left="567" w:hanging="567"/>
        <w:rPr>
          <w:szCs w:val="22"/>
          <w:lang w:val="es-419"/>
        </w:rPr>
      </w:pPr>
      <w:r w:rsidRPr="00862E8D">
        <w:rPr>
          <w:szCs w:val="22"/>
          <w:lang w:val="es-419"/>
        </w:rPr>
        <w:t>Este punto se mantendrá en el orden del día de la cuadragésima primera sesión del SCCR.</w:t>
      </w:r>
    </w:p>
    <w:p w:rsidR="00257E4B" w:rsidRPr="00862E8D" w:rsidRDefault="00257E4B" w:rsidP="00257E4B">
      <w:pPr>
        <w:rPr>
          <w:b/>
          <w:caps/>
          <w:szCs w:val="22"/>
          <w:lang w:val="es-419"/>
        </w:rPr>
      </w:pPr>
    </w:p>
    <w:p w:rsidR="00257E4B" w:rsidRPr="00862E8D" w:rsidRDefault="00257E4B" w:rsidP="00257E4B">
      <w:pPr>
        <w:rPr>
          <w:b/>
          <w:caps/>
          <w:szCs w:val="22"/>
          <w:lang w:val="es-419"/>
        </w:rPr>
      </w:pPr>
    </w:p>
    <w:p w:rsidR="00257E4B" w:rsidRPr="00862E8D" w:rsidRDefault="00257E4B" w:rsidP="00257E4B">
      <w:pPr>
        <w:rPr>
          <w:b/>
          <w:caps/>
          <w:szCs w:val="22"/>
          <w:lang w:val="es-419"/>
        </w:rPr>
      </w:pPr>
      <w:r w:rsidRPr="00862E8D">
        <w:rPr>
          <w:b/>
          <w:caps/>
          <w:szCs w:val="22"/>
          <w:lang w:val="es-419"/>
        </w:rPr>
        <w:t>PUNTO 8 DEL ORDEN DEL DÍA:  OTROS ASUNTOS</w:t>
      </w:r>
    </w:p>
    <w:p w:rsidR="00257E4B" w:rsidRPr="00862E8D" w:rsidRDefault="00257E4B" w:rsidP="00257E4B">
      <w:pPr>
        <w:rPr>
          <w:rFonts w:eastAsiaTheme="minorHAnsi"/>
          <w:szCs w:val="22"/>
          <w:lang w:val="es-419" w:eastAsia="en-US"/>
        </w:rPr>
      </w:pPr>
    </w:p>
    <w:p w:rsidR="00257E4B" w:rsidRPr="00862E8D" w:rsidRDefault="00257E4B" w:rsidP="00257E4B">
      <w:pPr>
        <w:pStyle w:val="ListParagraph"/>
        <w:numPr>
          <w:ilvl w:val="0"/>
          <w:numId w:val="7"/>
        </w:numPr>
        <w:ind w:left="567" w:hanging="567"/>
        <w:rPr>
          <w:rFonts w:eastAsiaTheme="minorHAnsi"/>
          <w:szCs w:val="22"/>
          <w:lang w:val="es-419" w:eastAsia="en-US"/>
        </w:rPr>
      </w:pPr>
      <w:r w:rsidRPr="00862E8D">
        <w:rPr>
          <w:rFonts w:eastAsiaTheme="minorHAnsi"/>
          <w:szCs w:val="22"/>
          <w:lang w:val="es-419" w:eastAsia="en-US"/>
        </w:rPr>
        <w:t>Los documentos relacionados con este punto del orden del día son: SCCR/31/4, SCCR/31/5, SCCR/35/2, SCCR/35/7, SCCR/35/8, SCCR/35/</w:t>
      </w:r>
      <w:r w:rsidRPr="00862E8D">
        <w:rPr>
          <w:rFonts w:eastAsiaTheme="minorHAnsi"/>
          <w:i/>
          <w:iCs/>
          <w:szCs w:val="22"/>
          <w:lang w:val="es-419" w:eastAsia="en-US"/>
        </w:rPr>
        <w:t>Summary Presentation</w:t>
      </w:r>
      <w:r w:rsidRPr="00862E8D">
        <w:rPr>
          <w:rFonts w:eastAsiaTheme="minorHAnsi"/>
          <w:szCs w:val="22"/>
          <w:lang w:val="es-419" w:eastAsia="en-US"/>
        </w:rPr>
        <w:t xml:space="preserve"> Rev., </w:t>
      </w:r>
      <w:r w:rsidRPr="00862E8D">
        <w:rPr>
          <w:rFonts w:eastAsiaTheme="minorHAnsi"/>
          <w:szCs w:val="22"/>
          <w:lang w:val="es-419" w:eastAsia="en-US"/>
        </w:rPr>
        <w:lastRenderedPageBreak/>
        <w:t>SCCR/36/4, SCCR/37/3, SCCR/37/4, SCCR/37/5, SCCR/38/INF, SCCR/39/3, SCCR/40/3/Rev. 2, SCCR/40/5, SCCR/40/6, SCCR/40/7 y SCCR/40/8.</w:t>
      </w:r>
    </w:p>
    <w:p w:rsidR="00257E4B" w:rsidRPr="00862E8D" w:rsidRDefault="00257E4B" w:rsidP="00257E4B">
      <w:pPr>
        <w:rPr>
          <w:rFonts w:eastAsiaTheme="minorHAnsi"/>
          <w:szCs w:val="22"/>
          <w:lang w:val="es-419" w:eastAsia="en-US"/>
        </w:rPr>
      </w:pPr>
    </w:p>
    <w:p w:rsidR="00257E4B" w:rsidRPr="00862E8D" w:rsidRDefault="00257E4B" w:rsidP="00257E4B">
      <w:pPr>
        <w:pStyle w:val="ListParagraph"/>
        <w:numPr>
          <w:ilvl w:val="0"/>
          <w:numId w:val="7"/>
        </w:numPr>
        <w:ind w:left="567" w:hanging="567"/>
        <w:rPr>
          <w:szCs w:val="22"/>
          <w:lang w:val="es-419"/>
        </w:rPr>
      </w:pPr>
      <w:r w:rsidRPr="00862E8D">
        <w:rPr>
          <w:lang w:val="es-419"/>
        </w:rPr>
        <w:t>En cuanto al tema del derecho de autor en el entorno digital, el Comité tomó nota de la información actualizada de la Secreta</w:t>
      </w:r>
      <w:r w:rsidR="00404F40" w:rsidRPr="00862E8D">
        <w:rPr>
          <w:lang w:val="es-419"/>
        </w:rPr>
        <w:t xml:space="preserve">ría sobre la marcha de la labor </w:t>
      </w:r>
      <w:r w:rsidR="00404F40" w:rsidRPr="00862E8D">
        <w:rPr>
          <w:szCs w:val="22"/>
          <w:lang w:val="es-419"/>
        </w:rPr>
        <w:t>y de las declaraciones formuladas por las delegaciones.</w:t>
      </w:r>
      <w:r w:rsidRPr="00862E8D">
        <w:rPr>
          <w:lang w:val="es-419"/>
        </w:rPr>
        <w:t xml:space="preserve"> </w:t>
      </w:r>
    </w:p>
    <w:p w:rsidR="00257E4B" w:rsidRPr="00862E8D" w:rsidRDefault="00257E4B" w:rsidP="00257E4B">
      <w:pPr>
        <w:ind w:left="567" w:hanging="567"/>
        <w:rPr>
          <w:szCs w:val="22"/>
          <w:lang w:val="es-419"/>
        </w:rPr>
      </w:pPr>
    </w:p>
    <w:p w:rsidR="00257E4B" w:rsidRPr="00862E8D" w:rsidRDefault="00257E4B" w:rsidP="00257E4B">
      <w:pPr>
        <w:pStyle w:val="ListParagraph"/>
        <w:numPr>
          <w:ilvl w:val="0"/>
          <w:numId w:val="7"/>
        </w:numPr>
        <w:ind w:left="567" w:hanging="567"/>
        <w:rPr>
          <w:rFonts w:eastAsiaTheme="minorHAnsi"/>
          <w:szCs w:val="22"/>
          <w:lang w:val="es-419" w:eastAsia="en-US"/>
        </w:rPr>
      </w:pPr>
      <w:r w:rsidRPr="00862E8D">
        <w:rPr>
          <w:rFonts w:eastAsiaTheme="minorHAnsi"/>
          <w:szCs w:val="22"/>
          <w:lang w:val="es-419" w:eastAsia="en-US"/>
        </w:rPr>
        <w:t xml:space="preserve">En cuanto al tema del derecho de participación en las reventas, el Comité tomó nota de la información actualizada proporcionada por los miembros del Grupo Especial de Trabajo sobre el Derecho de participación </w:t>
      </w:r>
      <w:r w:rsidR="00404F40" w:rsidRPr="00862E8D">
        <w:rPr>
          <w:rFonts w:eastAsiaTheme="minorHAnsi"/>
          <w:szCs w:val="22"/>
          <w:lang w:val="es-419" w:eastAsia="en-US"/>
        </w:rPr>
        <w:t xml:space="preserve">de los Artistas en las Reventas </w:t>
      </w:r>
      <w:r w:rsidR="00404F40" w:rsidRPr="00862E8D">
        <w:rPr>
          <w:szCs w:val="22"/>
          <w:lang w:val="es-419"/>
        </w:rPr>
        <w:t>y de las declaraciones formuladas por las delegaciones.</w:t>
      </w:r>
    </w:p>
    <w:p w:rsidR="00257E4B" w:rsidRPr="00862E8D" w:rsidRDefault="00257E4B" w:rsidP="00257E4B">
      <w:pPr>
        <w:ind w:left="567" w:hanging="567"/>
        <w:rPr>
          <w:szCs w:val="22"/>
          <w:lang w:val="es-419"/>
        </w:rPr>
      </w:pPr>
    </w:p>
    <w:p w:rsidR="00257E4B" w:rsidRPr="00862E8D" w:rsidRDefault="00257E4B" w:rsidP="00257E4B">
      <w:pPr>
        <w:pStyle w:val="ListParagraph"/>
        <w:numPr>
          <w:ilvl w:val="0"/>
          <w:numId w:val="7"/>
        </w:numPr>
        <w:ind w:left="567" w:hanging="567"/>
        <w:rPr>
          <w:szCs w:val="22"/>
          <w:lang w:val="es-419"/>
        </w:rPr>
      </w:pPr>
      <w:r w:rsidRPr="00862E8D">
        <w:rPr>
          <w:szCs w:val="22"/>
          <w:lang w:val="es-419"/>
        </w:rPr>
        <w:t>En cuanto al tema del fortalecimiento de la protección de los derechos de los directores de teatro, el Comité tomó nota del informe provisional relativo al estudio sobre la protección de los derechos de los directores de teatro ofrec</w:t>
      </w:r>
      <w:r w:rsidR="00404F40" w:rsidRPr="00862E8D">
        <w:rPr>
          <w:szCs w:val="22"/>
          <w:lang w:val="es-419"/>
        </w:rPr>
        <w:t>ido por los autores del estudio y de las declaraciones formuladas por las delegaciones.</w:t>
      </w:r>
    </w:p>
    <w:p w:rsidR="00257E4B" w:rsidRPr="00862E8D" w:rsidRDefault="00257E4B" w:rsidP="00257E4B">
      <w:pPr>
        <w:pStyle w:val="ListParagraph"/>
        <w:ind w:left="567" w:hanging="567"/>
        <w:rPr>
          <w:szCs w:val="22"/>
          <w:lang w:val="es-419"/>
        </w:rPr>
      </w:pPr>
    </w:p>
    <w:p w:rsidR="00257E4B" w:rsidRPr="00862E8D" w:rsidRDefault="00257E4B" w:rsidP="00257E4B">
      <w:pPr>
        <w:pStyle w:val="ListParagraph"/>
        <w:numPr>
          <w:ilvl w:val="0"/>
          <w:numId w:val="7"/>
        </w:numPr>
        <w:ind w:left="567" w:hanging="567"/>
        <w:rPr>
          <w:szCs w:val="22"/>
          <w:lang w:val="es-419"/>
        </w:rPr>
      </w:pPr>
      <w:r w:rsidRPr="00862E8D">
        <w:rPr>
          <w:szCs w:val="22"/>
          <w:lang w:val="es-419"/>
        </w:rPr>
        <w:t xml:space="preserve">El Comité tomó nota de la </w:t>
      </w:r>
      <w:r w:rsidRPr="00862E8D">
        <w:rPr>
          <w:i/>
          <w:szCs w:val="22"/>
          <w:lang w:val="es-419"/>
        </w:rPr>
        <w:t>Propuesta de inclusión de un estudio centrado en el derecho de préstamo público en el orden del día y en la futura labor del Comité Permanente de Derecho de Autor y Derechos Conexos de la Organización Mundial de la Propiedad Intelectual (OMPI)</w:t>
      </w:r>
      <w:r w:rsidRPr="00862E8D">
        <w:rPr>
          <w:szCs w:val="22"/>
          <w:lang w:val="es-419"/>
        </w:rPr>
        <w:t xml:space="preserve"> (documento SCCR/40/3) propuesta por las delegaciones de Sierra Leona, Panamá y Malaw</w:t>
      </w:r>
      <w:r w:rsidR="00404F40" w:rsidRPr="00862E8D">
        <w:rPr>
          <w:szCs w:val="22"/>
          <w:lang w:val="es-419"/>
        </w:rPr>
        <w:t>i, y de las declaraciones formuladas por las delegaciones.</w:t>
      </w:r>
    </w:p>
    <w:p w:rsidR="00257E4B" w:rsidRPr="00862E8D" w:rsidRDefault="00257E4B" w:rsidP="00257E4B">
      <w:pPr>
        <w:pStyle w:val="ListParagraph"/>
        <w:ind w:left="567" w:hanging="567"/>
        <w:rPr>
          <w:rFonts w:eastAsiaTheme="minorHAnsi"/>
          <w:szCs w:val="22"/>
          <w:lang w:val="es-419" w:eastAsia="en-US"/>
        </w:rPr>
      </w:pPr>
    </w:p>
    <w:p w:rsidR="00257E4B" w:rsidRPr="00862E8D" w:rsidRDefault="00257E4B" w:rsidP="00257E4B">
      <w:pPr>
        <w:pStyle w:val="ListParagraph"/>
        <w:numPr>
          <w:ilvl w:val="0"/>
          <w:numId w:val="7"/>
        </w:numPr>
        <w:ind w:left="567" w:hanging="567"/>
        <w:rPr>
          <w:rFonts w:eastAsiaTheme="minorHAnsi"/>
          <w:szCs w:val="22"/>
          <w:lang w:val="es-419" w:eastAsia="en-US"/>
        </w:rPr>
      </w:pPr>
      <w:r w:rsidRPr="00862E8D">
        <w:rPr>
          <w:rFonts w:eastAsiaTheme="minorHAnsi"/>
          <w:szCs w:val="22"/>
          <w:lang w:val="es-419" w:eastAsia="en-US"/>
        </w:rPr>
        <w:t xml:space="preserve">Esos tres temas se mantendrán en este punto del orden del día de la cuadragésima primera sesión del SCCR. </w:t>
      </w:r>
    </w:p>
    <w:p w:rsidR="00257E4B" w:rsidRPr="00862E8D" w:rsidRDefault="00257E4B" w:rsidP="00257E4B">
      <w:pPr>
        <w:pStyle w:val="ListParagraph"/>
        <w:ind w:left="567" w:hanging="567"/>
        <w:rPr>
          <w:rFonts w:eastAsiaTheme="minorHAnsi"/>
          <w:szCs w:val="22"/>
          <w:lang w:val="es-419" w:eastAsia="en-US"/>
        </w:rPr>
      </w:pPr>
    </w:p>
    <w:p w:rsidR="00257E4B" w:rsidRPr="00862E8D" w:rsidRDefault="00257E4B" w:rsidP="00257E4B">
      <w:pPr>
        <w:rPr>
          <w:b/>
          <w:caps/>
          <w:szCs w:val="22"/>
          <w:lang w:val="es-419"/>
        </w:rPr>
      </w:pPr>
    </w:p>
    <w:p w:rsidR="00257E4B" w:rsidRPr="00862E8D" w:rsidRDefault="00257E4B" w:rsidP="00257E4B">
      <w:pPr>
        <w:rPr>
          <w:caps/>
          <w:szCs w:val="22"/>
          <w:lang w:val="es-419"/>
        </w:rPr>
      </w:pPr>
      <w:r w:rsidRPr="00862E8D">
        <w:rPr>
          <w:b/>
          <w:caps/>
          <w:szCs w:val="22"/>
          <w:lang w:val="es-419"/>
        </w:rPr>
        <w:t>RESUMEN DE LA PRESIDENCIA</w:t>
      </w:r>
    </w:p>
    <w:p w:rsidR="00257E4B" w:rsidRPr="00862E8D" w:rsidRDefault="00257E4B" w:rsidP="00257E4B">
      <w:pPr>
        <w:rPr>
          <w:b/>
          <w:caps/>
          <w:szCs w:val="22"/>
          <w:lang w:val="es-419"/>
        </w:rPr>
      </w:pPr>
    </w:p>
    <w:p w:rsidR="00257E4B" w:rsidRPr="00862E8D" w:rsidRDefault="00257E4B" w:rsidP="00257E4B">
      <w:pPr>
        <w:pStyle w:val="ListParagraph"/>
        <w:numPr>
          <w:ilvl w:val="0"/>
          <w:numId w:val="7"/>
        </w:numPr>
        <w:ind w:left="567" w:hanging="567"/>
        <w:rPr>
          <w:szCs w:val="22"/>
          <w:lang w:val="es-419"/>
        </w:rPr>
      </w:pPr>
      <w:r w:rsidRPr="00862E8D">
        <w:rPr>
          <w:szCs w:val="22"/>
          <w:lang w:val="es-419"/>
        </w:rPr>
        <w:t>El Comité tomó nota del contenido del presente resumen de la presidencia. El presidente aclaró que el presente resumen refleja el punto de vista del presidente sobre los resultados de la cuadragésima sesión del SCCR y que, por consiguiente, no se somete a la aprobación del Comité.</w:t>
      </w:r>
    </w:p>
    <w:p w:rsidR="00257E4B" w:rsidRPr="00862E8D" w:rsidRDefault="00257E4B" w:rsidP="00257E4B">
      <w:pPr>
        <w:rPr>
          <w:rFonts w:eastAsiaTheme="minorHAnsi"/>
          <w:szCs w:val="22"/>
          <w:lang w:val="es-419" w:eastAsia="en-US"/>
        </w:rPr>
      </w:pPr>
    </w:p>
    <w:p w:rsidR="00257E4B" w:rsidRPr="00862E8D" w:rsidRDefault="00257E4B" w:rsidP="00257E4B">
      <w:pPr>
        <w:pStyle w:val="Default"/>
        <w:rPr>
          <w:color w:val="auto"/>
          <w:sz w:val="22"/>
          <w:szCs w:val="22"/>
          <w:lang w:val="es-419"/>
        </w:rPr>
      </w:pPr>
    </w:p>
    <w:p w:rsidR="00257E4B" w:rsidRPr="00862E8D" w:rsidRDefault="00257E4B" w:rsidP="00257E4B">
      <w:pPr>
        <w:rPr>
          <w:b/>
          <w:caps/>
          <w:szCs w:val="22"/>
          <w:lang w:val="es-419"/>
        </w:rPr>
      </w:pPr>
      <w:r w:rsidRPr="00862E8D">
        <w:rPr>
          <w:b/>
          <w:caps/>
          <w:szCs w:val="22"/>
          <w:lang w:val="es-419"/>
        </w:rPr>
        <w:t>PUNTO 9 DEL ORDEN DEL DÍA: CLAUSURA DE LA SESIÓN</w:t>
      </w:r>
    </w:p>
    <w:p w:rsidR="00257E4B" w:rsidRPr="00862E8D" w:rsidRDefault="00257E4B" w:rsidP="00257E4B">
      <w:pPr>
        <w:rPr>
          <w:b/>
          <w:caps/>
          <w:szCs w:val="22"/>
          <w:lang w:val="es-419"/>
        </w:rPr>
      </w:pPr>
    </w:p>
    <w:p w:rsidR="00257E4B" w:rsidRPr="00862E8D" w:rsidRDefault="00257E4B" w:rsidP="00257E4B">
      <w:pPr>
        <w:pStyle w:val="ListParagraph"/>
        <w:numPr>
          <w:ilvl w:val="0"/>
          <w:numId w:val="7"/>
        </w:numPr>
        <w:ind w:left="567" w:hanging="567"/>
        <w:rPr>
          <w:szCs w:val="22"/>
          <w:lang w:val="es-419"/>
        </w:rPr>
      </w:pPr>
      <w:r w:rsidRPr="00862E8D">
        <w:rPr>
          <w:szCs w:val="22"/>
          <w:lang w:val="es-419"/>
        </w:rPr>
        <w:t>La siguiente sesión del Comité tendrá lugar en 2021.</w:t>
      </w:r>
    </w:p>
    <w:p w:rsidR="00257E4B" w:rsidRPr="00862E8D" w:rsidRDefault="00257E4B" w:rsidP="00257E4B">
      <w:pPr>
        <w:pStyle w:val="Default"/>
        <w:rPr>
          <w:color w:val="auto"/>
          <w:sz w:val="22"/>
          <w:szCs w:val="22"/>
          <w:lang w:val="es-419"/>
        </w:rPr>
      </w:pPr>
    </w:p>
    <w:p w:rsidR="00257E4B" w:rsidRPr="00862E8D" w:rsidRDefault="00257E4B" w:rsidP="00257E4B">
      <w:pPr>
        <w:pStyle w:val="Default"/>
        <w:rPr>
          <w:color w:val="auto"/>
          <w:sz w:val="22"/>
          <w:szCs w:val="22"/>
          <w:lang w:val="es-419"/>
        </w:rPr>
      </w:pPr>
    </w:p>
    <w:p w:rsidR="00257E4B" w:rsidRPr="00862E8D" w:rsidRDefault="00257E4B" w:rsidP="00257E4B">
      <w:pPr>
        <w:pStyle w:val="Default"/>
        <w:rPr>
          <w:color w:val="auto"/>
          <w:sz w:val="22"/>
          <w:szCs w:val="22"/>
          <w:lang w:val="es-419"/>
        </w:rPr>
      </w:pPr>
    </w:p>
    <w:p w:rsidR="00257E4B" w:rsidRPr="00862E8D" w:rsidRDefault="00257E4B" w:rsidP="00257E4B">
      <w:pPr>
        <w:pStyle w:val="Endofdocument"/>
        <w:rPr>
          <w:sz w:val="22"/>
          <w:szCs w:val="22"/>
          <w:lang w:val="es-419"/>
        </w:rPr>
      </w:pPr>
      <w:r w:rsidRPr="00862E8D">
        <w:rPr>
          <w:sz w:val="22"/>
          <w:szCs w:val="22"/>
          <w:lang w:val="es-419"/>
        </w:rPr>
        <w:t>[Fin del documento]</w:t>
      </w:r>
    </w:p>
    <w:p w:rsidR="00257E4B" w:rsidRPr="00862E8D" w:rsidRDefault="00257E4B" w:rsidP="009308E0">
      <w:pPr>
        <w:spacing w:after="220"/>
        <w:rPr>
          <w:lang w:val="es-419"/>
        </w:rPr>
      </w:pPr>
    </w:p>
    <w:sectPr w:rsidR="00257E4B" w:rsidRPr="00862E8D" w:rsidSect="00257E4B">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E4B" w:rsidRDefault="00257E4B">
      <w:r>
        <w:separator/>
      </w:r>
    </w:p>
  </w:endnote>
  <w:endnote w:type="continuationSeparator" w:id="0">
    <w:p w:rsidR="00257E4B" w:rsidRPr="009D30E6" w:rsidRDefault="00257E4B" w:rsidP="007E663E">
      <w:pPr>
        <w:rPr>
          <w:sz w:val="17"/>
          <w:szCs w:val="17"/>
        </w:rPr>
      </w:pPr>
      <w:r w:rsidRPr="009D30E6">
        <w:rPr>
          <w:sz w:val="17"/>
          <w:szCs w:val="17"/>
        </w:rPr>
        <w:separator/>
      </w:r>
    </w:p>
    <w:p w:rsidR="00257E4B" w:rsidRPr="007E663E" w:rsidRDefault="00257E4B" w:rsidP="007E663E">
      <w:pPr>
        <w:spacing w:after="60"/>
        <w:rPr>
          <w:sz w:val="17"/>
          <w:szCs w:val="17"/>
        </w:rPr>
      </w:pPr>
      <w:r>
        <w:rPr>
          <w:sz w:val="17"/>
        </w:rPr>
        <w:t>[Continuación de la nota de la página anterior]</w:t>
      </w:r>
    </w:p>
  </w:endnote>
  <w:endnote w:type="continuationNotice" w:id="1">
    <w:p w:rsidR="00257E4B" w:rsidRPr="007E663E" w:rsidRDefault="00257E4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E4B" w:rsidRDefault="00257E4B">
      <w:r>
        <w:separator/>
      </w:r>
    </w:p>
  </w:footnote>
  <w:footnote w:type="continuationSeparator" w:id="0">
    <w:p w:rsidR="00257E4B" w:rsidRPr="009D30E6" w:rsidRDefault="00257E4B" w:rsidP="007E663E">
      <w:pPr>
        <w:rPr>
          <w:sz w:val="17"/>
          <w:szCs w:val="17"/>
        </w:rPr>
      </w:pPr>
      <w:r w:rsidRPr="009D30E6">
        <w:rPr>
          <w:sz w:val="17"/>
          <w:szCs w:val="17"/>
        </w:rPr>
        <w:separator/>
      </w:r>
    </w:p>
    <w:p w:rsidR="00257E4B" w:rsidRPr="007E663E" w:rsidRDefault="00257E4B" w:rsidP="007E663E">
      <w:pPr>
        <w:spacing w:after="60"/>
        <w:rPr>
          <w:sz w:val="17"/>
          <w:szCs w:val="17"/>
        </w:rPr>
      </w:pPr>
      <w:r>
        <w:rPr>
          <w:sz w:val="17"/>
        </w:rPr>
        <w:t>[Continuación de la nota de la página anterior]</w:t>
      </w:r>
    </w:p>
  </w:footnote>
  <w:footnote w:type="continuationNotice" w:id="1">
    <w:p w:rsidR="00257E4B" w:rsidRPr="007E663E" w:rsidRDefault="00257E4B"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Default="00AE7F20" w:rsidP="00477D6B">
    <w:pPr>
      <w:jc w:val="right"/>
    </w:pPr>
    <w:r>
      <w:t xml:space="preserve">página </w:t>
    </w:r>
    <w:r>
      <w:fldChar w:fldCharType="begin"/>
    </w:r>
    <w:r>
      <w:instrText xml:space="preserve"> PAGE  \* MERGEFORMAT </w:instrText>
    </w:r>
    <w:r>
      <w:fldChar w:fldCharType="separate"/>
    </w:r>
    <w:r w:rsidR="00F77CC7">
      <w:rPr>
        <w:noProof/>
      </w:rPr>
      <w:t>4</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26E213B"/>
    <w:multiLevelType w:val="hybridMultilevel"/>
    <w:tmpl w:val="A1C0E7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E4B"/>
    <w:rsid w:val="00010686"/>
    <w:rsid w:val="00052915"/>
    <w:rsid w:val="000E3BB3"/>
    <w:rsid w:val="000F5E56"/>
    <w:rsid w:val="001362EE"/>
    <w:rsid w:val="00152CEA"/>
    <w:rsid w:val="001832A6"/>
    <w:rsid w:val="00257E4B"/>
    <w:rsid w:val="002634C4"/>
    <w:rsid w:val="002C2E2F"/>
    <w:rsid w:val="002D23B5"/>
    <w:rsid w:val="002E0F47"/>
    <w:rsid w:val="002F4E68"/>
    <w:rsid w:val="00310826"/>
    <w:rsid w:val="003321B5"/>
    <w:rsid w:val="00354647"/>
    <w:rsid w:val="00377273"/>
    <w:rsid w:val="003845C1"/>
    <w:rsid w:val="00387287"/>
    <w:rsid w:val="003E48F1"/>
    <w:rsid w:val="003F347A"/>
    <w:rsid w:val="00404F40"/>
    <w:rsid w:val="00423E3E"/>
    <w:rsid w:val="00427AF4"/>
    <w:rsid w:val="0045231F"/>
    <w:rsid w:val="004647DA"/>
    <w:rsid w:val="0046793F"/>
    <w:rsid w:val="00472A6E"/>
    <w:rsid w:val="00477808"/>
    <w:rsid w:val="00477D6B"/>
    <w:rsid w:val="004A6C37"/>
    <w:rsid w:val="004C6EC7"/>
    <w:rsid w:val="004E297D"/>
    <w:rsid w:val="00531B02"/>
    <w:rsid w:val="005332F0"/>
    <w:rsid w:val="0055013B"/>
    <w:rsid w:val="00571B99"/>
    <w:rsid w:val="00605827"/>
    <w:rsid w:val="00675021"/>
    <w:rsid w:val="006A06C6"/>
    <w:rsid w:val="007224C8"/>
    <w:rsid w:val="0077420A"/>
    <w:rsid w:val="00794BE2"/>
    <w:rsid w:val="007A5581"/>
    <w:rsid w:val="007B71FE"/>
    <w:rsid w:val="007D781E"/>
    <w:rsid w:val="007E663E"/>
    <w:rsid w:val="00815082"/>
    <w:rsid w:val="00862E8D"/>
    <w:rsid w:val="0088395E"/>
    <w:rsid w:val="008B2CC1"/>
    <w:rsid w:val="008E6BD6"/>
    <w:rsid w:val="0090731E"/>
    <w:rsid w:val="009308E0"/>
    <w:rsid w:val="00966A22"/>
    <w:rsid w:val="00972F03"/>
    <w:rsid w:val="0098367F"/>
    <w:rsid w:val="009A0C8B"/>
    <w:rsid w:val="009A20CD"/>
    <w:rsid w:val="009B6241"/>
    <w:rsid w:val="00A16FC0"/>
    <w:rsid w:val="00A32C9E"/>
    <w:rsid w:val="00AB613D"/>
    <w:rsid w:val="00AE7F20"/>
    <w:rsid w:val="00B534D5"/>
    <w:rsid w:val="00B65A0A"/>
    <w:rsid w:val="00B67CDC"/>
    <w:rsid w:val="00B72D36"/>
    <w:rsid w:val="00BC4164"/>
    <w:rsid w:val="00BD2DCC"/>
    <w:rsid w:val="00BE763E"/>
    <w:rsid w:val="00BF5A8E"/>
    <w:rsid w:val="00C90559"/>
    <w:rsid w:val="00CA0500"/>
    <w:rsid w:val="00CA2251"/>
    <w:rsid w:val="00D56C7C"/>
    <w:rsid w:val="00D71B4D"/>
    <w:rsid w:val="00D90289"/>
    <w:rsid w:val="00D93D55"/>
    <w:rsid w:val="00DC4C60"/>
    <w:rsid w:val="00DD6CF4"/>
    <w:rsid w:val="00E0079A"/>
    <w:rsid w:val="00E444DA"/>
    <w:rsid w:val="00E45C84"/>
    <w:rsid w:val="00E504E5"/>
    <w:rsid w:val="00EB7A3E"/>
    <w:rsid w:val="00EC1AA7"/>
    <w:rsid w:val="00EC401A"/>
    <w:rsid w:val="00EF530A"/>
    <w:rsid w:val="00EF6622"/>
    <w:rsid w:val="00EF78A9"/>
    <w:rsid w:val="00F54E88"/>
    <w:rsid w:val="00F55408"/>
    <w:rsid w:val="00F66152"/>
    <w:rsid w:val="00F77CC7"/>
    <w:rsid w:val="00F80845"/>
    <w:rsid w:val="00F84474"/>
    <w:rsid w:val="00FA0F0D"/>
    <w:rsid w:val="00FD59D1"/>
    <w:rsid w:val="00FE2761"/>
    <w:rsid w:val="00FE7116"/>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52C579D"/>
  <w15:docId w15:val="{9F009A17-2D2B-433F-8617-EF1735F3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Endofdocument">
    <w:name w:val="End of document"/>
    <w:basedOn w:val="Normal"/>
    <w:rsid w:val="00257E4B"/>
    <w:pPr>
      <w:spacing w:after="120" w:line="260" w:lineRule="atLeast"/>
      <w:ind w:left="5534"/>
      <w:contextualSpacing/>
    </w:pPr>
    <w:rPr>
      <w:rFonts w:eastAsia="Times New Roman" w:cs="Times New Roman"/>
      <w:sz w:val="20"/>
      <w:lang w:val="en-US" w:eastAsia="en-US"/>
    </w:rPr>
  </w:style>
  <w:style w:type="paragraph" w:styleId="ListParagraph">
    <w:name w:val="List Paragraph"/>
    <w:basedOn w:val="Normal"/>
    <w:uiPriority w:val="34"/>
    <w:qFormat/>
    <w:rsid w:val="00257E4B"/>
    <w:pPr>
      <w:ind w:left="720"/>
      <w:contextualSpacing/>
    </w:pPr>
    <w:rPr>
      <w:lang w:val="en-US"/>
    </w:rPr>
  </w:style>
  <w:style w:type="paragraph" w:customStyle="1" w:styleId="Default">
    <w:name w:val="Default"/>
    <w:uiPriority w:val="99"/>
    <w:rsid w:val="00257E4B"/>
    <w:pPr>
      <w:autoSpaceDE w:val="0"/>
      <w:autoSpaceDN w:val="0"/>
      <w:adjustRightInd w:val="0"/>
    </w:pPr>
    <w:rPr>
      <w:rFonts w:ascii="Arial" w:eastAsiaTheme="minorHAnsi"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Copyright\SCCR%204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 40 (S)</Template>
  <TotalTime>0</TotalTime>
  <Pages>4</Pages>
  <Words>1086</Words>
  <Characters>5984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SCCR/40/</vt:lpstr>
    </vt:vector>
  </TitlesOfParts>
  <Company>WIPO</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SCCR/40/</dc:title>
  <dc:creator>CEVALLOS DUQUE Nilo</dc:creator>
  <cp:keywords>FOR OFFICIAL USE ONLY</cp:keywords>
  <cp:lastModifiedBy>CILLERO Francisco</cp:lastModifiedBy>
  <cp:revision>4</cp:revision>
  <dcterms:created xsi:type="dcterms:W3CDTF">2020-11-19T07:33:00Z</dcterms:created>
  <dcterms:modified xsi:type="dcterms:W3CDTF">2020-11-21T06:49:00Z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