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649B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8214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82147" w:rsidRDefault="00A37342" w:rsidP="00916EE2">
            <w:pPr>
              <w:rPr>
                <w:lang w:val="es-ES"/>
              </w:rPr>
            </w:pPr>
            <w:r w:rsidRPr="00382147">
              <w:rPr>
                <w:noProof/>
                <w:lang w:eastAsia="en-US"/>
              </w:rPr>
              <w:drawing>
                <wp:inline distT="0" distB="0" distL="0" distR="0" wp14:anchorId="2AD2020B" wp14:editId="55A52A1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649B0" w:rsidRDefault="00A24F16" w:rsidP="007A3127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8649B0">
              <w:rPr>
                <w:b/>
                <w:sz w:val="40"/>
                <w:szCs w:val="40"/>
                <w:lang w:val="es-ES"/>
              </w:rPr>
              <w:t>S</w:t>
            </w:r>
          </w:p>
        </w:tc>
        <w:bookmarkStart w:id="0" w:name="_GoBack"/>
        <w:bookmarkEnd w:id="0"/>
      </w:tr>
      <w:tr w:rsidR="008B2CC1" w:rsidRPr="0038214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82147" w:rsidRDefault="007A3127" w:rsidP="007A312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82147">
              <w:rPr>
                <w:rFonts w:ascii="Arial Black" w:hAnsi="Arial Black"/>
                <w:caps/>
                <w:sz w:val="15"/>
                <w:lang w:val="es-ES"/>
              </w:rPr>
              <w:t>CCR/37/4</w:t>
            </w:r>
            <w:r w:rsidR="00A42DAF" w:rsidRPr="003821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382147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38214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82147" w:rsidRDefault="007A3127" w:rsidP="007A312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82147">
              <w:rPr>
                <w:rFonts w:ascii="Arial Black" w:hAnsi="Arial Black"/>
                <w:caps/>
                <w:sz w:val="15"/>
                <w:lang w:val="es-ES"/>
              </w:rPr>
              <w:t>ORIGINAL:  INGLÉS</w:t>
            </w:r>
            <w:r w:rsidR="008B2CC1" w:rsidRPr="003821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38214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82147" w:rsidRDefault="007A3127" w:rsidP="007A312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82147">
              <w:rPr>
                <w:rFonts w:ascii="Arial Black" w:hAnsi="Arial Black"/>
                <w:caps/>
                <w:sz w:val="15"/>
                <w:lang w:val="es-ES"/>
              </w:rPr>
              <w:t>FECHA:  1 DE NOVIEMBRE DE 2018</w:t>
            </w:r>
            <w:r w:rsidR="008B2CC1" w:rsidRPr="003821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7A3127">
      <w:pPr>
        <w:rPr>
          <w:b/>
          <w:sz w:val="28"/>
          <w:szCs w:val="28"/>
          <w:lang w:val="es-ES"/>
        </w:rPr>
      </w:pPr>
      <w:r w:rsidRPr="00382147">
        <w:rPr>
          <w:b/>
          <w:sz w:val="28"/>
          <w:szCs w:val="28"/>
          <w:lang w:val="es-ES"/>
        </w:rPr>
        <w:t>Comité Permanente de Derecho de Autor y Derechos Conexos</w:t>
      </w:r>
    </w:p>
    <w:p w:rsidR="007A3127" w:rsidRPr="00382147" w:rsidRDefault="007A3127" w:rsidP="003845C1">
      <w:pPr>
        <w:rPr>
          <w:lang w:val="es-ES"/>
        </w:rPr>
      </w:pPr>
    </w:p>
    <w:p w:rsidR="007A3127" w:rsidRPr="00382147" w:rsidRDefault="007A3127" w:rsidP="003845C1">
      <w:pPr>
        <w:rPr>
          <w:lang w:val="es-ES"/>
        </w:rPr>
      </w:pPr>
    </w:p>
    <w:p w:rsidR="007A3127" w:rsidRPr="00382147" w:rsidRDefault="007A3127" w:rsidP="007A3127">
      <w:pPr>
        <w:rPr>
          <w:b/>
          <w:sz w:val="24"/>
          <w:szCs w:val="24"/>
          <w:lang w:val="es-ES"/>
        </w:rPr>
      </w:pPr>
      <w:r w:rsidRPr="00382147">
        <w:rPr>
          <w:b/>
          <w:sz w:val="24"/>
          <w:szCs w:val="24"/>
          <w:lang w:val="es-ES"/>
        </w:rPr>
        <w:t>Trigésima séptima sesión</w:t>
      </w:r>
    </w:p>
    <w:p w:rsidR="007A3127" w:rsidRPr="00382147" w:rsidRDefault="007A3127" w:rsidP="007A3127">
      <w:pPr>
        <w:rPr>
          <w:b/>
          <w:sz w:val="24"/>
          <w:szCs w:val="24"/>
          <w:lang w:val="es-ES"/>
        </w:rPr>
      </w:pPr>
      <w:r w:rsidRPr="00382147">
        <w:rPr>
          <w:b/>
          <w:sz w:val="24"/>
          <w:szCs w:val="24"/>
          <w:lang w:val="es-ES"/>
        </w:rPr>
        <w:t>Ginebra, 26 a 30 de noviembre de 2018</w:t>
      </w: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lang w:val="es-ES"/>
        </w:rPr>
      </w:pPr>
    </w:p>
    <w:p w:rsidR="007A3127" w:rsidRPr="00382147" w:rsidRDefault="007A3127" w:rsidP="008B2CC1">
      <w:pPr>
        <w:rPr>
          <w:caps/>
          <w:sz w:val="24"/>
          <w:lang w:val="es-ES"/>
        </w:rPr>
      </w:pPr>
    </w:p>
    <w:p w:rsidR="0024032B" w:rsidRPr="00382147" w:rsidRDefault="005732DC" w:rsidP="0024032B">
      <w:pPr>
        <w:rPr>
          <w:caps/>
          <w:sz w:val="24"/>
          <w:lang w:val="es-ES"/>
        </w:rPr>
      </w:pPr>
      <w:r>
        <w:rPr>
          <w:caps/>
          <w:sz w:val="24"/>
          <w:lang w:val="es-ES"/>
        </w:rPr>
        <w:t>MODALIDADES PROPUESTAS</w:t>
      </w:r>
      <w:r w:rsidR="00382147">
        <w:rPr>
          <w:caps/>
          <w:sz w:val="24"/>
          <w:lang w:val="es-ES"/>
        </w:rPr>
        <w:t xml:space="preserve"> PARA </w:t>
      </w:r>
      <w:r w:rsidR="0020344E">
        <w:rPr>
          <w:caps/>
          <w:sz w:val="24"/>
          <w:lang w:val="es-ES"/>
        </w:rPr>
        <w:t>UN</w:t>
      </w:r>
      <w:r w:rsidR="00382147">
        <w:rPr>
          <w:caps/>
          <w:sz w:val="24"/>
          <w:lang w:val="es-ES"/>
        </w:rPr>
        <w:t xml:space="preserve"> ESTUDIO SOBRE LOS SERVICIOS DIGITALES DE MÚSICA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5732DC" w:rsidP="0024032B">
      <w:pPr>
        <w:rPr>
          <w:i/>
          <w:lang w:val="es-ES"/>
        </w:rPr>
      </w:pPr>
      <w:bookmarkStart w:id="1" w:name="Prepared"/>
      <w:bookmarkEnd w:id="1"/>
      <w:r>
        <w:rPr>
          <w:i/>
          <w:lang w:val="es-ES"/>
        </w:rPr>
        <w:t xml:space="preserve">Documento </w:t>
      </w:r>
      <w:r w:rsidR="00382147">
        <w:rPr>
          <w:i/>
          <w:lang w:val="es-ES"/>
        </w:rPr>
        <w:t>p</w:t>
      </w:r>
      <w:r>
        <w:rPr>
          <w:i/>
          <w:lang w:val="es-ES"/>
        </w:rPr>
        <w:t>reparado</w:t>
      </w:r>
      <w:r w:rsidR="00382147">
        <w:rPr>
          <w:i/>
          <w:lang w:val="es-ES"/>
        </w:rPr>
        <w:t xml:space="preserve"> por la Secretaría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  <w:r w:rsidRPr="00382147">
        <w:rPr>
          <w:lang w:val="es-ES"/>
        </w:rPr>
        <w:br w:type="page"/>
      </w:r>
    </w:p>
    <w:p w:rsidR="0024032B" w:rsidRPr="00382147" w:rsidRDefault="0024032B" w:rsidP="0024032B">
      <w:pPr>
        <w:rPr>
          <w:lang w:val="es-ES"/>
        </w:rPr>
      </w:pPr>
    </w:p>
    <w:p w:rsidR="0024032B" w:rsidRDefault="00382147" w:rsidP="0024032B">
      <w:pPr>
        <w:rPr>
          <w:lang w:val="es-ES"/>
        </w:rPr>
      </w:pPr>
      <w:r>
        <w:rPr>
          <w:lang w:val="es-ES"/>
        </w:rPr>
        <w:t>ANÁLISIS DE LOS DERECHOS DE AUTOR EN EL ENTORNO DIGITAL</w:t>
      </w:r>
    </w:p>
    <w:p w:rsidR="00382147" w:rsidRPr="00382147" w:rsidRDefault="00382147" w:rsidP="0024032B">
      <w:pPr>
        <w:rPr>
          <w:lang w:val="es-ES"/>
        </w:rPr>
      </w:pPr>
    </w:p>
    <w:p w:rsidR="00382147" w:rsidRPr="00382147" w:rsidRDefault="00382147" w:rsidP="0024032B">
      <w:pPr>
        <w:rPr>
          <w:lang w:val="es-ES"/>
        </w:rPr>
      </w:pPr>
      <w:r>
        <w:rPr>
          <w:lang w:val="es-ES"/>
        </w:rPr>
        <w:t>En el resumen de la Presidencia de la 36.ª sesión del SCCR, celebrada en mayo de 2018, en</w:t>
      </w:r>
      <w:r w:rsidRPr="004369CC">
        <w:rPr>
          <w:lang w:val="es-ES"/>
        </w:rPr>
        <w:t xml:space="preserve"> lo que respecta al análisis de los derechos de autor en el entorno digital, el Comité acogió con agrado la propue</w:t>
      </w:r>
      <w:r>
        <w:rPr>
          <w:lang w:val="es-ES"/>
        </w:rPr>
        <w:t>sta del Brasil de que se elaborara</w:t>
      </w:r>
      <w:r w:rsidRPr="004369CC">
        <w:rPr>
          <w:lang w:val="es-ES"/>
        </w:rPr>
        <w:t xml:space="preserve"> otro estudio, centrado en los servicios digitales de música en sus fases iniciales, al que podrían seguir ulteriormente estudios suplementarios sobre obras audiovisuales y literarias. El Comité pi</w:t>
      </w:r>
      <w:r>
        <w:rPr>
          <w:lang w:val="es-ES"/>
        </w:rPr>
        <w:t>dió a la Secretaría que presentara</w:t>
      </w:r>
      <w:r w:rsidRPr="004369CC">
        <w:rPr>
          <w:lang w:val="es-ES"/>
        </w:rPr>
        <w:t xml:space="preserve"> las </w:t>
      </w:r>
      <w:r w:rsidR="0020344E">
        <w:rPr>
          <w:lang w:val="es-ES"/>
        </w:rPr>
        <w:t>modalidades</w:t>
      </w:r>
      <w:r w:rsidR="00A469D4">
        <w:rPr>
          <w:lang w:val="es-ES"/>
        </w:rPr>
        <w:t xml:space="preserve"> </w:t>
      </w:r>
      <w:r w:rsidR="0020344E">
        <w:rPr>
          <w:lang w:val="es-ES"/>
        </w:rPr>
        <w:t xml:space="preserve">propuestas </w:t>
      </w:r>
      <w:r w:rsidR="00A469D4">
        <w:rPr>
          <w:lang w:val="es-ES"/>
        </w:rPr>
        <w:t xml:space="preserve">para </w:t>
      </w:r>
      <w:r w:rsidRPr="004369CC">
        <w:rPr>
          <w:lang w:val="es-ES"/>
        </w:rPr>
        <w:t>el estudio en su 37.ª sesión.</w:t>
      </w:r>
    </w:p>
    <w:p w:rsidR="009B60EB" w:rsidRDefault="009B60EB" w:rsidP="00382147">
      <w:pPr>
        <w:rPr>
          <w:lang w:val="es-ES"/>
        </w:rPr>
      </w:pPr>
    </w:p>
    <w:p w:rsidR="0024032B" w:rsidRPr="00382147" w:rsidRDefault="00382147" w:rsidP="00382147">
      <w:pPr>
        <w:rPr>
          <w:lang w:val="es-ES"/>
        </w:rPr>
      </w:pPr>
      <w:r>
        <w:rPr>
          <w:lang w:val="es-ES"/>
        </w:rPr>
        <w:t>Se propone que el estudio se lleve a cabo con arreglo a la siguiente metodología y alcance</w:t>
      </w:r>
      <w:r w:rsidR="0024032B" w:rsidRPr="00382147">
        <w:rPr>
          <w:lang w:val="es-ES"/>
        </w:rPr>
        <w:t>: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382147" w:rsidP="0024032B">
      <w:pPr>
        <w:rPr>
          <w:b/>
          <w:lang w:val="es-ES"/>
        </w:rPr>
      </w:pPr>
      <w:r>
        <w:rPr>
          <w:b/>
          <w:lang w:val="es-ES"/>
        </w:rPr>
        <w:t>Metodología</w:t>
      </w:r>
    </w:p>
    <w:p w:rsidR="0024032B" w:rsidRPr="00382147" w:rsidRDefault="0024032B" w:rsidP="0024032B">
      <w:pPr>
        <w:rPr>
          <w:b/>
          <w:lang w:val="es-ES"/>
        </w:rPr>
      </w:pPr>
    </w:p>
    <w:p w:rsidR="0024032B" w:rsidRPr="00382147" w:rsidRDefault="00054E7D" w:rsidP="0024032B">
      <w:pPr>
        <w:rPr>
          <w:lang w:val="es-ES"/>
        </w:rPr>
      </w:pPr>
      <w:r>
        <w:rPr>
          <w:lang w:val="es-ES"/>
        </w:rPr>
        <w:t xml:space="preserve">En las </w:t>
      </w:r>
      <w:r w:rsidR="0020344E">
        <w:rPr>
          <w:lang w:val="es-ES"/>
        </w:rPr>
        <w:t xml:space="preserve">modalidades </w:t>
      </w:r>
      <w:r w:rsidR="00A469D4">
        <w:rPr>
          <w:lang w:val="es-ES"/>
        </w:rPr>
        <w:t>para</w:t>
      </w:r>
      <w:r>
        <w:rPr>
          <w:lang w:val="es-ES"/>
        </w:rPr>
        <w:t xml:space="preserve"> el estudio exploratorio figurarán las etapas siguientes</w:t>
      </w:r>
      <w:r w:rsidR="0024032B" w:rsidRPr="00382147">
        <w:rPr>
          <w:lang w:val="es-ES"/>
        </w:rPr>
        <w:t xml:space="preserve">: </w:t>
      </w:r>
    </w:p>
    <w:p w:rsidR="0024032B" w:rsidRPr="00382147" w:rsidRDefault="0024032B" w:rsidP="0024032B">
      <w:pPr>
        <w:rPr>
          <w:b/>
          <w:lang w:val="es-ES"/>
        </w:rPr>
      </w:pPr>
    </w:p>
    <w:p w:rsidR="0024032B" w:rsidRPr="00382147" w:rsidRDefault="00D67350" w:rsidP="0024032B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Compilación/recogida inicial </w:t>
      </w:r>
      <w:r w:rsidR="00054E7D">
        <w:rPr>
          <w:lang w:val="es-ES"/>
        </w:rPr>
        <w:t>de datos pertinentes, entre otros medios, mediante el acopio de información disponible al público, con carácter voluntario, procedente de todas las partes interesadas en el sector musical. (Las contribuciones deberán enviarse a la Secretaría (a</w:t>
      </w:r>
      <w:r w:rsidR="00054E7D" w:rsidRPr="00382147">
        <w:rPr>
          <w:lang w:val="es-ES"/>
        </w:rPr>
        <w:t xml:space="preserve">: </w:t>
      </w:r>
      <w:hyperlink r:id="rId9" w:history="1">
        <w:r w:rsidR="00054E7D" w:rsidRPr="00382147">
          <w:rPr>
            <w:rStyle w:val="Hyperlink"/>
            <w:lang w:val="es-ES"/>
          </w:rPr>
          <w:t>copyright.mail@wipo.int</w:t>
        </w:r>
      </w:hyperlink>
      <w:r w:rsidR="00054E7D">
        <w:rPr>
          <w:lang w:val="es-ES"/>
        </w:rPr>
        <w:t>) antes del 31 de diciembre de 2018</w:t>
      </w:r>
      <w:r w:rsidR="000A7C61">
        <w:rPr>
          <w:lang w:val="es-ES"/>
        </w:rPr>
        <w:t>)</w:t>
      </w:r>
      <w:r w:rsidR="000A7C61">
        <w:rPr>
          <w:rStyle w:val="FootnoteReference"/>
          <w:lang w:val="es-ES"/>
        </w:rPr>
        <w:footnoteReference w:id="2"/>
      </w:r>
      <w:r w:rsidR="00054E7D">
        <w:rPr>
          <w:lang w:val="es-ES"/>
        </w:rPr>
        <w:t>;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10214A" w:rsidP="0024032B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Organización de reuniones, incluidas </w:t>
      </w:r>
      <w:r w:rsidR="00E352E2">
        <w:rPr>
          <w:lang w:val="es-ES"/>
        </w:rPr>
        <w:t xml:space="preserve">las </w:t>
      </w:r>
      <w:r>
        <w:rPr>
          <w:lang w:val="es-ES"/>
        </w:rPr>
        <w:t xml:space="preserve">de carácter presencial, entre las partes interesadas para examinar mediante un enfoque temático los resultados preliminares de la labor de compilación de datos; </w:t>
      </w:r>
      <w:r w:rsidR="0024032B" w:rsidRPr="00382147">
        <w:rPr>
          <w:lang w:val="es-ES"/>
        </w:rPr>
        <w:t xml:space="preserve"> 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10214A" w:rsidP="0024032B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>Preparación de un estudio exploratorio preliminar sobre las esferas principales, según se describe más adelante, por parte de un grupo de expertos que refleje el equilibrio geográfico; y</w:t>
      </w:r>
    </w:p>
    <w:p w:rsidR="0024032B" w:rsidRPr="00382147" w:rsidRDefault="0024032B" w:rsidP="0024032B">
      <w:pPr>
        <w:pStyle w:val="ListParagraph"/>
        <w:rPr>
          <w:lang w:val="es-ES"/>
        </w:rPr>
      </w:pPr>
    </w:p>
    <w:p w:rsidR="0024032B" w:rsidRPr="00382147" w:rsidRDefault="0010214A" w:rsidP="0024032B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Organización de una conferencia internacional para exponer el estudio exploratorio al conjunto </w:t>
      </w:r>
      <w:r w:rsidR="00E352E2">
        <w:rPr>
          <w:lang w:val="es-ES"/>
        </w:rPr>
        <w:t xml:space="preserve">más amplio </w:t>
      </w:r>
      <w:r>
        <w:rPr>
          <w:lang w:val="es-ES"/>
        </w:rPr>
        <w:t>de miembros de la OMPI.</w:t>
      </w:r>
    </w:p>
    <w:p w:rsidR="0024032B" w:rsidRPr="0010214A" w:rsidRDefault="0024032B" w:rsidP="0010214A">
      <w:pPr>
        <w:rPr>
          <w:lang w:val="es-ES"/>
        </w:rPr>
      </w:pPr>
    </w:p>
    <w:p w:rsidR="0024032B" w:rsidRPr="00382147" w:rsidRDefault="0010214A" w:rsidP="0024032B">
      <w:pPr>
        <w:rPr>
          <w:lang w:val="es-ES"/>
        </w:rPr>
      </w:pPr>
      <w:r>
        <w:rPr>
          <w:lang w:val="es-ES"/>
        </w:rPr>
        <w:t>La Secretaría informará sobre la situación en que se halla la preparación del estudio exploratorio en cada una de las sesiones del SCCR que precedan a la conferencia internacional</w:t>
      </w:r>
      <w:r w:rsidR="0024032B" w:rsidRPr="00382147">
        <w:rPr>
          <w:lang w:val="es-ES"/>
        </w:rPr>
        <w:t>.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382147" w:rsidP="0024032B">
      <w:pPr>
        <w:rPr>
          <w:b/>
          <w:lang w:val="es-ES"/>
        </w:rPr>
      </w:pPr>
      <w:r>
        <w:rPr>
          <w:b/>
          <w:lang w:val="es-ES"/>
        </w:rPr>
        <w:t>Alcance</w:t>
      </w:r>
    </w:p>
    <w:p w:rsidR="0024032B" w:rsidRPr="00382147" w:rsidRDefault="0024032B" w:rsidP="0024032B">
      <w:pPr>
        <w:rPr>
          <w:b/>
          <w:lang w:val="es-ES"/>
        </w:rPr>
      </w:pPr>
    </w:p>
    <w:p w:rsidR="0024032B" w:rsidRPr="00382147" w:rsidRDefault="0020344E" w:rsidP="0024032B">
      <w:pPr>
        <w:rPr>
          <w:lang w:val="es-ES"/>
        </w:rPr>
      </w:pPr>
      <w:r>
        <w:rPr>
          <w:lang w:val="es-ES"/>
        </w:rPr>
        <w:t>E</w:t>
      </w:r>
      <w:r w:rsidR="000A7C61">
        <w:rPr>
          <w:lang w:val="es-ES"/>
        </w:rPr>
        <w:t>n e</w:t>
      </w:r>
      <w:r>
        <w:rPr>
          <w:lang w:val="es-ES"/>
        </w:rPr>
        <w:t xml:space="preserve">l </w:t>
      </w:r>
      <w:r w:rsidR="000A7C61">
        <w:rPr>
          <w:lang w:val="es-ES"/>
        </w:rPr>
        <w:t>marco del e</w:t>
      </w:r>
      <w:r>
        <w:rPr>
          <w:lang w:val="es-ES"/>
        </w:rPr>
        <w:t xml:space="preserve">studio exploratorio </w:t>
      </w:r>
      <w:r w:rsidR="000A7C61">
        <w:rPr>
          <w:lang w:val="es-ES"/>
        </w:rPr>
        <w:t>se emprenderá el estudio inicial de</w:t>
      </w:r>
      <w:r>
        <w:rPr>
          <w:lang w:val="es-ES"/>
        </w:rPr>
        <w:t xml:space="preserve"> una serie de temas, entre otros, los siguientes: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0344E" w:rsidP="0024032B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Descripción general del mercado musical en Internet y principales modelos de negocios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0344E" w:rsidP="0024032B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Cadena de derechos / Prácticas en materia de licencias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58168F" w:rsidP="0024032B">
      <w:pPr>
        <w:rPr>
          <w:i/>
          <w:iCs/>
          <w:lang w:val="es-ES"/>
        </w:rPr>
      </w:pPr>
      <w:r>
        <w:rPr>
          <w:i/>
          <w:iCs/>
          <w:lang w:val="es-ES"/>
        </w:rPr>
        <w:t>Contratos y licencias en los que se basan los servicios digitales y por medio de los que cada parte interesada (por ejemplo, autores, editores, artistas intérpretes y ejecutantes, productores, plataformas) cede/ejerce/monetiza sus propios derechos.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0344E" w:rsidP="0024032B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Cadena de valor / Reparto de regalías</w:t>
      </w:r>
      <w:r w:rsidR="000A7C61">
        <w:rPr>
          <w:lang w:val="es-ES"/>
        </w:rPr>
        <w:t xml:space="preserve"> / Gestión colectiva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58168F" w:rsidP="0024032B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Porcentaje de los ingresos totales generados por los servicios digitales de música que recibe cada parte interesada </w:t>
      </w:r>
      <w:r w:rsidRPr="0058168F">
        <w:rPr>
          <w:i/>
          <w:iCs/>
          <w:lang w:val="es-ES"/>
        </w:rPr>
        <w:t>(por ejemplo, autores, editores, artistas intérpretes y ejecutantes, productores, plataformas)</w:t>
      </w:r>
      <w:r>
        <w:rPr>
          <w:i/>
          <w:iCs/>
          <w:lang w:val="es-ES"/>
        </w:rPr>
        <w:t>.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0344E" w:rsidP="0024032B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Mecanismos para la recopilación de datos sobre el uso de la música y de elaboración de informes acerca del reparto de regalías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02521F" w:rsidP="0024032B">
      <w:pPr>
        <w:rPr>
          <w:i/>
          <w:iCs/>
          <w:lang w:val="es-ES"/>
        </w:rPr>
      </w:pPr>
      <w:r>
        <w:rPr>
          <w:i/>
          <w:iCs/>
          <w:lang w:val="es-ES"/>
        </w:rPr>
        <w:t>Prácticas y tecnologías en vigor utilizadas para garantizar la eficiencia y la fiabilidad en la ejecución de las operaciones, el seguimiento de los usos y el reparto de regalías.</w:t>
      </w:r>
    </w:p>
    <w:p w:rsidR="0024032B" w:rsidRPr="00382147" w:rsidRDefault="0024032B" w:rsidP="0024032B">
      <w:pPr>
        <w:rPr>
          <w:lang w:val="es-ES"/>
        </w:rPr>
      </w:pPr>
    </w:p>
    <w:p w:rsidR="0024032B" w:rsidRPr="00382147" w:rsidRDefault="0024032B" w:rsidP="0024032B">
      <w:pPr>
        <w:rPr>
          <w:i/>
          <w:lang w:val="es-ES"/>
        </w:rPr>
      </w:pPr>
    </w:p>
    <w:p w:rsidR="0024032B" w:rsidRPr="00382147" w:rsidRDefault="0024032B" w:rsidP="0024032B">
      <w:pPr>
        <w:rPr>
          <w:i/>
          <w:lang w:val="es-ES"/>
        </w:rPr>
      </w:pPr>
    </w:p>
    <w:p w:rsidR="0024032B" w:rsidRPr="00382147" w:rsidRDefault="0024032B" w:rsidP="0024032B">
      <w:pPr>
        <w:rPr>
          <w:i/>
          <w:lang w:val="es-ES"/>
        </w:rPr>
      </w:pPr>
    </w:p>
    <w:p w:rsidR="0024032B" w:rsidRPr="00382147" w:rsidRDefault="0024032B" w:rsidP="0024032B">
      <w:pPr>
        <w:ind w:left="5940"/>
        <w:rPr>
          <w:lang w:val="es-ES"/>
        </w:rPr>
      </w:pPr>
      <w:r w:rsidRPr="00382147">
        <w:rPr>
          <w:lang w:val="es-ES"/>
        </w:rPr>
        <w:t>[</w:t>
      </w:r>
      <w:r w:rsidR="00382147">
        <w:rPr>
          <w:lang w:val="es-ES"/>
        </w:rPr>
        <w:t>Fin del</w:t>
      </w:r>
      <w:r w:rsidRPr="00382147">
        <w:rPr>
          <w:lang w:val="es-ES"/>
        </w:rPr>
        <w:t xml:space="preserve"> document</w:t>
      </w:r>
      <w:r w:rsidR="00382147">
        <w:rPr>
          <w:lang w:val="es-ES"/>
        </w:rPr>
        <w:t>o</w:t>
      </w:r>
      <w:r w:rsidRPr="00382147">
        <w:rPr>
          <w:lang w:val="es-ES"/>
        </w:rPr>
        <w:t>]</w:t>
      </w:r>
    </w:p>
    <w:p w:rsidR="0024032B" w:rsidRPr="00382147" w:rsidRDefault="0024032B" w:rsidP="0024032B">
      <w:pPr>
        <w:rPr>
          <w:lang w:val="es-ES"/>
        </w:rPr>
      </w:pPr>
    </w:p>
    <w:p w:rsidR="002928D3" w:rsidRPr="00382147" w:rsidRDefault="002928D3" w:rsidP="0024032B">
      <w:pPr>
        <w:rPr>
          <w:lang w:val="es-ES"/>
        </w:rPr>
      </w:pPr>
    </w:p>
    <w:sectPr w:rsidR="002928D3" w:rsidRPr="00382147" w:rsidSect="00100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D4" w:rsidRDefault="00100DD4">
      <w:r>
        <w:separator/>
      </w:r>
    </w:p>
  </w:endnote>
  <w:endnote w:type="continuationSeparator" w:id="0">
    <w:p w:rsidR="00100DD4" w:rsidRDefault="00100DD4" w:rsidP="003B38C1">
      <w:r>
        <w:separator/>
      </w:r>
    </w:p>
    <w:p w:rsidR="00100DD4" w:rsidRPr="003B38C1" w:rsidRDefault="00100D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0DD4" w:rsidRPr="003B38C1" w:rsidRDefault="00100D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27" w:rsidRDefault="007A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27" w:rsidRDefault="007A3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27" w:rsidRDefault="007A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D4" w:rsidRDefault="00100DD4">
      <w:r>
        <w:separator/>
      </w:r>
    </w:p>
  </w:footnote>
  <w:footnote w:type="continuationSeparator" w:id="0">
    <w:p w:rsidR="00100DD4" w:rsidRDefault="00100DD4" w:rsidP="008B60B2">
      <w:r>
        <w:separator/>
      </w:r>
    </w:p>
    <w:p w:rsidR="00100DD4" w:rsidRPr="00ED77FB" w:rsidRDefault="00100D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0DD4" w:rsidRPr="00ED77FB" w:rsidRDefault="00100D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A7C61" w:rsidRPr="000A7C61" w:rsidRDefault="000A7C61">
      <w:pPr>
        <w:pStyle w:val="FootnoteText"/>
        <w:rPr>
          <w:lang w:val="es-ES"/>
        </w:rPr>
      </w:pPr>
      <w:r w:rsidRPr="000A7C61">
        <w:rPr>
          <w:rStyle w:val="FootnoteReference"/>
          <w:lang w:val="es-ES"/>
        </w:rPr>
        <w:footnoteRef/>
      </w:r>
      <w:r w:rsidRPr="000A7C61">
        <w:rPr>
          <w:lang w:val="es-ES"/>
        </w:rPr>
        <w:t xml:space="preserve"> </w:t>
      </w:r>
      <w:r w:rsidRPr="000A7C61">
        <w:rPr>
          <w:lang w:val="es-ES"/>
        </w:rPr>
        <w:tab/>
        <w:t>Se propone establecer este plazo para</w:t>
      </w:r>
      <w:r>
        <w:rPr>
          <w:lang w:val="es-ES"/>
        </w:rPr>
        <w:t xml:space="preserve"> proporcionar información a fin de poner en marcha el estudio. Se aceptará la información adicional que se proporcione en cualquier momento del proceso de ejecución del estudio</w:t>
      </w:r>
      <w:r w:rsidRPr="000A7C61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27" w:rsidRDefault="007A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A3127" w:rsidP="007A3127">
    <w:pPr>
      <w:jc w:val="right"/>
    </w:pPr>
    <w:r w:rsidRPr="007A3127">
      <w:rPr>
        <w:lang w:val="es-ES_tradnl"/>
      </w:rPr>
      <w:t>SCCR/37/4</w:t>
    </w:r>
  </w:p>
  <w:p w:rsidR="00EC4E49" w:rsidRDefault="007A3127" w:rsidP="007A3127">
    <w:pPr>
      <w:jc w:val="right"/>
    </w:pPr>
    <w:r w:rsidRPr="007A3127">
      <w:rPr>
        <w:lang w:val="es-ES_tradnl"/>
      </w:rPr>
      <w:t xml:space="preserve">página 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65CE5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27" w:rsidRDefault="007A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4D5614"/>
    <w:multiLevelType w:val="hybridMultilevel"/>
    <w:tmpl w:val="894001F8"/>
    <w:lvl w:ilvl="0" w:tplc="57DE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21F15"/>
    <w:multiLevelType w:val="hybridMultilevel"/>
    <w:tmpl w:val="DD64F3DC"/>
    <w:lvl w:ilvl="0" w:tplc="A8DA39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00DD4"/>
    <w:rsid w:val="0002521F"/>
    <w:rsid w:val="00043CAA"/>
    <w:rsid w:val="00054E7D"/>
    <w:rsid w:val="00055286"/>
    <w:rsid w:val="00075432"/>
    <w:rsid w:val="000968ED"/>
    <w:rsid w:val="000A7C61"/>
    <w:rsid w:val="000D6F7F"/>
    <w:rsid w:val="000E72A7"/>
    <w:rsid w:val="000F5E56"/>
    <w:rsid w:val="00100DD4"/>
    <w:rsid w:val="0010214A"/>
    <w:rsid w:val="001362EE"/>
    <w:rsid w:val="001647D5"/>
    <w:rsid w:val="00165CE5"/>
    <w:rsid w:val="001832A6"/>
    <w:rsid w:val="00186455"/>
    <w:rsid w:val="001F7C2E"/>
    <w:rsid w:val="0020344E"/>
    <w:rsid w:val="0021217E"/>
    <w:rsid w:val="0024032B"/>
    <w:rsid w:val="002634C4"/>
    <w:rsid w:val="002928D3"/>
    <w:rsid w:val="002F1FE6"/>
    <w:rsid w:val="002F4E68"/>
    <w:rsid w:val="00312F7F"/>
    <w:rsid w:val="00361450"/>
    <w:rsid w:val="003673CF"/>
    <w:rsid w:val="00382147"/>
    <w:rsid w:val="003845C1"/>
    <w:rsid w:val="003A6F89"/>
    <w:rsid w:val="003B38C1"/>
    <w:rsid w:val="00423E3E"/>
    <w:rsid w:val="00427AF4"/>
    <w:rsid w:val="004369CC"/>
    <w:rsid w:val="004647DA"/>
    <w:rsid w:val="00474062"/>
    <w:rsid w:val="00477D6B"/>
    <w:rsid w:val="004A0453"/>
    <w:rsid w:val="005019FF"/>
    <w:rsid w:val="0053057A"/>
    <w:rsid w:val="00560A29"/>
    <w:rsid w:val="005701E8"/>
    <w:rsid w:val="005732DC"/>
    <w:rsid w:val="0058168F"/>
    <w:rsid w:val="005C6649"/>
    <w:rsid w:val="00605827"/>
    <w:rsid w:val="00646050"/>
    <w:rsid w:val="006713CA"/>
    <w:rsid w:val="00676C5C"/>
    <w:rsid w:val="00765622"/>
    <w:rsid w:val="007A3127"/>
    <w:rsid w:val="007D1613"/>
    <w:rsid w:val="007E4C0E"/>
    <w:rsid w:val="0081070D"/>
    <w:rsid w:val="008649B0"/>
    <w:rsid w:val="008A134B"/>
    <w:rsid w:val="008B2CC1"/>
    <w:rsid w:val="008B60B2"/>
    <w:rsid w:val="0090731E"/>
    <w:rsid w:val="00916EE2"/>
    <w:rsid w:val="00966A22"/>
    <w:rsid w:val="0096722F"/>
    <w:rsid w:val="00980843"/>
    <w:rsid w:val="009B60EB"/>
    <w:rsid w:val="009E2791"/>
    <w:rsid w:val="009E37B3"/>
    <w:rsid w:val="009E3F6F"/>
    <w:rsid w:val="009F499F"/>
    <w:rsid w:val="00A15BCE"/>
    <w:rsid w:val="00A24F16"/>
    <w:rsid w:val="00A37342"/>
    <w:rsid w:val="00A42DAF"/>
    <w:rsid w:val="00A45BD8"/>
    <w:rsid w:val="00A469D4"/>
    <w:rsid w:val="00A70C21"/>
    <w:rsid w:val="00A869B7"/>
    <w:rsid w:val="00AC205C"/>
    <w:rsid w:val="00AE021E"/>
    <w:rsid w:val="00AF0A6B"/>
    <w:rsid w:val="00B05A69"/>
    <w:rsid w:val="00B9734B"/>
    <w:rsid w:val="00BA30E2"/>
    <w:rsid w:val="00BC13FA"/>
    <w:rsid w:val="00C11BFE"/>
    <w:rsid w:val="00C5068F"/>
    <w:rsid w:val="00C86D74"/>
    <w:rsid w:val="00C970BB"/>
    <w:rsid w:val="00CC5AF2"/>
    <w:rsid w:val="00CD04F1"/>
    <w:rsid w:val="00CF430B"/>
    <w:rsid w:val="00D45252"/>
    <w:rsid w:val="00D60F9C"/>
    <w:rsid w:val="00D67350"/>
    <w:rsid w:val="00D71B4D"/>
    <w:rsid w:val="00D93D55"/>
    <w:rsid w:val="00E15015"/>
    <w:rsid w:val="00E335FE"/>
    <w:rsid w:val="00E352E2"/>
    <w:rsid w:val="00EA7D6E"/>
    <w:rsid w:val="00EC4E49"/>
    <w:rsid w:val="00ED77FB"/>
    <w:rsid w:val="00EE45FA"/>
    <w:rsid w:val="00F36BA6"/>
    <w:rsid w:val="00F66152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19A7D0A6-FC19-4847-9B40-3702EF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FD6E8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FD6E84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A7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pyright.mail@wipo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579B-8352-42B9-BB63-AB05308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3</Pages>
  <Words>498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2018-11-23T15:48:00Z</cp:lastPrinted>
  <dcterms:created xsi:type="dcterms:W3CDTF">2018-11-23T15:49:00Z</dcterms:created>
  <dcterms:modified xsi:type="dcterms:W3CDTF">2018-11-23T15:49:00Z</dcterms:modified>
</cp:coreProperties>
</file>