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A252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A252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A2521" w:rsidRDefault="002C2E2F" w:rsidP="00AB613D">
            <w:r w:rsidRPr="002A2521">
              <w:rPr>
                <w:noProof/>
                <w:lang w:val="en-US" w:eastAsia="en-US"/>
              </w:rPr>
              <w:drawing>
                <wp:inline distT="0" distB="0" distL="0" distR="0" wp14:anchorId="4BE0A66B" wp14:editId="045D3CD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A2521" w:rsidRDefault="00E504E5" w:rsidP="00AB613D">
            <w:pPr>
              <w:jc w:val="right"/>
            </w:pPr>
            <w:r w:rsidRPr="002A2521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A2521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A2521" w:rsidRDefault="003C1807" w:rsidP="00D32C8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2521">
              <w:rPr>
                <w:rFonts w:ascii="Arial Black" w:hAnsi="Arial Black"/>
                <w:caps/>
                <w:sz w:val="15"/>
              </w:rPr>
              <w:t>SCCR/36/</w:t>
            </w:r>
            <w:bookmarkStart w:id="1" w:name="Code"/>
            <w:bookmarkEnd w:id="1"/>
            <w:r w:rsidR="00D32C88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2A252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A2521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2521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2A2521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0C29BD" w:rsidRPr="002A2521">
              <w:rPr>
                <w:rFonts w:ascii="Arial Black" w:hAnsi="Arial Black"/>
                <w:caps/>
                <w:sz w:val="15"/>
              </w:rPr>
              <w:t>INGLÉS</w:t>
            </w:r>
            <w:r w:rsidRPr="002A252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2A252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A2521" w:rsidRDefault="00675021" w:rsidP="002D7FA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252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A2521">
              <w:rPr>
                <w:rFonts w:ascii="Arial Black" w:hAnsi="Arial Black"/>
                <w:caps/>
                <w:sz w:val="15"/>
              </w:rPr>
              <w:t>:</w:t>
            </w:r>
            <w:r w:rsidR="009A20CD" w:rsidRPr="002A2521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2D7FA6" w:rsidRPr="002A2521">
              <w:rPr>
                <w:rFonts w:ascii="Arial Black" w:hAnsi="Arial Black"/>
                <w:caps/>
                <w:sz w:val="15"/>
              </w:rPr>
              <w:t>2</w:t>
            </w:r>
            <w:r w:rsidR="000C29BD" w:rsidRPr="002A2521">
              <w:rPr>
                <w:rFonts w:ascii="Arial Black" w:hAnsi="Arial Black"/>
                <w:caps/>
                <w:sz w:val="15"/>
              </w:rPr>
              <w:t xml:space="preserve">0 DE </w:t>
            </w:r>
            <w:r w:rsidR="002D7FA6" w:rsidRPr="002A2521">
              <w:rPr>
                <w:rFonts w:ascii="Arial Black" w:hAnsi="Arial Black"/>
                <w:caps/>
                <w:sz w:val="15"/>
              </w:rPr>
              <w:t xml:space="preserve">abril </w:t>
            </w:r>
            <w:r w:rsidR="000C29BD" w:rsidRPr="002A2521">
              <w:rPr>
                <w:rFonts w:ascii="Arial Black" w:hAnsi="Arial Black"/>
                <w:caps/>
                <w:sz w:val="15"/>
              </w:rPr>
              <w:t>DE 2018</w:t>
            </w:r>
            <w:r w:rsidR="008B2CC1" w:rsidRPr="002A252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2D19A6" w:rsidRPr="002A2521" w:rsidRDefault="002D19A6" w:rsidP="008B2CC1"/>
    <w:p w:rsidR="002D19A6" w:rsidRPr="002A2521" w:rsidRDefault="002D19A6" w:rsidP="008B2CC1"/>
    <w:p w:rsidR="002D19A6" w:rsidRPr="002A2521" w:rsidRDefault="002D19A6" w:rsidP="008B2CC1"/>
    <w:p w:rsidR="002D19A6" w:rsidRPr="002A2521" w:rsidRDefault="002D19A6" w:rsidP="008B2CC1"/>
    <w:p w:rsidR="002D19A6" w:rsidRPr="002A2521" w:rsidRDefault="002D19A6" w:rsidP="008B2CC1"/>
    <w:p w:rsidR="002D19A6" w:rsidRPr="002A2521" w:rsidRDefault="003C1807" w:rsidP="00B67CDC">
      <w:pPr>
        <w:rPr>
          <w:b/>
          <w:sz w:val="28"/>
          <w:szCs w:val="28"/>
        </w:rPr>
      </w:pPr>
      <w:r w:rsidRPr="002A2521">
        <w:rPr>
          <w:b/>
          <w:sz w:val="28"/>
          <w:szCs w:val="28"/>
        </w:rPr>
        <w:t>Comité Permanente de Derecho de Autor y Derechos Conexos</w:t>
      </w:r>
    </w:p>
    <w:p w:rsidR="002D19A6" w:rsidRPr="002A2521" w:rsidRDefault="002D19A6" w:rsidP="003845C1"/>
    <w:p w:rsidR="002D19A6" w:rsidRPr="002A2521" w:rsidRDefault="002D19A6" w:rsidP="003845C1"/>
    <w:p w:rsidR="002D19A6" w:rsidRPr="002A2521" w:rsidRDefault="003C1807" w:rsidP="003C1807">
      <w:pPr>
        <w:rPr>
          <w:b/>
          <w:sz w:val="24"/>
          <w:szCs w:val="24"/>
        </w:rPr>
      </w:pPr>
      <w:r w:rsidRPr="002A2521">
        <w:rPr>
          <w:b/>
          <w:sz w:val="24"/>
          <w:szCs w:val="24"/>
        </w:rPr>
        <w:t>Trigésima sexta sesión</w:t>
      </w:r>
    </w:p>
    <w:p w:rsidR="002D19A6" w:rsidRPr="002A2521" w:rsidRDefault="00B73045" w:rsidP="008B2CC1">
      <w:r w:rsidRPr="002A2521">
        <w:rPr>
          <w:b/>
          <w:sz w:val="24"/>
          <w:szCs w:val="24"/>
        </w:rPr>
        <w:t>Ginebra, 28 de mayo a 1 de junio de 2018</w:t>
      </w:r>
    </w:p>
    <w:p w:rsidR="002D19A6" w:rsidRPr="002A2521" w:rsidRDefault="002D19A6" w:rsidP="008B2CC1"/>
    <w:p w:rsidR="002D7FA6" w:rsidRPr="002A2521" w:rsidRDefault="002D7FA6" w:rsidP="008B2CC1"/>
    <w:p w:rsidR="002D7FA6" w:rsidRPr="002A2521" w:rsidRDefault="002D7FA6" w:rsidP="008B2CC1"/>
    <w:p w:rsidR="005D6F64" w:rsidRPr="002A2521" w:rsidRDefault="002D6926" w:rsidP="005D6F64">
      <w:pPr>
        <w:rPr>
          <w:caps/>
          <w:sz w:val="24"/>
        </w:rPr>
      </w:pPr>
      <w:r>
        <w:rPr>
          <w:caps/>
          <w:sz w:val="24"/>
        </w:rPr>
        <w:t>PRÓXIMAS INICIATIVAS</w:t>
      </w:r>
      <w:r w:rsidR="00D44F89" w:rsidRPr="002A2521">
        <w:rPr>
          <w:caps/>
          <w:sz w:val="24"/>
        </w:rPr>
        <w:t xml:space="preserve"> </w:t>
      </w:r>
      <w:r w:rsidR="00B403F5" w:rsidRPr="002A2521">
        <w:rPr>
          <w:caps/>
          <w:sz w:val="24"/>
        </w:rPr>
        <w:t xml:space="preserve">EN RELACIÓN CON </w:t>
      </w:r>
      <w:r w:rsidR="00D44F89" w:rsidRPr="002A2521">
        <w:rPr>
          <w:caps/>
          <w:sz w:val="24"/>
        </w:rPr>
        <w:t xml:space="preserve">OTROS ASUNTOS </w:t>
      </w:r>
    </w:p>
    <w:p w:rsidR="005D6F64" w:rsidRPr="002A2521" w:rsidRDefault="005D6F64" w:rsidP="005D6F64"/>
    <w:p w:rsidR="005D6F64" w:rsidRPr="002A2521" w:rsidRDefault="00B403F5" w:rsidP="005D6F64">
      <w:pPr>
        <w:rPr>
          <w:i/>
        </w:rPr>
      </w:pPr>
      <w:bookmarkStart w:id="4" w:name="Prepared"/>
      <w:bookmarkEnd w:id="4"/>
      <w:r w:rsidRPr="002A2521">
        <w:rPr>
          <w:i/>
        </w:rPr>
        <w:t xml:space="preserve">propuestas por el presidente </w:t>
      </w:r>
    </w:p>
    <w:p w:rsidR="005D6F64" w:rsidRPr="002A2521" w:rsidRDefault="005D6F64" w:rsidP="005D6F64"/>
    <w:p w:rsidR="005D6F64" w:rsidRPr="002A2521" w:rsidRDefault="005D6F64" w:rsidP="005D6F64"/>
    <w:p w:rsidR="005D6F64" w:rsidRPr="002A2521" w:rsidRDefault="005D6F64" w:rsidP="005D6F64"/>
    <w:p w:rsidR="005D6F64" w:rsidRPr="002A2521" w:rsidRDefault="005D6F64" w:rsidP="005D6F64"/>
    <w:p w:rsidR="005D6F64" w:rsidRPr="002A2521" w:rsidRDefault="005D6F64" w:rsidP="005D6F64">
      <w:r w:rsidRPr="002A2521">
        <w:br w:type="page"/>
      </w:r>
    </w:p>
    <w:p w:rsidR="005D6F64" w:rsidRPr="002A2521" w:rsidRDefault="005D6F64" w:rsidP="005D6F64">
      <w:pPr>
        <w:rPr>
          <w:u w:val="single"/>
        </w:rPr>
      </w:pPr>
    </w:p>
    <w:p w:rsidR="00D44F89" w:rsidRPr="002A2521" w:rsidRDefault="00D44F89" w:rsidP="00D44F89">
      <w:r w:rsidRPr="002A2521">
        <w:t xml:space="preserve">Tal como se recoge en el </w:t>
      </w:r>
      <w:r w:rsidR="002D6926">
        <w:t>r</w:t>
      </w:r>
      <w:r w:rsidRPr="002A2521">
        <w:t>esumen de la Presidencia de</w:t>
      </w:r>
      <w:r w:rsidR="00B403F5" w:rsidRPr="002A2521">
        <w:t xml:space="preserve"> </w:t>
      </w:r>
      <w:r w:rsidRPr="002A2521">
        <w:t>l</w:t>
      </w:r>
      <w:r w:rsidR="00B403F5" w:rsidRPr="002A2521">
        <w:t xml:space="preserve">a 35.ª </w:t>
      </w:r>
      <w:r w:rsidR="002A2521">
        <w:t xml:space="preserve">sesión </w:t>
      </w:r>
      <w:r w:rsidR="00B403F5" w:rsidRPr="002A2521">
        <w:t>del</w:t>
      </w:r>
      <w:r w:rsidRPr="002A2521">
        <w:t xml:space="preserve"> SCCR</w:t>
      </w:r>
      <w:r w:rsidR="00B403F5" w:rsidRPr="002A2521">
        <w:t>, el p</w:t>
      </w:r>
      <w:r w:rsidRPr="002A2521">
        <w:t xml:space="preserve">residente </w:t>
      </w:r>
      <w:r w:rsidR="00B403F5" w:rsidRPr="002A2521">
        <w:t>propone a los m</w:t>
      </w:r>
      <w:r w:rsidRPr="002A2521">
        <w:t>iembro</w:t>
      </w:r>
      <w:r w:rsidR="00B403F5" w:rsidRPr="002A2521">
        <w:t>s</w:t>
      </w:r>
      <w:r w:rsidRPr="002A2521">
        <w:t xml:space="preserve"> </w:t>
      </w:r>
      <w:r w:rsidR="00B403F5" w:rsidRPr="002A2521">
        <w:t xml:space="preserve">del Comité que consideren las </w:t>
      </w:r>
      <w:r w:rsidR="002D6926">
        <w:t>iniciativas</w:t>
      </w:r>
      <w:r w:rsidRPr="002A2521">
        <w:t xml:space="preserve"> </w:t>
      </w:r>
      <w:r w:rsidR="00B403F5" w:rsidRPr="002A2521">
        <w:t xml:space="preserve">siguientes </w:t>
      </w:r>
      <w:r w:rsidR="002D6926">
        <w:t xml:space="preserve">en relación con </w:t>
      </w:r>
      <w:r w:rsidR="002A2521">
        <w:t>los temas comprendidos en el punto del orden del día del SCCR</w:t>
      </w:r>
      <w:r w:rsidR="002D6926">
        <w:t xml:space="preserve"> dedicado a “Otros asuntos”</w:t>
      </w:r>
      <w:r w:rsidR="002A2521">
        <w:t>.  Es</w:t>
      </w:r>
      <w:r w:rsidRPr="002A2521">
        <w:t xml:space="preserve">as sugerencias se basan en la medida de lo posible en las ideas de los </w:t>
      </w:r>
      <w:r w:rsidR="002A2521">
        <w:t>m</w:t>
      </w:r>
      <w:r w:rsidRPr="002A2521">
        <w:t xml:space="preserve">iembros del SCCR y se </w:t>
      </w:r>
      <w:r w:rsidR="002A2521">
        <w:t xml:space="preserve">exponen para que estos últimos formulen comentarios al respecto </w:t>
      </w:r>
      <w:r w:rsidRPr="002A2521">
        <w:t>en l</w:t>
      </w:r>
      <w:r w:rsidR="002A2521">
        <w:t xml:space="preserve">a 36.ª sesión del </w:t>
      </w:r>
      <w:r w:rsidRPr="002A2521">
        <w:t>SCCR.</w:t>
      </w:r>
    </w:p>
    <w:p w:rsidR="005D6F64" w:rsidRDefault="005D6F64" w:rsidP="005D6F64"/>
    <w:p w:rsidR="002C2F63" w:rsidRPr="002A2521" w:rsidRDefault="002C2F63" w:rsidP="005D6F64"/>
    <w:p w:rsidR="005D6F64" w:rsidRPr="002A2521" w:rsidRDefault="005D6F64" w:rsidP="005D6F64">
      <w:pPr>
        <w:rPr>
          <w:u w:val="single"/>
        </w:rPr>
      </w:pPr>
    </w:p>
    <w:p w:rsidR="005D6F64" w:rsidRPr="002A2521" w:rsidRDefault="00D44F89" w:rsidP="005D6F64">
      <w:pPr>
        <w:rPr>
          <w:u w:val="single"/>
        </w:rPr>
      </w:pPr>
      <w:r w:rsidRPr="002A2521">
        <w:rPr>
          <w:u w:val="single"/>
        </w:rPr>
        <w:t>Derecho de participación en las reventas</w:t>
      </w:r>
    </w:p>
    <w:p w:rsidR="005D6F64" w:rsidRPr="002A2521" w:rsidRDefault="005D6F64" w:rsidP="005D6F64">
      <w:pPr>
        <w:rPr>
          <w:u w:val="single"/>
        </w:rPr>
      </w:pPr>
    </w:p>
    <w:p w:rsidR="005D6F64" w:rsidRPr="002A2521" w:rsidRDefault="005D6F64" w:rsidP="005D6F64">
      <w:pPr>
        <w:rPr>
          <w:u w:val="single"/>
        </w:rPr>
      </w:pPr>
    </w:p>
    <w:p w:rsidR="009A209D" w:rsidRPr="002A2521" w:rsidRDefault="009A209D" w:rsidP="005D6F64">
      <w:r>
        <w:t>Debate sobre la situación en que se halla</w:t>
      </w:r>
      <w:r w:rsidRPr="009A209D">
        <w:t xml:space="preserve"> este punto del orden del día,</w:t>
      </w:r>
      <w:r w:rsidR="00A2720A">
        <w:t xml:space="preserve"> que comprenda</w:t>
      </w:r>
      <w:r w:rsidRPr="009A209D">
        <w:t xml:space="preserve"> la petición de algunos Estados </w:t>
      </w:r>
      <w:r w:rsidR="00A2720A">
        <w:t>m</w:t>
      </w:r>
      <w:r w:rsidRPr="009A209D">
        <w:t xml:space="preserve">iembros </w:t>
      </w:r>
      <w:r w:rsidR="00A2720A">
        <w:t>en el sentido de que pase a ser un punto permanente</w:t>
      </w:r>
      <w:r w:rsidRPr="009A209D">
        <w:t xml:space="preserve"> del orden del día del Comité.  El debate debería tener en cuenta la labor que ha sido realizada </w:t>
      </w:r>
      <w:r w:rsidR="00A2720A">
        <w:t>sobre es</w:t>
      </w:r>
      <w:r w:rsidRPr="009A209D">
        <w:t xml:space="preserve">e tema y los documentos que </w:t>
      </w:r>
      <w:r w:rsidR="00A2720A">
        <w:t xml:space="preserve">tiene ante sí el </w:t>
      </w:r>
      <w:r w:rsidRPr="009A209D">
        <w:t>Comité.</w:t>
      </w:r>
      <w:r>
        <w:t xml:space="preserve"> </w:t>
      </w:r>
    </w:p>
    <w:p w:rsidR="005D6F64" w:rsidRPr="002A2521" w:rsidRDefault="005D6F64" w:rsidP="005D6F64">
      <w:pPr>
        <w:rPr>
          <w:u w:val="single"/>
        </w:rPr>
      </w:pPr>
    </w:p>
    <w:p w:rsidR="005D6F64" w:rsidRPr="002A2521" w:rsidRDefault="009A209D" w:rsidP="005D6F64">
      <w:r w:rsidRPr="009A209D">
        <w:t xml:space="preserve">El debate </w:t>
      </w:r>
      <w:r w:rsidR="00A2720A">
        <w:t xml:space="preserve">podría </w:t>
      </w:r>
      <w:r w:rsidRPr="009A209D">
        <w:t xml:space="preserve">concluir con un examen de la </w:t>
      </w:r>
      <w:r w:rsidR="00A2720A">
        <w:t>labor futura que incluya</w:t>
      </w:r>
      <w:r w:rsidRPr="009A209D">
        <w:t xml:space="preserve"> el establecimiento de un </w:t>
      </w:r>
      <w:r w:rsidR="00A2720A">
        <w:t>grupo especial de expertos que informe</w:t>
      </w:r>
      <w:r w:rsidRPr="009A209D">
        <w:t xml:space="preserve"> al Comité </w:t>
      </w:r>
      <w:r w:rsidR="00A2720A">
        <w:t xml:space="preserve">de </w:t>
      </w:r>
      <w:r w:rsidRPr="009A209D">
        <w:t xml:space="preserve">los elementos prácticos de un sistema </w:t>
      </w:r>
      <w:r w:rsidR="00A2720A">
        <w:t>que regule el derecho de participación en las reventas</w:t>
      </w:r>
      <w:r w:rsidRPr="009A209D">
        <w:t xml:space="preserve">.  </w:t>
      </w:r>
      <w:r w:rsidR="00A2720A">
        <w:t xml:space="preserve">Entre los </w:t>
      </w:r>
      <w:r w:rsidRPr="009A209D">
        <w:t xml:space="preserve">temas </w:t>
      </w:r>
      <w:r w:rsidR="00A2720A">
        <w:t xml:space="preserve">objeto de debate podrán figurar </w:t>
      </w:r>
      <w:r w:rsidRPr="009A209D">
        <w:t xml:space="preserve">i) </w:t>
      </w:r>
      <w:r w:rsidR="00A2720A">
        <w:t>las c</w:t>
      </w:r>
      <w:r w:rsidRPr="009A209D">
        <w:t xml:space="preserve">ategorías de obras de arte </w:t>
      </w:r>
      <w:r w:rsidR="00F34518">
        <w:t>cuya reventa genera</w:t>
      </w:r>
      <w:r w:rsidRPr="009A209D">
        <w:t xml:space="preserve"> regalías; </w:t>
      </w:r>
      <w:r w:rsidR="00F34518">
        <w:t xml:space="preserve"> </w:t>
      </w:r>
      <w:r w:rsidRPr="009A209D">
        <w:t xml:space="preserve">ii) </w:t>
      </w:r>
      <w:r w:rsidR="00F34518">
        <w:t>la t</w:t>
      </w:r>
      <w:r w:rsidRPr="009A209D">
        <w:t xml:space="preserve">ipología de los actos amparados por el derecho </w:t>
      </w:r>
      <w:r w:rsidR="00F34518">
        <w:t>de participación</w:t>
      </w:r>
      <w:r w:rsidRPr="009A209D">
        <w:t xml:space="preserve">; </w:t>
      </w:r>
      <w:r w:rsidR="00F34518">
        <w:t xml:space="preserve"> </w:t>
      </w:r>
      <w:r w:rsidRPr="009A209D">
        <w:t xml:space="preserve">iii) </w:t>
      </w:r>
      <w:r w:rsidR="00F34518">
        <w:t xml:space="preserve">la supervisión </w:t>
      </w:r>
      <w:r w:rsidRPr="009A209D">
        <w:t xml:space="preserve">de las transacciones, </w:t>
      </w:r>
      <w:r w:rsidR="00F34518">
        <w:t xml:space="preserve">la </w:t>
      </w:r>
      <w:r w:rsidRPr="009A209D">
        <w:t xml:space="preserve">responsabilidad y </w:t>
      </w:r>
      <w:r w:rsidR="00F34518">
        <w:t xml:space="preserve">los </w:t>
      </w:r>
      <w:r w:rsidRPr="009A209D">
        <w:t xml:space="preserve">aspectos financieros del derecho de </w:t>
      </w:r>
      <w:r w:rsidR="00F34518">
        <w:t>participación</w:t>
      </w:r>
      <w:r w:rsidRPr="009A209D">
        <w:t xml:space="preserve">; </w:t>
      </w:r>
      <w:r w:rsidR="00F34518">
        <w:t xml:space="preserve"> </w:t>
      </w:r>
      <w:r w:rsidRPr="009A209D">
        <w:t xml:space="preserve">y iv) la gestión del derecho </w:t>
      </w:r>
      <w:r w:rsidR="006C6954">
        <w:t xml:space="preserve">de </w:t>
      </w:r>
      <w:r w:rsidR="00F34518">
        <w:t>participación</w:t>
      </w:r>
      <w:r w:rsidRPr="009A209D">
        <w:t>, incluida la gestión colectiva.</w:t>
      </w:r>
    </w:p>
    <w:p w:rsidR="005D6F64" w:rsidRPr="002A2521" w:rsidRDefault="005D6F64" w:rsidP="005D6F64">
      <w:pPr>
        <w:rPr>
          <w:u w:val="single"/>
        </w:rPr>
      </w:pPr>
    </w:p>
    <w:p w:rsidR="005D6F64" w:rsidRDefault="005D6F64" w:rsidP="005D6F64">
      <w:pPr>
        <w:rPr>
          <w:u w:val="single"/>
        </w:rPr>
      </w:pPr>
    </w:p>
    <w:p w:rsidR="002C2F63" w:rsidRPr="002A2521" w:rsidRDefault="002C2F63" w:rsidP="005D6F64">
      <w:pPr>
        <w:rPr>
          <w:u w:val="single"/>
        </w:rPr>
      </w:pPr>
    </w:p>
    <w:p w:rsidR="005D6F64" w:rsidRPr="002A2521" w:rsidRDefault="00F34518" w:rsidP="005D6F64">
      <w:pPr>
        <w:rPr>
          <w:u w:val="single"/>
        </w:rPr>
      </w:pPr>
      <w:r>
        <w:rPr>
          <w:u w:val="single"/>
        </w:rPr>
        <w:t xml:space="preserve">El derecho de autor en el entorno digital </w:t>
      </w:r>
    </w:p>
    <w:p w:rsidR="005D6F64" w:rsidRPr="002A2521" w:rsidRDefault="005D6F64" w:rsidP="005D6F64">
      <w:pPr>
        <w:rPr>
          <w:u w:val="single"/>
        </w:rPr>
      </w:pPr>
    </w:p>
    <w:p w:rsidR="005D6F64" w:rsidRPr="002A2521" w:rsidRDefault="005D6F64" w:rsidP="005D6F64">
      <w:pPr>
        <w:rPr>
          <w:u w:val="single"/>
        </w:rPr>
      </w:pPr>
    </w:p>
    <w:p w:rsidR="005D6F64" w:rsidRPr="002A2521" w:rsidRDefault="00F34518" w:rsidP="005D6F64">
      <w:r w:rsidRPr="00F34518">
        <w:t xml:space="preserve">Debate </w:t>
      </w:r>
      <w:r>
        <w:t xml:space="preserve">en el que se examine </w:t>
      </w:r>
      <w:r w:rsidRPr="00F34518">
        <w:t xml:space="preserve">la sugerencia de algunos Estados </w:t>
      </w:r>
      <w:r>
        <w:t>m</w:t>
      </w:r>
      <w:r w:rsidRPr="00F34518">
        <w:t xml:space="preserve">iembros </w:t>
      </w:r>
      <w:r>
        <w:t>de</w:t>
      </w:r>
      <w:r w:rsidRPr="00F34518">
        <w:t xml:space="preserve"> emprender estudios, </w:t>
      </w:r>
      <w:r>
        <w:t xml:space="preserve">entre otros, </w:t>
      </w:r>
      <w:r w:rsidRPr="00F34518">
        <w:t xml:space="preserve">estudios económicos y análisis de datos, </w:t>
      </w:r>
      <w:r>
        <w:t xml:space="preserve">para conocer más a fondo </w:t>
      </w:r>
      <w:r w:rsidRPr="00F34518">
        <w:t>la incidencia de la tecnología digi</w:t>
      </w:r>
      <w:r w:rsidR="002F7764">
        <w:t xml:space="preserve">tal en </w:t>
      </w:r>
      <w:r w:rsidR="002C2F63">
        <w:t>e</w:t>
      </w:r>
      <w:r w:rsidR="002F7764">
        <w:t>l</w:t>
      </w:r>
      <w:r w:rsidR="002C2F63">
        <w:t xml:space="preserve"> ecosistema</w:t>
      </w:r>
      <w:r w:rsidR="002F7764">
        <w:t xml:space="preserve"> </w:t>
      </w:r>
      <w:r w:rsidRPr="00F34518">
        <w:t>de las industrias creativas.</w:t>
      </w:r>
    </w:p>
    <w:p w:rsidR="005D6F64" w:rsidRDefault="005D6F64" w:rsidP="005D6F64">
      <w:pPr>
        <w:rPr>
          <w:u w:val="single"/>
        </w:rPr>
      </w:pPr>
    </w:p>
    <w:p w:rsidR="002C2F63" w:rsidRPr="002A2521" w:rsidRDefault="002C2F63" w:rsidP="005D6F64">
      <w:pPr>
        <w:rPr>
          <w:u w:val="single"/>
        </w:rPr>
      </w:pPr>
    </w:p>
    <w:p w:rsidR="005D6F64" w:rsidRPr="002A2521" w:rsidRDefault="005D6F64" w:rsidP="005D6F64">
      <w:pPr>
        <w:rPr>
          <w:u w:val="single"/>
        </w:rPr>
      </w:pPr>
    </w:p>
    <w:p w:rsidR="005D6F64" w:rsidRPr="002A2521" w:rsidRDefault="002D7FA6" w:rsidP="005D6F64">
      <w:r w:rsidRPr="002A2521">
        <w:rPr>
          <w:u w:val="single"/>
        </w:rPr>
        <w:t xml:space="preserve">Directores </w:t>
      </w:r>
      <w:r w:rsidR="00F34518">
        <w:rPr>
          <w:u w:val="single"/>
        </w:rPr>
        <w:t>de teatro</w:t>
      </w:r>
    </w:p>
    <w:p w:rsidR="005D6F64" w:rsidRPr="002A2521" w:rsidRDefault="005D6F64" w:rsidP="005D6F64"/>
    <w:p w:rsidR="005D6F64" w:rsidRPr="002A2521" w:rsidRDefault="005D6F64" w:rsidP="005D6F64"/>
    <w:p w:rsidR="00F34518" w:rsidRDefault="00F34518" w:rsidP="005D6F64">
      <w:r>
        <w:t>Se invitará a la Federación de Rusia a que proporcione una descripción detallada de su propuesta, tras lo cual se celebrará un debate preliminar en el Comité.</w:t>
      </w:r>
    </w:p>
    <w:p w:rsidR="005D6F64" w:rsidRPr="002A2521" w:rsidRDefault="005D6F64" w:rsidP="005D6F64"/>
    <w:p w:rsidR="005D6F64" w:rsidRPr="002A2521" w:rsidRDefault="005D6F64" w:rsidP="005D6F64"/>
    <w:p w:rsidR="005D6F64" w:rsidRPr="002A2521" w:rsidRDefault="005D6F64" w:rsidP="002D7FA6">
      <w:pPr>
        <w:tabs>
          <w:tab w:val="left" w:pos="6074"/>
        </w:tabs>
      </w:pPr>
    </w:p>
    <w:p w:rsidR="005D6F64" w:rsidRPr="002C2F63" w:rsidRDefault="005D6F64" w:rsidP="000A7247">
      <w:pPr>
        <w:pStyle w:val="Endofdocument-Annex"/>
        <w:rPr>
          <w:lang w:val="es-ES"/>
        </w:rPr>
      </w:pPr>
      <w:r w:rsidRPr="002C2F63">
        <w:rPr>
          <w:lang w:val="es-ES"/>
        </w:rPr>
        <w:t>[</w:t>
      </w:r>
      <w:r w:rsidR="002D7FA6" w:rsidRPr="002C2F63">
        <w:rPr>
          <w:lang w:val="es-ES"/>
        </w:rPr>
        <w:t>Fin del</w:t>
      </w:r>
      <w:r w:rsidRPr="002C2F63">
        <w:rPr>
          <w:lang w:val="es-ES"/>
        </w:rPr>
        <w:t xml:space="preserve"> document</w:t>
      </w:r>
      <w:r w:rsidR="002D7FA6" w:rsidRPr="002C2F63">
        <w:rPr>
          <w:lang w:val="es-ES"/>
        </w:rPr>
        <w:t>o</w:t>
      </w:r>
      <w:r w:rsidRPr="002C2F63">
        <w:rPr>
          <w:lang w:val="es-ES"/>
        </w:rPr>
        <w:t>]</w:t>
      </w:r>
    </w:p>
    <w:p w:rsidR="002D19A6" w:rsidRPr="002A2521" w:rsidRDefault="002D19A6" w:rsidP="008B2CC1"/>
    <w:p w:rsidR="002A2521" w:rsidRPr="002A2521" w:rsidRDefault="002A2521"/>
    <w:sectPr w:rsidR="002A2521" w:rsidRPr="002A2521" w:rsidSect="00D90946">
      <w:headerReference w:type="even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BD" w:rsidRDefault="000C29BD">
      <w:r>
        <w:separator/>
      </w:r>
    </w:p>
  </w:endnote>
  <w:endnote w:type="continuationSeparator" w:id="0">
    <w:p w:rsidR="000C29BD" w:rsidRPr="009D30E6" w:rsidRDefault="000C29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C29BD" w:rsidRPr="007E663E" w:rsidRDefault="000C29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C29BD" w:rsidRPr="007E663E" w:rsidRDefault="000C29B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BD" w:rsidRDefault="000C29BD">
      <w:r>
        <w:separator/>
      </w:r>
    </w:p>
  </w:footnote>
  <w:footnote w:type="continuationSeparator" w:id="0">
    <w:p w:rsidR="000C29BD" w:rsidRPr="009D30E6" w:rsidRDefault="000C29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C29BD" w:rsidRPr="007E663E" w:rsidRDefault="000C29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C29BD" w:rsidRPr="007E663E" w:rsidRDefault="000C29B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88" w:rsidRDefault="00D32C88" w:rsidP="00D32C88">
    <w:pPr>
      <w:pStyle w:val="Header"/>
      <w:jc w:val="right"/>
    </w:pPr>
    <w:r>
      <w:t>SCCR/36/4</w:t>
    </w:r>
  </w:p>
  <w:p w:rsidR="00D32C88" w:rsidRDefault="00D32C88" w:rsidP="00D32C88">
    <w:pPr>
      <w:pStyle w:val="Header"/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17292">
      <w:rPr>
        <w:noProof/>
      </w:rPr>
      <w:t>2</w:t>
    </w:r>
    <w:r>
      <w:rPr>
        <w:noProof/>
      </w:rPr>
      <w:fldChar w:fldCharType="end"/>
    </w:r>
  </w:p>
  <w:p w:rsidR="00D32C88" w:rsidRDefault="00D32C88" w:rsidP="00D32C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Copyright\Copyright|TextBase TMs\WorkspaceSTS\Copyright\C Instruments|TextBase TMs\WorkspaceSTS\Outreach\POW Main|Team Server TMs\Spanish"/>
    <w:docVar w:name="TextBaseURL" w:val="empty"/>
    <w:docVar w:name="UILng" w:val="en"/>
  </w:docVars>
  <w:rsids>
    <w:rsidRoot w:val="000C29BD"/>
    <w:rsid w:val="00010686"/>
    <w:rsid w:val="00052915"/>
    <w:rsid w:val="000A7247"/>
    <w:rsid w:val="000C29BD"/>
    <w:rsid w:val="000E2B12"/>
    <w:rsid w:val="000E3BB3"/>
    <w:rsid w:val="000F5E56"/>
    <w:rsid w:val="001362EE"/>
    <w:rsid w:val="00152CEA"/>
    <w:rsid w:val="0018257B"/>
    <w:rsid w:val="001832A6"/>
    <w:rsid w:val="001F397F"/>
    <w:rsid w:val="002030C5"/>
    <w:rsid w:val="002634C4"/>
    <w:rsid w:val="002A2521"/>
    <w:rsid w:val="002C2E2F"/>
    <w:rsid w:val="002C2F63"/>
    <w:rsid w:val="002D19A6"/>
    <w:rsid w:val="002D6926"/>
    <w:rsid w:val="002D7FA6"/>
    <w:rsid w:val="002E0F47"/>
    <w:rsid w:val="002F4E68"/>
    <w:rsid w:val="002F7764"/>
    <w:rsid w:val="00301F3F"/>
    <w:rsid w:val="00310826"/>
    <w:rsid w:val="00354647"/>
    <w:rsid w:val="00355EC2"/>
    <w:rsid w:val="00377273"/>
    <w:rsid w:val="003845C1"/>
    <w:rsid w:val="00387287"/>
    <w:rsid w:val="003C1807"/>
    <w:rsid w:val="003E2F94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D3095"/>
    <w:rsid w:val="005D6F64"/>
    <w:rsid w:val="005E4DFF"/>
    <w:rsid w:val="00605827"/>
    <w:rsid w:val="00675021"/>
    <w:rsid w:val="006A06C6"/>
    <w:rsid w:val="006B20C7"/>
    <w:rsid w:val="006C6954"/>
    <w:rsid w:val="006F7D70"/>
    <w:rsid w:val="00717292"/>
    <w:rsid w:val="007224C8"/>
    <w:rsid w:val="00794BE2"/>
    <w:rsid w:val="007A5581"/>
    <w:rsid w:val="007B71FE"/>
    <w:rsid w:val="007D781E"/>
    <w:rsid w:val="007E663E"/>
    <w:rsid w:val="00814A69"/>
    <w:rsid w:val="00815082"/>
    <w:rsid w:val="0088395E"/>
    <w:rsid w:val="008B2CC1"/>
    <w:rsid w:val="008E6BD6"/>
    <w:rsid w:val="00904C3B"/>
    <w:rsid w:val="0090731E"/>
    <w:rsid w:val="0092230E"/>
    <w:rsid w:val="00966A22"/>
    <w:rsid w:val="00972F03"/>
    <w:rsid w:val="009A0C8B"/>
    <w:rsid w:val="009A209D"/>
    <w:rsid w:val="009A20CD"/>
    <w:rsid w:val="009B223D"/>
    <w:rsid w:val="009B6241"/>
    <w:rsid w:val="00A16FC0"/>
    <w:rsid w:val="00A22FEF"/>
    <w:rsid w:val="00A2720A"/>
    <w:rsid w:val="00A32C9E"/>
    <w:rsid w:val="00A95580"/>
    <w:rsid w:val="00AB613D"/>
    <w:rsid w:val="00AC1368"/>
    <w:rsid w:val="00AE7F20"/>
    <w:rsid w:val="00B403F5"/>
    <w:rsid w:val="00B531FB"/>
    <w:rsid w:val="00B534D5"/>
    <w:rsid w:val="00B65A0A"/>
    <w:rsid w:val="00B67CDC"/>
    <w:rsid w:val="00B72D36"/>
    <w:rsid w:val="00B73045"/>
    <w:rsid w:val="00B83769"/>
    <w:rsid w:val="00BC4164"/>
    <w:rsid w:val="00BD2DCC"/>
    <w:rsid w:val="00C90559"/>
    <w:rsid w:val="00CA2251"/>
    <w:rsid w:val="00D32C88"/>
    <w:rsid w:val="00D44F89"/>
    <w:rsid w:val="00D56C7C"/>
    <w:rsid w:val="00D66D3F"/>
    <w:rsid w:val="00D71B4D"/>
    <w:rsid w:val="00D90289"/>
    <w:rsid w:val="00D90946"/>
    <w:rsid w:val="00D93D55"/>
    <w:rsid w:val="00DC4C60"/>
    <w:rsid w:val="00DD53AF"/>
    <w:rsid w:val="00E0079A"/>
    <w:rsid w:val="00E444DA"/>
    <w:rsid w:val="00E45C84"/>
    <w:rsid w:val="00E504E5"/>
    <w:rsid w:val="00E6572B"/>
    <w:rsid w:val="00EB7A3E"/>
    <w:rsid w:val="00EC1AA7"/>
    <w:rsid w:val="00EC401A"/>
    <w:rsid w:val="00EF530A"/>
    <w:rsid w:val="00EF6622"/>
    <w:rsid w:val="00EF78A9"/>
    <w:rsid w:val="00F34518"/>
    <w:rsid w:val="00F55408"/>
    <w:rsid w:val="00F66152"/>
    <w:rsid w:val="00F80845"/>
    <w:rsid w:val="00F84474"/>
    <w:rsid w:val="00FA0F0D"/>
    <w:rsid w:val="00FC55E8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cisionInvitingPara">
    <w:name w:val="Decision Inviting Para."/>
    <w:basedOn w:val="Normal"/>
    <w:rsid w:val="000C29BD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0C29BD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0C29BD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0C29BD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29BD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cisionInvitingPara">
    <w:name w:val="Decision Inviting Para."/>
    <w:basedOn w:val="Normal"/>
    <w:rsid w:val="000C29BD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0C29BD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0C29BD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0C29BD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29BD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36 (S).dotm</Template>
  <TotalTime>141</TotalTime>
  <Pages>2</Pages>
  <Words>377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</vt:lpstr>
    </vt:vector>
  </TitlesOfParts>
  <Company>WIPO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</dc:title>
  <dc:creator>SCCR Chair</dc:creator>
  <dc:description>JC / Revised</dc:description>
  <cp:lastModifiedBy>Rafael Ferraz Vazquez</cp:lastModifiedBy>
  <cp:revision>15</cp:revision>
  <cp:lastPrinted>2018-04-30T12:00:00Z</cp:lastPrinted>
  <dcterms:created xsi:type="dcterms:W3CDTF">2018-04-19T07:38:00Z</dcterms:created>
  <dcterms:modified xsi:type="dcterms:W3CDTF">2018-04-30T12:00:00Z</dcterms:modified>
</cp:coreProperties>
</file>