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1114" w14:textId="77777777" w:rsidR="008B2CC1" w:rsidRPr="008B2CC1" w:rsidRDefault="00873EE5" w:rsidP="00F11D94">
      <w:pPr>
        <w:spacing w:after="120"/>
        <w:jc w:val="right"/>
      </w:pPr>
      <w:r>
        <w:rPr>
          <w:noProof/>
          <w:sz w:val="28"/>
          <w:szCs w:val="28"/>
          <w:lang w:eastAsia="en-US"/>
        </w:rPr>
        <w:drawing>
          <wp:inline distT="0" distB="0" distL="0" distR="0" wp14:anchorId="5E8647B5" wp14:editId="6079C950">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3B2CE4BE" wp14:editId="44502F5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F7380EA"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BD5D4CE" w14:textId="3127B7DA" w:rsidR="008B2CC1" w:rsidRPr="001024FE" w:rsidRDefault="00FA7EAE" w:rsidP="001024FE">
      <w:pPr>
        <w:jc w:val="right"/>
        <w:rPr>
          <w:rFonts w:ascii="Arial Black" w:hAnsi="Arial Black"/>
          <w:caps/>
          <w:sz w:val="15"/>
          <w:szCs w:val="15"/>
        </w:rPr>
      </w:pPr>
      <w:r>
        <w:rPr>
          <w:rFonts w:ascii="Arial Black" w:hAnsi="Arial Black"/>
          <w:caps/>
          <w:sz w:val="15"/>
          <w:szCs w:val="15"/>
        </w:rPr>
        <w:t>SCCR/4</w:t>
      </w:r>
      <w:r w:rsidR="0013554A">
        <w:rPr>
          <w:rFonts w:ascii="Arial Black" w:hAnsi="Arial Black"/>
          <w:caps/>
          <w:sz w:val="15"/>
          <w:szCs w:val="15"/>
        </w:rPr>
        <w:t>9</w:t>
      </w:r>
      <w:r w:rsidR="003F4808">
        <w:rPr>
          <w:rFonts w:ascii="Arial Black" w:hAnsi="Arial Black"/>
          <w:caps/>
          <w:sz w:val="15"/>
          <w:szCs w:val="15"/>
        </w:rPr>
        <w:t>/</w:t>
      </w:r>
      <w:bookmarkStart w:id="0" w:name="Code"/>
      <w:bookmarkEnd w:id="0"/>
      <w:r w:rsidR="00A16919">
        <w:rPr>
          <w:rFonts w:ascii="Arial Black" w:hAnsi="Arial Black"/>
          <w:caps/>
          <w:sz w:val="15"/>
          <w:szCs w:val="15"/>
        </w:rPr>
        <w:t>INF/4</w:t>
      </w:r>
    </w:p>
    <w:p w14:paraId="2551A094" w14:textId="5BC50008"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A16919">
        <w:rPr>
          <w:rFonts w:ascii="Arial Black" w:hAnsi="Arial Black"/>
          <w:caps/>
          <w:sz w:val="15"/>
          <w:szCs w:val="15"/>
        </w:rPr>
        <w:t>English</w:t>
      </w:r>
    </w:p>
    <w:bookmarkEnd w:id="1"/>
    <w:p w14:paraId="478A1B04" w14:textId="2F9F2AF1"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A16919">
        <w:rPr>
          <w:rFonts w:ascii="Arial Black" w:hAnsi="Arial Black"/>
          <w:caps/>
          <w:sz w:val="15"/>
          <w:szCs w:val="15"/>
        </w:rPr>
        <w:t>october 30, 2026</w:t>
      </w:r>
    </w:p>
    <w:bookmarkEnd w:id="2"/>
    <w:p w14:paraId="183B4CB6" w14:textId="77777777" w:rsidR="008B2CC1" w:rsidRPr="003845C1" w:rsidRDefault="003F4808" w:rsidP="0095239B">
      <w:pPr>
        <w:spacing w:after="480"/>
        <w:rPr>
          <w:b/>
          <w:sz w:val="28"/>
          <w:szCs w:val="28"/>
        </w:rPr>
      </w:pPr>
      <w:r w:rsidRPr="003F4808">
        <w:rPr>
          <w:b/>
          <w:sz w:val="28"/>
          <w:szCs w:val="28"/>
        </w:rPr>
        <w:t>Standing Committee on Copyright and Related Rights</w:t>
      </w:r>
    </w:p>
    <w:p w14:paraId="35FA96F1" w14:textId="77777777" w:rsidR="008B2CC1" w:rsidRPr="003845C1" w:rsidRDefault="003F4808" w:rsidP="008B2CC1">
      <w:pPr>
        <w:rPr>
          <w:b/>
          <w:sz w:val="24"/>
          <w:szCs w:val="24"/>
        </w:rPr>
      </w:pPr>
      <w:r w:rsidRPr="003F4808">
        <w:rPr>
          <w:b/>
          <w:sz w:val="24"/>
          <w:szCs w:val="24"/>
        </w:rPr>
        <w:t>Forty-</w:t>
      </w:r>
      <w:r w:rsidR="0013554A">
        <w:rPr>
          <w:b/>
          <w:sz w:val="24"/>
          <w:szCs w:val="24"/>
        </w:rPr>
        <w:t>Ninth</w:t>
      </w:r>
      <w:r w:rsidR="00BD4BB6" w:rsidRPr="00BD4BB6">
        <w:rPr>
          <w:b/>
          <w:sz w:val="24"/>
          <w:szCs w:val="24"/>
        </w:rPr>
        <w:t xml:space="preserve"> </w:t>
      </w:r>
      <w:r w:rsidRPr="003F4808">
        <w:rPr>
          <w:b/>
          <w:sz w:val="24"/>
          <w:szCs w:val="24"/>
        </w:rPr>
        <w:t>Session</w:t>
      </w:r>
    </w:p>
    <w:p w14:paraId="697D778F" w14:textId="77777777" w:rsidR="008B2CC1" w:rsidRPr="009F3BF9" w:rsidRDefault="003F4808" w:rsidP="00CE65D4">
      <w:pPr>
        <w:spacing w:after="720"/>
      </w:pPr>
      <w:r w:rsidRPr="003F4808">
        <w:rPr>
          <w:b/>
          <w:sz w:val="24"/>
          <w:szCs w:val="24"/>
        </w:rPr>
        <w:t xml:space="preserve">Geneva, </w:t>
      </w:r>
      <w:r w:rsidR="0013554A">
        <w:rPr>
          <w:b/>
          <w:sz w:val="24"/>
          <w:szCs w:val="24"/>
        </w:rPr>
        <w:t>November 30 to December 4</w:t>
      </w:r>
      <w:r w:rsidR="004F110B">
        <w:rPr>
          <w:b/>
          <w:sz w:val="24"/>
          <w:szCs w:val="24"/>
        </w:rPr>
        <w:t>, 2026</w:t>
      </w:r>
    </w:p>
    <w:p w14:paraId="0D60AB41" w14:textId="6B49B4E9" w:rsidR="008B2CC1" w:rsidRPr="009F3BF9" w:rsidRDefault="00A16919" w:rsidP="00CE65D4">
      <w:pPr>
        <w:spacing w:after="360"/>
        <w:rPr>
          <w:caps/>
          <w:sz w:val="24"/>
        </w:rPr>
      </w:pPr>
      <w:bookmarkStart w:id="3" w:name="TitleOfDoc"/>
      <w:r>
        <w:rPr>
          <w:caps/>
          <w:sz w:val="24"/>
        </w:rPr>
        <w:t>reflections and possible follow-up to the bali global dialogue on cross border copyright royalty governance in the digital era</w:t>
      </w:r>
    </w:p>
    <w:p w14:paraId="50968B38" w14:textId="6DE5D4AC" w:rsidR="00A16919" w:rsidRDefault="00A16919" w:rsidP="00CE65D4">
      <w:pPr>
        <w:spacing w:after="960"/>
        <w:rPr>
          <w:i/>
        </w:rPr>
      </w:pPr>
      <w:bookmarkStart w:id="4" w:name="Prepared"/>
      <w:bookmarkEnd w:id="3"/>
      <w:r>
        <w:rPr>
          <w:i/>
        </w:rPr>
        <w:t>prepared by the Ministry of Law of the Republic of Indonesia</w:t>
      </w:r>
    </w:p>
    <w:p w14:paraId="251CB7A8" w14:textId="77777777" w:rsidR="00A16919" w:rsidRDefault="00A16919">
      <w:pPr>
        <w:rPr>
          <w:i/>
        </w:rPr>
      </w:pPr>
      <w:r>
        <w:rPr>
          <w:i/>
        </w:rPr>
        <w:br w:type="page"/>
      </w:r>
    </w:p>
    <w:p w14:paraId="6431FBF7" w14:textId="77777777" w:rsidR="00A16919" w:rsidRPr="00FD7554" w:rsidRDefault="00A16919" w:rsidP="00A16919">
      <w:pPr>
        <w:pStyle w:val="Heading1"/>
        <w:ind w:left="825"/>
        <w:rPr>
          <w:szCs w:val="22"/>
        </w:rPr>
      </w:pPr>
      <w:r w:rsidRPr="00FD7554">
        <w:rPr>
          <w:b w:val="0"/>
          <w:color w:val="2F2F2F"/>
          <w:spacing w:val="-8"/>
          <w:szCs w:val="22"/>
        </w:rPr>
        <w:lastRenderedPageBreak/>
        <w:t>I.</w:t>
      </w:r>
      <w:r w:rsidRPr="00FD7554">
        <w:rPr>
          <w:b w:val="0"/>
          <w:color w:val="2F2F2F"/>
          <w:spacing w:val="-2"/>
          <w:szCs w:val="22"/>
        </w:rPr>
        <w:t xml:space="preserve"> </w:t>
      </w:r>
      <w:r w:rsidRPr="00FD7554">
        <w:rPr>
          <w:color w:val="2F2F2F"/>
          <w:spacing w:val="-8"/>
          <w:szCs w:val="22"/>
        </w:rPr>
        <w:t>BACKGROUND</w:t>
      </w:r>
      <w:r w:rsidRPr="00FD7554">
        <w:rPr>
          <w:color w:val="2F2F2F"/>
          <w:spacing w:val="-11"/>
          <w:szCs w:val="22"/>
        </w:rPr>
        <w:t xml:space="preserve"> </w:t>
      </w:r>
      <w:r w:rsidRPr="00FD7554">
        <w:rPr>
          <w:color w:val="2F2F2F"/>
          <w:spacing w:val="-8"/>
          <w:szCs w:val="22"/>
        </w:rPr>
        <w:t>AND</w:t>
      </w:r>
      <w:r w:rsidRPr="00FD7554">
        <w:rPr>
          <w:color w:val="2F2F2F"/>
          <w:spacing w:val="-10"/>
          <w:szCs w:val="22"/>
        </w:rPr>
        <w:t xml:space="preserve"> </w:t>
      </w:r>
      <w:r w:rsidRPr="00FD7554">
        <w:rPr>
          <w:color w:val="2F2F2F"/>
          <w:spacing w:val="-8"/>
          <w:szCs w:val="22"/>
        </w:rPr>
        <w:t>CONTEXT</w:t>
      </w:r>
    </w:p>
    <w:p w14:paraId="6C9C2AFD" w14:textId="77777777" w:rsidR="00A16919" w:rsidRDefault="00A16919" w:rsidP="00A16919">
      <w:pPr>
        <w:pStyle w:val="ListParagraph"/>
        <w:numPr>
          <w:ilvl w:val="0"/>
          <w:numId w:val="9"/>
        </w:numPr>
        <w:tabs>
          <w:tab w:val="left" w:pos="1082"/>
          <w:tab w:val="left" w:pos="1149"/>
        </w:tabs>
        <w:spacing w:before="8" w:line="254" w:lineRule="auto"/>
        <w:ind w:left="1082" w:right="591" w:hanging="248"/>
        <w:jc w:val="both"/>
        <w:rPr>
          <w:color w:val="2F2F2F"/>
        </w:rPr>
      </w:pPr>
      <w:r w:rsidRPr="00FD7554">
        <w:rPr>
          <w:color w:val="2F2F2F"/>
        </w:rPr>
        <w:tab/>
      </w:r>
      <w:r w:rsidRPr="00FD7554">
        <w:rPr>
          <w:color w:val="2F2F2F"/>
          <w:spacing w:val="-2"/>
        </w:rPr>
        <w:t>Indonesia</w:t>
      </w:r>
      <w:r w:rsidRPr="00FD7554">
        <w:rPr>
          <w:color w:val="2F2F2F"/>
          <w:spacing w:val="-14"/>
        </w:rPr>
        <w:t xml:space="preserve"> </w:t>
      </w:r>
      <w:r w:rsidRPr="00FD7554">
        <w:rPr>
          <w:color w:val="2F2F2F"/>
          <w:spacing w:val="-2"/>
        </w:rPr>
        <w:t>recalls</w:t>
      </w:r>
      <w:r w:rsidRPr="00FD7554">
        <w:rPr>
          <w:color w:val="2F2F2F"/>
          <w:spacing w:val="-4"/>
        </w:rPr>
        <w:t xml:space="preserve"> </w:t>
      </w:r>
      <w:r w:rsidRPr="00FD7554">
        <w:rPr>
          <w:color w:val="2F2F2F"/>
          <w:spacing w:val="-2"/>
        </w:rPr>
        <w:t>its</w:t>
      </w:r>
      <w:r w:rsidRPr="00FD7554">
        <w:rPr>
          <w:color w:val="2F2F2F"/>
          <w:spacing w:val="-4"/>
        </w:rPr>
        <w:t xml:space="preserve"> </w:t>
      </w:r>
      <w:r w:rsidRPr="00FD7554">
        <w:rPr>
          <w:color w:val="2F2F2F"/>
          <w:spacing w:val="-2"/>
        </w:rPr>
        <w:t xml:space="preserve">proposal entitled </w:t>
      </w:r>
      <w:r w:rsidRPr="00FD7554">
        <w:rPr>
          <w:i/>
          <w:color w:val="2F2F2F"/>
          <w:spacing w:val="-2"/>
        </w:rPr>
        <w:t>"Indonesian</w:t>
      </w:r>
      <w:r w:rsidRPr="00FD7554">
        <w:rPr>
          <w:i/>
          <w:color w:val="2F2F2F"/>
          <w:spacing w:val="-20"/>
        </w:rPr>
        <w:t xml:space="preserve"> </w:t>
      </w:r>
      <w:r w:rsidRPr="00FD7554">
        <w:rPr>
          <w:i/>
          <w:color w:val="2F2F2F"/>
          <w:spacing w:val="-2"/>
        </w:rPr>
        <w:t>Proposal</w:t>
      </w:r>
      <w:r w:rsidRPr="00FD7554">
        <w:rPr>
          <w:i/>
          <w:color w:val="2F2F2F"/>
          <w:spacing w:val="-19"/>
        </w:rPr>
        <w:t xml:space="preserve"> </w:t>
      </w:r>
      <w:r w:rsidRPr="00FD7554">
        <w:rPr>
          <w:i/>
          <w:color w:val="2F2F2F"/>
          <w:spacing w:val="-2"/>
        </w:rPr>
        <w:t>for</w:t>
      </w:r>
      <w:r w:rsidRPr="00FD7554">
        <w:rPr>
          <w:i/>
          <w:color w:val="2F2F2F"/>
          <w:spacing w:val="-19"/>
        </w:rPr>
        <w:t xml:space="preserve"> </w:t>
      </w:r>
      <w:r w:rsidRPr="00FD7554">
        <w:rPr>
          <w:color w:val="2F2F2F"/>
          <w:spacing w:val="-2"/>
        </w:rPr>
        <w:t xml:space="preserve">a </w:t>
      </w:r>
      <w:r w:rsidRPr="00FD7554">
        <w:rPr>
          <w:i/>
          <w:color w:val="2F2F2F"/>
          <w:spacing w:val="-2"/>
        </w:rPr>
        <w:t xml:space="preserve">Legally </w:t>
      </w:r>
      <w:r w:rsidRPr="00FD7554">
        <w:rPr>
          <w:i/>
          <w:color w:val="2F2F2F"/>
          <w:spacing w:val="-6"/>
        </w:rPr>
        <w:t>Binding</w:t>
      </w:r>
      <w:r w:rsidRPr="00FD7554">
        <w:rPr>
          <w:i/>
          <w:color w:val="2F2F2F"/>
          <w:spacing w:val="-14"/>
        </w:rPr>
        <w:t xml:space="preserve"> </w:t>
      </w:r>
      <w:r w:rsidRPr="00FD7554">
        <w:rPr>
          <w:i/>
          <w:color w:val="2F2F2F"/>
          <w:spacing w:val="-6"/>
        </w:rPr>
        <w:t>Instrument</w:t>
      </w:r>
      <w:r w:rsidRPr="00FD7554">
        <w:rPr>
          <w:i/>
          <w:color w:val="2F2F2F"/>
          <w:spacing w:val="-15"/>
        </w:rPr>
        <w:t xml:space="preserve"> </w:t>
      </w:r>
      <w:r w:rsidRPr="00FD7554">
        <w:rPr>
          <w:i/>
          <w:color w:val="2F2F2F"/>
          <w:spacing w:val="-6"/>
        </w:rPr>
        <w:t>on</w:t>
      </w:r>
      <w:r w:rsidRPr="00FD7554">
        <w:rPr>
          <w:i/>
          <w:color w:val="2F2F2F"/>
          <w:spacing w:val="-14"/>
        </w:rPr>
        <w:t xml:space="preserve"> </w:t>
      </w:r>
      <w:r w:rsidRPr="00FD7554">
        <w:rPr>
          <w:i/>
          <w:color w:val="2F2F2F"/>
          <w:spacing w:val="-6"/>
        </w:rPr>
        <w:t>the</w:t>
      </w:r>
      <w:r w:rsidRPr="00FD7554">
        <w:rPr>
          <w:i/>
          <w:color w:val="2F2F2F"/>
          <w:spacing w:val="-10"/>
        </w:rPr>
        <w:t xml:space="preserve"> </w:t>
      </w:r>
      <w:r w:rsidRPr="00FD7554">
        <w:rPr>
          <w:i/>
          <w:color w:val="2F2F2F"/>
          <w:spacing w:val="-6"/>
        </w:rPr>
        <w:t>Governance</w:t>
      </w:r>
      <w:r w:rsidRPr="00FD7554">
        <w:rPr>
          <w:i/>
          <w:color w:val="2F2F2F"/>
          <w:spacing w:val="-16"/>
        </w:rPr>
        <w:t xml:space="preserve"> </w:t>
      </w:r>
      <w:r w:rsidRPr="00FD7554">
        <w:rPr>
          <w:i/>
          <w:color w:val="2F2F2F"/>
          <w:spacing w:val="-6"/>
        </w:rPr>
        <w:t>of</w:t>
      </w:r>
      <w:r w:rsidRPr="00FD7554">
        <w:rPr>
          <w:i/>
          <w:color w:val="2F2F2F"/>
          <w:spacing w:val="-9"/>
        </w:rPr>
        <w:t xml:space="preserve"> </w:t>
      </w:r>
      <w:r w:rsidRPr="00FD7554">
        <w:rPr>
          <w:i/>
          <w:color w:val="2F2F2F"/>
          <w:spacing w:val="-6"/>
        </w:rPr>
        <w:t>Copyright</w:t>
      </w:r>
      <w:r w:rsidRPr="00FD7554">
        <w:rPr>
          <w:i/>
          <w:color w:val="2F2F2F"/>
          <w:spacing w:val="-13"/>
        </w:rPr>
        <w:t xml:space="preserve"> </w:t>
      </w:r>
      <w:r w:rsidRPr="00FD7554">
        <w:rPr>
          <w:i/>
          <w:color w:val="2F2F2F"/>
          <w:spacing w:val="-6"/>
        </w:rPr>
        <w:t>Royalty</w:t>
      </w:r>
      <w:r w:rsidRPr="00FD7554">
        <w:rPr>
          <w:i/>
          <w:color w:val="2F2F2F"/>
          <w:spacing w:val="-11"/>
        </w:rPr>
        <w:t xml:space="preserve"> </w:t>
      </w:r>
      <w:r w:rsidRPr="00FD7554">
        <w:rPr>
          <w:i/>
          <w:color w:val="2F2F2F"/>
          <w:spacing w:val="-6"/>
        </w:rPr>
        <w:t>in</w:t>
      </w:r>
      <w:r w:rsidRPr="00FD7554">
        <w:rPr>
          <w:i/>
          <w:color w:val="2F2F2F"/>
          <w:spacing w:val="-15"/>
        </w:rPr>
        <w:t xml:space="preserve"> </w:t>
      </w:r>
      <w:r w:rsidRPr="00FD7554">
        <w:rPr>
          <w:i/>
          <w:color w:val="2F2F2F"/>
          <w:spacing w:val="-6"/>
        </w:rPr>
        <w:t xml:space="preserve">Digital </w:t>
      </w:r>
      <w:r w:rsidRPr="00FD7554">
        <w:rPr>
          <w:i/>
          <w:color w:val="2F2F2F"/>
          <w:w w:val="90"/>
        </w:rPr>
        <w:t>Environment:</w:t>
      </w:r>
      <w:r w:rsidRPr="00FD7554">
        <w:rPr>
          <w:i/>
          <w:color w:val="2F2F2F"/>
          <w:spacing w:val="-7"/>
          <w:w w:val="90"/>
        </w:rPr>
        <w:t xml:space="preserve"> </w:t>
      </w:r>
      <w:r w:rsidRPr="00FD7554">
        <w:rPr>
          <w:i/>
          <w:color w:val="2F2F2F"/>
          <w:w w:val="90"/>
        </w:rPr>
        <w:t>Promoting</w:t>
      </w:r>
      <w:r w:rsidRPr="00FD7554">
        <w:rPr>
          <w:i/>
          <w:color w:val="2F2F2F"/>
          <w:spacing w:val="-12"/>
          <w:w w:val="90"/>
        </w:rPr>
        <w:t xml:space="preserve"> </w:t>
      </w:r>
      <w:r w:rsidRPr="00FD7554">
        <w:rPr>
          <w:color w:val="2F2F2F"/>
          <w:w w:val="90"/>
        </w:rPr>
        <w:t>a</w:t>
      </w:r>
      <w:r w:rsidRPr="00FD7554">
        <w:rPr>
          <w:color w:val="2F2F2F"/>
        </w:rPr>
        <w:t xml:space="preserve"> </w:t>
      </w:r>
      <w:r w:rsidRPr="00FD7554">
        <w:rPr>
          <w:i/>
          <w:color w:val="2F2F2F"/>
          <w:w w:val="90"/>
        </w:rPr>
        <w:t>Fair</w:t>
      </w:r>
      <w:r w:rsidRPr="00FD7554">
        <w:rPr>
          <w:i/>
          <w:color w:val="2F2F2F"/>
          <w:spacing w:val="-1"/>
          <w:w w:val="90"/>
        </w:rPr>
        <w:t xml:space="preserve"> </w:t>
      </w:r>
      <w:r w:rsidRPr="00FD7554">
        <w:rPr>
          <w:i/>
          <w:color w:val="2F2F2F"/>
          <w:w w:val="90"/>
        </w:rPr>
        <w:t>Chance</w:t>
      </w:r>
      <w:r w:rsidRPr="00FD7554">
        <w:rPr>
          <w:i/>
          <w:color w:val="2F2F2F"/>
          <w:spacing w:val="-7"/>
          <w:w w:val="90"/>
        </w:rPr>
        <w:t xml:space="preserve"> </w:t>
      </w:r>
      <w:r w:rsidRPr="00FD7554">
        <w:rPr>
          <w:i/>
          <w:color w:val="2F2F2F"/>
          <w:w w:val="90"/>
        </w:rPr>
        <w:t>in</w:t>
      </w:r>
      <w:r w:rsidRPr="00FD7554">
        <w:rPr>
          <w:i/>
          <w:color w:val="2F2F2F"/>
          <w:spacing w:val="-10"/>
          <w:w w:val="90"/>
        </w:rPr>
        <w:t xml:space="preserve"> </w:t>
      </w:r>
      <w:r w:rsidRPr="00FD7554">
        <w:rPr>
          <w:color w:val="2F2F2F"/>
          <w:w w:val="90"/>
        </w:rPr>
        <w:t>a</w:t>
      </w:r>
      <w:r w:rsidRPr="00FD7554">
        <w:rPr>
          <w:color w:val="2F2F2F"/>
          <w:spacing w:val="13"/>
        </w:rPr>
        <w:t xml:space="preserve"> </w:t>
      </w:r>
      <w:r w:rsidRPr="00FD7554">
        <w:rPr>
          <w:i/>
          <w:color w:val="2F2F2F"/>
          <w:w w:val="90"/>
        </w:rPr>
        <w:t>Globalized World"</w:t>
      </w:r>
      <w:r w:rsidRPr="00FD7554">
        <w:rPr>
          <w:i/>
          <w:color w:val="2F2F2F"/>
          <w:spacing w:val="-13"/>
          <w:w w:val="90"/>
        </w:rPr>
        <w:t xml:space="preserve"> </w:t>
      </w:r>
      <w:r w:rsidRPr="00FD7554">
        <w:rPr>
          <w:color w:val="2F2F2F"/>
          <w:w w:val="90"/>
        </w:rPr>
        <w:t xml:space="preserve">(SCCR/47/6) </w:t>
      </w:r>
      <w:r w:rsidRPr="00FD7554">
        <w:rPr>
          <w:color w:val="2F2F2F"/>
          <w:spacing w:val="-8"/>
        </w:rPr>
        <w:t>and the subsequent</w:t>
      </w:r>
      <w:r w:rsidRPr="00FD7554">
        <w:rPr>
          <w:color w:val="2F2F2F"/>
          <w:spacing w:val="-1"/>
        </w:rPr>
        <w:t xml:space="preserve"> </w:t>
      </w:r>
      <w:r w:rsidRPr="00FD7554">
        <w:rPr>
          <w:color w:val="2F2F2F"/>
          <w:spacing w:val="-8"/>
        </w:rPr>
        <w:t>document</w:t>
      </w:r>
      <w:r w:rsidRPr="00FD7554">
        <w:rPr>
          <w:color w:val="2F2F2F"/>
          <w:spacing w:val="10"/>
        </w:rPr>
        <w:t xml:space="preserve"> </w:t>
      </w:r>
      <w:r w:rsidRPr="00FD7554">
        <w:rPr>
          <w:i/>
          <w:color w:val="2F2F2F"/>
          <w:spacing w:val="-8"/>
        </w:rPr>
        <w:t>"Draft</w:t>
      </w:r>
      <w:r w:rsidRPr="00FD7554">
        <w:rPr>
          <w:i/>
          <w:color w:val="2F2F2F"/>
          <w:spacing w:val="-14"/>
        </w:rPr>
        <w:t xml:space="preserve"> </w:t>
      </w:r>
      <w:r w:rsidRPr="00FD7554">
        <w:rPr>
          <w:i/>
          <w:color w:val="2F2F2F"/>
          <w:spacing w:val="-8"/>
        </w:rPr>
        <w:t>Elements</w:t>
      </w:r>
      <w:r w:rsidRPr="00FD7554">
        <w:rPr>
          <w:i/>
          <w:color w:val="2F2F2F"/>
          <w:spacing w:val="-13"/>
        </w:rPr>
        <w:t xml:space="preserve"> </w:t>
      </w:r>
      <w:r w:rsidRPr="00FD7554">
        <w:rPr>
          <w:i/>
          <w:color w:val="2F2F2F"/>
          <w:spacing w:val="-8"/>
        </w:rPr>
        <w:t>for</w:t>
      </w:r>
      <w:r w:rsidRPr="00FD7554">
        <w:rPr>
          <w:i/>
          <w:color w:val="2F2F2F"/>
          <w:spacing w:val="-13"/>
        </w:rPr>
        <w:t xml:space="preserve"> </w:t>
      </w:r>
      <w:r w:rsidRPr="00FD7554">
        <w:rPr>
          <w:color w:val="2F2F2F"/>
          <w:spacing w:val="-8"/>
        </w:rPr>
        <w:t>a</w:t>
      </w:r>
      <w:r w:rsidRPr="00FD7554">
        <w:rPr>
          <w:color w:val="2F2F2F"/>
          <w:spacing w:val="10"/>
        </w:rPr>
        <w:t xml:space="preserve"> </w:t>
      </w:r>
      <w:r w:rsidRPr="00FD7554">
        <w:rPr>
          <w:i/>
          <w:color w:val="2F2F2F"/>
          <w:spacing w:val="-8"/>
        </w:rPr>
        <w:t>Possible</w:t>
      </w:r>
      <w:r w:rsidRPr="00FD7554">
        <w:rPr>
          <w:i/>
          <w:color w:val="2F2F2F"/>
          <w:spacing w:val="-14"/>
        </w:rPr>
        <w:t xml:space="preserve"> </w:t>
      </w:r>
      <w:r w:rsidRPr="00FD7554">
        <w:rPr>
          <w:i/>
          <w:color w:val="2F2F2F"/>
          <w:spacing w:val="-8"/>
        </w:rPr>
        <w:t xml:space="preserve">International </w:t>
      </w:r>
      <w:r w:rsidRPr="00FD7554">
        <w:rPr>
          <w:i/>
          <w:color w:val="2F2F2F"/>
        </w:rPr>
        <w:t>Instrument</w:t>
      </w:r>
      <w:r w:rsidRPr="00FD7554">
        <w:rPr>
          <w:i/>
          <w:color w:val="2F2F2F"/>
          <w:spacing w:val="-16"/>
        </w:rPr>
        <w:t xml:space="preserve"> </w:t>
      </w:r>
      <w:r w:rsidRPr="00FD7554">
        <w:rPr>
          <w:i/>
          <w:color w:val="2F2F2F"/>
        </w:rPr>
        <w:t>on</w:t>
      </w:r>
      <w:r w:rsidRPr="00FD7554">
        <w:rPr>
          <w:i/>
          <w:color w:val="2F2F2F"/>
          <w:spacing w:val="-19"/>
        </w:rPr>
        <w:t xml:space="preserve"> </w:t>
      </w:r>
      <w:r w:rsidRPr="00FD7554">
        <w:rPr>
          <w:i/>
          <w:color w:val="2F2F2F"/>
        </w:rPr>
        <w:t>the</w:t>
      </w:r>
      <w:r w:rsidRPr="00FD7554">
        <w:rPr>
          <w:i/>
          <w:color w:val="2F2F2F"/>
          <w:spacing w:val="-18"/>
        </w:rPr>
        <w:t xml:space="preserve"> </w:t>
      </w:r>
      <w:r w:rsidRPr="00FD7554">
        <w:rPr>
          <w:i/>
          <w:color w:val="2F2F2F"/>
        </w:rPr>
        <w:t>Governance</w:t>
      </w:r>
      <w:r w:rsidRPr="00FD7554">
        <w:rPr>
          <w:i/>
          <w:color w:val="2F2F2F"/>
          <w:spacing w:val="-19"/>
        </w:rPr>
        <w:t xml:space="preserve"> </w:t>
      </w:r>
      <w:r w:rsidRPr="00FD7554">
        <w:rPr>
          <w:i/>
          <w:color w:val="2F2F2F"/>
        </w:rPr>
        <w:t>of</w:t>
      </w:r>
      <w:r w:rsidRPr="00FD7554">
        <w:rPr>
          <w:i/>
          <w:color w:val="2F2F2F"/>
          <w:spacing w:val="-16"/>
        </w:rPr>
        <w:t xml:space="preserve"> </w:t>
      </w:r>
      <w:r w:rsidRPr="00FD7554">
        <w:rPr>
          <w:i/>
          <w:color w:val="2F2F2F"/>
        </w:rPr>
        <w:t>Copyright</w:t>
      </w:r>
      <w:r w:rsidRPr="00FD7554">
        <w:rPr>
          <w:i/>
          <w:color w:val="2F2F2F"/>
          <w:spacing w:val="-15"/>
        </w:rPr>
        <w:t xml:space="preserve"> </w:t>
      </w:r>
      <w:r w:rsidRPr="00FD7554">
        <w:rPr>
          <w:i/>
          <w:color w:val="2F2F2F"/>
        </w:rPr>
        <w:t>Royalties</w:t>
      </w:r>
      <w:r w:rsidRPr="00FD7554">
        <w:rPr>
          <w:i/>
          <w:color w:val="2F2F2F"/>
          <w:spacing w:val="-14"/>
        </w:rPr>
        <w:t xml:space="preserve"> </w:t>
      </w:r>
      <w:r w:rsidRPr="00FD7554">
        <w:rPr>
          <w:i/>
          <w:color w:val="2F2F2F"/>
        </w:rPr>
        <w:t>in</w:t>
      </w:r>
      <w:r w:rsidRPr="00FD7554">
        <w:rPr>
          <w:i/>
          <w:color w:val="2F2F2F"/>
          <w:spacing w:val="-19"/>
        </w:rPr>
        <w:t xml:space="preserve"> </w:t>
      </w:r>
      <w:r w:rsidRPr="00FD7554">
        <w:rPr>
          <w:i/>
          <w:color w:val="2F2F2F"/>
        </w:rPr>
        <w:t>the</w:t>
      </w:r>
      <w:r w:rsidRPr="00FD7554">
        <w:rPr>
          <w:i/>
          <w:color w:val="2F2F2F"/>
          <w:spacing w:val="-19"/>
        </w:rPr>
        <w:t xml:space="preserve"> </w:t>
      </w:r>
      <w:r w:rsidRPr="00FD7554">
        <w:rPr>
          <w:i/>
          <w:color w:val="2F2F2F"/>
        </w:rPr>
        <w:t xml:space="preserve">Digital </w:t>
      </w:r>
      <w:r w:rsidRPr="00FD7554">
        <w:rPr>
          <w:i/>
          <w:color w:val="2F2F2F"/>
          <w:spacing w:val="-8"/>
        </w:rPr>
        <w:t>Environment"</w:t>
      </w:r>
      <w:r w:rsidRPr="00FD7554">
        <w:rPr>
          <w:i/>
          <w:color w:val="2F2F2F"/>
          <w:spacing w:val="-14"/>
        </w:rPr>
        <w:t xml:space="preserve"> </w:t>
      </w:r>
      <w:r w:rsidRPr="00FD7554">
        <w:rPr>
          <w:color w:val="2F2F2F"/>
          <w:spacing w:val="-8"/>
        </w:rPr>
        <w:t>(SCCR/48/4).</w:t>
      </w:r>
      <w:r w:rsidRPr="00FD7554">
        <w:rPr>
          <w:color w:val="2F2F2F"/>
          <w:spacing w:val="1"/>
        </w:rPr>
        <w:t xml:space="preserve"> </w:t>
      </w:r>
      <w:r w:rsidRPr="00FD7554">
        <w:rPr>
          <w:color w:val="2F2F2F"/>
          <w:spacing w:val="-8"/>
        </w:rPr>
        <w:t>These</w:t>
      </w:r>
      <w:r w:rsidRPr="00FD7554">
        <w:rPr>
          <w:color w:val="2F2F2F"/>
          <w:spacing w:val="-6"/>
        </w:rPr>
        <w:t xml:space="preserve"> </w:t>
      </w:r>
      <w:r w:rsidRPr="00FD7554">
        <w:rPr>
          <w:color w:val="2F2F2F"/>
          <w:spacing w:val="-8"/>
        </w:rPr>
        <w:t>documents</w:t>
      </w:r>
      <w:r w:rsidRPr="00FD7554">
        <w:rPr>
          <w:color w:val="2F2F2F"/>
          <w:spacing w:val="-6"/>
        </w:rPr>
        <w:t xml:space="preserve"> </w:t>
      </w:r>
      <w:r w:rsidRPr="00FD7554">
        <w:rPr>
          <w:color w:val="2F2F2F"/>
          <w:spacing w:val="-8"/>
        </w:rPr>
        <w:t>reflect</w:t>
      </w:r>
      <w:r w:rsidRPr="00FD7554">
        <w:rPr>
          <w:color w:val="2F2F2F"/>
        </w:rPr>
        <w:t xml:space="preserve"> </w:t>
      </w:r>
      <w:r w:rsidRPr="00FD7554">
        <w:rPr>
          <w:color w:val="2F2F2F"/>
          <w:spacing w:val="-8"/>
        </w:rPr>
        <w:t>Indonesia's</w:t>
      </w:r>
      <w:r w:rsidRPr="00FD7554">
        <w:rPr>
          <w:color w:val="2F2F2F"/>
          <w:spacing w:val="-5"/>
        </w:rPr>
        <w:t xml:space="preserve"> </w:t>
      </w:r>
      <w:r w:rsidRPr="00FD7554">
        <w:rPr>
          <w:color w:val="2F2F2F"/>
          <w:spacing w:val="-8"/>
        </w:rPr>
        <w:t xml:space="preserve">commitment </w:t>
      </w:r>
      <w:r w:rsidRPr="00FD7554">
        <w:rPr>
          <w:color w:val="2F2F2F"/>
          <w:spacing w:val="-2"/>
        </w:rPr>
        <w:t>to</w:t>
      </w:r>
      <w:r w:rsidRPr="00FD7554">
        <w:rPr>
          <w:color w:val="2F2F2F"/>
          <w:spacing w:val="-5"/>
        </w:rPr>
        <w:t xml:space="preserve"> </w:t>
      </w:r>
      <w:r w:rsidRPr="00FD7554">
        <w:rPr>
          <w:color w:val="2F2F2F"/>
          <w:spacing w:val="-2"/>
        </w:rPr>
        <w:t>advancing</w:t>
      </w:r>
      <w:r w:rsidRPr="00FD7554">
        <w:rPr>
          <w:color w:val="2F2F2F"/>
          <w:spacing w:val="-4"/>
        </w:rPr>
        <w:t xml:space="preserve"> </w:t>
      </w:r>
      <w:r w:rsidRPr="00FD7554">
        <w:rPr>
          <w:color w:val="2F2F2F"/>
          <w:spacing w:val="-2"/>
        </w:rPr>
        <w:t>international</w:t>
      </w:r>
      <w:r w:rsidRPr="00FD7554">
        <w:rPr>
          <w:color w:val="2F2F2F"/>
          <w:spacing w:val="-7"/>
        </w:rPr>
        <w:t xml:space="preserve"> </w:t>
      </w:r>
      <w:r w:rsidRPr="00FD7554">
        <w:rPr>
          <w:color w:val="2F2F2F"/>
          <w:spacing w:val="-2"/>
        </w:rPr>
        <w:t>discussions</w:t>
      </w:r>
      <w:r w:rsidRPr="00FD7554">
        <w:rPr>
          <w:color w:val="2F2F2F"/>
          <w:spacing w:val="-9"/>
        </w:rPr>
        <w:t xml:space="preserve"> </w:t>
      </w:r>
      <w:r w:rsidRPr="00FD7554">
        <w:rPr>
          <w:color w:val="2F2F2F"/>
          <w:spacing w:val="-2"/>
        </w:rPr>
        <w:t>on</w:t>
      </w:r>
      <w:r w:rsidRPr="00FD7554">
        <w:rPr>
          <w:color w:val="2F2F2F"/>
          <w:spacing w:val="-11"/>
        </w:rPr>
        <w:t xml:space="preserve"> </w:t>
      </w:r>
      <w:r w:rsidRPr="00FD7554">
        <w:rPr>
          <w:color w:val="2F2F2F"/>
          <w:spacing w:val="-2"/>
        </w:rPr>
        <w:t>copyright</w:t>
      </w:r>
      <w:r w:rsidRPr="00FD7554">
        <w:rPr>
          <w:color w:val="2F2F2F"/>
          <w:spacing w:val="-10"/>
        </w:rPr>
        <w:t xml:space="preserve"> </w:t>
      </w:r>
      <w:r w:rsidRPr="00FD7554">
        <w:rPr>
          <w:color w:val="2F2F2F"/>
          <w:spacing w:val="-2"/>
        </w:rPr>
        <w:t>royalty</w:t>
      </w:r>
      <w:r w:rsidRPr="00FD7554">
        <w:rPr>
          <w:color w:val="2F2F2F"/>
          <w:spacing w:val="-6"/>
        </w:rPr>
        <w:t xml:space="preserve"> </w:t>
      </w:r>
      <w:r w:rsidRPr="00FD7554">
        <w:rPr>
          <w:color w:val="2F2F2F"/>
          <w:spacing w:val="-2"/>
        </w:rPr>
        <w:t>governance</w:t>
      </w:r>
      <w:r w:rsidRPr="00FD7554">
        <w:rPr>
          <w:color w:val="2F2F2F"/>
          <w:spacing w:val="-13"/>
        </w:rPr>
        <w:t xml:space="preserve"> </w:t>
      </w:r>
      <w:r w:rsidRPr="00FD7554">
        <w:rPr>
          <w:color w:val="2F2F2F"/>
          <w:spacing w:val="-2"/>
        </w:rPr>
        <w:t>in</w:t>
      </w:r>
      <w:r w:rsidRPr="00FD7554">
        <w:rPr>
          <w:color w:val="2F2F2F"/>
          <w:spacing w:val="-7"/>
        </w:rPr>
        <w:t xml:space="preserve"> </w:t>
      </w:r>
      <w:r w:rsidRPr="00FD7554">
        <w:rPr>
          <w:color w:val="2F2F2F"/>
          <w:spacing w:val="-2"/>
        </w:rPr>
        <w:t xml:space="preserve">the </w:t>
      </w:r>
      <w:r w:rsidRPr="00FD7554">
        <w:rPr>
          <w:color w:val="2F2F2F"/>
        </w:rPr>
        <w:t>digital environment, including the possible development</w:t>
      </w:r>
      <w:r w:rsidRPr="00FD7554">
        <w:rPr>
          <w:color w:val="2F2F2F"/>
          <w:spacing w:val="-4"/>
        </w:rPr>
        <w:t xml:space="preserve"> </w:t>
      </w:r>
      <w:r w:rsidRPr="00FD7554">
        <w:rPr>
          <w:color w:val="2F2F2F"/>
        </w:rPr>
        <w:t>of</w:t>
      </w:r>
      <w:r w:rsidRPr="00FD7554">
        <w:rPr>
          <w:color w:val="2F2F2F"/>
          <w:spacing w:val="-5"/>
        </w:rPr>
        <w:t xml:space="preserve"> </w:t>
      </w:r>
      <w:r w:rsidRPr="00FD7554">
        <w:rPr>
          <w:color w:val="2F2F2F"/>
        </w:rPr>
        <w:t>a legally binding international instrument.</w:t>
      </w:r>
    </w:p>
    <w:p w14:paraId="4FA8E3F6" w14:textId="77777777" w:rsidR="00E9175A" w:rsidRPr="00FD7554" w:rsidRDefault="00E9175A" w:rsidP="00E9175A">
      <w:pPr>
        <w:pStyle w:val="ListParagraph"/>
        <w:tabs>
          <w:tab w:val="left" w:pos="1082"/>
          <w:tab w:val="left" w:pos="1149"/>
        </w:tabs>
        <w:spacing w:before="8" w:line="254" w:lineRule="auto"/>
        <w:ind w:left="1082" w:right="591" w:firstLine="0"/>
        <w:rPr>
          <w:color w:val="2F2F2F"/>
        </w:rPr>
      </w:pPr>
    </w:p>
    <w:p w14:paraId="3E2A1A34" w14:textId="77777777" w:rsidR="00A16919" w:rsidRDefault="00A16919" w:rsidP="00E9175A">
      <w:pPr>
        <w:pStyle w:val="ListParagraph"/>
        <w:numPr>
          <w:ilvl w:val="0"/>
          <w:numId w:val="9"/>
        </w:numPr>
        <w:tabs>
          <w:tab w:val="left" w:pos="1086"/>
          <w:tab w:val="left" w:pos="1094"/>
        </w:tabs>
        <w:ind w:left="1094" w:right="585" w:hanging="270"/>
        <w:jc w:val="both"/>
        <w:rPr>
          <w:color w:val="2F2F2F"/>
        </w:rPr>
      </w:pPr>
      <w:r w:rsidRPr="00FD7554">
        <w:rPr>
          <w:color w:val="2F2F2F"/>
          <w:spacing w:val="-2"/>
        </w:rPr>
        <w:t>At</w:t>
      </w:r>
      <w:r w:rsidRPr="00FD7554">
        <w:rPr>
          <w:color w:val="2F2F2F"/>
          <w:spacing w:val="-9"/>
        </w:rPr>
        <w:t xml:space="preserve"> </w:t>
      </w:r>
      <w:r w:rsidRPr="00FD7554">
        <w:rPr>
          <w:color w:val="2F2F2F"/>
          <w:spacing w:val="-2"/>
        </w:rPr>
        <w:t>its</w:t>
      </w:r>
      <w:r w:rsidRPr="00FD7554">
        <w:rPr>
          <w:color w:val="2F2F2F"/>
          <w:spacing w:val="-4"/>
        </w:rPr>
        <w:t xml:space="preserve"> </w:t>
      </w:r>
      <w:r w:rsidRPr="00FD7554">
        <w:rPr>
          <w:color w:val="2F2F2F"/>
          <w:spacing w:val="-2"/>
        </w:rPr>
        <w:t>forty-eighth</w:t>
      </w:r>
      <w:r w:rsidRPr="00FD7554">
        <w:rPr>
          <w:color w:val="2F2F2F"/>
          <w:spacing w:val="-7"/>
        </w:rPr>
        <w:t xml:space="preserve"> </w:t>
      </w:r>
      <w:r w:rsidRPr="00FD7554">
        <w:rPr>
          <w:color w:val="2F2F2F"/>
          <w:spacing w:val="-2"/>
        </w:rPr>
        <w:t>session, the</w:t>
      </w:r>
      <w:r w:rsidRPr="00FD7554">
        <w:rPr>
          <w:color w:val="2F2F2F"/>
          <w:spacing w:val="-7"/>
        </w:rPr>
        <w:t xml:space="preserve"> </w:t>
      </w:r>
      <w:r w:rsidRPr="00FD7554">
        <w:rPr>
          <w:color w:val="2F2F2F"/>
          <w:spacing w:val="-2"/>
        </w:rPr>
        <w:t>Standing</w:t>
      </w:r>
      <w:r w:rsidRPr="00FD7554">
        <w:rPr>
          <w:color w:val="2F2F2F"/>
          <w:spacing w:val="-8"/>
        </w:rPr>
        <w:t xml:space="preserve"> </w:t>
      </w:r>
      <w:r w:rsidRPr="00FD7554">
        <w:rPr>
          <w:color w:val="2F2F2F"/>
          <w:spacing w:val="-2"/>
        </w:rPr>
        <w:t>Committee</w:t>
      </w:r>
      <w:r w:rsidRPr="00FD7554">
        <w:rPr>
          <w:color w:val="2F2F2F"/>
          <w:spacing w:val="-12"/>
        </w:rPr>
        <w:t xml:space="preserve"> </w:t>
      </w:r>
      <w:r w:rsidRPr="00FD7554">
        <w:rPr>
          <w:color w:val="2F2F2F"/>
          <w:spacing w:val="-2"/>
        </w:rPr>
        <w:t>on</w:t>
      </w:r>
      <w:r w:rsidRPr="00FD7554">
        <w:rPr>
          <w:color w:val="2F2F2F"/>
          <w:spacing w:val="-8"/>
        </w:rPr>
        <w:t xml:space="preserve"> </w:t>
      </w:r>
      <w:r w:rsidRPr="00FD7554">
        <w:rPr>
          <w:color w:val="2F2F2F"/>
          <w:spacing w:val="-2"/>
        </w:rPr>
        <w:t>Copyright</w:t>
      </w:r>
      <w:r w:rsidRPr="00FD7554">
        <w:rPr>
          <w:color w:val="2F2F2F"/>
          <w:spacing w:val="-11"/>
        </w:rPr>
        <w:t xml:space="preserve"> </w:t>
      </w:r>
      <w:r w:rsidRPr="00FD7554">
        <w:rPr>
          <w:color w:val="2F2F2F"/>
          <w:spacing w:val="-2"/>
        </w:rPr>
        <w:t>and</w:t>
      </w:r>
      <w:r w:rsidRPr="00FD7554">
        <w:rPr>
          <w:color w:val="2F2F2F"/>
          <w:spacing w:val="-14"/>
        </w:rPr>
        <w:t xml:space="preserve"> </w:t>
      </w:r>
      <w:r w:rsidRPr="00FD7554">
        <w:rPr>
          <w:color w:val="2F2F2F"/>
          <w:spacing w:val="-2"/>
        </w:rPr>
        <w:t xml:space="preserve">Related </w:t>
      </w:r>
      <w:r w:rsidRPr="00FD7554">
        <w:rPr>
          <w:color w:val="2F2F2F"/>
        </w:rPr>
        <w:t>Rights (SCCR) considered document SCCR/48/4. Paragraph 22 of the Summary</w:t>
      </w:r>
      <w:r w:rsidRPr="00FD7554">
        <w:rPr>
          <w:color w:val="2F2F2F"/>
          <w:spacing w:val="-10"/>
        </w:rPr>
        <w:t xml:space="preserve"> </w:t>
      </w:r>
      <w:r w:rsidRPr="00FD7554">
        <w:rPr>
          <w:color w:val="2F2F2F"/>
        </w:rPr>
        <w:t>by</w:t>
      </w:r>
      <w:r w:rsidRPr="00FD7554">
        <w:rPr>
          <w:color w:val="2F2F2F"/>
          <w:spacing w:val="-15"/>
        </w:rPr>
        <w:t xml:space="preserve"> </w:t>
      </w:r>
      <w:r w:rsidRPr="00FD7554">
        <w:rPr>
          <w:color w:val="2F2F2F"/>
        </w:rPr>
        <w:t>the</w:t>
      </w:r>
      <w:r w:rsidRPr="00FD7554">
        <w:rPr>
          <w:color w:val="2F2F2F"/>
          <w:spacing w:val="-16"/>
        </w:rPr>
        <w:t xml:space="preserve"> </w:t>
      </w:r>
      <w:r w:rsidRPr="00FD7554">
        <w:rPr>
          <w:color w:val="2F2F2F"/>
        </w:rPr>
        <w:t>Chair</w:t>
      </w:r>
      <w:r w:rsidRPr="00FD7554">
        <w:rPr>
          <w:color w:val="2F2F2F"/>
          <w:spacing w:val="-15"/>
        </w:rPr>
        <w:t xml:space="preserve"> </w:t>
      </w:r>
      <w:r w:rsidRPr="00FD7554">
        <w:rPr>
          <w:color w:val="2F2F2F"/>
        </w:rPr>
        <w:t>records</w:t>
      </w:r>
      <w:r w:rsidRPr="00FD7554">
        <w:rPr>
          <w:color w:val="2F2F2F"/>
          <w:spacing w:val="-14"/>
        </w:rPr>
        <w:t xml:space="preserve"> </w:t>
      </w:r>
      <w:r w:rsidRPr="00FD7554">
        <w:rPr>
          <w:color w:val="2F2F2F"/>
        </w:rPr>
        <w:t>statements</w:t>
      </w:r>
      <w:r w:rsidRPr="00FD7554">
        <w:rPr>
          <w:color w:val="2F2F2F"/>
          <w:spacing w:val="-16"/>
        </w:rPr>
        <w:t xml:space="preserve"> </w:t>
      </w:r>
      <w:r w:rsidRPr="00FD7554">
        <w:rPr>
          <w:color w:val="2F2F2F"/>
        </w:rPr>
        <w:t>by</w:t>
      </w:r>
      <w:r w:rsidRPr="00FD7554">
        <w:rPr>
          <w:color w:val="2F2F2F"/>
          <w:spacing w:val="-10"/>
        </w:rPr>
        <w:t xml:space="preserve"> </w:t>
      </w:r>
      <w:r w:rsidRPr="00FD7554">
        <w:rPr>
          <w:color w:val="2F2F2F"/>
        </w:rPr>
        <w:t>Member</w:t>
      </w:r>
      <w:r w:rsidRPr="00FD7554">
        <w:rPr>
          <w:color w:val="2F2F2F"/>
          <w:spacing w:val="-8"/>
        </w:rPr>
        <w:t xml:space="preserve"> </w:t>
      </w:r>
      <w:r w:rsidRPr="00FD7554">
        <w:rPr>
          <w:color w:val="2F2F2F"/>
        </w:rPr>
        <w:t>States</w:t>
      </w:r>
      <w:r w:rsidRPr="00FD7554">
        <w:rPr>
          <w:color w:val="2F2F2F"/>
          <w:spacing w:val="-13"/>
        </w:rPr>
        <w:t xml:space="preserve"> </w:t>
      </w:r>
      <w:r w:rsidRPr="00FD7554">
        <w:rPr>
          <w:color w:val="2F2F2F"/>
        </w:rPr>
        <w:t>and</w:t>
      </w:r>
      <w:r w:rsidRPr="00FD7554">
        <w:rPr>
          <w:color w:val="2F2F2F"/>
          <w:spacing w:val="-15"/>
        </w:rPr>
        <w:t xml:space="preserve"> </w:t>
      </w:r>
      <w:r w:rsidRPr="00FD7554">
        <w:rPr>
          <w:color w:val="2F2F2F"/>
        </w:rPr>
        <w:t>observers on</w:t>
      </w:r>
      <w:r w:rsidRPr="00FD7554">
        <w:rPr>
          <w:color w:val="2F2F2F"/>
          <w:spacing w:val="-9"/>
        </w:rPr>
        <w:t xml:space="preserve"> </w:t>
      </w:r>
      <w:r w:rsidRPr="00FD7554">
        <w:rPr>
          <w:color w:val="2F2F2F"/>
        </w:rPr>
        <w:t>the</w:t>
      </w:r>
      <w:r w:rsidRPr="00FD7554">
        <w:rPr>
          <w:color w:val="2F2F2F"/>
          <w:spacing w:val="-9"/>
        </w:rPr>
        <w:t xml:space="preserve"> </w:t>
      </w:r>
      <w:r w:rsidRPr="00FD7554">
        <w:rPr>
          <w:color w:val="2F2F2F"/>
        </w:rPr>
        <w:t>proposal</w:t>
      </w:r>
      <w:r w:rsidRPr="00FD7554">
        <w:rPr>
          <w:color w:val="2F2F2F"/>
          <w:spacing w:val="-10"/>
        </w:rPr>
        <w:t xml:space="preserve"> </w:t>
      </w:r>
      <w:r w:rsidRPr="00FD7554">
        <w:rPr>
          <w:color w:val="2F2F2F"/>
        </w:rPr>
        <w:t>and</w:t>
      </w:r>
      <w:r w:rsidRPr="00FD7554">
        <w:rPr>
          <w:color w:val="2F2F2F"/>
          <w:spacing w:val="-5"/>
        </w:rPr>
        <w:t xml:space="preserve"> </w:t>
      </w:r>
      <w:r w:rsidRPr="00FD7554">
        <w:rPr>
          <w:color w:val="2F2F2F"/>
        </w:rPr>
        <w:t>notes</w:t>
      </w:r>
      <w:r w:rsidRPr="00FD7554">
        <w:rPr>
          <w:color w:val="2F2F2F"/>
          <w:spacing w:val="-7"/>
        </w:rPr>
        <w:t xml:space="preserve"> </w:t>
      </w:r>
      <w:r w:rsidRPr="00FD7554">
        <w:rPr>
          <w:color w:val="2F2F2F"/>
        </w:rPr>
        <w:t>that</w:t>
      </w:r>
      <w:r w:rsidRPr="00FD7554">
        <w:rPr>
          <w:color w:val="2F2F2F"/>
          <w:spacing w:val="-3"/>
        </w:rPr>
        <w:t xml:space="preserve"> </w:t>
      </w:r>
      <w:r w:rsidRPr="00FD7554">
        <w:rPr>
          <w:color w:val="2F2F2F"/>
        </w:rPr>
        <w:t>discussions</w:t>
      </w:r>
      <w:r w:rsidRPr="00FD7554">
        <w:rPr>
          <w:color w:val="2F2F2F"/>
          <w:spacing w:val="-10"/>
        </w:rPr>
        <w:t xml:space="preserve"> </w:t>
      </w:r>
      <w:r w:rsidRPr="00FD7554">
        <w:rPr>
          <w:color w:val="2F2F2F"/>
        </w:rPr>
        <w:t>will</w:t>
      </w:r>
      <w:r w:rsidRPr="00FD7554">
        <w:rPr>
          <w:color w:val="2F2F2F"/>
          <w:spacing w:val="-12"/>
        </w:rPr>
        <w:t xml:space="preserve"> </w:t>
      </w:r>
      <w:r w:rsidRPr="00FD7554">
        <w:rPr>
          <w:color w:val="2F2F2F"/>
        </w:rPr>
        <w:t>continue</w:t>
      </w:r>
      <w:r w:rsidRPr="00FD7554">
        <w:rPr>
          <w:color w:val="2F2F2F"/>
          <w:spacing w:val="-10"/>
        </w:rPr>
        <w:t xml:space="preserve"> </w:t>
      </w:r>
      <w:r w:rsidRPr="00FD7554">
        <w:rPr>
          <w:color w:val="2F2F2F"/>
        </w:rPr>
        <w:t>at</w:t>
      </w:r>
      <w:r w:rsidRPr="00FD7554">
        <w:rPr>
          <w:color w:val="2F2F2F"/>
          <w:spacing w:val="-9"/>
        </w:rPr>
        <w:t xml:space="preserve"> </w:t>
      </w:r>
      <w:r w:rsidRPr="00FD7554">
        <w:rPr>
          <w:color w:val="2F2F2F"/>
        </w:rPr>
        <w:t>the</w:t>
      </w:r>
      <w:r w:rsidRPr="00FD7554">
        <w:rPr>
          <w:color w:val="2F2F2F"/>
          <w:spacing w:val="-7"/>
        </w:rPr>
        <w:t xml:space="preserve"> </w:t>
      </w:r>
      <w:r w:rsidRPr="00FD7554">
        <w:rPr>
          <w:color w:val="2F2F2F"/>
        </w:rPr>
        <w:t>next</w:t>
      </w:r>
      <w:r w:rsidRPr="00FD7554">
        <w:rPr>
          <w:color w:val="2F2F2F"/>
          <w:spacing w:val="-8"/>
        </w:rPr>
        <w:t xml:space="preserve"> </w:t>
      </w:r>
      <w:r w:rsidRPr="00FD7554">
        <w:rPr>
          <w:color w:val="2F2F2F"/>
        </w:rPr>
        <w:t xml:space="preserve">session. </w:t>
      </w:r>
      <w:r w:rsidRPr="00FD7554">
        <w:rPr>
          <w:color w:val="2F2F2F"/>
          <w:spacing w:val="-2"/>
        </w:rPr>
        <w:t>Against</w:t>
      </w:r>
      <w:r w:rsidRPr="00FD7554">
        <w:rPr>
          <w:color w:val="2F2F2F"/>
          <w:spacing w:val="-3"/>
        </w:rPr>
        <w:t xml:space="preserve"> </w:t>
      </w:r>
      <w:r w:rsidRPr="00FD7554">
        <w:rPr>
          <w:color w:val="2F2F2F"/>
          <w:spacing w:val="-2"/>
        </w:rPr>
        <w:t>this</w:t>
      </w:r>
      <w:r w:rsidRPr="00FD7554">
        <w:rPr>
          <w:color w:val="2F2F2F"/>
          <w:spacing w:val="-9"/>
        </w:rPr>
        <w:t xml:space="preserve"> </w:t>
      </w:r>
      <w:r w:rsidRPr="00FD7554">
        <w:rPr>
          <w:color w:val="2F2F2F"/>
          <w:spacing w:val="-2"/>
        </w:rPr>
        <w:t>background,</w:t>
      </w:r>
      <w:r w:rsidRPr="00FD7554">
        <w:rPr>
          <w:color w:val="2F2F2F"/>
        </w:rPr>
        <w:t xml:space="preserve"> </w:t>
      </w:r>
      <w:r w:rsidRPr="00FD7554">
        <w:rPr>
          <w:color w:val="2F2F2F"/>
          <w:spacing w:val="-2"/>
        </w:rPr>
        <w:t>Indonesia</w:t>
      </w:r>
      <w:r w:rsidRPr="00FD7554">
        <w:rPr>
          <w:color w:val="2F2F2F"/>
          <w:spacing w:val="-9"/>
        </w:rPr>
        <w:t xml:space="preserve"> </w:t>
      </w:r>
      <w:r w:rsidRPr="00FD7554">
        <w:rPr>
          <w:color w:val="2F2F2F"/>
          <w:spacing w:val="-2"/>
        </w:rPr>
        <w:t>presents</w:t>
      </w:r>
      <w:r w:rsidRPr="00FD7554">
        <w:rPr>
          <w:color w:val="2F2F2F"/>
          <w:spacing w:val="-9"/>
        </w:rPr>
        <w:t xml:space="preserve"> </w:t>
      </w:r>
      <w:r w:rsidRPr="00FD7554">
        <w:rPr>
          <w:color w:val="2F2F2F"/>
          <w:spacing w:val="-2"/>
        </w:rPr>
        <w:t>this</w:t>
      </w:r>
      <w:r w:rsidRPr="00FD7554">
        <w:rPr>
          <w:color w:val="2F2F2F"/>
          <w:spacing w:val="-9"/>
        </w:rPr>
        <w:t xml:space="preserve"> </w:t>
      </w:r>
      <w:r w:rsidRPr="00FD7554">
        <w:rPr>
          <w:color w:val="2F2F2F"/>
          <w:spacing w:val="-2"/>
        </w:rPr>
        <w:t>non-paper</w:t>
      </w:r>
      <w:r w:rsidRPr="00FD7554">
        <w:rPr>
          <w:color w:val="2F2F2F"/>
          <w:spacing w:val="-10"/>
        </w:rPr>
        <w:t xml:space="preserve"> </w:t>
      </w:r>
      <w:r w:rsidRPr="00FD7554">
        <w:rPr>
          <w:color w:val="2F2F2F"/>
          <w:spacing w:val="-2"/>
        </w:rPr>
        <w:t>as</w:t>
      </w:r>
      <w:r w:rsidRPr="00FD7554">
        <w:rPr>
          <w:color w:val="2F2F2F"/>
          <w:spacing w:val="-9"/>
        </w:rPr>
        <w:t xml:space="preserve"> </w:t>
      </w:r>
      <w:r w:rsidRPr="00FD7554">
        <w:rPr>
          <w:color w:val="2F2F2F"/>
          <w:spacing w:val="-2"/>
        </w:rPr>
        <w:t>a</w:t>
      </w:r>
      <w:r w:rsidRPr="00FD7554">
        <w:rPr>
          <w:color w:val="2F2F2F"/>
          <w:spacing w:val="-11"/>
        </w:rPr>
        <w:t xml:space="preserve"> </w:t>
      </w:r>
      <w:r w:rsidRPr="00FD7554">
        <w:rPr>
          <w:color w:val="2F2F2F"/>
          <w:spacing w:val="-2"/>
        </w:rPr>
        <w:t xml:space="preserve">contribution </w:t>
      </w:r>
      <w:r w:rsidRPr="00FD7554">
        <w:rPr>
          <w:color w:val="2F2F2F"/>
        </w:rPr>
        <w:t>to</w:t>
      </w:r>
      <w:r w:rsidRPr="00FD7554">
        <w:rPr>
          <w:color w:val="2F2F2F"/>
          <w:spacing w:val="-14"/>
        </w:rPr>
        <w:t xml:space="preserve"> </w:t>
      </w:r>
      <w:r w:rsidRPr="00FD7554">
        <w:rPr>
          <w:color w:val="2F2F2F"/>
        </w:rPr>
        <w:t>the</w:t>
      </w:r>
      <w:r w:rsidRPr="00FD7554">
        <w:rPr>
          <w:color w:val="2F2F2F"/>
          <w:spacing w:val="-16"/>
        </w:rPr>
        <w:t xml:space="preserve"> </w:t>
      </w:r>
      <w:r w:rsidRPr="00FD7554">
        <w:rPr>
          <w:color w:val="2F2F2F"/>
        </w:rPr>
        <w:t>Committee's</w:t>
      </w:r>
      <w:r w:rsidRPr="00FD7554">
        <w:rPr>
          <w:color w:val="2F2F2F"/>
          <w:spacing w:val="-14"/>
        </w:rPr>
        <w:t xml:space="preserve"> </w:t>
      </w:r>
      <w:r w:rsidRPr="00FD7554">
        <w:rPr>
          <w:color w:val="2F2F2F"/>
        </w:rPr>
        <w:t>ongoing</w:t>
      </w:r>
      <w:r w:rsidRPr="00FD7554">
        <w:rPr>
          <w:color w:val="2F2F2F"/>
          <w:spacing w:val="-11"/>
        </w:rPr>
        <w:t xml:space="preserve"> </w:t>
      </w:r>
      <w:r w:rsidRPr="00FD7554">
        <w:rPr>
          <w:color w:val="2F2F2F"/>
        </w:rPr>
        <w:t>consideration</w:t>
      </w:r>
      <w:r w:rsidRPr="00FD7554">
        <w:rPr>
          <w:color w:val="2F2F2F"/>
          <w:spacing w:val="-7"/>
        </w:rPr>
        <w:t xml:space="preserve"> </w:t>
      </w:r>
      <w:r w:rsidRPr="00FD7554">
        <w:rPr>
          <w:color w:val="2F2F2F"/>
        </w:rPr>
        <w:t>of</w:t>
      </w:r>
      <w:r w:rsidRPr="00FD7554">
        <w:rPr>
          <w:color w:val="2F2F2F"/>
          <w:spacing w:val="-12"/>
        </w:rPr>
        <w:t xml:space="preserve"> </w:t>
      </w:r>
      <w:r w:rsidRPr="00FD7554">
        <w:rPr>
          <w:color w:val="2F2F2F"/>
        </w:rPr>
        <w:t>copyright</w:t>
      </w:r>
      <w:r w:rsidRPr="00FD7554">
        <w:rPr>
          <w:color w:val="2F2F2F"/>
          <w:spacing w:val="-9"/>
        </w:rPr>
        <w:t xml:space="preserve"> </w:t>
      </w:r>
      <w:r w:rsidRPr="00FD7554">
        <w:rPr>
          <w:color w:val="2F2F2F"/>
        </w:rPr>
        <w:t>royalty</w:t>
      </w:r>
      <w:r w:rsidRPr="00FD7554">
        <w:rPr>
          <w:color w:val="2F2F2F"/>
          <w:spacing w:val="-12"/>
        </w:rPr>
        <w:t xml:space="preserve"> </w:t>
      </w:r>
      <w:r w:rsidRPr="00FD7554">
        <w:rPr>
          <w:color w:val="2F2F2F"/>
        </w:rPr>
        <w:t>governance</w:t>
      </w:r>
      <w:r w:rsidRPr="00FD7554">
        <w:rPr>
          <w:color w:val="2F2F2F"/>
          <w:spacing w:val="-15"/>
        </w:rPr>
        <w:t xml:space="preserve"> </w:t>
      </w:r>
      <w:r w:rsidRPr="00FD7554">
        <w:rPr>
          <w:color w:val="2F2F2F"/>
        </w:rPr>
        <w:t>in the digital environment.</w:t>
      </w:r>
    </w:p>
    <w:p w14:paraId="50D820E8" w14:textId="77777777" w:rsidR="00E9175A" w:rsidRPr="00FD7554" w:rsidRDefault="00E9175A" w:rsidP="00E9175A">
      <w:pPr>
        <w:pStyle w:val="ListParagraph"/>
        <w:tabs>
          <w:tab w:val="left" w:pos="1086"/>
          <w:tab w:val="left" w:pos="1094"/>
        </w:tabs>
        <w:ind w:left="1094" w:right="585" w:firstLine="0"/>
        <w:rPr>
          <w:color w:val="2F2F2F"/>
        </w:rPr>
      </w:pPr>
    </w:p>
    <w:p w14:paraId="703C251D" w14:textId="77777777" w:rsidR="00A16919" w:rsidRPr="00FD7554" w:rsidRDefault="00A16919" w:rsidP="00E9175A">
      <w:pPr>
        <w:pStyle w:val="ListParagraph"/>
        <w:numPr>
          <w:ilvl w:val="0"/>
          <w:numId w:val="9"/>
        </w:numPr>
        <w:tabs>
          <w:tab w:val="left" w:pos="1099"/>
          <w:tab w:val="left" w:pos="1160"/>
        </w:tabs>
        <w:ind w:left="1099" w:right="583" w:hanging="264"/>
        <w:jc w:val="both"/>
        <w:rPr>
          <w:color w:val="2F2F2F"/>
        </w:rPr>
      </w:pPr>
      <w:r w:rsidRPr="00FD7554">
        <w:rPr>
          <w:color w:val="2F2F2F"/>
        </w:rPr>
        <w:tab/>
        <w:t xml:space="preserve">As part of its continued engagement on this issue, the Government of </w:t>
      </w:r>
      <w:r w:rsidRPr="00FD7554">
        <w:rPr>
          <w:color w:val="2F2F2F"/>
          <w:w w:val="90"/>
        </w:rPr>
        <w:t>Indonesia convened the</w:t>
      </w:r>
      <w:r w:rsidRPr="00FD7554">
        <w:rPr>
          <w:color w:val="2F2F2F"/>
        </w:rPr>
        <w:t xml:space="preserve"> </w:t>
      </w:r>
      <w:r w:rsidRPr="00FD7554">
        <w:rPr>
          <w:i/>
          <w:color w:val="2F2F2F"/>
          <w:w w:val="90"/>
        </w:rPr>
        <w:t>Global</w:t>
      </w:r>
      <w:r w:rsidRPr="00FD7554">
        <w:rPr>
          <w:i/>
          <w:color w:val="2F2F2F"/>
          <w:spacing w:val="-5"/>
          <w:w w:val="90"/>
        </w:rPr>
        <w:t xml:space="preserve"> </w:t>
      </w:r>
      <w:r w:rsidRPr="00FD7554">
        <w:rPr>
          <w:i/>
          <w:color w:val="2F2F2F"/>
          <w:w w:val="90"/>
        </w:rPr>
        <w:t>Dialogue</w:t>
      </w:r>
      <w:r w:rsidRPr="00FD7554">
        <w:rPr>
          <w:i/>
          <w:color w:val="2F2F2F"/>
          <w:spacing w:val="-7"/>
          <w:w w:val="90"/>
        </w:rPr>
        <w:t xml:space="preserve"> </w:t>
      </w:r>
      <w:r w:rsidRPr="00FD7554">
        <w:rPr>
          <w:i/>
          <w:color w:val="2F2F2F"/>
          <w:w w:val="90"/>
        </w:rPr>
        <w:t>on Cross-Border</w:t>
      </w:r>
      <w:r w:rsidRPr="00FD7554">
        <w:rPr>
          <w:i/>
          <w:color w:val="2F2F2F"/>
          <w:spacing w:val="-4"/>
          <w:w w:val="90"/>
        </w:rPr>
        <w:t xml:space="preserve"> </w:t>
      </w:r>
      <w:r w:rsidRPr="00FD7554">
        <w:rPr>
          <w:i/>
          <w:color w:val="2F2F2F"/>
          <w:w w:val="90"/>
        </w:rPr>
        <w:t>Copyright</w:t>
      </w:r>
      <w:r w:rsidRPr="00FD7554">
        <w:rPr>
          <w:i/>
          <w:color w:val="2F2F2F"/>
          <w:spacing w:val="-5"/>
          <w:w w:val="90"/>
        </w:rPr>
        <w:t xml:space="preserve"> </w:t>
      </w:r>
      <w:r w:rsidRPr="00FD7554">
        <w:rPr>
          <w:i/>
          <w:color w:val="2F2F2F"/>
          <w:w w:val="90"/>
        </w:rPr>
        <w:t xml:space="preserve">Royalty </w:t>
      </w:r>
      <w:r w:rsidRPr="00FD7554">
        <w:rPr>
          <w:i/>
          <w:color w:val="2F2F2F"/>
          <w:spacing w:val="-4"/>
        </w:rPr>
        <w:t>Governance</w:t>
      </w:r>
      <w:r w:rsidRPr="00FD7554">
        <w:rPr>
          <w:i/>
          <w:color w:val="2F2F2F"/>
          <w:spacing w:val="-18"/>
        </w:rPr>
        <w:t xml:space="preserve"> </w:t>
      </w:r>
      <w:r w:rsidRPr="00FD7554">
        <w:rPr>
          <w:i/>
          <w:color w:val="2F2F2F"/>
          <w:spacing w:val="-4"/>
        </w:rPr>
        <w:t>in</w:t>
      </w:r>
      <w:r w:rsidRPr="00FD7554">
        <w:rPr>
          <w:i/>
          <w:color w:val="2F2F2F"/>
          <w:spacing w:val="-17"/>
        </w:rPr>
        <w:t xml:space="preserve"> </w:t>
      </w:r>
      <w:r w:rsidRPr="00FD7554">
        <w:rPr>
          <w:i/>
          <w:color w:val="2F2F2F"/>
          <w:spacing w:val="-4"/>
        </w:rPr>
        <w:t>the</w:t>
      </w:r>
      <w:r w:rsidRPr="00FD7554">
        <w:rPr>
          <w:i/>
          <w:color w:val="2F2F2F"/>
          <w:spacing w:val="-17"/>
        </w:rPr>
        <w:t xml:space="preserve"> </w:t>
      </w:r>
      <w:r w:rsidRPr="00FD7554">
        <w:rPr>
          <w:i/>
          <w:color w:val="2F2F2F"/>
          <w:spacing w:val="-4"/>
        </w:rPr>
        <w:t>Digital</w:t>
      </w:r>
      <w:r w:rsidRPr="00FD7554">
        <w:rPr>
          <w:i/>
          <w:color w:val="2F2F2F"/>
          <w:spacing w:val="-17"/>
        </w:rPr>
        <w:t xml:space="preserve"> </w:t>
      </w:r>
      <w:r w:rsidRPr="00FD7554">
        <w:rPr>
          <w:i/>
          <w:color w:val="2F2F2F"/>
          <w:spacing w:val="-4"/>
        </w:rPr>
        <w:t>Era</w:t>
      </w:r>
      <w:r w:rsidRPr="00FD7554">
        <w:rPr>
          <w:i/>
          <w:color w:val="2F2F2F"/>
          <w:spacing w:val="-17"/>
        </w:rPr>
        <w:t xml:space="preserve"> </w:t>
      </w:r>
      <w:r w:rsidRPr="00FD7554">
        <w:rPr>
          <w:color w:val="2F2F2F"/>
          <w:spacing w:val="-4"/>
        </w:rPr>
        <w:t>in</w:t>
      </w:r>
      <w:r w:rsidRPr="00FD7554">
        <w:rPr>
          <w:color w:val="2F2F2F"/>
          <w:spacing w:val="-12"/>
        </w:rPr>
        <w:t xml:space="preserve"> </w:t>
      </w:r>
      <w:r w:rsidRPr="00FD7554">
        <w:rPr>
          <w:color w:val="2F2F2F"/>
          <w:spacing w:val="-4"/>
        </w:rPr>
        <w:t>Bali,</w:t>
      </w:r>
      <w:r w:rsidRPr="00FD7554">
        <w:rPr>
          <w:color w:val="2F2F2F"/>
          <w:spacing w:val="-7"/>
        </w:rPr>
        <w:t xml:space="preserve"> </w:t>
      </w:r>
      <w:r w:rsidRPr="00FD7554">
        <w:rPr>
          <w:color w:val="2F2F2F"/>
          <w:spacing w:val="-4"/>
        </w:rPr>
        <w:t>Indonesia,</w:t>
      </w:r>
      <w:r w:rsidRPr="00FD7554">
        <w:rPr>
          <w:color w:val="2F2F2F"/>
        </w:rPr>
        <w:t xml:space="preserve"> </w:t>
      </w:r>
      <w:r w:rsidRPr="00FD7554">
        <w:rPr>
          <w:color w:val="2F2F2F"/>
          <w:spacing w:val="-4"/>
        </w:rPr>
        <w:t>from</w:t>
      </w:r>
      <w:r w:rsidRPr="00FD7554">
        <w:rPr>
          <w:color w:val="2F2F2F"/>
          <w:spacing w:val="-7"/>
        </w:rPr>
        <w:t xml:space="preserve"> </w:t>
      </w:r>
      <w:r w:rsidRPr="00FD7554">
        <w:rPr>
          <w:color w:val="2F2F2F"/>
          <w:spacing w:val="-4"/>
        </w:rPr>
        <w:t>7</w:t>
      </w:r>
      <w:r w:rsidRPr="00FD7554">
        <w:rPr>
          <w:color w:val="2F2F2F"/>
          <w:spacing w:val="-5"/>
        </w:rPr>
        <w:t xml:space="preserve"> </w:t>
      </w:r>
      <w:r w:rsidRPr="00FD7554">
        <w:rPr>
          <w:color w:val="2F2F2F"/>
          <w:spacing w:val="-4"/>
        </w:rPr>
        <w:t>to</w:t>
      </w:r>
      <w:r w:rsidRPr="00FD7554">
        <w:rPr>
          <w:color w:val="2F2F2F"/>
          <w:spacing w:val="-5"/>
        </w:rPr>
        <w:t xml:space="preserve"> </w:t>
      </w:r>
      <w:r w:rsidRPr="00FD7554">
        <w:rPr>
          <w:color w:val="2F2F2F"/>
          <w:spacing w:val="-4"/>
        </w:rPr>
        <w:t>9</w:t>
      </w:r>
      <w:r w:rsidRPr="00FD7554">
        <w:rPr>
          <w:color w:val="2F2F2F"/>
        </w:rPr>
        <w:t xml:space="preserve"> </w:t>
      </w:r>
      <w:r w:rsidRPr="00FD7554">
        <w:rPr>
          <w:color w:val="2F2F2F"/>
          <w:spacing w:val="-4"/>
        </w:rPr>
        <w:t>October</w:t>
      </w:r>
      <w:r w:rsidRPr="00FD7554">
        <w:rPr>
          <w:color w:val="2F2F2F"/>
          <w:spacing w:val="-9"/>
        </w:rPr>
        <w:t xml:space="preserve"> </w:t>
      </w:r>
      <w:r w:rsidRPr="00FD7554">
        <w:rPr>
          <w:color w:val="2F2F2F"/>
          <w:spacing w:val="-4"/>
        </w:rPr>
        <w:t xml:space="preserve">2026. </w:t>
      </w:r>
      <w:r w:rsidRPr="00FD7554">
        <w:rPr>
          <w:color w:val="2F2F2F"/>
        </w:rPr>
        <w:t xml:space="preserve">The Dialogue brought together representatives of Member States, international organizations, collective management organizations (CMOs), </w:t>
      </w:r>
      <w:r w:rsidRPr="00FD7554">
        <w:rPr>
          <w:color w:val="2F2F2F"/>
          <w:spacing w:val="-2"/>
        </w:rPr>
        <w:t>industry</w:t>
      </w:r>
      <w:r w:rsidRPr="00FD7554">
        <w:rPr>
          <w:color w:val="2F2F2F"/>
          <w:spacing w:val="-14"/>
        </w:rPr>
        <w:t xml:space="preserve"> </w:t>
      </w:r>
      <w:r w:rsidRPr="00FD7554">
        <w:rPr>
          <w:color w:val="2F2F2F"/>
          <w:spacing w:val="-2"/>
        </w:rPr>
        <w:t>stakeholders</w:t>
      </w:r>
      <w:r w:rsidRPr="00FD7554">
        <w:rPr>
          <w:color w:val="2F2F2F"/>
          <w:spacing w:val="-14"/>
        </w:rPr>
        <w:t xml:space="preserve"> </w:t>
      </w:r>
      <w:r w:rsidRPr="00FD7554">
        <w:rPr>
          <w:color w:val="2F2F2F"/>
          <w:spacing w:val="-2"/>
        </w:rPr>
        <w:t>and</w:t>
      </w:r>
      <w:r w:rsidRPr="00FD7554">
        <w:rPr>
          <w:color w:val="2F2F2F"/>
          <w:spacing w:val="-14"/>
        </w:rPr>
        <w:t xml:space="preserve"> </w:t>
      </w:r>
      <w:r w:rsidRPr="00FD7554">
        <w:rPr>
          <w:color w:val="2F2F2F"/>
          <w:spacing w:val="-2"/>
        </w:rPr>
        <w:t>experts</w:t>
      </w:r>
      <w:r w:rsidRPr="00FD7554">
        <w:rPr>
          <w:color w:val="2F2F2F"/>
          <w:spacing w:val="-14"/>
        </w:rPr>
        <w:t xml:space="preserve"> </w:t>
      </w:r>
      <w:r w:rsidRPr="00FD7554">
        <w:rPr>
          <w:color w:val="2F2F2F"/>
          <w:spacing w:val="-2"/>
        </w:rPr>
        <w:t>to</w:t>
      </w:r>
      <w:r w:rsidRPr="00FD7554">
        <w:rPr>
          <w:color w:val="2F2F2F"/>
          <w:spacing w:val="-14"/>
        </w:rPr>
        <w:t xml:space="preserve"> </w:t>
      </w:r>
      <w:r w:rsidRPr="00FD7554">
        <w:rPr>
          <w:color w:val="2F2F2F"/>
          <w:spacing w:val="-2"/>
        </w:rPr>
        <w:t>exchange</w:t>
      </w:r>
      <w:r w:rsidRPr="00FD7554">
        <w:rPr>
          <w:color w:val="2F2F2F"/>
          <w:spacing w:val="-14"/>
        </w:rPr>
        <w:t xml:space="preserve"> </w:t>
      </w:r>
      <w:r w:rsidRPr="00FD7554">
        <w:rPr>
          <w:color w:val="2F2F2F"/>
          <w:spacing w:val="-2"/>
        </w:rPr>
        <w:t>experiences,</w:t>
      </w:r>
      <w:r w:rsidRPr="00FD7554">
        <w:rPr>
          <w:color w:val="2F2F2F"/>
          <w:spacing w:val="-14"/>
        </w:rPr>
        <w:t xml:space="preserve"> </w:t>
      </w:r>
      <w:r w:rsidRPr="00FD7554">
        <w:rPr>
          <w:color w:val="2F2F2F"/>
          <w:spacing w:val="-2"/>
        </w:rPr>
        <w:t>identify</w:t>
      </w:r>
      <w:r w:rsidRPr="00FD7554">
        <w:rPr>
          <w:color w:val="2F2F2F"/>
          <w:spacing w:val="-14"/>
        </w:rPr>
        <w:t xml:space="preserve"> </w:t>
      </w:r>
      <w:r w:rsidRPr="00FD7554">
        <w:rPr>
          <w:color w:val="2F2F2F"/>
          <w:spacing w:val="-2"/>
        </w:rPr>
        <w:t>common challenges</w:t>
      </w:r>
      <w:r w:rsidRPr="00FD7554">
        <w:rPr>
          <w:color w:val="2F2F2F"/>
          <w:spacing w:val="-5"/>
        </w:rPr>
        <w:t xml:space="preserve"> </w:t>
      </w:r>
      <w:r w:rsidRPr="00FD7554">
        <w:rPr>
          <w:color w:val="2F2F2F"/>
          <w:spacing w:val="-2"/>
        </w:rPr>
        <w:t>and</w:t>
      </w:r>
      <w:r w:rsidRPr="00FD7554">
        <w:rPr>
          <w:color w:val="2F2F2F"/>
          <w:spacing w:val="-14"/>
        </w:rPr>
        <w:t xml:space="preserve"> </w:t>
      </w:r>
      <w:r w:rsidRPr="00FD7554">
        <w:rPr>
          <w:color w:val="2F2F2F"/>
          <w:spacing w:val="-2"/>
        </w:rPr>
        <w:t>explore</w:t>
      </w:r>
      <w:r w:rsidRPr="00FD7554">
        <w:rPr>
          <w:color w:val="2F2F2F"/>
          <w:spacing w:val="-14"/>
        </w:rPr>
        <w:t xml:space="preserve"> </w:t>
      </w:r>
      <w:r w:rsidRPr="00FD7554">
        <w:rPr>
          <w:color w:val="2F2F2F"/>
          <w:spacing w:val="-2"/>
        </w:rPr>
        <w:t>possible</w:t>
      </w:r>
      <w:r w:rsidRPr="00FD7554">
        <w:rPr>
          <w:color w:val="2F2F2F"/>
          <w:spacing w:val="-10"/>
        </w:rPr>
        <w:t xml:space="preserve"> </w:t>
      </w:r>
      <w:r w:rsidRPr="00FD7554">
        <w:rPr>
          <w:color w:val="2F2F2F"/>
          <w:spacing w:val="-2"/>
        </w:rPr>
        <w:t>avenues</w:t>
      </w:r>
      <w:r w:rsidRPr="00FD7554">
        <w:rPr>
          <w:color w:val="2F2F2F"/>
          <w:spacing w:val="-11"/>
        </w:rPr>
        <w:t xml:space="preserve"> </w:t>
      </w:r>
      <w:r w:rsidRPr="00FD7554">
        <w:rPr>
          <w:color w:val="2F2F2F"/>
          <w:spacing w:val="-2"/>
        </w:rPr>
        <w:t>for</w:t>
      </w:r>
      <w:r w:rsidRPr="00FD7554">
        <w:rPr>
          <w:color w:val="2F2F2F"/>
          <w:spacing w:val="-12"/>
        </w:rPr>
        <w:t xml:space="preserve"> </w:t>
      </w:r>
      <w:r w:rsidRPr="00FD7554">
        <w:rPr>
          <w:color w:val="2F2F2F"/>
          <w:spacing w:val="-2"/>
        </w:rPr>
        <w:t>international</w:t>
      </w:r>
      <w:r w:rsidRPr="00FD7554">
        <w:rPr>
          <w:color w:val="2F2F2F"/>
          <w:spacing w:val="-14"/>
        </w:rPr>
        <w:t xml:space="preserve"> </w:t>
      </w:r>
      <w:r w:rsidRPr="00FD7554">
        <w:rPr>
          <w:color w:val="2F2F2F"/>
          <w:spacing w:val="-2"/>
        </w:rPr>
        <w:t>cooperation.</w:t>
      </w:r>
    </w:p>
    <w:p w14:paraId="7E3ADD83" w14:textId="77777777" w:rsidR="00FD7554" w:rsidRPr="00FD7554" w:rsidRDefault="00FD7554" w:rsidP="00E9175A">
      <w:pPr>
        <w:pStyle w:val="ListParagraph"/>
        <w:tabs>
          <w:tab w:val="left" w:pos="1099"/>
          <w:tab w:val="left" w:pos="1160"/>
        </w:tabs>
        <w:ind w:left="1099" w:right="583" w:firstLine="0"/>
        <w:rPr>
          <w:color w:val="2F2F2F"/>
        </w:rPr>
      </w:pPr>
    </w:p>
    <w:p w14:paraId="4E68BCC6" w14:textId="77777777" w:rsidR="00A16919" w:rsidRPr="00FD7554" w:rsidRDefault="00A16919" w:rsidP="00E9175A">
      <w:pPr>
        <w:pStyle w:val="ListParagraph"/>
        <w:numPr>
          <w:ilvl w:val="0"/>
          <w:numId w:val="9"/>
        </w:numPr>
        <w:tabs>
          <w:tab w:val="left" w:pos="1112"/>
          <w:tab w:val="left" w:pos="1145"/>
        </w:tabs>
        <w:ind w:left="1112" w:right="578" w:hanging="212"/>
        <w:jc w:val="both"/>
        <w:rPr>
          <w:color w:val="2F2F2F"/>
        </w:rPr>
      </w:pPr>
      <w:r w:rsidRPr="00FD7554">
        <w:rPr>
          <w:color w:val="2F2F2F"/>
        </w:rPr>
        <w:t>The</w:t>
      </w:r>
      <w:r w:rsidRPr="00FD7554">
        <w:rPr>
          <w:color w:val="2F2F2F"/>
          <w:spacing w:val="35"/>
        </w:rPr>
        <w:t xml:space="preserve"> </w:t>
      </w:r>
      <w:r w:rsidRPr="00FD7554">
        <w:rPr>
          <w:color w:val="2F2F2F"/>
        </w:rPr>
        <w:t>Dialogue focused on three interconnected</w:t>
      </w:r>
      <w:r w:rsidRPr="00FD7554">
        <w:rPr>
          <w:color w:val="2F2F2F"/>
          <w:spacing w:val="-2"/>
        </w:rPr>
        <w:t xml:space="preserve"> </w:t>
      </w:r>
      <w:r w:rsidRPr="00FD7554">
        <w:rPr>
          <w:color w:val="2F2F2F"/>
        </w:rPr>
        <w:t xml:space="preserve">dimensions of cross-border </w:t>
      </w:r>
      <w:r w:rsidRPr="00FD7554">
        <w:rPr>
          <w:color w:val="2F2F2F"/>
          <w:spacing w:val="-6"/>
        </w:rPr>
        <w:t>copyright</w:t>
      </w:r>
      <w:r w:rsidRPr="00FD7554">
        <w:rPr>
          <w:color w:val="2F2F2F"/>
        </w:rPr>
        <w:t xml:space="preserve"> </w:t>
      </w:r>
      <w:r w:rsidRPr="00FD7554">
        <w:rPr>
          <w:color w:val="2F2F2F"/>
          <w:spacing w:val="-6"/>
        </w:rPr>
        <w:t>royalty governance:</w:t>
      </w:r>
      <w:r w:rsidRPr="00FD7554">
        <w:rPr>
          <w:color w:val="2F2F2F"/>
        </w:rPr>
        <w:t xml:space="preserve"> </w:t>
      </w:r>
      <w:r w:rsidRPr="00FD7554">
        <w:rPr>
          <w:color w:val="2F2F2F"/>
          <w:spacing w:val="-6"/>
        </w:rPr>
        <w:t>transparency,</w:t>
      </w:r>
      <w:r w:rsidRPr="00FD7554">
        <w:rPr>
          <w:color w:val="2F2F2F"/>
        </w:rPr>
        <w:t xml:space="preserve"> </w:t>
      </w:r>
      <w:r w:rsidRPr="00FD7554">
        <w:rPr>
          <w:color w:val="2F2F2F"/>
          <w:spacing w:val="-6"/>
        </w:rPr>
        <w:t>accountability and interoperability.</w:t>
      </w:r>
    </w:p>
    <w:p w14:paraId="727EABEC" w14:textId="77777777" w:rsidR="00A16919" w:rsidRDefault="00A16919" w:rsidP="00E9175A">
      <w:pPr>
        <w:pStyle w:val="BodyText"/>
        <w:spacing w:after="0"/>
        <w:ind w:left="1051" w:right="624" w:firstLine="32"/>
        <w:rPr>
          <w:color w:val="2F2F2F"/>
          <w:spacing w:val="-2"/>
          <w:szCs w:val="22"/>
        </w:rPr>
      </w:pPr>
      <w:r w:rsidRPr="00FD7554">
        <w:rPr>
          <w:color w:val="2F2F2F"/>
          <w:szCs w:val="22"/>
        </w:rPr>
        <w:t xml:space="preserve">Discussions highlighted the importance of strengthening these dimensions to improve the effectiveness, fairness and inclusiveness of the international copyright ecosystem, particularly for creators and right holders in developing </w:t>
      </w:r>
      <w:r w:rsidRPr="00FD7554">
        <w:rPr>
          <w:color w:val="2F2F2F"/>
          <w:spacing w:val="-2"/>
          <w:szCs w:val="22"/>
        </w:rPr>
        <w:t>countries.</w:t>
      </w:r>
    </w:p>
    <w:p w14:paraId="6F033D4D" w14:textId="77777777" w:rsidR="00E9175A" w:rsidRPr="00FD7554" w:rsidRDefault="00E9175A" w:rsidP="00E9175A">
      <w:pPr>
        <w:pStyle w:val="BodyText"/>
        <w:spacing w:after="0"/>
        <w:ind w:left="1051" w:right="624" w:firstLine="32"/>
        <w:rPr>
          <w:szCs w:val="22"/>
        </w:rPr>
      </w:pPr>
    </w:p>
    <w:p w14:paraId="00967500" w14:textId="77777777" w:rsidR="00A16919" w:rsidRDefault="00A16919" w:rsidP="00E9175A">
      <w:pPr>
        <w:pStyle w:val="ListParagraph"/>
        <w:numPr>
          <w:ilvl w:val="0"/>
          <w:numId w:val="9"/>
        </w:numPr>
        <w:tabs>
          <w:tab w:val="left" w:pos="1048"/>
          <w:tab w:val="left" w:pos="1084"/>
        </w:tabs>
        <w:ind w:left="1051" w:right="602" w:hanging="264"/>
        <w:jc w:val="both"/>
        <w:rPr>
          <w:color w:val="2F2F2F"/>
        </w:rPr>
      </w:pPr>
      <w:r w:rsidRPr="00FD7554">
        <w:rPr>
          <w:color w:val="2F2F2F"/>
        </w:rPr>
        <w:t>The Dialogue was conducted as a voluntary, non-normative and evidence-based</w:t>
      </w:r>
      <w:r w:rsidRPr="00FD7554">
        <w:rPr>
          <w:color w:val="2F2F2F"/>
          <w:spacing w:val="-5"/>
        </w:rPr>
        <w:t xml:space="preserve"> </w:t>
      </w:r>
      <w:r w:rsidRPr="00FD7554">
        <w:rPr>
          <w:color w:val="2F2F2F"/>
        </w:rPr>
        <w:t>exchange. It</w:t>
      </w:r>
      <w:r w:rsidRPr="00FD7554">
        <w:rPr>
          <w:color w:val="2F2F2F"/>
          <w:spacing w:val="-13"/>
        </w:rPr>
        <w:t xml:space="preserve"> </w:t>
      </w:r>
      <w:r w:rsidRPr="00FD7554">
        <w:rPr>
          <w:color w:val="2F2F2F"/>
        </w:rPr>
        <w:t>did</w:t>
      </w:r>
      <w:r w:rsidRPr="00FD7554">
        <w:rPr>
          <w:color w:val="2F2F2F"/>
          <w:spacing w:val="-11"/>
        </w:rPr>
        <w:t xml:space="preserve"> </w:t>
      </w:r>
      <w:r w:rsidRPr="00FD7554">
        <w:rPr>
          <w:color w:val="2F2F2F"/>
        </w:rPr>
        <w:t>not</w:t>
      </w:r>
      <w:r w:rsidRPr="00FD7554">
        <w:rPr>
          <w:color w:val="2F2F2F"/>
          <w:spacing w:val="-5"/>
        </w:rPr>
        <w:t xml:space="preserve"> </w:t>
      </w:r>
      <w:r w:rsidRPr="00FD7554">
        <w:rPr>
          <w:color w:val="2F2F2F"/>
        </w:rPr>
        <w:t>negotiate or</w:t>
      </w:r>
      <w:r w:rsidRPr="00FD7554">
        <w:rPr>
          <w:color w:val="2F2F2F"/>
          <w:spacing w:val="-6"/>
        </w:rPr>
        <w:t xml:space="preserve"> </w:t>
      </w:r>
      <w:r w:rsidRPr="00FD7554">
        <w:rPr>
          <w:color w:val="2F2F2F"/>
        </w:rPr>
        <w:t>adopt any</w:t>
      </w:r>
      <w:r w:rsidRPr="00FD7554">
        <w:rPr>
          <w:color w:val="2F2F2F"/>
          <w:spacing w:val="-1"/>
        </w:rPr>
        <w:t xml:space="preserve"> </w:t>
      </w:r>
      <w:r w:rsidRPr="00FD7554">
        <w:rPr>
          <w:color w:val="2F2F2F"/>
        </w:rPr>
        <w:t>international instrument, nor did it seek to reopen, modify or prejudice the existing international copyright framework or ongoing discussions within WIPO. Its Summary by the Chair reflects the</w:t>
      </w:r>
      <w:r w:rsidRPr="00FD7554">
        <w:rPr>
          <w:color w:val="2F2F2F"/>
          <w:spacing w:val="-4"/>
        </w:rPr>
        <w:t xml:space="preserve"> </w:t>
      </w:r>
      <w:r w:rsidRPr="00FD7554">
        <w:rPr>
          <w:color w:val="2F2F2F"/>
        </w:rPr>
        <w:t>exchanges and possible avenues for cooperation identified during the Dialogue, rather than negotiated conclusions or agreed recommendations of participating Member States.</w:t>
      </w:r>
    </w:p>
    <w:p w14:paraId="3562B4CE" w14:textId="77777777" w:rsidR="00E9175A" w:rsidRPr="00FD7554" w:rsidRDefault="00E9175A" w:rsidP="00E9175A">
      <w:pPr>
        <w:pStyle w:val="ListParagraph"/>
        <w:tabs>
          <w:tab w:val="left" w:pos="1048"/>
          <w:tab w:val="left" w:pos="1084"/>
        </w:tabs>
        <w:ind w:left="1051" w:right="602" w:firstLine="0"/>
        <w:rPr>
          <w:color w:val="2F2F2F"/>
        </w:rPr>
      </w:pPr>
    </w:p>
    <w:p w14:paraId="271322A5" w14:textId="77777777" w:rsidR="00A16919" w:rsidRPr="00FD7554" w:rsidRDefault="00A16919" w:rsidP="00E9175A">
      <w:pPr>
        <w:pStyle w:val="ListParagraph"/>
        <w:numPr>
          <w:ilvl w:val="0"/>
          <w:numId w:val="9"/>
        </w:numPr>
        <w:tabs>
          <w:tab w:val="left" w:pos="1055"/>
          <w:tab w:val="left" w:pos="1123"/>
        </w:tabs>
        <w:ind w:left="1055" w:hanging="266"/>
        <w:jc w:val="both"/>
        <w:rPr>
          <w:color w:val="2F2F2F"/>
        </w:rPr>
      </w:pPr>
      <w:r w:rsidRPr="00FD7554">
        <w:rPr>
          <w:color w:val="2F2F2F"/>
        </w:rPr>
        <w:tab/>
        <w:t>This non-paper builds upon Indonesia's previous proposals contained in documents SCCR/47/6 and</w:t>
      </w:r>
      <w:r w:rsidRPr="00FD7554">
        <w:rPr>
          <w:color w:val="2F2F2F"/>
          <w:spacing w:val="-6"/>
        </w:rPr>
        <w:t xml:space="preserve"> </w:t>
      </w:r>
      <w:r w:rsidRPr="00FD7554">
        <w:rPr>
          <w:color w:val="2F2F2F"/>
        </w:rPr>
        <w:t>SCCR/48/4. The</w:t>
      </w:r>
      <w:r w:rsidRPr="00FD7554">
        <w:rPr>
          <w:color w:val="2F2F2F"/>
          <w:spacing w:val="-8"/>
        </w:rPr>
        <w:t xml:space="preserve"> </w:t>
      </w:r>
      <w:r w:rsidRPr="00FD7554">
        <w:rPr>
          <w:color w:val="2F2F2F"/>
        </w:rPr>
        <w:t>reflections and</w:t>
      </w:r>
      <w:r w:rsidRPr="00FD7554">
        <w:rPr>
          <w:color w:val="2F2F2F"/>
          <w:spacing w:val="-7"/>
        </w:rPr>
        <w:t xml:space="preserve"> </w:t>
      </w:r>
      <w:r w:rsidRPr="00FD7554">
        <w:rPr>
          <w:color w:val="2F2F2F"/>
        </w:rPr>
        <w:t>possible</w:t>
      </w:r>
      <w:r w:rsidRPr="00FD7554">
        <w:rPr>
          <w:color w:val="2F2F2F"/>
          <w:spacing w:val="-4"/>
        </w:rPr>
        <w:t xml:space="preserve"> </w:t>
      </w:r>
      <w:r w:rsidRPr="00FD7554">
        <w:rPr>
          <w:color w:val="2F2F2F"/>
        </w:rPr>
        <w:t>avenues for cooperation emerging from the Bali Global Dialogue are intended to complement and reinforce, rather than replace or diminish, those proposals. Indonesia considers that practical cooperation, evidence-based exchanges and consideration of possible international normative approaches can be mutually reinforcing. Accordingly, this non-paper seeks to broaden common understanding and facilitate constructive engagement among SCCR Member States, without prejudging or limiting further consideration of Indonesia's</w:t>
      </w:r>
      <w:r w:rsidRPr="00FD7554">
        <w:rPr>
          <w:color w:val="2F2F2F"/>
          <w:spacing w:val="40"/>
        </w:rPr>
        <w:t xml:space="preserve"> </w:t>
      </w:r>
      <w:r w:rsidRPr="00FD7554">
        <w:rPr>
          <w:color w:val="2F2F2F"/>
        </w:rPr>
        <w:t>earlier proposals, including their normative objectives and the possible development of</w:t>
      </w:r>
      <w:r w:rsidRPr="00FD7554">
        <w:rPr>
          <w:color w:val="2F2F2F"/>
          <w:spacing w:val="-1"/>
        </w:rPr>
        <w:t xml:space="preserve"> </w:t>
      </w:r>
      <w:r w:rsidRPr="00FD7554">
        <w:rPr>
          <w:color w:val="2F2F2F"/>
        </w:rPr>
        <w:t>a legally binding international instrument.</w:t>
      </w:r>
    </w:p>
    <w:p w14:paraId="4F76EE13" w14:textId="77777777" w:rsidR="00A16919" w:rsidRPr="00E9175A" w:rsidRDefault="00A16919" w:rsidP="00A16919">
      <w:pPr>
        <w:ind w:left="800"/>
        <w:rPr>
          <w:bCs/>
          <w:color w:val="2F2F2F"/>
          <w:w w:val="95"/>
          <w:szCs w:val="22"/>
        </w:rPr>
      </w:pPr>
    </w:p>
    <w:p w14:paraId="35366C30" w14:textId="1F991993" w:rsidR="00A16919" w:rsidRPr="00FD7554" w:rsidRDefault="00A16919" w:rsidP="00A16919">
      <w:pPr>
        <w:ind w:left="800"/>
        <w:rPr>
          <w:b/>
          <w:color w:val="2F2F2F"/>
          <w:spacing w:val="-2"/>
          <w:szCs w:val="22"/>
        </w:rPr>
      </w:pPr>
      <w:r w:rsidRPr="00FD7554">
        <w:rPr>
          <w:b/>
          <w:color w:val="2F2F2F"/>
          <w:w w:val="95"/>
          <w:szCs w:val="22"/>
        </w:rPr>
        <w:t>11.</w:t>
      </w:r>
      <w:r w:rsidRPr="00FD7554">
        <w:rPr>
          <w:b/>
          <w:color w:val="2F2F2F"/>
          <w:spacing w:val="20"/>
          <w:szCs w:val="22"/>
        </w:rPr>
        <w:t xml:space="preserve"> </w:t>
      </w:r>
      <w:r w:rsidRPr="00FD7554">
        <w:rPr>
          <w:b/>
          <w:color w:val="2F2F2F"/>
          <w:szCs w:val="22"/>
        </w:rPr>
        <w:t>KEY</w:t>
      </w:r>
      <w:r w:rsidRPr="00FD7554">
        <w:rPr>
          <w:b/>
          <w:color w:val="2F2F2F"/>
          <w:spacing w:val="9"/>
          <w:szCs w:val="22"/>
        </w:rPr>
        <w:t xml:space="preserve"> </w:t>
      </w:r>
      <w:r w:rsidRPr="00FD7554">
        <w:rPr>
          <w:b/>
          <w:color w:val="2F2F2F"/>
          <w:szCs w:val="22"/>
        </w:rPr>
        <w:t>ISSUES</w:t>
      </w:r>
      <w:r w:rsidRPr="00FD7554">
        <w:rPr>
          <w:b/>
          <w:color w:val="2F2F2F"/>
          <w:spacing w:val="14"/>
          <w:szCs w:val="22"/>
        </w:rPr>
        <w:t xml:space="preserve"> </w:t>
      </w:r>
      <w:r w:rsidRPr="00FD7554">
        <w:rPr>
          <w:b/>
          <w:color w:val="2F2F2F"/>
          <w:szCs w:val="22"/>
        </w:rPr>
        <w:t>EMERGING</w:t>
      </w:r>
      <w:r w:rsidRPr="00FD7554">
        <w:rPr>
          <w:b/>
          <w:color w:val="2F2F2F"/>
          <w:spacing w:val="27"/>
          <w:szCs w:val="22"/>
        </w:rPr>
        <w:t xml:space="preserve"> </w:t>
      </w:r>
      <w:r w:rsidRPr="00FD7554">
        <w:rPr>
          <w:b/>
          <w:color w:val="2F2F2F"/>
          <w:szCs w:val="22"/>
        </w:rPr>
        <w:t>FROM</w:t>
      </w:r>
      <w:r w:rsidRPr="00FD7554">
        <w:rPr>
          <w:b/>
          <w:color w:val="2F2F2F"/>
          <w:spacing w:val="4"/>
          <w:szCs w:val="22"/>
        </w:rPr>
        <w:t xml:space="preserve"> </w:t>
      </w:r>
      <w:r w:rsidRPr="00FD7554">
        <w:rPr>
          <w:b/>
          <w:color w:val="2F2F2F"/>
          <w:szCs w:val="22"/>
        </w:rPr>
        <w:t>THE</w:t>
      </w:r>
      <w:r w:rsidRPr="00FD7554">
        <w:rPr>
          <w:b/>
          <w:color w:val="2F2F2F"/>
          <w:spacing w:val="11"/>
          <w:szCs w:val="22"/>
        </w:rPr>
        <w:t xml:space="preserve"> </w:t>
      </w:r>
      <w:r w:rsidRPr="00FD7554">
        <w:rPr>
          <w:b/>
          <w:color w:val="2F2F2F"/>
          <w:szCs w:val="22"/>
        </w:rPr>
        <w:t>BALI</w:t>
      </w:r>
      <w:r w:rsidRPr="00FD7554">
        <w:rPr>
          <w:b/>
          <w:color w:val="2F2F2F"/>
          <w:spacing w:val="8"/>
          <w:szCs w:val="22"/>
        </w:rPr>
        <w:t xml:space="preserve"> </w:t>
      </w:r>
      <w:r w:rsidRPr="00FD7554">
        <w:rPr>
          <w:b/>
          <w:color w:val="2F2F2F"/>
          <w:szCs w:val="22"/>
        </w:rPr>
        <w:t>GLOBAL</w:t>
      </w:r>
      <w:r w:rsidRPr="00FD7554">
        <w:rPr>
          <w:b/>
          <w:color w:val="2F2F2F"/>
          <w:spacing w:val="12"/>
          <w:szCs w:val="22"/>
        </w:rPr>
        <w:t xml:space="preserve"> </w:t>
      </w:r>
      <w:r w:rsidRPr="00FD7554">
        <w:rPr>
          <w:b/>
          <w:color w:val="2F2F2F"/>
          <w:spacing w:val="-2"/>
          <w:szCs w:val="22"/>
        </w:rPr>
        <w:t>DIALOGUE</w:t>
      </w:r>
    </w:p>
    <w:p w14:paraId="084E937A" w14:textId="77777777" w:rsidR="00A16919" w:rsidRPr="00FD7554" w:rsidRDefault="00A16919" w:rsidP="00A16919">
      <w:pPr>
        <w:ind w:left="800"/>
        <w:rPr>
          <w:b/>
          <w:szCs w:val="22"/>
        </w:rPr>
      </w:pPr>
    </w:p>
    <w:p w14:paraId="730F80B1" w14:textId="77777777" w:rsidR="00A16919" w:rsidRDefault="00A16919" w:rsidP="00E9175A">
      <w:pPr>
        <w:pStyle w:val="ListParagraph"/>
        <w:numPr>
          <w:ilvl w:val="0"/>
          <w:numId w:val="9"/>
        </w:numPr>
        <w:tabs>
          <w:tab w:val="left" w:pos="1006"/>
          <w:tab w:val="left" w:pos="1118"/>
        </w:tabs>
        <w:ind w:left="1008" w:right="590" w:hanging="202"/>
        <w:jc w:val="both"/>
        <w:rPr>
          <w:color w:val="2F2F2F"/>
        </w:rPr>
      </w:pPr>
      <w:r w:rsidRPr="00FD7554">
        <w:rPr>
          <w:color w:val="2F2F2F"/>
        </w:rPr>
        <w:tab/>
        <w:t xml:space="preserve">The Bali Global Dialogue highlighted recurring challenges in cross-border copyright royalty governance, particularly concerning transparency, accountability and interoperability. Creators and other right holders often face difficulties in obtaining </w:t>
      </w:r>
      <w:r w:rsidRPr="00FD7554">
        <w:rPr>
          <w:color w:val="2F2F2F"/>
        </w:rPr>
        <w:lastRenderedPageBreak/>
        <w:t>accurate and timely information on the use of their works, revenues generated, deductions applied, royalty calculation methods and payments received. These challenges are compounded by incomplete or inconsistent metadata, fragmented reporting systems, duplicate or incorrectly assigned identifiers, and information gaps across the royalty value chain involving creators, publishers, record labels, aggregators, digital service providers and collective management organizations (CMOs). Such fragmentation can hinder the identification of legitimate right holders and contribute to unallocated, misallocated or unclaimed royalties.</w:t>
      </w:r>
    </w:p>
    <w:p w14:paraId="686313EC" w14:textId="77777777" w:rsidR="00E9175A" w:rsidRPr="00FD7554" w:rsidRDefault="00E9175A" w:rsidP="00E9175A">
      <w:pPr>
        <w:pStyle w:val="ListParagraph"/>
        <w:tabs>
          <w:tab w:val="left" w:pos="1006"/>
          <w:tab w:val="left" w:pos="1118"/>
        </w:tabs>
        <w:ind w:left="1008" w:right="590" w:firstLine="0"/>
        <w:rPr>
          <w:color w:val="2F2F2F"/>
        </w:rPr>
      </w:pPr>
    </w:p>
    <w:p w14:paraId="6374EBCA" w14:textId="60D09CEA" w:rsidR="00A16919" w:rsidRPr="00FD7554" w:rsidRDefault="00A16919" w:rsidP="00074A4E">
      <w:pPr>
        <w:pStyle w:val="ListParagraph"/>
        <w:numPr>
          <w:ilvl w:val="0"/>
          <w:numId w:val="9"/>
        </w:numPr>
        <w:tabs>
          <w:tab w:val="left" w:pos="995"/>
          <w:tab w:val="left" w:pos="1113"/>
          <w:tab w:val="left" w:pos="1260"/>
          <w:tab w:val="left" w:pos="1440"/>
        </w:tabs>
        <w:spacing w:before="78" w:line="240" w:lineRule="atLeast"/>
        <w:ind w:left="996" w:right="609" w:hanging="186"/>
        <w:jc w:val="both"/>
      </w:pPr>
      <w:r w:rsidRPr="00FD7554">
        <w:rPr>
          <w:color w:val="2F2F2F"/>
        </w:rPr>
        <w:t>The Dialogue underscored that transparency and accountability are closely interconnected but serve distinct purposes. While greater access to reliable rights</w:t>
      </w:r>
      <w:r w:rsidRPr="00FD7554">
        <w:rPr>
          <w:color w:val="2F2F2F"/>
          <w:spacing w:val="56"/>
          <w:w w:val="150"/>
        </w:rPr>
        <w:t xml:space="preserve"> </w:t>
      </w:r>
      <w:r w:rsidRPr="00FD7554">
        <w:rPr>
          <w:color w:val="2F2F2F"/>
        </w:rPr>
        <w:t>and</w:t>
      </w:r>
      <w:r w:rsidRPr="00FD7554">
        <w:rPr>
          <w:color w:val="2F2F2F"/>
          <w:spacing w:val="69"/>
          <w:w w:val="150"/>
        </w:rPr>
        <w:t xml:space="preserve"> </w:t>
      </w:r>
      <w:r w:rsidRPr="00FD7554">
        <w:rPr>
          <w:color w:val="2F2F2F"/>
        </w:rPr>
        <w:t>usage</w:t>
      </w:r>
      <w:r w:rsidRPr="00FD7554">
        <w:rPr>
          <w:color w:val="2F2F2F"/>
          <w:spacing w:val="70"/>
          <w:w w:val="150"/>
        </w:rPr>
        <w:t xml:space="preserve"> </w:t>
      </w:r>
      <w:r w:rsidRPr="00FD7554">
        <w:rPr>
          <w:color w:val="2F2F2F"/>
        </w:rPr>
        <w:t>information</w:t>
      </w:r>
      <w:r w:rsidRPr="00FD7554">
        <w:rPr>
          <w:color w:val="2F2F2F"/>
          <w:spacing w:val="78"/>
          <w:w w:val="150"/>
        </w:rPr>
        <w:t xml:space="preserve"> </w:t>
      </w:r>
      <w:r w:rsidRPr="00FD7554">
        <w:rPr>
          <w:color w:val="2F2F2F"/>
        </w:rPr>
        <w:t>can</w:t>
      </w:r>
      <w:r w:rsidRPr="00FD7554">
        <w:rPr>
          <w:color w:val="2F2F2F"/>
          <w:spacing w:val="59"/>
          <w:w w:val="150"/>
        </w:rPr>
        <w:t xml:space="preserve"> </w:t>
      </w:r>
      <w:r w:rsidRPr="00FD7554">
        <w:rPr>
          <w:color w:val="2F2F2F"/>
        </w:rPr>
        <w:t>enable</w:t>
      </w:r>
      <w:r w:rsidRPr="00FD7554">
        <w:rPr>
          <w:color w:val="2F2F2F"/>
          <w:spacing w:val="71"/>
          <w:w w:val="150"/>
        </w:rPr>
        <w:t xml:space="preserve"> </w:t>
      </w:r>
      <w:r w:rsidRPr="00FD7554">
        <w:rPr>
          <w:color w:val="2F2F2F"/>
        </w:rPr>
        <w:t>creators</w:t>
      </w:r>
      <w:r w:rsidRPr="00FD7554">
        <w:rPr>
          <w:color w:val="2F2F2F"/>
          <w:spacing w:val="72"/>
          <w:w w:val="150"/>
        </w:rPr>
        <w:t xml:space="preserve"> </w:t>
      </w:r>
      <w:r w:rsidRPr="00FD7554">
        <w:rPr>
          <w:color w:val="2F2F2F"/>
        </w:rPr>
        <w:t>and</w:t>
      </w:r>
      <w:r w:rsidRPr="00FD7554">
        <w:rPr>
          <w:color w:val="2F2F2F"/>
          <w:spacing w:val="63"/>
          <w:w w:val="150"/>
        </w:rPr>
        <w:t xml:space="preserve"> </w:t>
      </w:r>
      <w:r w:rsidRPr="00FD7554">
        <w:rPr>
          <w:color w:val="2F2F2F"/>
        </w:rPr>
        <w:t>right</w:t>
      </w:r>
      <w:r w:rsidRPr="00FD7554">
        <w:rPr>
          <w:color w:val="2F2F2F"/>
          <w:spacing w:val="61"/>
          <w:w w:val="150"/>
        </w:rPr>
        <w:t xml:space="preserve"> </w:t>
      </w:r>
      <w:r w:rsidRPr="00FD7554">
        <w:rPr>
          <w:color w:val="2F2F2F"/>
        </w:rPr>
        <w:t>holders</w:t>
      </w:r>
      <w:r w:rsidRPr="00FD7554">
        <w:rPr>
          <w:color w:val="2F2F2F"/>
          <w:spacing w:val="65"/>
          <w:w w:val="150"/>
        </w:rPr>
        <w:t xml:space="preserve"> </w:t>
      </w:r>
      <w:r w:rsidRPr="00FD7554">
        <w:rPr>
          <w:color w:val="2F2F2F"/>
          <w:spacing w:val="-5"/>
        </w:rPr>
        <w:t>to</w:t>
      </w:r>
      <w:r w:rsidR="00FD7554" w:rsidRPr="00FD7554">
        <w:rPr>
          <w:color w:val="2F2F2F"/>
          <w:spacing w:val="-5"/>
        </w:rPr>
        <w:t xml:space="preserve"> </w:t>
      </w:r>
      <w:r w:rsidRPr="00FD7554">
        <w:rPr>
          <w:color w:val="2D2D2D"/>
        </w:rPr>
        <w:t>understand and verify royalty statements, effective accountability</w:t>
      </w:r>
      <w:r w:rsidRPr="00FD7554">
        <w:rPr>
          <w:color w:val="2D2D2D"/>
          <w:spacing w:val="-2"/>
        </w:rPr>
        <w:t xml:space="preserve"> </w:t>
      </w:r>
      <w:r w:rsidRPr="00FD7554">
        <w:rPr>
          <w:color w:val="2D2D2D"/>
        </w:rPr>
        <w:t>also requires clear responsibilities and appropriate mechanisms to identify discrepancies, correct errors and facilitate the allocation and distribution of royalties to their legitimate beneficiaries. Participants explored possible approaches, including the</w:t>
      </w:r>
      <w:r w:rsidRPr="00FD7554">
        <w:rPr>
          <w:color w:val="2D2D2D"/>
          <w:spacing w:val="-14"/>
        </w:rPr>
        <w:t xml:space="preserve"> </w:t>
      </w:r>
      <w:r w:rsidRPr="00FD7554">
        <w:rPr>
          <w:color w:val="2D2D2D"/>
        </w:rPr>
        <w:t>exchange of</w:t>
      </w:r>
      <w:r w:rsidRPr="00FD7554">
        <w:rPr>
          <w:color w:val="2D2D2D"/>
          <w:spacing w:val="-9"/>
        </w:rPr>
        <w:t xml:space="preserve"> </w:t>
      </w:r>
      <w:r w:rsidRPr="00FD7554">
        <w:rPr>
          <w:color w:val="2D2D2D"/>
        </w:rPr>
        <w:t>good</w:t>
      </w:r>
      <w:r w:rsidRPr="00FD7554">
        <w:rPr>
          <w:color w:val="2D2D2D"/>
          <w:spacing w:val="-9"/>
        </w:rPr>
        <w:t xml:space="preserve"> </w:t>
      </w:r>
      <w:r w:rsidRPr="00FD7554">
        <w:rPr>
          <w:color w:val="2D2D2D"/>
        </w:rPr>
        <w:t>practices, improved access</w:t>
      </w:r>
      <w:r w:rsidRPr="00FD7554">
        <w:rPr>
          <w:color w:val="2D2D2D"/>
          <w:spacing w:val="-2"/>
        </w:rPr>
        <w:t xml:space="preserve"> </w:t>
      </w:r>
      <w:r w:rsidRPr="00FD7554">
        <w:rPr>
          <w:color w:val="2D2D2D"/>
        </w:rPr>
        <w:t>to</w:t>
      </w:r>
      <w:r w:rsidRPr="00FD7554">
        <w:rPr>
          <w:color w:val="2D2D2D"/>
          <w:spacing w:val="-11"/>
        </w:rPr>
        <w:t xml:space="preserve"> </w:t>
      </w:r>
      <w:r w:rsidRPr="00FD7554">
        <w:rPr>
          <w:color w:val="2D2D2D"/>
        </w:rPr>
        <w:t>relevant</w:t>
      </w:r>
      <w:r w:rsidRPr="00FD7554">
        <w:rPr>
          <w:color w:val="2D2D2D"/>
          <w:spacing w:val="-8"/>
        </w:rPr>
        <w:t xml:space="preserve"> </w:t>
      </w:r>
      <w:r w:rsidRPr="00FD7554">
        <w:rPr>
          <w:color w:val="2D2D2D"/>
        </w:rPr>
        <w:t xml:space="preserve">information, more effective verification and correction procedures, and the development of common understandings concerning essential royalty reporting information, while respecting different national legal frameworks and contractual </w:t>
      </w:r>
      <w:r w:rsidRPr="00FD7554">
        <w:rPr>
          <w:color w:val="2D2D2D"/>
          <w:spacing w:val="-2"/>
        </w:rPr>
        <w:t>arrangements.</w:t>
      </w:r>
    </w:p>
    <w:p w14:paraId="653B81A5" w14:textId="77777777" w:rsidR="00A16919" w:rsidRPr="00FD7554" w:rsidRDefault="00A16919" w:rsidP="00074A4E">
      <w:pPr>
        <w:pStyle w:val="ListParagraph"/>
        <w:tabs>
          <w:tab w:val="left" w:pos="995"/>
          <w:tab w:val="left" w:pos="1113"/>
          <w:tab w:val="left" w:pos="1260"/>
          <w:tab w:val="left" w:pos="1440"/>
        </w:tabs>
        <w:spacing w:before="78" w:line="240" w:lineRule="atLeast"/>
        <w:ind w:left="996" w:right="609" w:firstLine="0"/>
      </w:pPr>
    </w:p>
    <w:p w14:paraId="17867DED" w14:textId="77777777" w:rsidR="00A16919" w:rsidRPr="00FD7554" w:rsidRDefault="00A16919" w:rsidP="00074A4E">
      <w:pPr>
        <w:pStyle w:val="ListParagraph"/>
        <w:numPr>
          <w:ilvl w:val="0"/>
          <w:numId w:val="9"/>
        </w:numPr>
        <w:tabs>
          <w:tab w:val="left" w:pos="1004"/>
          <w:tab w:val="left" w:pos="1051"/>
        </w:tabs>
        <w:spacing w:line="240" w:lineRule="atLeast"/>
        <w:ind w:left="1004" w:right="596" w:hanging="206"/>
        <w:jc w:val="both"/>
        <w:rPr>
          <w:color w:val="2D2D2D"/>
        </w:rPr>
      </w:pPr>
      <w:r w:rsidRPr="00FD7554">
        <w:rPr>
          <w:color w:val="2D2D2D"/>
        </w:rPr>
        <w:t>The</w:t>
      </w:r>
      <w:r w:rsidRPr="00FD7554">
        <w:rPr>
          <w:color w:val="2D2D2D"/>
          <w:spacing w:val="24"/>
        </w:rPr>
        <w:t xml:space="preserve"> </w:t>
      </w:r>
      <w:r w:rsidRPr="00FD7554">
        <w:rPr>
          <w:color w:val="2D2D2D"/>
        </w:rPr>
        <w:t>discussions</w:t>
      </w:r>
      <w:r w:rsidRPr="00FD7554">
        <w:rPr>
          <w:color w:val="2D2D2D"/>
          <w:spacing w:val="-5"/>
        </w:rPr>
        <w:t xml:space="preserve"> </w:t>
      </w:r>
      <w:r w:rsidRPr="00FD7554">
        <w:rPr>
          <w:color w:val="2D2D2D"/>
        </w:rPr>
        <w:t>also</w:t>
      </w:r>
      <w:r w:rsidRPr="00FD7554">
        <w:rPr>
          <w:color w:val="2D2D2D"/>
          <w:spacing w:val="-10"/>
        </w:rPr>
        <w:t xml:space="preserve"> </w:t>
      </w:r>
      <w:r w:rsidRPr="00FD7554">
        <w:rPr>
          <w:color w:val="2D2D2D"/>
        </w:rPr>
        <w:t>recognized</w:t>
      </w:r>
      <w:r w:rsidRPr="00FD7554">
        <w:rPr>
          <w:color w:val="2D2D2D"/>
          <w:spacing w:val="-1"/>
        </w:rPr>
        <w:t xml:space="preserve"> </w:t>
      </w:r>
      <w:r w:rsidRPr="00FD7554">
        <w:rPr>
          <w:color w:val="2D2D2D"/>
        </w:rPr>
        <w:t>that</w:t>
      </w:r>
      <w:r w:rsidRPr="00FD7554">
        <w:rPr>
          <w:color w:val="2D2D2D"/>
          <w:spacing w:val="-16"/>
        </w:rPr>
        <w:t xml:space="preserve"> </w:t>
      </w:r>
      <w:r w:rsidRPr="00FD7554">
        <w:rPr>
          <w:color w:val="2D2D2D"/>
        </w:rPr>
        <w:t>existing</w:t>
      </w:r>
      <w:r w:rsidRPr="00FD7554">
        <w:rPr>
          <w:color w:val="2D2D2D"/>
          <w:spacing w:val="-6"/>
        </w:rPr>
        <w:t xml:space="preserve"> </w:t>
      </w:r>
      <w:r w:rsidRPr="00FD7554">
        <w:rPr>
          <w:color w:val="2D2D2D"/>
        </w:rPr>
        <w:t>international identifiers, technical standards and digital infrastructure provide an important foundation for improving interoperability across copyright administration systems. However, their effectiveness continues to be constrained by uneven adoption of such identifiers and standards, inconsistent data quality, limited institutional coordination and differences in technical capacities. Participants emphasized that technological compatibility alone cannot address underlying challenges relating to governance, institutional responsibilities and trust. In this context, possible voluntary approaches discussed included greater use of existing standards, practical tools for metadata management, improved cross-border data</w:t>
      </w:r>
      <w:r w:rsidRPr="00FD7554">
        <w:rPr>
          <w:color w:val="2D2D2D"/>
          <w:spacing w:val="-6"/>
        </w:rPr>
        <w:t xml:space="preserve"> </w:t>
      </w:r>
      <w:r w:rsidRPr="00FD7554">
        <w:rPr>
          <w:color w:val="2D2D2D"/>
        </w:rPr>
        <w:t>reconciliation</w:t>
      </w:r>
      <w:r w:rsidRPr="00FD7554">
        <w:rPr>
          <w:color w:val="2D2D2D"/>
          <w:spacing w:val="-16"/>
        </w:rPr>
        <w:t xml:space="preserve"> </w:t>
      </w:r>
      <w:r w:rsidRPr="00FD7554">
        <w:rPr>
          <w:color w:val="2D2D2D"/>
        </w:rPr>
        <w:t>and</w:t>
      </w:r>
      <w:r w:rsidRPr="00FD7554">
        <w:rPr>
          <w:color w:val="2D2D2D"/>
          <w:spacing w:val="-9"/>
        </w:rPr>
        <w:t xml:space="preserve"> </w:t>
      </w:r>
      <w:r w:rsidRPr="00FD7554">
        <w:rPr>
          <w:color w:val="2D2D2D"/>
        </w:rPr>
        <w:t>correction mechanisms, and</w:t>
      </w:r>
      <w:r w:rsidRPr="00FD7554">
        <w:rPr>
          <w:color w:val="2D2D2D"/>
          <w:spacing w:val="-7"/>
        </w:rPr>
        <w:t xml:space="preserve"> </w:t>
      </w:r>
      <w:r w:rsidRPr="00FD7554">
        <w:rPr>
          <w:color w:val="2D2D2D"/>
        </w:rPr>
        <w:t>the</w:t>
      </w:r>
      <w:r w:rsidRPr="00FD7554">
        <w:rPr>
          <w:color w:val="2D2D2D"/>
          <w:spacing w:val="-6"/>
        </w:rPr>
        <w:t xml:space="preserve"> </w:t>
      </w:r>
      <w:r w:rsidRPr="00FD7554">
        <w:rPr>
          <w:color w:val="2D2D2D"/>
        </w:rPr>
        <w:t>responsible application of digital technologies, including artificial intelligence, with due regard to applicable safeguards and human oversight.</w:t>
      </w:r>
    </w:p>
    <w:p w14:paraId="134A974A" w14:textId="77777777" w:rsidR="00A16919" w:rsidRPr="00FD7554" w:rsidRDefault="00A16919" w:rsidP="00A16919">
      <w:pPr>
        <w:pStyle w:val="ListParagraph"/>
        <w:tabs>
          <w:tab w:val="left" w:pos="1004"/>
          <w:tab w:val="left" w:pos="1051"/>
        </w:tabs>
        <w:ind w:left="1004" w:right="596" w:firstLine="0"/>
        <w:rPr>
          <w:color w:val="2D2D2D"/>
        </w:rPr>
      </w:pPr>
    </w:p>
    <w:p w14:paraId="1D99A2E6" w14:textId="77777777" w:rsidR="00A16919" w:rsidRDefault="00A16919" w:rsidP="00E9175A">
      <w:pPr>
        <w:pStyle w:val="ListParagraph"/>
        <w:numPr>
          <w:ilvl w:val="0"/>
          <w:numId w:val="9"/>
        </w:numPr>
        <w:tabs>
          <w:tab w:val="left" w:pos="1014"/>
          <w:tab w:val="left" w:pos="1157"/>
        </w:tabs>
        <w:ind w:left="1023" w:right="576" w:hanging="346"/>
        <w:jc w:val="both"/>
        <w:rPr>
          <w:color w:val="2D2D2D"/>
        </w:rPr>
      </w:pPr>
      <w:r w:rsidRPr="00FD7554">
        <w:rPr>
          <w:color w:val="2D2D2D"/>
        </w:rPr>
        <w:tab/>
        <w:t>Particular attention was drawn to the challenges faced by developing countries, least developed countries, smaller CMOs and independent creators in participating effectively in the international digital copyright ecosystem. Limited technical infrastructure, financial resources, cybersecurity capabilities and specialized human resources may constrain their ability to adopt and benefit from interoperable systems. Participants therefore emphasized the importance of inclusive, development-oriented cooperation, including targeted capacity building, technical assistance and meaningful participation of developing-country stakeholders in shaping future initiatives. Any follow-up cooperation should</w:t>
      </w:r>
      <w:r w:rsidRPr="00FD7554">
        <w:rPr>
          <w:color w:val="2D2D2D"/>
          <w:spacing w:val="-8"/>
        </w:rPr>
        <w:t xml:space="preserve"> </w:t>
      </w:r>
      <w:r w:rsidRPr="00FD7554">
        <w:rPr>
          <w:color w:val="2D2D2D"/>
        </w:rPr>
        <w:t>take</w:t>
      </w:r>
      <w:r w:rsidRPr="00FD7554">
        <w:rPr>
          <w:color w:val="2D2D2D"/>
          <w:spacing w:val="-7"/>
        </w:rPr>
        <w:t xml:space="preserve"> </w:t>
      </w:r>
      <w:r w:rsidRPr="00FD7554">
        <w:rPr>
          <w:color w:val="2D2D2D"/>
        </w:rPr>
        <w:t>into</w:t>
      </w:r>
      <w:r w:rsidRPr="00FD7554">
        <w:rPr>
          <w:color w:val="2D2D2D"/>
          <w:spacing w:val="-4"/>
        </w:rPr>
        <w:t xml:space="preserve"> </w:t>
      </w:r>
      <w:r w:rsidRPr="00FD7554">
        <w:rPr>
          <w:color w:val="2D2D2D"/>
        </w:rPr>
        <w:t>account</w:t>
      </w:r>
      <w:r w:rsidRPr="00FD7554">
        <w:rPr>
          <w:color w:val="2D2D2D"/>
          <w:spacing w:val="-3"/>
        </w:rPr>
        <w:t xml:space="preserve"> </w:t>
      </w:r>
      <w:r w:rsidRPr="00FD7554">
        <w:rPr>
          <w:color w:val="2D2D2D"/>
        </w:rPr>
        <w:t>differences in</w:t>
      </w:r>
      <w:r w:rsidRPr="00FD7554">
        <w:rPr>
          <w:color w:val="2D2D2D"/>
          <w:spacing w:val="-8"/>
        </w:rPr>
        <w:t xml:space="preserve"> </w:t>
      </w:r>
      <w:r w:rsidRPr="00FD7554">
        <w:rPr>
          <w:color w:val="2D2D2D"/>
        </w:rPr>
        <w:t>national circumstances and institutional capacities, while avoiding disproportionate financial or administrative burdens on stakeholders with limited resources.</w:t>
      </w:r>
    </w:p>
    <w:p w14:paraId="583BE905" w14:textId="77777777" w:rsidR="00E9175A" w:rsidRPr="00E9175A" w:rsidRDefault="00E9175A" w:rsidP="00E9175A">
      <w:pPr>
        <w:pStyle w:val="ListParagraph"/>
        <w:rPr>
          <w:color w:val="2D2D2D"/>
        </w:rPr>
      </w:pPr>
    </w:p>
    <w:p w14:paraId="2A0B1511" w14:textId="77777777" w:rsidR="00A16919" w:rsidRPr="00FD7554" w:rsidRDefault="00A16919" w:rsidP="00E9175A">
      <w:pPr>
        <w:pStyle w:val="ListParagraph"/>
        <w:numPr>
          <w:ilvl w:val="0"/>
          <w:numId w:val="9"/>
        </w:numPr>
        <w:tabs>
          <w:tab w:val="left" w:pos="1026"/>
          <w:tab w:val="left" w:pos="1221"/>
        </w:tabs>
        <w:ind w:left="1026" w:right="565" w:hanging="209"/>
        <w:jc w:val="both"/>
        <w:rPr>
          <w:color w:val="2D2D2D"/>
        </w:rPr>
      </w:pPr>
      <w:r w:rsidRPr="00FD7554">
        <w:rPr>
          <w:color w:val="2D2D2D"/>
        </w:rPr>
        <w:t>Building on these discussions, the Summary by the Chair of the Bali Global Dialogue identifies possible avenues for</w:t>
      </w:r>
      <w:r w:rsidRPr="00FD7554">
        <w:rPr>
          <w:color w:val="2D2D2D"/>
          <w:spacing w:val="-6"/>
        </w:rPr>
        <w:t xml:space="preserve"> </w:t>
      </w:r>
      <w:r w:rsidRPr="00FD7554">
        <w:rPr>
          <w:color w:val="2D2D2D"/>
        </w:rPr>
        <w:t>further cooperation, including</w:t>
      </w:r>
      <w:r w:rsidRPr="00FD7554">
        <w:rPr>
          <w:color w:val="2D2D2D"/>
          <w:spacing w:val="-3"/>
        </w:rPr>
        <w:t xml:space="preserve"> </w:t>
      </w:r>
      <w:r w:rsidRPr="00FD7554">
        <w:rPr>
          <w:color w:val="2D2D2D"/>
        </w:rPr>
        <w:t>practical guidance or toolkits, improved cross-border data correction, capacity-building and technical assistance, and the exploration of voluntary pilot cooperation. These possibilities were raised for further consideration;</w:t>
      </w:r>
      <w:r w:rsidRPr="00FD7554">
        <w:rPr>
          <w:color w:val="2D2D2D"/>
          <w:spacing w:val="-2"/>
        </w:rPr>
        <w:t xml:space="preserve"> </w:t>
      </w:r>
      <w:r w:rsidRPr="00FD7554">
        <w:rPr>
          <w:color w:val="2D2D2D"/>
        </w:rPr>
        <w:t>they do not constitute agreed commitments, an adopted programme of work or decisions of WIPO Member</w:t>
      </w:r>
      <w:r w:rsidRPr="00FD7554">
        <w:rPr>
          <w:color w:val="2D2D2D"/>
          <w:spacing w:val="80"/>
        </w:rPr>
        <w:t xml:space="preserve"> </w:t>
      </w:r>
      <w:r w:rsidRPr="00FD7554">
        <w:rPr>
          <w:color w:val="2D2D2D"/>
        </w:rPr>
        <w:t>States.</w:t>
      </w:r>
      <w:r w:rsidRPr="00FD7554">
        <w:rPr>
          <w:color w:val="2D2D2D"/>
          <w:spacing w:val="80"/>
        </w:rPr>
        <w:t xml:space="preserve"> </w:t>
      </w:r>
      <w:r w:rsidRPr="00FD7554">
        <w:rPr>
          <w:color w:val="2D2D2D"/>
        </w:rPr>
        <w:t>Nevertheless,</w:t>
      </w:r>
      <w:r w:rsidRPr="00FD7554">
        <w:rPr>
          <w:color w:val="2D2D2D"/>
          <w:spacing w:val="80"/>
        </w:rPr>
        <w:t xml:space="preserve"> </w:t>
      </w:r>
      <w:r w:rsidRPr="00FD7554">
        <w:rPr>
          <w:color w:val="2D2D2D"/>
        </w:rPr>
        <w:t>they</w:t>
      </w:r>
      <w:r w:rsidRPr="00FD7554">
        <w:rPr>
          <w:color w:val="2D2D2D"/>
          <w:spacing w:val="80"/>
        </w:rPr>
        <w:t xml:space="preserve"> </w:t>
      </w:r>
      <w:r w:rsidRPr="00FD7554">
        <w:rPr>
          <w:color w:val="2D2D2D"/>
        </w:rPr>
        <w:t>provide</w:t>
      </w:r>
      <w:r w:rsidRPr="00FD7554">
        <w:rPr>
          <w:color w:val="2D2D2D"/>
          <w:spacing w:val="80"/>
        </w:rPr>
        <w:t xml:space="preserve"> </w:t>
      </w:r>
      <w:r w:rsidRPr="00FD7554">
        <w:rPr>
          <w:color w:val="2D2D2D"/>
        </w:rPr>
        <w:t>a</w:t>
      </w:r>
      <w:r w:rsidRPr="00FD7554">
        <w:rPr>
          <w:color w:val="2D2D2D"/>
          <w:spacing w:val="74"/>
        </w:rPr>
        <w:t xml:space="preserve"> </w:t>
      </w:r>
      <w:r w:rsidRPr="00FD7554">
        <w:rPr>
          <w:color w:val="2D2D2D"/>
        </w:rPr>
        <w:t>useful</w:t>
      </w:r>
      <w:r w:rsidRPr="00FD7554">
        <w:rPr>
          <w:color w:val="2D2D2D"/>
          <w:spacing w:val="75"/>
        </w:rPr>
        <w:t xml:space="preserve"> </w:t>
      </w:r>
      <w:r w:rsidRPr="00FD7554">
        <w:rPr>
          <w:color w:val="2D2D2D"/>
        </w:rPr>
        <w:t>basis</w:t>
      </w:r>
      <w:r w:rsidRPr="00FD7554">
        <w:rPr>
          <w:color w:val="2D2D2D"/>
          <w:spacing w:val="80"/>
        </w:rPr>
        <w:t xml:space="preserve"> </w:t>
      </w:r>
      <w:r w:rsidRPr="00FD7554">
        <w:rPr>
          <w:color w:val="2D2D2D"/>
        </w:rPr>
        <w:t>for</w:t>
      </w:r>
      <w:r w:rsidRPr="00FD7554">
        <w:rPr>
          <w:color w:val="2D2D2D"/>
          <w:spacing w:val="76"/>
        </w:rPr>
        <w:t xml:space="preserve"> </w:t>
      </w:r>
      <w:r w:rsidRPr="00FD7554">
        <w:rPr>
          <w:color w:val="2D2D2D"/>
        </w:rPr>
        <w:t>continued</w:t>
      </w:r>
    </w:p>
    <w:p w14:paraId="1306ECC3" w14:textId="77777777" w:rsidR="00A16919" w:rsidRPr="00FD7554" w:rsidRDefault="00A16919" w:rsidP="00747DE4">
      <w:pPr>
        <w:pStyle w:val="BodyText"/>
        <w:spacing w:after="0"/>
        <w:ind w:left="994" w:right="634"/>
        <w:rPr>
          <w:szCs w:val="22"/>
        </w:rPr>
      </w:pPr>
      <w:r w:rsidRPr="00FD7554">
        <w:rPr>
          <w:color w:val="313131"/>
          <w:szCs w:val="22"/>
        </w:rPr>
        <w:t xml:space="preserve">dialogue, evidence-based exchanges and consideration of possible international approaches to strengthening cross-border copyright royalty </w:t>
      </w:r>
      <w:r w:rsidRPr="00FD7554">
        <w:rPr>
          <w:color w:val="313131"/>
          <w:spacing w:val="-2"/>
          <w:szCs w:val="22"/>
        </w:rPr>
        <w:t>governance.</w:t>
      </w:r>
    </w:p>
    <w:p w14:paraId="51CDAB32" w14:textId="6A9AE712" w:rsidR="00A16919" w:rsidRPr="00FD7554" w:rsidRDefault="00074A4E" w:rsidP="00A16919">
      <w:pPr>
        <w:pStyle w:val="Heading2"/>
        <w:tabs>
          <w:tab w:val="left" w:pos="2620"/>
          <w:tab w:val="left" w:pos="3617"/>
          <w:tab w:val="left" w:pos="4305"/>
          <w:tab w:val="left" w:pos="5607"/>
          <w:tab w:val="left" w:pos="7022"/>
          <w:tab w:val="left" w:pos="7722"/>
        </w:tabs>
        <w:spacing w:line="278" w:lineRule="auto"/>
        <w:ind w:left="788" w:right="640"/>
        <w:rPr>
          <w:b/>
          <w:bCs w:val="0"/>
          <w:color w:val="313131"/>
          <w:spacing w:val="-2"/>
          <w:szCs w:val="22"/>
        </w:rPr>
      </w:pPr>
      <w:r w:rsidRPr="00FD7554">
        <w:rPr>
          <w:b/>
          <w:bCs w:val="0"/>
          <w:color w:val="313131"/>
          <w:szCs w:val="22"/>
        </w:rPr>
        <w:lastRenderedPageBreak/>
        <w:t>III</w:t>
      </w:r>
      <w:r w:rsidR="00A16919" w:rsidRPr="00FD7554">
        <w:rPr>
          <w:b/>
          <w:bCs w:val="0"/>
          <w:color w:val="313131"/>
          <w:szCs w:val="22"/>
        </w:rPr>
        <w:t>.</w:t>
      </w:r>
      <w:r w:rsidR="00A16919" w:rsidRPr="00FD7554">
        <w:rPr>
          <w:b/>
          <w:bCs w:val="0"/>
          <w:color w:val="313131"/>
          <w:spacing w:val="80"/>
          <w:szCs w:val="22"/>
        </w:rPr>
        <w:t xml:space="preserve"> </w:t>
      </w:r>
      <w:r w:rsidR="00A16919" w:rsidRPr="00FD7554">
        <w:rPr>
          <w:b/>
          <w:bCs w:val="0"/>
          <w:color w:val="313131"/>
          <w:szCs w:val="22"/>
        </w:rPr>
        <w:t>POSSIBLE</w:t>
      </w:r>
      <w:r w:rsidRPr="00FD7554">
        <w:rPr>
          <w:b/>
          <w:bCs w:val="0"/>
          <w:color w:val="313131"/>
          <w:szCs w:val="22"/>
        </w:rPr>
        <w:t xml:space="preserve"> </w:t>
      </w:r>
      <w:r w:rsidR="00A16919" w:rsidRPr="00FD7554">
        <w:rPr>
          <w:b/>
          <w:bCs w:val="0"/>
          <w:color w:val="313131"/>
          <w:spacing w:val="-4"/>
          <w:szCs w:val="22"/>
        </w:rPr>
        <w:t>AREAS</w:t>
      </w:r>
      <w:r w:rsidRPr="00FD7554">
        <w:rPr>
          <w:b/>
          <w:bCs w:val="0"/>
          <w:color w:val="313131"/>
          <w:szCs w:val="22"/>
        </w:rPr>
        <w:t xml:space="preserve"> </w:t>
      </w:r>
      <w:r w:rsidR="00A16919" w:rsidRPr="00FD7554">
        <w:rPr>
          <w:b/>
          <w:bCs w:val="0"/>
          <w:color w:val="313131"/>
          <w:spacing w:val="-4"/>
          <w:szCs w:val="22"/>
        </w:rPr>
        <w:t>FOR</w:t>
      </w:r>
      <w:r w:rsidRPr="00FD7554">
        <w:rPr>
          <w:b/>
          <w:bCs w:val="0"/>
          <w:color w:val="313131"/>
          <w:spacing w:val="-4"/>
          <w:szCs w:val="22"/>
        </w:rPr>
        <w:t xml:space="preserve"> </w:t>
      </w:r>
      <w:r w:rsidR="00A16919" w:rsidRPr="00FD7554">
        <w:rPr>
          <w:b/>
          <w:bCs w:val="0"/>
          <w:color w:val="313131"/>
          <w:spacing w:val="-2"/>
          <w:szCs w:val="22"/>
        </w:rPr>
        <w:t>FURTHER</w:t>
      </w:r>
      <w:r w:rsidRPr="00FD7554">
        <w:rPr>
          <w:b/>
          <w:bCs w:val="0"/>
          <w:color w:val="313131"/>
          <w:szCs w:val="22"/>
        </w:rPr>
        <w:t xml:space="preserve"> </w:t>
      </w:r>
      <w:r w:rsidR="00A16919" w:rsidRPr="00FD7554">
        <w:rPr>
          <w:b/>
          <w:bCs w:val="0"/>
          <w:color w:val="313131"/>
          <w:spacing w:val="-2"/>
          <w:szCs w:val="22"/>
        </w:rPr>
        <w:t>DIALOGUE</w:t>
      </w:r>
      <w:r w:rsidRPr="00FD7554">
        <w:rPr>
          <w:b/>
          <w:bCs w:val="0"/>
          <w:color w:val="313131"/>
          <w:szCs w:val="22"/>
        </w:rPr>
        <w:t xml:space="preserve"> </w:t>
      </w:r>
      <w:r w:rsidR="00A16919" w:rsidRPr="00FD7554">
        <w:rPr>
          <w:b/>
          <w:bCs w:val="0"/>
          <w:color w:val="313131"/>
          <w:spacing w:val="-4"/>
          <w:szCs w:val="22"/>
        </w:rPr>
        <w:t>AND</w:t>
      </w:r>
      <w:r w:rsidRPr="00FD7554">
        <w:rPr>
          <w:b/>
          <w:bCs w:val="0"/>
          <w:color w:val="313131"/>
          <w:szCs w:val="22"/>
        </w:rPr>
        <w:t xml:space="preserve"> </w:t>
      </w:r>
      <w:r w:rsidR="00A16919" w:rsidRPr="00FD7554">
        <w:rPr>
          <w:b/>
          <w:bCs w:val="0"/>
          <w:color w:val="313131"/>
          <w:spacing w:val="-6"/>
          <w:szCs w:val="22"/>
        </w:rPr>
        <w:t xml:space="preserve">PRACTICAL </w:t>
      </w:r>
      <w:r w:rsidR="00A16919" w:rsidRPr="00FD7554">
        <w:rPr>
          <w:b/>
          <w:bCs w:val="0"/>
          <w:color w:val="313131"/>
          <w:spacing w:val="-2"/>
          <w:szCs w:val="22"/>
        </w:rPr>
        <w:t>COOPERATION</w:t>
      </w:r>
    </w:p>
    <w:p w14:paraId="020B40A2" w14:textId="77777777" w:rsidR="00074A4E" w:rsidRPr="00FD7554" w:rsidRDefault="00074A4E" w:rsidP="00074A4E">
      <w:pPr>
        <w:rPr>
          <w:szCs w:val="22"/>
        </w:rPr>
      </w:pPr>
    </w:p>
    <w:p w14:paraId="5A2D6B63" w14:textId="77777777" w:rsidR="00A16919" w:rsidRDefault="00A16919" w:rsidP="00E9175A">
      <w:pPr>
        <w:pStyle w:val="ListParagraph"/>
        <w:numPr>
          <w:ilvl w:val="0"/>
          <w:numId w:val="9"/>
        </w:numPr>
        <w:tabs>
          <w:tab w:val="left" w:pos="998"/>
          <w:tab w:val="left" w:pos="1224"/>
        </w:tabs>
        <w:ind w:left="998" w:hanging="210"/>
        <w:jc w:val="both"/>
        <w:rPr>
          <w:color w:val="313131"/>
        </w:rPr>
      </w:pPr>
      <w:r w:rsidRPr="00FD7554">
        <w:rPr>
          <w:b/>
          <w:color w:val="313131"/>
        </w:rPr>
        <w:t>Transparency.</w:t>
      </w:r>
      <w:r w:rsidRPr="00FD7554">
        <w:rPr>
          <w:b/>
          <w:color w:val="313131"/>
          <w:spacing w:val="40"/>
        </w:rPr>
        <w:t xml:space="preserve"> </w:t>
      </w:r>
      <w:r w:rsidRPr="00FD7554">
        <w:rPr>
          <w:color w:val="313131"/>
        </w:rPr>
        <w:t>Interested Member States and relevant</w:t>
      </w:r>
      <w:r w:rsidRPr="00FD7554">
        <w:rPr>
          <w:color w:val="313131"/>
          <w:spacing w:val="40"/>
        </w:rPr>
        <w:t xml:space="preserve"> </w:t>
      </w:r>
      <w:r w:rsidRPr="00FD7554">
        <w:rPr>
          <w:color w:val="313131"/>
        </w:rPr>
        <w:t>stakeholders may</w:t>
      </w:r>
      <w:r w:rsidRPr="00FD7554">
        <w:rPr>
          <w:color w:val="313131"/>
          <w:spacing w:val="40"/>
        </w:rPr>
        <w:t xml:space="preserve"> </w:t>
      </w:r>
      <w:r w:rsidRPr="00FD7554">
        <w:rPr>
          <w:color w:val="313131"/>
        </w:rPr>
        <w:t>wish to exchange experiences and good practices concerning the reporting</w:t>
      </w:r>
      <w:r w:rsidRPr="00FD7554">
        <w:rPr>
          <w:color w:val="313131"/>
          <w:spacing w:val="40"/>
        </w:rPr>
        <w:t xml:space="preserve"> </w:t>
      </w:r>
      <w:r w:rsidRPr="00FD7554">
        <w:rPr>
          <w:color w:val="313131"/>
        </w:rPr>
        <w:t>and verification of information on the use of copyrighted works, revenues generated, deductions, royalty allocation methods and payments. Such exchanges could</w:t>
      </w:r>
      <w:r w:rsidRPr="00FD7554">
        <w:rPr>
          <w:color w:val="313131"/>
          <w:spacing w:val="-2"/>
        </w:rPr>
        <w:t xml:space="preserve"> </w:t>
      </w:r>
      <w:r w:rsidRPr="00FD7554">
        <w:rPr>
          <w:color w:val="313131"/>
        </w:rPr>
        <w:t>explore the value of developing a common understanding of essential royalty reporting information to improve transparency and enable creators and other right holders to trace royalty flows across borders. Any possible approaches should take into account applicable national laws, data protection, confidentiality obligations, legitimate commercial interests and differences in institutional capacities, without necessarily requiring uniform reporting systems.</w:t>
      </w:r>
    </w:p>
    <w:p w14:paraId="71099718" w14:textId="77777777" w:rsidR="00E9175A" w:rsidRPr="00FD7554" w:rsidRDefault="00E9175A" w:rsidP="00E9175A">
      <w:pPr>
        <w:pStyle w:val="ListParagraph"/>
        <w:tabs>
          <w:tab w:val="left" w:pos="998"/>
          <w:tab w:val="left" w:pos="1224"/>
        </w:tabs>
        <w:ind w:firstLine="0"/>
        <w:rPr>
          <w:color w:val="313131"/>
        </w:rPr>
      </w:pPr>
    </w:p>
    <w:p w14:paraId="1B7DA715" w14:textId="77777777" w:rsidR="00A16919" w:rsidRDefault="00A16919" w:rsidP="00E9175A">
      <w:pPr>
        <w:pStyle w:val="ListParagraph"/>
        <w:numPr>
          <w:ilvl w:val="0"/>
          <w:numId w:val="9"/>
        </w:numPr>
        <w:tabs>
          <w:tab w:val="left" w:pos="1009"/>
          <w:tab w:val="left" w:pos="1261"/>
        </w:tabs>
        <w:ind w:left="1009" w:right="593" w:hanging="202"/>
        <w:jc w:val="both"/>
        <w:rPr>
          <w:color w:val="313131"/>
        </w:rPr>
      </w:pPr>
      <w:r w:rsidRPr="00FD7554">
        <w:rPr>
          <w:b/>
          <w:color w:val="313131"/>
        </w:rPr>
        <w:t xml:space="preserve">Accountability and Data Correction. </w:t>
      </w:r>
      <w:r w:rsidRPr="00FD7554">
        <w:rPr>
          <w:color w:val="313131"/>
        </w:rPr>
        <w:t>Further exchanges could explore practical approaches to strengthening accountability throughout the royalty value chain, from usage reporting and rights identification to royalty allocation and payment. Particular attention could be given to identifying information gaps, tracing unallocated, misallocated or unclaimed royalties, and improving mechanisms for verifying and correcting inaccurate or conflicting rights information. Such discussions should respect the diversity of national legal frameworks, contractual arrangements and royalty administration systems, without prejudging possible future policy or normative considerations.</w:t>
      </w:r>
    </w:p>
    <w:p w14:paraId="43E9F019" w14:textId="77777777" w:rsidR="00E9175A" w:rsidRPr="00E9175A" w:rsidRDefault="00E9175A" w:rsidP="00E9175A">
      <w:pPr>
        <w:pStyle w:val="ListParagraph"/>
        <w:rPr>
          <w:color w:val="313131"/>
        </w:rPr>
      </w:pPr>
    </w:p>
    <w:p w14:paraId="3E7F9C9B" w14:textId="77777777" w:rsidR="00A16919" w:rsidRDefault="00A16919" w:rsidP="00E9175A">
      <w:pPr>
        <w:pStyle w:val="ListParagraph"/>
        <w:numPr>
          <w:ilvl w:val="0"/>
          <w:numId w:val="9"/>
        </w:numPr>
        <w:tabs>
          <w:tab w:val="left" w:pos="1019"/>
          <w:tab w:val="left" w:pos="1232"/>
        </w:tabs>
        <w:ind w:left="1019" w:right="578" w:hanging="202"/>
        <w:jc w:val="both"/>
        <w:rPr>
          <w:color w:val="313131"/>
        </w:rPr>
      </w:pPr>
      <w:r w:rsidRPr="00FD7554">
        <w:rPr>
          <w:b/>
          <w:color w:val="313131"/>
        </w:rPr>
        <w:t xml:space="preserve">Interoperability and Rights Information. </w:t>
      </w:r>
      <w:r w:rsidRPr="00FD7554">
        <w:rPr>
          <w:color w:val="313131"/>
        </w:rPr>
        <w:t>Further dialogue could examine ways to improve the exchange and reconciliation of repertoire, ownership, licensing and usage information across existing copyright management systems. This could include greater use of</w:t>
      </w:r>
      <w:r w:rsidRPr="00FD7554">
        <w:rPr>
          <w:color w:val="313131"/>
          <w:spacing w:val="-4"/>
        </w:rPr>
        <w:t xml:space="preserve"> </w:t>
      </w:r>
      <w:r w:rsidRPr="00FD7554">
        <w:rPr>
          <w:color w:val="313131"/>
        </w:rPr>
        <w:t>established international identifiers, such as the International Standard Recording Code (ISRC) and the International Standard Musical Work Code (ISWC), as well as improved metadata management and cross-border data correction procedures. Such cooperation should build upon existing WIPO initiatives and relevant industry practices, promote compatibility among existing systems and avoid unnecessary duplication, while recognizing the diversity of national rights-management arrangements.</w:t>
      </w:r>
    </w:p>
    <w:p w14:paraId="00A03167" w14:textId="77777777" w:rsidR="00E9175A" w:rsidRPr="00E9175A" w:rsidRDefault="00E9175A" w:rsidP="00E9175A">
      <w:pPr>
        <w:pStyle w:val="ListParagraph"/>
        <w:rPr>
          <w:color w:val="313131"/>
        </w:rPr>
      </w:pPr>
    </w:p>
    <w:p w14:paraId="40A7C731" w14:textId="77777777" w:rsidR="00A16919" w:rsidRPr="00FD7554" w:rsidRDefault="00A16919" w:rsidP="00E9175A">
      <w:pPr>
        <w:pStyle w:val="ListParagraph"/>
        <w:numPr>
          <w:ilvl w:val="0"/>
          <w:numId w:val="9"/>
        </w:numPr>
        <w:tabs>
          <w:tab w:val="left" w:pos="1029"/>
          <w:tab w:val="left" w:pos="1242"/>
        </w:tabs>
        <w:ind w:left="1029" w:right="572" w:hanging="207"/>
        <w:jc w:val="both"/>
        <w:rPr>
          <w:color w:val="313131"/>
        </w:rPr>
      </w:pPr>
      <w:r w:rsidRPr="00FD7554">
        <w:rPr>
          <w:b/>
          <w:color w:val="313131"/>
        </w:rPr>
        <w:t>Capacity</w:t>
      </w:r>
      <w:r w:rsidRPr="00FD7554">
        <w:rPr>
          <w:b/>
          <w:color w:val="313131"/>
          <w:spacing w:val="40"/>
        </w:rPr>
        <w:t xml:space="preserve"> </w:t>
      </w:r>
      <w:r w:rsidRPr="00FD7554">
        <w:rPr>
          <w:b/>
          <w:color w:val="313131"/>
        </w:rPr>
        <w:t>Building</w:t>
      </w:r>
      <w:r w:rsidRPr="00FD7554">
        <w:rPr>
          <w:b/>
          <w:color w:val="313131"/>
          <w:spacing w:val="40"/>
        </w:rPr>
        <w:t xml:space="preserve"> </w:t>
      </w:r>
      <w:r w:rsidRPr="00FD7554">
        <w:rPr>
          <w:b/>
          <w:color w:val="313131"/>
        </w:rPr>
        <w:t>and</w:t>
      </w:r>
      <w:r w:rsidRPr="00FD7554">
        <w:rPr>
          <w:b/>
          <w:color w:val="313131"/>
          <w:spacing w:val="40"/>
        </w:rPr>
        <w:t xml:space="preserve"> </w:t>
      </w:r>
      <w:r w:rsidRPr="00FD7554">
        <w:rPr>
          <w:b/>
          <w:color w:val="313131"/>
        </w:rPr>
        <w:t>Inclusive</w:t>
      </w:r>
      <w:r w:rsidRPr="00FD7554">
        <w:rPr>
          <w:b/>
          <w:color w:val="313131"/>
          <w:spacing w:val="40"/>
        </w:rPr>
        <w:t xml:space="preserve"> </w:t>
      </w:r>
      <w:r w:rsidRPr="00FD7554">
        <w:rPr>
          <w:b/>
          <w:color w:val="313131"/>
        </w:rPr>
        <w:t>Participation.</w:t>
      </w:r>
      <w:r w:rsidRPr="00FD7554">
        <w:rPr>
          <w:b/>
          <w:color w:val="313131"/>
          <w:spacing w:val="40"/>
        </w:rPr>
        <w:t xml:space="preserve"> </w:t>
      </w:r>
      <w:r w:rsidRPr="00FD7554">
        <w:rPr>
          <w:color w:val="313131"/>
        </w:rPr>
        <w:t>Particular</w:t>
      </w:r>
      <w:r w:rsidRPr="00FD7554">
        <w:rPr>
          <w:color w:val="313131"/>
          <w:spacing w:val="40"/>
        </w:rPr>
        <w:t xml:space="preserve"> </w:t>
      </w:r>
      <w:r w:rsidRPr="00FD7554">
        <w:rPr>
          <w:color w:val="313131"/>
        </w:rPr>
        <w:t>attention</w:t>
      </w:r>
      <w:r w:rsidRPr="00FD7554">
        <w:rPr>
          <w:color w:val="313131"/>
          <w:spacing w:val="40"/>
        </w:rPr>
        <w:t xml:space="preserve"> </w:t>
      </w:r>
      <w:r w:rsidRPr="00FD7554">
        <w:rPr>
          <w:color w:val="313131"/>
        </w:rPr>
        <w:t>could be given to strengthening the capacities of developing countries, least developed</w:t>
      </w:r>
      <w:r w:rsidRPr="00FD7554">
        <w:rPr>
          <w:color w:val="313131"/>
          <w:spacing w:val="40"/>
        </w:rPr>
        <w:t xml:space="preserve"> </w:t>
      </w:r>
      <w:r w:rsidRPr="00FD7554">
        <w:rPr>
          <w:color w:val="313131"/>
        </w:rPr>
        <w:t>countries,</w:t>
      </w:r>
      <w:r w:rsidRPr="00FD7554">
        <w:rPr>
          <w:color w:val="313131"/>
          <w:spacing w:val="40"/>
        </w:rPr>
        <w:t xml:space="preserve"> </w:t>
      </w:r>
      <w:r w:rsidRPr="00FD7554">
        <w:rPr>
          <w:color w:val="313131"/>
        </w:rPr>
        <w:t>smaller</w:t>
      </w:r>
      <w:r w:rsidRPr="00FD7554">
        <w:rPr>
          <w:color w:val="313131"/>
          <w:spacing w:val="40"/>
        </w:rPr>
        <w:t xml:space="preserve"> </w:t>
      </w:r>
      <w:r w:rsidRPr="00FD7554">
        <w:rPr>
          <w:color w:val="313131"/>
        </w:rPr>
        <w:t>collective</w:t>
      </w:r>
      <w:r w:rsidRPr="00FD7554">
        <w:rPr>
          <w:color w:val="313131"/>
          <w:spacing w:val="40"/>
        </w:rPr>
        <w:t xml:space="preserve"> </w:t>
      </w:r>
      <w:r w:rsidRPr="00FD7554">
        <w:rPr>
          <w:color w:val="313131"/>
        </w:rPr>
        <w:t>management</w:t>
      </w:r>
      <w:r w:rsidRPr="00FD7554">
        <w:rPr>
          <w:color w:val="313131"/>
          <w:spacing w:val="40"/>
        </w:rPr>
        <w:t xml:space="preserve"> </w:t>
      </w:r>
      <w:r w:rsidRPr="00FD7554">
        <w:rPr>
          <w:color w:val="313131"/>
        </w:rPr>
        <w:t>organizations</w:t>
      </w:r>
      <w:r w:rsidRPr="00FD7554">
        <w:rPr>
          <w:color w:val="313131"/>
          <w:spacing w:val="40"/>
        </w:rPr>
        <w:t xml:space="preserve"> </w:t>
      </w:r>
      <w:r w:rsidRPr="00FD7554">
        <w:rPr>
          <w:color w:val="313131"/>
        </w:rPr>
        <w:t>(CMOs)</w:t>
      </w:r>
    </w:p>
    <w:p w14:paraId="0A9B5A70" w14:textId="77777777" w:rsidR="00A16919" w:rsidRPr="00FD7554" w:rsidRDefault="00A16919" w:rsidP="00A16919">
      <w:pPr>
        <w:pStyle w:val="BodyText"/>
        <w:spacing w:before="73" w:line="276" w:lineRule="auto"/>
        <w:ind w:left="993" w:right="614" w:hanging="1"/>
        <w:rPr>
          <w:szCs w:val="22"/>
        </w:rPr>
      </w:pPr>
      <w:r w:rsidRPr="00FD7554">
        <w:rPr>
          <w:color w:val="2F2F2F"/>
          <w:szCs w:val="22"/>
        </w:rPr>
        <w:t>and independent creators to participate effectively in cross-border royalty governance. Possible areas of cooperation include improving data quality, rights</w:t>
      </w:r>
      <w:r w:rsidRPr="00FD7554">
        <w:rPr>
          <w:color w:val="2F2F2F"/>
          <w:spacing w:val="-2"/>
          <w:szCs w:val="22"/>
        </w:rPr>
        <w:t xml:space="preserve"> </w:t>
      </w:r>
      <w:r w:rsidRPr="00FD7554">
        <w:rPr>
          <w:color w:val="2F2F2F"/>
          <w:szCs w:val="22"/>
        </w:rPr>
        <w:t>information management, digital infrastructure,</w:t>
      </w:r>
      <w:r w:rsidRPr="00FD7554">
        <w:rPr>
          <w:color w:val="2F2F2F"/>
          <w:spacing w:val="-6"/>
          <w:szCs w:val="22"/>
        </w:rPr>
        <w:t xml:space="preserve"> </w:t>
      </w:r>
      <w:r w:rsidRPr="00FD7554">
        <w:rPr>
          <w:color w:val="2F2F2F"/>
          <w:szCs w:val="22"/>
        </w:rPr>
        <w:t>cybersecurity and</w:t>
      </w:r>
      <w:r w:rsidRPr="00FD7554">
        <w:rPr>
          <w:color w:val="2F2F2F"/>
          <w:spacing w:val="-7"/>
          <w:szCs w:val="22"/>
        </w:rPr>
        <w:t xml:space="preserve"> </w:t>
      </w:r>
      <w:r w:rsidRPr="00FD7554">
        <w:rPr>
          <w:color w:val="2F2F2F"/>
          <w:szCs w:val="22"/>
        </w:rPr>
        <w:t>royalty administration, as well as raising awareness among creators regarding contracts, rights registration, licensing arrangements and royalty statements. Developing-country stakeholders should have meaningful opportunities to contribute to identifying priorities and shaping practical solutions, taking into account differences in</w:t>
      </w:r>
      <w:r w:rsidRPr="00FD7554">
        <w:rPr>
          <w:color w:val="2F2F2F"/>
          <w:spacing w:val="-6"/>
          <w:szCs w:val="22"/>
        </w:rPr>
        <w:t xml:space="preserve"> </w:t>
      </w:r>
      <w:r w:rsidRPr="00FD7554">
        <w:rPr>
          <w:color w:val="2F2F2F"/>
          <w:szCs w:val="22"/>
        </w:rPr>
        <w:t>national circumstances and</w:t>
      </w:r>
      <w:r w:rsidRPr="00FD7554">
        <w:rPr>
          <w:color w:val="2F2F2F"/>
          <w:spacing w:val="-3"/>
          <w:szCs w:val="22"/>
        </w:rPr>
        <w:t xml:space="preserve"> </w:t>
      </w:r>
      <w:r w:rsidRPr="00FD7554">
        <w:rPr>
          <w:color w:val="2F2F2F"/>
          <w:szCs w:val="22"/>
        </w:rPr>
        <w:t>institutional capacities.</w:t>
      </w:r>
    </w:p>
    <w:p w14:paraId="04E91F7B" w14:textId="77777777" w:rsidR="00A16919" w:rsidRPr="00FD7554" w:rsidRDefault="00A16919" w:rsidP="00074A4E">
      <w:pPr>
        <w:pStyle w:val="ListParagraph"/>
        <w:numPr>
          <w:ilvl w:val="0"/>
          <w:numId w:val="9"/>
        </w:numPr>
        <w:tabs>
          <w:tab w:val="left" w:pos="998"/>
          <w:tab w:val="left" w:pos="1241"/>
        </w:tabs>
        <w:ind w:left="998" w:hanging="205"/>
        <w:jc w:val="both"/>
        <w:rPr>
          <w:color w:val="2F2F2F"/>
        </w:rPr>
      </w:pPr>
      <w:r w:rsidRPr="00FD7554">
        <w:rPr>
          <w:b/>
          <w:color w:val="2F2F2F"/>
        </w:rPr>
        <w:t>Possible</w:t>
      </w:r>
      <w:r w:rsidRPr="00FD7554">
        <w:rPr>
          <w:b/>
          <w:color w:val="2F2F2F"/>
          <w:spacing w:val="40"/>
        </w:rPr>
        <w:t xml:space="preserve"> </w:t>
      </w:r>
      <w:r w:rsidRPr="00FD7554">
        <w:rPr>
          <w:b/>
          <w:color w:val="2F2F2F"/>
        </w:rPr>
        <w:t>Practical</w:t>
      </w:r>
      <w:r w:rsidRPr="00FD7554">
        <w:rPr>
          <w:b/>
          <w:color w:val="2F2F2F"/>
          <w:spacing w:val="40"/>
        </w:rPr>
        <w:t xml:space="preserve"> </w:t>
      </w:r>
      <w:r w:rsidRPr="00FD7554">
        <w:rPr>
          <w:b/>
          <w:color w:val="2F2F2F"/>
        </w:rPr>
        <w:t>Cooperation.</w:t>
      </w:r>
      <w:r w:rsidRPr="00FD7554">
        <w:rPr>
          <w:b/>
          <w:color w:val="2F2F2F"/>
          <w:spacing w:val="40"/>
        </w:rPr>
        <w:t xml:space="preserve"> </w:t>
      </w:r>
      <w:r w:rsidRPr="00FD7554">
        <w:rPr>
          <w:color w:val="2F2F2F"/>
        </w:rPr>
        <w:t>Depending</w:t>
      </w:r>
      <w:r w:rsidRPr="00FD7554">
        <w:rPr>
          <w:color w:val="2F2F2F"/>
          <w:spacing w:val="40"/>
        </w:rPr>
        <w:t xml:space="preserve"> </w:t>
      </w:r>
      <w:r w:rsidRPr="00FD7554">
        <w:rPr>
          <w:color w:val="2F2F2F"/>
        </w:rPr>
        <w:t>on</w:t>
      </w:r>
      <w:r w:rsidRPr="00FD7554">
        <w:rPr>
          <w:color w:val="2F2F2F"/>
          <w:spacing w:val="40"/>
        </w:rPr>
        <w:t xml:space="preserve"> </w:t>
      </w:r>
      <w:r w:rsidRPr="00FD7554">
        <w:rPr>
          <w:color w:val="2F2F2F"/>
        </w:rPr>
        <w:t>the</w:t>
      </w:r>
      <w:r w:rsidRPr="00FD7554">
        <w:rPr>
          <w:color w:val="2F2F2F"/>
          <w:spacing w:val="40"/>
        </w:rPr>
        <w:t xml:space="preserve"> </w:t>
      </w:r>
      <w:r w:rsidRPr="00FD7554">
        <w:rPr>
          <w:color w:val="2F2F2F"/>
        </w:rPr>
        <w:t>interest</w:t>
      </w:r>
      <w:r w:rsidRPr="00FD7554">
        <w:rPr>
          <w:color w:val="2F2F2F"/>
          <w:spacing w:val="40"/>
        </w:rPr>
        <w:t xml:space="preserve"> </w:t>
      </w:r>
      <w:r w:rsidRPr="00FD7554">
        <w:rPr>
          <w:color w:val="2F2F2F"/>
        </w:rPr>
        <w:t>of</w:t>
      </w:r>
      <w:r w:rsidRPr="00FD7554">
        <w:rPr>
          <w:color w:val="2F2F2F"/>
          <w:spacing w:val="40"/>
        </w:rPr>
        <w:t xml:space="preserve"> </w:t>
      </w:r>
      <w:r w:rsidRPr="00FD7554">
        <w:rPr>
          <w:color w:val="2F2F2F"/>
        </w:rPr>
        <w:t>Member States and relevant stakeholders, further exchanges could explore voluntary good-practice guidance, mapping of common data discrepancies and correction mechanisms, and capacity-building initiatives. The scope and modalities of any such activities would require further consultation and, where applicable, consideration by the</w:t>
      </w:r>
      <w:r w:rsidRPr="00FD7554">
        <w:rPr>
          <w:color w:val="2F2F2F"/>
          <w:spacing w:val="-6"/>
        </w:rPr>
        <w:t xml:space="preserve"> </w:t>
      </w:r>
      <w:r w:rsidRPr="00FD7554">
        <w:rPr>
          <w:color w:val="2F2F2F"/>
        </w:rPr>
        <w:t>relevant WIPO</w:t>
      </w:r>
      <w:r w:rsidRPr="00FD7554">
        <w:rPr>
          <w:color w:val="2F2F2F"/>
          <w:spacing w:val="-2"/>
        </w:rPr>
        <w:t xml:space="preserve"> </w:t>
      </w:r>
      <w:r w:rsidRPr="00FD7554">
        <w:rPr>
          <w:color w:val="2F2F2F"/>
        </w:rPr>
        <w:t>bodies. Such exchanges could also contribute to a better understanding of which challenges may be addressed through technical and administrative cooperation and which may warrant further policy or</w:t>
      </w:r>
      <w:r w:rsidRPr="00FD7554">
        <w:rPr>
          <w:color w:val="2F2F2F"/>
          <w:spacing w:val="-2"/>
        </w:rPr>
        <w:t xml:space="preserve"> </w:t>
      </w:r>
      <w:r w:rsidRPr="00FD7554">
        <w:rPr>
          <w:color w:val="2F2F2F"/>
        </w:rPr>
        <w:t>normative consideration within the</w:t>
      </w:r>
      <w:r w:rsidRPr="00FD7554">
        <w:rPr>
          <w:color w:val="2F2F2F"/>
          <w:spacing w:val="-3"/>
        </w:rPr>
        <w:t xml:space="preserve"> </w:t>
      </w:r>
      <w:r w:rsidRPr="00FD7554">
        <w:rPr>
          <w:color w:val="2F2F2F"/>
        </w:rPr>
        <w:t>SCCR.</w:t>
      </w:r>
    </w:p>
    <w:p w14:paraId="7E696C46" w14:textId="77777777" w:rsidR="00A16919" w:rsidRPr="00FD7554" w:rsidRDefault="00A16919" w:rsidP="00074A4E">
      <w:pPr>
        <w:pStyle w:val="BodyText"/>
        <w:spacing w:after="0"/>
        <w:rPr>
          <w:szCs w:val="22"/>
        </w:rPr>
      </w:pPr>
    </w:p>
    <w:p w14:paraId="2D6BBB48" w14:textId="77777777" w:rsidR="00A16919" w:rsidRPr="00FD7554" w:rsidRDefault="00A16919" w:rsidP="00A16919">
      <w:pPr>
        <w:pStyle w:val="ListParagraph"/>
        <w:numPr>
          <w:ilvl w:val="0"/>
          <w:numId w:val="8"/>
        </w:numPr>
        <w:tabs>
          <w:tab w:val="left" w:pos="1145"/>
        </w:tabs>
        <w:spacing w:line="288" w:lineRule="auto"/>
        <w:ind w:right="616" w:firstLine="0"/>
        <w:rPr>
          <w:b/>
          <w:color w:val="2F2F2F"/>
        </w:rPr>
      </w:pPr>
      <w:r w:rsidRPr="00FD7554">
        <w:rPr>
          <w:b/>
          <w:color w:val="2F2F2F"/>
          <w:spacing w:val="-2"/>
          <w:w w:val="105"/>
        </w:rPr>
        <w:t>EXPLORING</w:t>
      </w:r>
      <w:r w:rsidRPr="00FD7554">
        <w:rPr>
          <w:b/>
          <w:color w:val="2F2F2F"/>
          <w:spacing w:val="-6"/>
          <w:w w:val="105"/>
        </w:rPr>
        <w:t xml:space="preserve"> </w:t>
      </w:r>
      <w:r w:rsidRPr="00FD7554">
        <w:rPr>
          <w:b/>
          <w:color w:val="2F2F2F"/>
          <w:spacing w:val="-2"/>
          <w:w w:val="105"/>
        </w:rPr>
        <w:t>THE</w:t>
      </w:r>
      <w:r w:rsidRPr="00FD7554">
        <w:rPr>
          <w:b/>
          <w:color w:val="2F2F2F"/>
          <w:spacing w:val="-8"/>
          <w:w w:val="105"/>
        </w:rPr>
        <w:t xml:space="preserve"> </w:t>
      </w:r>
      <w:r w:rsidRPr="00FD7554">
        <w:rPr>
          <w:b/>
          <w:color w:val="2F2F2F"/>
          <w:spacing w:val="-2"/>
          <w:w w:val="105"/>
        </w:rPr>
        <w:t>FEASIBILITY</w:t>
      </w:r>
      <w:r w:rsidRPr="00FD7554">
        <w:rPr>
          <w:b/>
          <w:color w:val="2F2F2F"/>
          <w:spacing w:val="9"/>
          <w:w w:val="105"/>
        </w:rPr>
        <w:t xml:space="preserve"> </w:t>
      </w:r>
      <w:r w:rsidRPr="00FD7554">
        <w:rPr>
          <w:b/>
          <w:color w:val="2F2F2F"/>
          <w:spacing w:val="-2"/>
          <w:w w:val="105"/>
        </w:rPr>
        <w:t>OF</w:t>
      </w:r>
      <w:r w:rsidRPr="00FD7554">
        <w:rPr>
          <w:b/>
          <w:color w:val="2F2F2F"/>
          <w:spacing w:val="-15"/>
          <w:w w:val="105"/>
        </w:rPr>
        <w:t xml:space="preserve"> </w:t>
      </w:r>
      <w:r w:rsidRPr="00FD7554">
        <w:rPr>
          <w:b/>
          <w:color w:val="2F2F2F"/>
          <w:spacing w:val="-2"/>
          <w:w w:val="105"/>
        </w:rPr>
        <w:t>VOLUNTARY</w:t>
      </w:r>
      <w:r w:rsidRPr="00FD7554">
        <w:rPr>
          <w:b/>
          <w:color w:val="2F2F2F"/>
          <w:spacing w:val="6"/>
          <w:w w:val="105"/>
        </w:rPr>
        <w:t xml:space="preserve"> </w:t>
      </w:r>
      <w:r w:rsidRPr="00FD7554">
        <w:rPr>
          <w:b/>
          <w:color w:val="2F2F2F"/>
          <w:spacing w:val="-2"/>
          <w:w w:val="105"/>
        </w:rPr>
        <w:t>CROSS-BORDER</w:t>
      </w:r>
      <w:r w:rsidRPr="00FD7554">
        <w:rPr>
          <w:b/>
          <w:color w:val="2F2F2F"/>
          <w:spacing w:val="10"/>
          <w:w w:val="105"/>
        </w:rPr>
        <w:t xml:space="preserve"> </w:t>
      </w:r>
      <w:r w:rsidRPr="00FD7554">
        <w:rPr>
          <w:b/>
          <w:color w:val="2F2F2F"/>
          <w:spacing w:val="-2"/>
          <w:w w:val="105"/>
        </w:rPr>
        <w:t>PILOT COOPERATION</w:t>
      </w:r>
    </w:p>
    <w:p w14:paraId="18FC8AC2" w14:textId="77777777" w:rsidR="00A16919" w:rsidRPr="00FD7554" w:rsidRDefault="00A16919" w:rsidP="00A16919">
      <w:pPr>
        <w:pStyle w:val="ListParagraph"/>
        <w:numPr>
          <w:ilvl w:val="0"/>
          <w:numId w:val="9"/>
        </w:numPr>
        <w:tabs>
          <w:tab w:val="left" w:pos="1004"/>
          <w:tab w:val="left" w:pos="1211"/>
        </w:tabs>
        <w:spacing w:line="276" w:lineRule="auto"/>
        <w:ind w:left="1004" w:right="593" w:hanging="202"/>
        <w:jc w:val="both"/>
        <w:rPr>
          <w:color w:val="2F2F2F"/>
        </w:rPr>
      </w:pPr>
      <w:r w:rsidRPr="00FD7554">
        <w:rPr>
          <w:color w:val="2F2F2F"/>
        </w:rPr>
        <w:t>Building on the discussions at the Bali Global Dialogue, interested Member States and relevant stakeholders may wish to explore the feasibility of a voluntary, small-scale cross-border pilot initiative aimed at</w:t>
      </w:r>
      <w:r w:rsidRPr="00FD7554">
        <w:rPr>
          <w:color w:val="2F2F2F"/>
          <w:spacing w:val="-6"/>
        </w:rPr>
        <w:t xml:space="preserve"> </w:t>
      </w:r>
      <w:r w:rsidRPr="00FD7554">
        <w:rPr>
          <w:color w:val="2F2F2F"/>
        </w:rPr>
        <w:t>generating practical evidence on data reconciliation, royalty traceability and the identification of challenges across the</w:t>
      </w:r>
      <w:r w:rsidRPr="00FD7554">
        <w:rPr>
          <w:color w:val="2F2F2F"/>
          <w:spacing w:val="-11"/>
        </w:rPr>
        <w:t xml:space="preserve"> </w:t>
      </w:r>
      <w:r w:rsidRPr="00FD7554">
        <w:rPr>
          <w:color w:val="2F2F2F"/>
        </w:rPr>
        <w:t>copyright royalty value</w:t>
      </w:r>
      <w:r w:rsidRPr="00FD7554">
        <w:rPr>
          <w:color w:val="2F2F2F"/>
          <w:spacing w:val="-7"/>
        </w:rPr>
        <w:t xml:space="preserve"> </w:t>
      </w:r>
      <w:r w:rsidRPr="00FD7554">
        <w:rPr>
          <w:color w:val="2F2F2F"/>
        </w:rPr>
        <w:t>chain. The</w:t>
      </w:r>
      <w:r w:rsidRPr="00FD7554">
        <w:rPr>
          <w:color w:val="2F2F2F"/>
          <w:spacing w:val="-5"/>
        </w:rPr>
        <w:t xml:space="preserve"> </w:t>
      </w:r>
      <w:r w:rsidRPr="00FD7554">
        <w:rPr>
          <w:color w:val="2F2F2F"/>
        </w:rPr>
        <w:t>Dialogue referred to</w:t>
      </w:r>
      <w:r w:rsidRPr="00FD7554">
        <w:rPr>
          <w:color w:val="2F2F2F"/>
          <w:spacing w:val="-7"/>
        </w:rPr>
        <w:t xml:space="preserve"> </w:t>
      </w:r>
      <w:r w:rsidRPr="00FD7554">
        <w:rPr>
          <w:color w:val="2F2F2F"/>
        </w:rPr>
        <w:t>a possible pilot involving approximately 100 works from different regions. This figure was illustrative rather than an agreed parameter, and the scope, participation, methodology and expected outcomes of any future initiative</w:t>
      </w:r>
      <w:r w:rsidRPr="00FD7554">
        <w:rPr>
          <w:color w:val="2F2F2F"/>
          <w:spacing w:val="40"/>
        </w:rPr>
        <w:t xml:space="preserve"> </w:t>
      </w:r>
      <w:r w:rsidRPr="00FD7554">
        <w:rPr>
          <w:color w:val="2F2F2F"/>
        </w:rPr>
        <w:t>would require further consultation among interested participants.</w:t>
      </w:r>
    </w:p>
    <w:p w14:paraId="2B63E089" w14:textId="77777777" w:rsidR="00A16919" w:rsidRDefault="00A16919" w:rsidP="00332B2B">
      <w:pPr>
        <w:pStyle w:val="ListParagraph"/>
        <w:numPr>
          <w:ilvl w:val="0"/>
          <w:numId w:val="9"/>
        </w:numPr>
        <w:tabs>
          <w:tab w:val="left" w:pos="1009"/>
          <w:tab w:val="left" w:pos="1209"/>
        </w:tabs>
        <w:ind w:left="1009" w:right="586" w:hanging="202"/>
        <w:jc w:val="both"/>
        <w:rPr>
          <w:color w:val="2F2F2F"/>
        </w:rPr>
      </w:pPr>
      <w:r w:rsidRPr="00FD7554">
        <w:rPr>
          <w:color w:val="2F2F2F"/>
        </w:rPr>
        <w:t>Any consideration of such an initiative should take into account the diversity</w:t>
      </w:r>
      <w:r w:rsidRPr="00FD7554">
        <w:rPr>
          <w:color w:val="2F2F2F"/>
          <w:spacing w:val="-12"/>
        </w:rPr>
        <w:t xml:space="preserve"> </w:t>
      </w:r>
      <w:r w:rsidRPr="00FD7554">
        <w:rPr>
          <w:color w:val="2F2F2F"/>
        </w:rPr>
        <w:t>of national legal frameworks, institutional capacities and market conditions, particularly those</w:t>
      </w:r>
      <w:r w:rsidRPr="00FD7554">
        <w:rPr>
          <w:color w:val="2F2F2F"/>
          <w:spacing w:val="-10"/>
        </w:rPr>
        <w:t xml:space="preserve"> </w:t>
      </w:r>
      <w:r w:rsidRPr="00FD7554">
        <w:rPr>
          <w:color w:val="2F2F2F"/>
        </w:rPr>
        <w:t>affecting</w:t>
      </w:r>
      <w:r w:rsidRPr="00FD7554">
        <w:rPr>
          <w:color w:val="2F2F2F"/>
          <w:spacing w:val="-6"/>
        </w:rPr>
        <w:t xml:space="preserve"> </w:t>
      </w:r>
      <w:r w:rsidRPr="00FD7554">
        <w:rPr>
          <w:color w:val="2F2F2F"/>
        </w:rPr>
        <w:t>developing countries,</w:t>
      </w:r>
      <w:r w:rsidRPr="00FD7554">
        <w:rPr>
          <w:color w:val="2F2F2F"/>
          <w:spacing w:val="-4"/>
        </w:rPr>
        <w:t xml:space="preserve"> </w:t>
      </w:r>
      <w:r w:rsidRPr="00FD7554">
        <w:rPr>
          <w:color w:val="2F2F2F"/>
        </w:rPr>
        <w:t>least</w:t>
      </w:r>
      <w:r w:rsidRPr="00FD7554">
        <w:rPr>
          <w:color w:val="2F2F2F"/>
          <w:spacing w:val="-8"/>
        </w:rPr>
        <w:t xml:space="preserve"> </w:t>
      </w:r>
      <w:r w:rsidRPr="00FD7554">
        <w:rPr>
          <w:color w:val="2F2F2F"/>
        </w:rPr>
        <w:t>developed countries</w:t>
      </w:r>
      <w:r w:rsidRPr="00FD7554">
        <w:rPr>
          <w:color w:val="2F2F2F"/>
          <w:spacing w:val="-7"/>
        </w:rPr>
        <w:t xml:space="preserve"> </w:t>
      </w:r>
      <w:r w:rsidRPr="00FD7554">
        <w:rPr>
          <w:color w:val="2F2F2F"/>
        </w:rPr>
        <w:t>and smaller collective management organizations. Preliminary discussions could explore the participation of relevant stakeholders, including creators, CMOs, publishers, digital service providers and technical experts, as well as appropriate arrangements concerning governance, data protection, confidentiality, cybersecurity, technical assistance and</w:t>
      </w:r>
      <w:r w:rsidRPr="00FD7554">
        <w:rPr>
          <w:color w:val="2F2F2F"/>
          <w:spacing w:val="-2"/>
        </w:rPr>
        <w:t xml:space="preserve"> </w:t>
      </w:r>
      <w:r w:rsidRPr="00FD7554">
        <w:rPr>
          <w:color w:val="2F2F2F"/>
        </w:rPr>
        <w:t>resource requirements.</w:t>
      </w:r>
    </w:p>
    <w:p w14:paraId="07BAF547" w14:textId="77777777" w:rsidR="00332B2B" w:rsidRPr="00FD7554" w:rsidRDefault="00332B2B" w:rsidP="00332B2B">
      <w:pPr>
        <w:pStyle w:val="ListParagraph"/>
        <w:tabs>
          <w:tab w:val="left" w:pos="1009"/>
          <w:tab w:val="left" w:pos="1209"/>
        </w:tabs>
        <w:ind w:left="1009" w:right="586" w:firstLine="0"/>
        <w:rPr>
          <w:color w:val="2F2F2F"/>
        </w:rPr>
      </w:pPr>
    </w:p>
    <w:p w14:paraId="31A9BA1E" w14:textId="77777777" w:rsidR="00A16919" w:rsidRPr="00FD7554" w:rsidRDefault="00A16919" w:rsidP="00332B2B">
      <w:pPr>
        <w:pStyle w:val="ListParagraph"/>
        <w:numPr>
          <w:ilvl w:val="0"/>
          <w:numId w:val="9"/>
        </w:numPr>
        <w:tabs>
          <w:tab w:val="left" w:pos="1020"/>
          <w:tab w:val="left" w:pos="1233"/>
        </w:tabs>
        <w:ind w:left="1020" w:right="574" w:hanging="208"/>
        <w:jc w:val="both"/>
        <w:rPr>
          <w:color w:val="2F2F2F"/>
        </w:rPr>
      </w:pPr>
      <w:r w:rsidRPr="00FD7554">
        <w:rPr>
          <w:color w:val="2F2F2F"/>
        </w:rPr>
        <w:t>A possible pilot could examine practical issues such as the accuracy and consistency of rights information, data-matching and reconciliation processes, the</w:t>
      </w:r>
      <w:r w:rsidRPr="00FD7554">
        <w:rPr>
          <w:color w:val="2F2F2F"/>
          <w:spacing w:val="80"/>
        </w:rPr>
        <w:t xml:space="preserve"> </w:t>
      </w:r>
      <w:r w:rsidRPr="00FD7554">
        <w:rPr>
          <w:color w:val="2F2F2F"/>
        </w:rPr>
        <w:t>identification</w:t>
      </w:r>
      <w:r w:rsidRPr="00FD7554">
        <w:rPr>
          <w:color w:val="2F2F2F"/>
          <w:spacing w:val="80"/>
        </w:rPr>
        <w:t xml:space="preserve"> </w:t>
      </w:r>
      <w:r w:rsidRPr="00FD7554">
        <w:rPr>
          <w:color w:val="2F2F2F"/>
        </w:rPr>
        <w:t>and</w:t>
      </w:r>
      <w:r w:rsidRPr="00FD7554">
        <w:rPr>
          <w:color w:val="2F2F2F"/>
          <w:spacing w:val="80"/>
        </w:rPr>
        <w:t xml:space="preserve"> </w:t>
      </w:r>
      <w:r w:rsidRPr="00FD7554">
        <w:rPr>
          <w:color w:val="2F2F2F"/>
        </w:rPr>
        <w:t>correction</w:t>
      </w:r>
      <w:r w:rsidRPr="00FD7554">
        <w:rPr>
          <w:color w:val="2F2F2F"/>
          <w:spacing w:val="80"/>
        </w:rPr>
        <w:t xml:space="preserve"> </w:t>
      </w:r>
      <w:r w:rsidRPr="00FD7554">
        <w:rPr>
          <w:color w:val="2F2F2F"/>
        </w:rPr>
        <w:t>of</w:t>
      </w:r>
      <w:r w:rsidRPr="00FD7554">
        <w:rPr>
          <w:color w:val="2F2F2F"/>
          <w:spacing w:val="80"/>
        </w:rPr>
        <w:t xml:space="preserve"> </w:t>
      </w:r>
      <w:r w:rsidRPr="00FD7554">
        <w:rPr>
          <w:color w:val="2F2F2F"/>
        </w:rPr>
        <w:t>discrepancies,</w:t>
      </w:r>
      <w:r w:rsidRPr="00FD7554">
        <w:rPr>
          <w:color w:val="2F2F2F"/>
          <w:spacing w:val="80"/>
        </w:rPr>
        <w:t xml:space="preserve"> </w:t>
      </w:r>
      <w:r w:rsidRPr="00FD7554">
        <w:rPr>
          <w:color w:val="2F2F2F"/>
        </w:rPr>
        <w:t>and</w:t>
      </w:r>
      <w:r w:rsidRPr="00FD7554">
        <w:rPr>
          <w:color w:val="2F2F2F"/>
          <w:spacing w:val="80"/>
        </w:rPr>
        <w:t xml:space="preserve"> </w:t>
      </w:r>
      <w:r w:rsidRPr="00FD7554">
        <w:rPr>
          <w:color w:val="2F2F2F"/>
        </w:rPr>
        <w:t>the</w:t>
      </w:r>
      <w:r w:rsidRPr="00FD7554">
        <w:rPr>
          <w:color w:val="2F2F2F"/>
          <w:spacing w:val="80"/>
        </w:rPr>
        <w:t xml:space="preserve"> </w:t>
      </w:r>
      <w:r w:rsidRPr="00FD7554">
        <w:rPr>
          <w:color w:val="2F2F2F"/>
        </w:rPr>
        <w:t>traceability</w:t>
      </w:r>
      <w:r w:rsidRPr="00FD7554">
        <w:rPr>
          <w:color w:val="2F2F2F"/>
          <w:spacing w:val="79"/>
          <w:w w:val="150"/>
        </w:rPr>
        <w:t xml:space="preserve"> </w:t>
      </w:r>
      <w:r w:rsidRPr="00FD7554">
        <w:rPr>
          <w:color w:val="2F2F2F"/>
        </w:rPr>
        <w:t>of</w:t>
      </w:r>
    </w:p>
    <w:p w14:paraId="13F05F4B" w14:textId="77777777" w:rsidR="00A16919" w:rsidRPr="00FD7554" w:rsidRDefault="00A16919" w:rsidP="00E9175A">
      <w:pPr>
        <w:pStyle w:val="BodyText"/>
        <w:spacing w:after="0"/>
        <w:ind w:left="986" w:right="616" w:hanging="1"/>
        <w:rPr>
          <w:szCs w:val="22"/>
        </w:rPr>
      </w:pPr>
      <w:r w:rsidRPr="00FD7554">
        <w:rPr>
          <w:color w:val="2F2F2F"/>
          <w:szCs w:val="22"/>
        </w:rPr>
        <w:t>royalties from usage reporting to allocation and payment. Where feasible, it could also explore challenges associated with unallocated or unclaimed royalties and identify lessons relevant to capacity building and institutional cooperation. Any findings should be appropriately protected and reported in a manner consistent with applicable legal and confidentiality requirements.</w:t>
      </w:r>
    </w:p>
    <w:p w14:paraId="07848F60" w14:textId="77777777" w:rsidR="00A16919" w:rsidRPr="00FD7554" w:rsidRDefault="00A16919" w:rsidP="00A16919">
      <w:pPr>
        <w:pStyle w:val="ListParagraph"/>
        <w:numPr>
          <w:ilvl w:val="0"/>
          <w:numId w:val="9"/>
        </w:numPr>
        <w:tabs>
          <w:tab w:val="left" w:pos="990"/>
          <w:tab w:val="left" w:pos="1241"/>
        </w:tabs>
        <w:spacing w:before="137" w:line="273" w:lineRule="auto"/>
        <w:ind w:left="990" w:right="606" w:hanging="203"/>
        <w:jc w:val="both"/>
        <w:rPr>
          <w:color w:val="2F2F2F"/>
        </w:rPr>
      </w:pPr>
      <w:r w:rsidRPr="00FD7554">
        <w:rPr>
          <w:color w:val="2F2F2F"/>
        </w:rPr>
        <w:t>Such</w:t>
      </w:r>
      <w:r w:rsidRPr="00FD7554">
        <w:rPr>
          <w:color w:val="2F2F2F"/>
          <w:spacing w:val="40"/>
        </w:rPr>
        <w:t xml:space="preserve"> </w:t>
      </w:r>
      <w:r w:rsidRPr="00FD7554">
        <w:rPr>
          <w:color w:val="2F2F2F"/>
        </w:rPr>
        <w:t>an initiative</w:t>
      </w:r>
      <w:r w:rsidRPr="00FD7554">
        <w:rPr>
          <w:color w:val="2F2F2F"/>
          <w:spacing w:val="40"/>
        </w:rPr>
        <w:t xml:space="preserve"> </w:t>
      </w:r>
      <w:r w:rsidRPr="00FD7554">
        <w:rPr>
          <w:color w:val="2F2F2F"/>
        </w:rPr>
        <w:t>would</w:t>
      </w:r>
      <w:r w:rsidRPr="00FD7554">
        <w:rPr>
          <w:color w:val="2F2F2F"/>
          <w:spacing w:val="40"/>
        </w:rPr>
        <w:t xml:space="preserve"> </w:t>
      </w:r>
      <w:r w:rsidRPr="00FD7554">
        <w:rPr>
          <w:color w:val="2F2F2F"/>
        </w:rPr>
        <w:t>be exploratory,</w:t>
      </w:r>
      <w:r w:rsidRPr="00FD7554">
        <w:rPr>
          <w:color w:val="2F2F2F"/>
          <w:spacing w:val="40"/>
        </w:rPr>
        <w:t xml:space="preserve"> </w:t>
      </w:r>
      <w:r w:rsidRPr="00FD7554">
        <w:rPr>
          <w:color w:val="2F2F2F"/>
        </w:rPr>
        <w:t>voluntary</w:t>
      </w:r>
      <w:r w:rsidRPr="00FD7554">
        <w:rPr>
          <w:color w:val="2F2F2F"/>
          <w:spacing w:val="40"/>
        </w:rPr>
        <w:t xml:space="preserve"> </w:t>
      </w:r>
      <w:r w:rsidRPr="00FD7554">
        <w:rPr>
          <w:color w:val="2F2F2F"/>
        </w:rPr>
        <w:t>and evidence-based, without creating obligations for</w:t>
      </w:r>
      <w:r w:rsidRPr="00FD7554">
        <w:rPr>
          <w:color w:val="2F2F2F"/>
          <w:spacing w:val="-1"/>
        </w:rPr>
        <w:t xml:space="preserve"> </w:t>
      </w:r>
      <w:r w:rsidRPr="00FD7554">
        <w:rPr>
          <w:color w:val="2F2F2F"/>
        </w:rPr>
        <w:t>non-participating</w:t>
      </w:r>
      <w:r w:rsidRPr="00FD7554">
        <w:rPr>
          <w:color w:val="2F2F2F"/>
          <w:spacing w:val="-1"/>
        </w:rPr>
        <w:t xml:space="preserve"> </w:t>
      </w:r>
      <w:r w:rsidRPr="00FD7554">
        <w:rPr>
          <w:color w:val="2F2F2F"/>
        </w:rPr>
        <w:t>Member States or</w:t>
      </w:r>
      <w:r w:rsidRPr="00FD7554">
        <w:rPr>
          <w:color w:val="2F2F2F"/>
          <w:spacing w:val="-1"/>
        </w:rPr>
        <w:t xml:space="preserve"> </w:t>
      </w:r>
      <w:r w:rsidRPr="00FD7554">
        <w:rPr>
          <w:color w:val="2F2F2F"/>
        </w:rPr>
        <w:t>prescribing particular legal, contractual or</w:t>
      </w:r>
      <w:r w:rsidRPr="00FD7554">
        <w:rPr>
          <w:color w:val="2F2F2F"/>
          <w:spacing w:val="-4"/>
        </w:rPr>
        <w:t xml:space="preserve"> </w:t>
      </w:r>
      <w:r w:rsidRPr="00FD7554">
        <w:rPr>
          <w:color w:val="2F2F2F"/>
        </w:rPr>
        <w:t>technical arrangements. Its</w:t>
      </w:r>
      <w:r w:rsidRPr="00FD7554">
        <w:rPr>
          <w:color w:val="2F2F2F"/>
          <w:spacing w:val="-9"/>
        </w:rPr>
        <w:t xml:space="preserve"> </w:t>
      </w:r>
      <w:r w:rsidRPr="00FD7554">
        <w:rPr>
          <w:color w:val="2F2F2F"/>
        </w:rPr>
        <w:t>purpose would be</w:t>
      </w:r>
      <w:r w:rsidRPr="00FD7554">
        <w:rPr>
          <w:color w:val="2F2F2F"/>
          <w:spacing w:val="-8"/>
        </w:rPr>
        <w:t xml:space="preserve"> </w:t>
      </w:r>
      <w:r w:rsidRPr="00FD7554">
        <w:rPr>
          <w:color w:val="2F2F2F"/>
        </w:rPr>
        <w:t>to contribute to a better understanding of practical challenges and possible responses, including those that may warrant further policy or normative consideration. In this regard, the exploration of voluntary pilot cooperation should be viewed as complementary to, rather than a substitute for, ongoing discussions within the SCCR, including Indonesia's previous proposals contained in documents SCCR/47/6 and SCCR/48/4 concerning the possible development of an international instrument on copyright royalty governance in the digital environment.</w:t>
      </w:r>
    </w:p>
    <w:p w14:paraId="037D0229" w14:textId="77777777" w:rsidR="00A16919" w:rsidRPr="00FD7554" w:rsidRDefault="00A16919" w:rsidP="00A16919">
      <w:pPr>
        <w:pStyle w:val="ListParagraph"/>
        <w:numPr>
          <w:ilvl w:val="0"/>
          <w:numId w:val="8"/>
        </w:numPr>
        <w:tabs>
          <w:tab w:val="left" w:pos="1076"/>
        </w:tabs>
        <w:spacing w:before="150"/>
        <w:ind w:left="1076" w:right="0" w:hanging="277"/>
        <w:rPr>
          <w:b/>
          <w:color w:val="2F2F2F"/>
        </w:rPr>
      </w:pPr>
      <w:r w:rsidRPr="00FD7554">
        <w:rPr>
          <w:b/>
          <w:color w:val="2F2F2F"/>
          <w:spacing w:val="-2"/>
          <w:w w:val="105"/>
        </w:rPr>
        <w:t>QUESTIONS</w:t>
      </w:r>
      <w:r w:rsidRPr="00FD7554">
        <w:rPr>
          <w:b/>
          <w:color w:val="2F2F2F"/>
          <w:spacing w:val="8"/>
          <w:w w:val="105"/>
        </w:rPr>
        <w:t xml:space="preserve"> </w:t>
      </w:r>
      <w:r w:rsidRPr="00FD7554">
        <w:rPr>
          <w:b/>
          <w:color w:val="2F2F2F"/>
          <w:spacing w:val="-2"/>
          <w:w w:val="105"/>
        </w:rPr>
        <w:t>FOR</w:t>
      </w:r>
      <w:r w:rsidRPr="00FD7554">
        <w:rPr>
          <w:b/>
          <w:color w:val="2F2F2F"/>
          <w:spacing w:val="-10"/>
          <w:w w:val="105"/>
        </w:rPr>
        <w:t xml:space="preserve"> </w:t>
      </w:r>
      <w:r w:rsidRPr="00FD7554">
        <w:rPr>
          <w:b/>
          <w:color w:val="2F2F2F"/>
          <w:spacing w:val="-2"/>
          <w:w w:val="105"/>
        </w:rPr>
        <w:t>FURTHER</w:t>
      </w:r>
      <w:r w:rsidRPr="00FD7554">
        <w:rPr>
          <w:b/>
          <w:color w:val="2F2F2F"/>
          <w:spacing w:val="-5"/>
          <w:w w:val="105"/>
        </w:rPr>
        <w:t xml:space="preserve"> </w:t>
      </w:r>
      <w:r w:rsidRPr="00FD7554">
        <w:rPr>
          <w:b/>
          <w:color w:val="2F2F2F"/>
          <w:spacing w:val="-2"/>
          <w:w w:val="105"/>
        </w:rPr>
        <w:t>CONSIDERATION</w:t>
      </w:r>
    </w:p>
    <w:p w14:paraId="6DC89FC8" w14:textId="77777777" w:rsidR="00A16919" w:rsidRPr="00FD7554" w:rsidRDefault="00A16919" w:rsidP="00A16919">
      <w:pPr>
        <w:pStyle w:val="ListParagraph"/>
        <w:numPr>
          <w:ilvl w:val="0"/>
          <w:numId w:val="9"/>
        </w:numPr>
        <w:tabs>
          <w:tab w:val="left" w:pos="1006"/>
          <w:tab w:val="left" w:pos="1197"/>
        </w:tabs>
        <w:spacing w:before="175" w:line="276" w:lineRule="auto"/>
        <w:ind w:left="1006" w:right="596" w:hanging="204"/>
        <w:jc w:val="both"/>
        <w:rPr>
          <w:color w:val="2F2F2F"/>
        </w:rPr>
      </w:pPr>
      <w:r w:rsidRPr="00FD7554">
        <w:rPr>
          <w:color w:val="2F2F2F"/>
        </w:rPr>
        <w:t>Building on the issues and possible avenues for cooperation identified in the Bali Global Dialogue, Indonesia invites SCCR Member States and interested stakeholders to reflect on the following questions, with a view to fostering common understanding, identifying areas of shared interest and informing further discussions within the Committee:</w:t>
      </w:r>
    </w:p>
    <w:p w14:paraId="44A6A109" w14:textId="77777777" w:rsidR="00A16919" w:rsidRPr="00FD7554" w:rsidRDefault="00A16919" w:rsidP="00A16919">
      <w:pPr>
        <w:pStyle w:val="ListParagraph"/>
        <w:numPr>
          <w:ilvl w:val="1"/>
          <w:numId w:val="9"/>
        </w:numPr>
        <w:tabs>
          <w:tab w:val="left" w:pos="1288"/>
          <w:tab w:val="left" w:pos="1392"/>
        </w:tabs>
        <w:spacing w:before="129" w:line="276" w:lineRule="auto"/>
        <w:ind w:right="597" w:hanging="277"/>
        <w:rPr>
          <w:color w:val="2F2F2F"/>
        </w:rPr>
      </w:pPr>
      <w:r w:rsidRPr="00FD7554">
        <w:rPr>
          <w:color w:val="2F2F2F"/>
        </w:rPr>
        <w:tab/>
      </w:r>
      <w:r w:rsidRPr="00FD7554">
        <w:rPr>
          <w:b/>
          <w:color w:val="2F2F2F"/>
        </w:rPr>
        <w:t xml:space="preserve">Transparency: </w:t>
      </w:r>
      <w:r w:rsidRPr="00FD7554">
        <w:rPr>
          <w:color w:val="2F2F2F"/>
        </w:rPr>
        <w:t>What essential information concerning works, rights ownership, usage, royalty calculations and payments could improve transparency and traceability across borders, while respecting different national systems and legitimate commercial considerations?</w:t>
      </w:r>
    </w:p>
    <w:p w14:paraId="477CA6F8" w14:textId="77777777" w:rsidR="00A16919" w:rsidRPr="00FD7554" w:rsidRDefault="00A16919" w:rsidP="00A16919">
      <w:pPr>
        <w:pStyle w:val="ListParagraph"/>
        <w:numPr>
          <w:ilvl w:val="1"/>
          <w:numId w:val="9"/>
        </w:numPr>
        <w:tabs>
          <w:tab w:val="left" w:pos="1290"/>
        </w:tabs>
        <w:spacing w:before="129" w:line="276" w:lineRule="auto"/>
        <w:ind w:left="1290" w:right="593" w:hanging="281"/>
        <w:rPr>
          <w:color w:val="2F2F2F"/>
        </w:rPr>
      </w:pPr>
      <w:r w:rsidRPr="00FD7554">
        <w:rPr>
          <w:b/>
          <w:color w:val="2F2F2F"/>
        </w:rPr>
        <w:t xml:space="preserve">Accountability: </w:t>
      </w:r>
      <w:r w:rsidRPr="00FD7554">
        <w:rPr>
          <w:color w:val="2F2F2F"/>
        </w:rPr>
        <w:t xml:space="preserve">What practical approaches could strengthen accountability </w:t>
      </w:r>
      <w:r w:rsidRPr="00FD7554">
        <w:rPr>
          <w:color w:val="2F2F2F"/>
        </w:rPr>
        <w:lastRenderedPageBreak/>
        <w:t xml:space="preserve">throughout the royalty value chain, particularly verifying royalty statements, identifying responsibilities and correcting inaccurate or conflicting rights </w:t>
      </w:r>
      <w:r w:rsidRPr="00FD7554">
        <w:rPr>
          <w:color w:val="2F2F2F"/>
          <w:spacing w:val="-2"/>
        </w:rPr>
        <w:t>information?</w:t>
      </w:r>
    </w:p>
    <w:p w14:paraId="141E43A0" w14:textId="77777777" w:rsidR="00A16919" w:rsidRPr="00FD7554" w:rsidRDefault="00A16919" w:rsidP="00A16919">
      <w:pPr>
        <w:pStyle w:val="ListParagraph"/>
        <w:numPr>
          <w:ilvl w:val="1"/>
          <w:numId w:val="9"/>
        </w:numPr>
        <w:tabs>
          <w:tab w:val="left" w:pos="1293"/>
          <w:tab w:val="left" w:pos="1344"/>
        </w:tabs>
        <w:spacing w:before="130" w:line="276" w:lineRule="auto"/>
        <w:ind w:left="1293" w:right="589" w:hanging="278"/>
        <w:rPr>
          <w:color w:val="2F2F2F"/>
        </w:rPr>
      </w:pPr>
      <w:r w:rsidRPr="00FD7554">
        <w:rPr>
          <w:b/>
          <w:color w:val="2F2F2F"/>
        </w:rPr>
        <w:t xml:space="preserve">Interoperability: </w:t>
      </w:r>
      <w:r w:rsidRPr="00FD7554">
        <w:rPr>
          <w:color w:val="2F2F2F"/>
        </w:rPr>
        <w:t xml:space="preserve">How can existing identifiers, technical standards and copyright management systems be better connected to facilitate cross-border information exchange without imposing disproportionate technical, financial or administrative burdens on developing countries and smaller </w:t>
      </w:r>
      <w:r w:rsidRPr="00FD7554">
        <w:rPr>
          <w:color w:val="2F2F2F"/>
          <w:spacing w:val="-2"/>
        </w:rPr>
        <w:t>CMOs?</w:t>
      </w:r>
    </w:p>
    <w:p w14:paraId="68150832" w14:textId="77777777" w:rsidR="00A16919" w:rsidRPr="00FD7554" w:rsidRDefault="00A16919" w:rsidP="00A16919">
      <w:pPr>
        <w:pStyle w:val="ListParagraph"/>
        <w:numPr>
          <w:ilvl w:val="1"/>
          <w:numId w:val="9"/>
        </w:numPr>
        <w:tabs>
          <w:tab w:val="left" w:pos="1283"/>
          <w:tab w:val="left" w:pos="1300"/>
        </w:tabs>
        <w:spacing w:before="133" w:line="276" w:lineRule="auto"/>
        <w:ind w:left="1300" w:right="589" w:hanging="278"/>
        <w:rPr>
          <w:color w:val="2F2F2F"/>
        </w:rPr>
      </w:pPr>
      <w:r w:rsidRPr="00FD7554">
        <w:rPr>
          <w:b/>
          <w:color w:val="2F2F2F"/>
        </w:rPr>
        <w:t xml:space="preserve">Voluntary Pilot Cooperation: </w:t>
      </w:r>
      <w:r w:rsidRPr="00FD7554">
        <w:rPr>
          <w:color w:val="2F2F2F"/>
        </w:rPr>
        <w:t xml:space="preserve">What lessons could be gained from exploring the feasibility of a voluntary, small-scale cross-border pilot initiative, including its possible scope, participation, governance and appropriate </w:t>
      </w:r>
      <w:r w:rsidRPr="00FD7554">
        <w:rPr>
          <w:color w:val="2F2F2F"/>
          <w:spacing w:val="-2"/>
        </w:rPr>
        <w:t>safeguards?</w:t>
      </w:r>
    </w:p>
    <w:p w14:paraId="30D4B68A" w14:textId="77777777" w:rsidR="00A16919" w:rsidRPr="00FD7554" w:rsidRDefault="00A16919" w:rsidP="00A16919">
      <w:pPr>
        <w:pStyle w:val="ListParagraph"/>
        <w:numPr>
          <w:ilvl w:val="1"/>
          <w:numId w:val="9"/>
        </w:numPr>
        <w:tabs>
          <w:tab w:val="left" w:pos="1295"/>
          <w:tab w:val="left" w:pos="1310"/>
        </w:tabs>
        <w:spacing w:before="78" w:line="276" w:lineRule="auto"/>
        <w:ind w:left="1295" w:right="598" w:hanging="279"/>
        <w:rPr>
          <w:color w:val="313131"/>
        </w:rPr>
      </w:pPr>
      <w:r w:rsidRPr="00FD7554">
        <w:rPr>
          <w:b/>
          <w:color w:val="313131"/>
        </w:rPr>
        <w:t xml:space="preserve">Capacity Building and Inclusive Participation: </w:t>
      </w:r>
      <w:r w:rsidRPr="00FD7554">
        <w:rPr>
          <w:color w:val="313131"/>
        </w:rPr>
        <w:t>What forms of technical assistance, capacity building and institutional cooperation could strengthen the</w:t>
      </w:r>
      <w:r w:rsidRPr="00FD7554">
        <w:rPr>
          <w:color w:val="313131"/>
          <w:spacing w:val="-6"/>
        </w:rPr>
        <w:t xml:space="preserve"> </w:t>
      </w:r>
      <w:r w:rsidRPr="00FD7554">
        <w:rPr>
          <w:color w:val="313131"/>
        </w:rPr>
        <w:t>participation of</w:t>
      </w:r>
      <w:r w:rsidRPr="00FD7554">
        <w:rPr>
          <w:color w:val="313131"/>
          <w:spacing w:val="-3"/>
        </w:rPr>
        <w:t xml:space="preserve"> </w:t>
      </w:r>
      <w:r w:rsidRPr="00FD7554">
        <w:rPr>
          <w:color w:val="313131"/>
        </w:rPr>
        <w:t>developing countries, least developed countries, smaller CMOs and independent creators in</w:t>
      </w:r>
      <w:r w:rsidRPr="00FD7554">
        <w:rPr>
          <w:color w:val="313131"/>
          <w:spacing w:val="-2"/>
        </w:rPr>
        <w:t xml:space="preserve"> </w:t>
      </w:r>
      <w:r w:rsidRPr="00FD7554">
        <w:rPr>
          <w:color w:val="313131"/>
        </w:rPr>
        <w:t>cross-border royalty governance?</w:t>
      </w:r>
    </w:p>
    <w:p w14:paraId="6B6BAC57" w14:textId="77777777" w:rsidR="00A16919" w:rsidRPr="00FD7554" w:rsidRDefault="00A16919" w:rsidP="00074A4E">
      <w:pPr>
        <w:pStyle w:val="ListParagraph"/>
        <w:numPr>
          <w:ilvl w:val="1"/>
          <w:numId w:val="9"/>
        </w:numPr>
        <w:tabs>
          <w:tab w:val="left" w:pos="1221"/>
          <w:tab w:val="left" w:pos="1300"/>
        </w:tabs>
        <w:ind w:left="1300" w:right="583" w:hanging="279"/>
        <w:rPr>
          <w:color w:val="313131"/>
        </w:rPr>
      </w:pPr>
      <w:r w:rsidRPr="00FD7554">
        <w:rPr>
          <w:b/>
          <w:color w:val="313131"/>
        </w:rPr>
        <w:t xml:space="preserve">Future Policy and Normative Considerations: </w:t>
      </w:r>
      <w:r w:rsidRPr="00FD7554">
        <w:rPr>
          <w:color w:val="313131"/>
        </w:rPr>
        <w:t>To what extent can existing voluntary and technical approaches address the identified challenges, and which remaining governance issues, if any, may warrant further policy or normative consideration within the SCCR, including in the context of</w:t>
      </w:r>
      <w:r w:rsidRPr="00FD7554">
        <w:rPr>
          <w:color w:val="313131"/>
          <w:spacing w:val="40"/>
        </w:rPr>
        <w:t xml:space="preserve"> </w:t>
      </w:r>
      <w:r w:rsidRPr="00FD7554">
        <w:rPr>
          <w:color w:val="313131"/>
        </w:rPr>
        <w:t>ongoing discussions on possible international approaches to copyright royalty governance?</w:t>
      </w:r>
    </w:p>
    <w:p w14:paraId="1CBF6823" w14:textId="77777777" w:rsidR="00A16919" w:rsidRPr="00FD7554" w:rsidRDefault="00A16919" w:rsidP="00074A4E">
      <w:pPr>
        <w:pStyle w:val="BodyText"/>
        <w:spacing w:after="0"/>
        <w:rPr>
          <w:szCs w:val="22"/>
        </w:rPr>
      </w:pPr>
    </w:p>
    <w:p w14:paraId="017AD5E2" w14:textId="4C43CC09" w:rsidR="00074A4E" w:rsidRPr="00FD7554" w:rsidRDefault="00A16919" w:rsidP="00074A4E">
      <w:pPr>
        <w:pStyle w:val="ListParagraph"/>
        <w:numPr>
          <w:ilvl w:val="0"/>
          <w:numId w:val="8"/>
        </w:numPr>
        <w:tabs>
          <w:tab w:val="left" w:pos="1164"/>
        </w:tabs>
        <w:ind w:left="1164" w:right="0" w:hanging="337"/>
        <w:rPr>
          <w:b/>
          <w:color w:val="313131"/>
        </w:rPr>
      </w:pPr>
      <w:r w:rsidRPr="00FD7554">
        <w:rPr>
          <w:b/>
          <w:color w:val="313131"/>
          <w:w w:val="105"/>
        </w:rPr>
        <w:t>POSSIBLE</w:t>
      </w:r>
      <w:r w:rsidRPr="00FD7554">
        <w:rPr>
          <w:b/>
          <w:color w:val="313131"/>
          <w:spacing w:val="-7"/>
          <w:w w:val="105"/>
        </w:rPr>
        <w:t xml:space="preserve"> </w:t>
      </w:r>
      <w:r w:rsidRPr="00FD7554">
        <w:rPr>
          <w:b/>
          <w:color w:val="313131"/>
          <w:w w:val="105"/>
        </w:rPr>
        <w:t>NEXT</w:t>
      </w:r>
      <w:r w:rsidRPr="00FD7554">
        <w:rPr>
          <w:b/>
          <w:color w:val="313131"/>
          <w:spacing w:val="-16"/>
          <w:w w:val="105"/>
        </w:rPr>
        <w:t xml:space="preserve"> </w:t>
      </w:r>
      <w:r w:rsidRPr="00FD7554">
        <w:rPr>
          <w:b/>
          <w:color w:val="313131"/>
          <w:spacing w:val="-4"/>
          <w:w w:val="105"/>
        </w:rPr>
        <w:t>STEPS</w:t>
      </w:r>
    </w:p>
    <w:p w14:paraId="2F4943D6" w14:textId="77777777" w:rsidR="00074A4E" w:rsidRPr="00FD7554" w:rsidRDefault="00074A4E" w:rsidP="00074A4E">
      <w:pPr>
        <w:pStyle w:val="ListParagraph"/>
        <w:tabs>
          <w:tab w:val="left" w:pos="1164"/>
        </w:tabs>
        <w:ind w:left="1164" w:right="0" w:firstLine="0"/>
        <w:rPr>
          <w:b/>
          <w:color w:val="313131"/>
        </w:rPr>
      </w:pPr>
    </w:p>
    <w:p w14:paraId="19868292" w14:textId="77777777" w:rsidR="00A16919" w:rsidRPr="00FD7554" w:rsidRDefault="00A16919" w:rsidP="00074A4E">
      <w:pPr>
        <w:pStyle w:val="ListParagraph"/>
        <w:numPr>
          <w:ilvl w:val="0"/>
          <w:numId w:val="9"/>
        </w:numPr>
        <w:tabs>
          <w:tab w:val="left" w:pos="1028"/>
          <w:tab w:val="left" w:pos="1230"/>
        </w:tabs>
        <w:ind w:left="1028" w:right="566" w:hanging="198"/>
        <w:jc w:val="both"/>
        <w:rPr>
          <w:color w:val="313131"/>
        </w:rPr>
      </w:pPr>
      <w:r w:rsidRPr="00FD7554">
        <w:rPr>
          <w:color w:val="313131"/>
        </w:rPr>
        <w:t>Indonesia encourages continued dialogue among SCCR Member States on copyright royalty governance in the digital environment, building upon its previous proposals contained in documents SCCR/47/6 and SCCR/48/4, as well as the practical observations emerging from the Bali Global Dialogue. In this regard, Indonesia invites the Committee to take note of the Dialogue and its</w:t>
      </w:r>
      <w:r w:rsidRPr="00FD7554">
        <w:rPr>
          <w:color w:val="313131"/>
          <w:spacing w:val="-14"/>
        </w:rPr>
        <w:t xml:space="preserve"> </w:t>
      </w:r>
      <w:r w:rsidRPr="00FD7554">
        <w:rPr>
          <w:color w:val="313131"/>
        </w:rPr>
        <w:t>Summary by</w:t>
      </w:r>
      <w:r w:rsidRPr="00FD7554">
        <w:rPr>
          <w:color w:val="313131"/>
          <w:spacing w:val="-1"/>
        </w:rPr>
        <w:t xml:space="preserve"> </w:t>
      </w:r>
      <w:r w:rsidRPr="00FD7554">
        <w:rPr>
          <w:color w:val="313131"/>
        </w:rPr>
        <w:t>the</w:t>
      </w:r>
      <w:r w:rsidRPr="00FD7554">
        <w:rPr>
          <w:color w:val="313131"/>
          <w:spacing w:val="-9"/>
        </w:rPr>
        <w:t xml:space="preserve"> </w:t>
      </w:r>
      <w:r w:rsidRPr="00FD7554">
        <w:rPr>
          <w:color w:val="313131"/>
        </w:rPr>
        <w:t>Chair</w:t>
      </w:r>
      <w:r w:rsidRPr="00FD7554">
        <w:rPr>
          <w:color w:val="313131"/>
          <w:spacing w:val="-3"/>
        </w:rPr>
        <w:t xml:space="preserve"> </w:t>
      </w:r>
      <w:r w:rsidRPr="00FD7554">
        <w:rPr>
          <w:color w:val="313131"/>
        </w:rPr>
        <w:t>as</w:t>
      </w:r>
      <w:r w:rsidRPr="00FD7554">
        <w:rPr>
          <w:color w:val="313131"/>
          <w:spacing w:val="-6"/>
        </w:rPr>
        <w:t xml:space="preserve"> </w:t>
      </w:r>
      <w:r w:rsidRPr="00FD7554">
        <w:rPr>
          <w:color w:val="313131"/>
        </w:rPr>
        <w:t>a</w:t>
      </w:r>
      <w:r w:rsidRPr="00FD7554">
        <w:rPr>
          <w:color w:val="313131"/>
          <w:spacing w:val="-10"/>
        </w:rPr>
        <w:t xml:space="preserve"> </w:t>
      </w:r>
      <w:r w:rsidRPr="00FD7554">
        <w:rPr>
          <w:color w:val="313131"/>
        </w:rPr>
        <w:t>contribution to</w:t>
      </w:r>
      <w:r w:rsidRPr="00FD7554">
        <w:rPr>
          <w:color w:val="313131"/>
          <w:spacing w:val="-7"/>
        </w:rPr>
        <w:t xml:space="preserve"> </w:t>
      </w:r>
      <w:r w:rsidRPr="00FD7554">
        <w:rPr>
          <w:color w:val="313131"/>
        </w:rPr>
        <w:t>ongoing discussions, recognizing that the Summary reflects exchanges of views rather than a negotiated outcome or agreed recommendations of Member States.</w:t>
      </w:r>
    </w:p>
    <w:p w14:paraId="584BEA63" w14:textId="77777777" w:rsidR="00A16919" w:rsidRPr="00FD7554" w:rsidRDefault="00A16919" w:rsidP="00A16919">
      <w:pPr>
        <w:pStyle w:val="ListParagraph"/>
        <w:numPr>
          <w:ilvl w:val="0"/>
          <w:numId w:val="9"/>
        </w:numPr>
        <w:tabs>
          <w:tab w:val="left" w:pos="1038"/>
          <w:tab w:val="left" w:pos="1319"/>
        </w:tabs>
        <w:spacing w:before="125" w:line="276" w:lineRule="auto"/>
        <w:ind w:left="1038" w:right="564" w:hanging="198"/>
        <w:jc w:val="both"/>
        <w:rPr>
          <w:color w:val="313131"/>
        </w:rPr>
      </w:pPr>
      <w:r w:rsidRPr="00FD7554">
        <w:rPr>
          <w:color w:val="313131"/>
        </w:rPr>
        <w:t>Subject to the interest of Member States and relevant stakeholders, further informal exchanges could explore practical approaches to transparency, accountability, data correction, interoperability and capacity building, including the feasibility of voluntary pilot cooperation. Such exchanges could provide opportunities to share national experiences, identify common challenges and explore areas of mutual interest, particularly those relevant to developing countries and smaller collective management organizations. Any subsequent activities</w:t>
      </w:r>
      <w:r w:rsidRPr="00FD7554">
        <w:rPr>
          <w:color w:val="313131"/>
          <w:spacing w:val="-4"/>
        </w:rPr>
        <w:t xml:space="preserve"> </w:t>
      </w:r>
      <w:r w:rsidRPr="00FD7554">
        <w:rPr>
          <w:color w:val="313131"/>
        </w:rPr>
        <w:t>within</w:t>
      </w:r>
      <w:r w:rsidRPr="00FD7554">
        <w:rPr>
          <w:color w:val="313131"/>
          <w:spacing w:val="-6"/>
        </w:rPr>
        <w:t xml:space="preserve"> </w:t>
      </w:r>
      <w:r w:rsidRPr="00FD7554">
        <w:rPr>
          <w:color w:val="313131"/>
        </w:rPr>
        <w:t>WIPO</w:t>
      </w:r>
      <w:r w:rsidRPr="00FD7554">
        <w:rPr>
          <w:color w:val="313131"/>
          <w:spacing w:val="-12"/>
        </w:rPr>
        <w:t xml:space="preserve"> </w:t>
      </w:r>
      <w:r w:rsidRPr="00FD7554">
        <w:rPr>
          <w:color w:val="313131"/>
        </w:rPr>
        <w:t>would</w:t>
      </w:r>
      <w:r w:rsidRPr="00FD7554">
        <w:rPr>
          <w:color w:val="313131"/>
          <w:spacing w:val="-3"/>
        </w:rPr>
        <w:t xml:space="preserve"> </w:t>
      </w:r>
      <w:r w:rsidRPr="00FD7554">
        <w:rPr>
          <w:color w:val="313131"/>
        </w:rPr>
        <w:t>remain</w:t>
      </w:r>
      <w:r w:rsidRPr="00FD7554">
        <w:rPr>
          <w:color w:val="313131"/>
          <w:spacing w:val="-3"/>
        </w:rPr>
        <w:t xml:space="preserve"> </w:t>
      </w:r>
      <w:r w:rsidRPr="00FD7554">
        <w:rPr>
          <w:color w:val="313131"/>
        </w:rPr>
        <w:t>subject</w:t>
      </w:r>
      <w:r w:rsidRPr="00FD7554">
        <w:rPr>
          <w:color w:val="313131"/>
          <w:spacing w:val="-8"/>
        </w:rPr>
        <w:t xml:space="preserve"> </w:t>
      </w:r>
      <w:r w:rsidRPr="00FD7554">
        <w:rPr>
          <w:color w:val="313131"/>
        </w:rPr>
        <w:t>to</w:t>
      </w:r>
      <w:r w:rsidRPr="00FD7554">
        <w:rPr>
          <w:color w:val="313131"/>
          <w:spacing w:val="-11"/>
        </w:rPr>
        <w:t xml:space="preserve"> </w:t>
      </w:r>
      <w:r w:rsidRPr="00FD7554">
        <w:rPr>
          <w:color w:val="313131"/>
        </w:rPr>
        <w:t>applicable procedures, available resources and consideration by the relevant bodies.</w:t>
      </w:r>
    </w:p>
    <w:p w14:paraId="736BBF83" w14:textId="77777777" w:rsidR="00A16919" w:rsidRPr="00FD7554" w:rsidRDefault="00A16919" w:rsidP="00A16919">
      <w:pPr>
        <w:pStyle w:val="ListParagraph"/>
        <w:numPr>
          <w:ilvl w:val="0"/>
          <w:numId w:val="9"/>
        </w:numPr>
        <w:tabs>
          <w:tab w:val="left" w:pos="1048"/>
          <w:tab w:val="left" w:pos="1274"/>
        </w:tabs>
        <w:spacing w:before="123" w:line="276" w:lineRule="auto"/>
        <w:ind w:left="1048" w:right="550" w:hanging="203"/>
        <w:jc w:val="both"/>
        <w:rPr>
          <w:color w:val="313131"/>
        </w:rPr>
      </w:pPr>
      <w:r w:rsidRPr="00FD7554">
        <w:rPr>
          <w:color w:val="313131"/>
        </w:rPr>
        <w:t>Indonesia emphasizes that practical cooperation and the consideration of possible international normative approaches are complementary and mutually reinforcing. Evidence gathered through voluntary technical exchanges and practical cooperation may inform future policy and normative discussions but should not be treated as a prerequisite to continued SCCR deliberations on Indonesia's previous</w:t>
      </w:r>
      <w:r w:rsidRPr="00FD7554">
        <w:rPr>
          <w:color w:val="313131"/>
          <w:spacing w:val="-3"/>
        </w:rPr>
        <w:t xml:space="preserve"> </w:t>
      </w:r>
      <w:r w:rsidRPr="00FD7554">
        <w:rPr>
          <w:color w:val="313131"/>
        </w:rPr>
        <w:t>proposals, including the</w:t>
      </w:r>
      <w:r w:rsidRPr="00FD7554">
        <w:rPr>
          <w:color w:val="313131"/>
          <w:spacing w:val="-11"/>
        </w:rPr>
        <w:t xml:space="preserve"> </w:t>
      </w:r>
      <w:r w:rsidRPr="00FD7554">
        <w:rPr>
          <w:color w:val="313131"/>
        </w:rPr>
        <w:t>possible development of</w:t>
      </w:r>
      <w:r w:rsidRPr="00FD7554">
        <w:rPr>
          <w:color w:val="313131"/>
          <w:spacing w:val="-8"/>
        </w:rPr>
        <w:t xml:space="preserve"> </w:t>
      </w:r>
      <w:r w:rsidRPr="00FD7554">
        <w:rPr>
          <w:color w:val="313131"/>
        </w:rPr>
        <w:t>a</w:t>
      </w:r>
      <w:r w:rsidRPr="00FD7554">
        <w:rPr>
          <w:color w:val="313131"/>
          <w:spacing w:val="-4"/>
        </w:rPr>
        <w:t xml:space="preserve"> </w:t>
      </w:r>
      <w:r w:rsidRPr="00FD7554">
        <w:rPr>
          <w:color w:val="313131"/>
        </w:rPr>
        <w:t>legally binding international instrument on copyright royalty governance in the digital environment. Any such cooperation should respect existing international copyright treaties, national legal frameworks and policy space, and promote inclusive participation.</w:t>
      </w:r>
    </w:p>
    <w:p w14:paraId="079F05D8" w14:textId="77777777" w:rsidR="00A16919" w:rsidRPr="00FD7554" w:rsidRDefault="00A16919" w:rsidP="00A16919">
      <w:pPr>
        <w:pStyle w:val="ListParagraph"/>
        <w:spacing w:line="276" w:lineRule="auto"/>
        <w:sectPr w:rsidR="00A16919" w:rsidRPr="00FD7554" w:rsidSect="00A16919">
          <w:pgSz w:w="11920" w:h="16840"/>
          <w:pgMar w:top="1900" w:right="1133" w:bottom="280" w:left="1133" w:header="720" w:footer="720" w:gutter="0"/>
          <w:cols w:space="720"/>
        </w:sectPr>
      </w:pPr>
    </w:p>
    <w:p w14:paraId="7AAFEFAE" w14:textId="77777777" w:rsidR="00A16919" w:rsidRPr="00FD7554" w:rsidRDefault="00A16919" w:rsidP="00A16919">
      <w:pPr>
        <w:pStyle w:val="ListParagraph"/>
        <w:numPr>
          <w:ilvl w:val="0"/>
          <w:numId w:val="8"/>
        </w:numPr>
        <w:tabs>
          <w:tab w:val="left" w:pos="1198"/>
        </w:tabs>
        <w:spacing w:before="82"/>
        <w:ind w:left="1198" w:right="0" w:hanging="409"/>
        <w:rPr>
          <w:b/>
          <w:color w:val="2F2F2F"/>
        </w:rPr>
      </w:pPr>
      <w:r w:rsidRPr="00FD7554">
        <w:rPr>
          <w:b/>
          <w:color w:val="2F2F2F"/>
          <w:spacing w:val="-2"/>
          <w:w w:val="105"/>
        </w:rPr>
        <w:lastRenderedPageBreak/>
        <w:t>CONCLUSION</w:t>
      </w:r>
    </w:p>
    <w:p w14:paraId="54B5B4F4" w14:textId="77777777" w:rsidR="00074A4E" w:rsidRPr="00FD7554" w:rsidRDefault="00074A4E" w:rsidP="00074A4E">
      <w:pPr>
        <w:pStyle w:val="ListParagraph"/>
        <w:tabs>
          <w:tab w:val="left" w:pos="1198"/>
        </w:tabs>
        <w:spacing w:before="82"/>
        <w:ind w:left="1198" w:right="0" w:firstLine="0"/>
        <w:rPr>
          <w:b/>
          <w:color w:val="2F2F2F"/>
        </w:rPr>
      </w:pPr>
    </w:p>
    <w:p w14:paraId="4A8AD99A" w14:textId="77777777" w:rsidR="00A16919" w:rsidRPr="00FD7554" w:rsidRDefault="00A16919" w:rsidP="00A16919">
      <w:pPr>
        <w:pStyle w:val="ListParagraph"/>
        <w:numPr>
          <w:ilvl w:val="0"/>
          <w:numId w:val="9"/>
        </w:numPr>
        <w:tabs>
          <w:tab w:val="left" w:pos="997"/>
          <w:tab w:val="left" w:pos="1252"/>
        </w:tabs>
        <w:spacing w:before="36" w:line="273" w:lineRule="auto"/>
        <w:ind w:left="997" w:hanging="205"/>
        <w:jc w:val="both"/>
        <w:rPr>
          <w:color w:val="2F2F2F"/>
        </w:rPr>
      </w:pPr>
      <w:r w:rsidRPr="00FD7554">
        <w:rPr>
          <w:color w:val="2F2F2F"/>
        </w:rPr>
        <w:t>The Bali Global Dialogue provided a valuable opportunity to exchange experiences and deepen understanding of the challenges of transparency, accountability</w:t>
      </w:r>
      <w:r w:rsidRPr="00FD7554">
        <w:rPr>
          <w:color w:val="2F2F2F"/>
          <w:spacing w:val="-16"/>
        </w:rPr>
        <w:t xml:space="preserve"> </w:t>
      </w:r>
      <w:r w:rsidRPr="00FD7554">
        <w:rPr>
          <w:color w:val="2F2F2F"/>
        </w:rPr>
        <w:t>and</w:t>
      </w:r>
      <w:r w:rsidRPr="00FD7554">
        <w:rPr>
          <w:color w:val="2F2F2F"/>
          <w:spacing w:val="-16"/>
        </w:rPr>
        <w:t xml:space="preserve"> </w:t>
      </w:r>
      <w:r w:rsidRPr="00FD7554">
        <w:rPr>
          <w:color w:val="2F2F2F"/>
        </w:rPr>
        <w:t>interoperability</w:t>
      </w:r>
      <w:r w:rsidRPr="00FD7554">
        <w:rPr>
          <w:color w:val="2F2F2F"/>
          <w:spacing w:val="-16"/>
        </w:rPr>
        <w:t xml:space="preserve"> </w:t>
      </w:r>
      <w:r w:rsidRPr="00FD7554">
        <w:rPr>
          <w:color w:val="2F2F2F"/>
        </w:rPr>
        <w:t>in</w:t>
      </w:r>
      <w:r w:rsidRPr="00FD7554">
        <w:rPr>
          <w:color w:val="2F2F2F"/>
          <w:spacing w:val="-16"/>
        </w:rPr>
        <w:t xml:space="preserve"> </w:t>
      </w:r>
      <w:r w:rsidRPr="00FD7554">
        <w:rPr>
          <w:color w:val="2F2F2F"/>
        </w:rPr>
        <w:t>cross-border copyright royalty governance. Indonesia</w:t>
      </w:r>
      <w:r w:rsidRPr="00FD7554">
        <w:rPr>
          <w:color w:val="2F2F2F"/>
          <w:spacing w:val="-4"/>
        </w:rPr>
        <w:t xml:space="preserve"> </w:t>
      </w:r>
      <w:r w:rsidRPr="00FD7554">
        <w:rPr>
          <w:color w:val="2F2F2F"/>
        </w:rPr>
        <w:t>believes</w:t>
      </w:r>
      <w:r w:rsidRPr="00FD7554">
        <w:rPr>
          <w:color w:val="2F2F2F"/>
          <w:spacing w:val="-6"/>
        </w:rPr>
        <w:t xml:space="preserve"> </w:t>
      </w:r>
      <w:r w:rsidRPr="00FD7554">
        <w:rPr>
          <w:color w:val="2F2F2F"/>
        </w:rPr>
        <w:t>that</w:t>
      </w:r>
      <w:r w:rsidRPr="00FD7554">
        <w:rPr>
          <w:color w:val="2F2F2F"/>
          <w:spacing w:val="-14"/>
        </w:rPr>
        <w:t xml:space="preserve"> </w:t>
      </w:r>
      <w:r w:rsidRPr="00FD7554">
        <w:rPr>
          <w:color w:val="2F2F2F"/>
        </w:rPr>
        <w:t>continued</w:t>
      </w:r>
      <w:r w:rsidRPr="00FD7554">
        <w:rPr>
          <w:color w:val="2F2F2F"/>
          <w:spacing w:val="-4"/>
        </w:rPr>
        <w:t xml:space="preserve"> </w:t>
      </w:r>
      <w:r w:rsidRPr="00FD7554">
        <w:rPr>
          <w:color w:val="2F2F2F"/>
        </w:rPr>
        <w:t>dialogue, inclusive</w:t>
      </w:r>
      <w:r w:rsidRPr="00FD7554">
        <w:rPr>
          <w:color w:val="2F2F2F"/>
          <w:spacing w:val="-2"/>
        </w:rPr>
        <w:t xml:space="preserve"> </w:t>
      </w:r>
      <w:r w:rsidRPr="00FD7554">
        <w:rPr>
          <w:color w:val="2F2F2F"/>
        </w:rPr>
        <w:t>technical</w:t>
      </w:r>
      <w:r w:rsidRPr="00FD7554">
        <w:rPr>
          <w:color w:val="2F2F2F"/>
          <w:spacing w:val="-8"/>
        </w:rPr>
        <w:t xml:space="preserve"> </w:t>
      </w:r>
      <w:r w:rsidRPr="00FD7554">
        <w:rPr>
          <w:color w:val="2F2F2F"/>
        </w:rPr>
        <w:t>cooperation and evidence-based exchanges can contribute to addressing practical challenges while</w:t>
      </w:r>
      <w:r w:rsidRPr="00FD7554">
        <w:rPr>
          <w:color w:val="2F2F2F"/>
          <w:spacing w:val="-7"/>
        </w:rPr>
        <w:t xml:space="preserve"> </w:t>
      </w:r>
      <w:r w:rsidRPr="00FD7554">
        <w:rPr>
          <w:color w:val="2F2F2F"/>
        </w:rPr>
        <w:t>strengthening the</w:t>
      </w:r>
      <w:r w:rsidRPr="00FD7554">
        <w:rPr>
          <w:color w:val="2F2F2F"/>
          <w:spacing w:val="-6"/>
        </w:rPr>
        <w:t xml:space="preserve"> </w:t>
      </w:r>
      <w:r w:rsidRPr="00FD7554">
        <w:rPr>
          <w:color w:val="2F2F2F"/>
        </w:rPr>
        <w:t>foundation for</w:t>
      </w:r>
      <w:r w:rsidRPr="00FD7554">
        <w:rPr>
          <w:color w:val="2F2F2F"/>
          <w:spacing w:val="-4"/>
        </w:rPr>
        <w:t xml:space="preserve"> </w:t>
      </w:r>
      <w:r w:rsidRPr="00FD7554">
        <w:rPr>
          <w:color w:val="2F2F2F"/>
        </w:rPr>
        <w:t>further policy and normative discussions within the SCCR. Building upon its previous proposals, Indonesia remains committed to advancing a more transparent, accountable, interoperable and equitable international copyright royalty governance framework. In this spirit, Indonesia welcomes comments and suggestions from Member States and interested</w:t>
      </w:r>
      <w:r w:rsidRPr="00FD7554">
        <w:rPr>
          <w:color w:val="2F2F2F"/>
          <w:spacing w:val="-5"/>
        </w:rPr>
        <w:t xml:space="preserve"> </w:t>
      </w:r>
      <w:r w:rsidRPr="00FD7554">
        <w:rPr>
          <w:color w:val="2F2F2F"/>
        </w:rPr>
        <w:t>stakeholders and</w:t>
      </w:r>
      <w:r w:rsidRPr="00FD7554">
        <w:rPr>
          <w:color w:val="2F2F2F"/>
          <w:spacing w:val="-13"/>
        </w:rPr>
        <w:t xml:space="preserve"> </w:t>
      </w:r>
      <w:r w:rsidRPr="00FD7554">
        <w:rPr>
          <w:color w:val="2F2F2F"/>
        </w:rPr>
        <w:t>stands</w:t>
      </w:r>
      <w:r w:rsidRPr="00FD7554">
        <w:rPr>
          <w:color w:val="2F2F2F"/>
          <w:spacing w:val="-8"/>
        </w:rPr>
        <w:t xml:space="preserve"> </w:t>
      </w:r>
      <w:r w:rsidRPr="00FD7554">
        <w:rPr>
          <w:color w:val="2F2F2F"/>
        </w:rPr>
        <w:t>ready</w:t>
      </w:r>
      <w:r w:rsidRPr="00FD7554">
        <w:rPr>
          <w:color w:val="2F2F2F"/>
          <w:spacing w:val="-2"/>
        </w:rPr>
        <w:t xml:space="preserve"> </w:t>
      </w:r>
      <w:r w:rsidRPr="00FD7554">
        <w:rPr>
          <w:color w:val="2F2F2F"/>
        </w:rPr>
        <w:t>to</w:t>
      </w:r>
      <w:r w:rsidRPr="00FD7554">
        <w:rPr>
          <w:color w:val="2F2F2F"/>
          <w:spacing w:val="-16"/>
        </w:rPr>
        <w:t xml:space="preserve"> </w:t>
      </w:r>
      <w:r w:rsidRPr="00FD7554">
        <w:rPr>
          <w:color w:val="2F2F2F"/>
        </w:rPr>
        <w:t>facilitate</w:t>
      </w:r>
      <w:r w:rsidRPr="00FD7554">
        <w:rPr>
          <w:color w:val="2F2F2F"/>
          <w:spacing w:val="-2"/>
        </w:rPr>
        <w:t xml:space="preserve"> </w:t>
      </w:r>
      <w:r w:rsidRPr="00FD7554">
        <w:rPr>
          <w:color w:val="2F2F2F"/>
        </w:rPr>
        <w:t>constructive and</w:t>
      </w:r>
      <w:r w:rsidRPr="00FD7554">
        <w:rPr>
          <w:color w:val="2F2F2F"/>
          <w:spacing w:val="-10"/>
        </w:rPr>
        <w:t xml:space="preserve"> </w:t>
      </w:r>
      <w:r w:rsidRPr="00FD7554">
        <w:rPr>
          <w:color w:val="2F2F2F"/>
        </w:rPr>
        <w:t>inclusive exchanges, without prejudging the outcome of ongoing SCCR discussions, including consideration of a</w:t>
      </w:r>
      <w:r w:rsidRPr="00FD7554">
        <w:rPr>
          <w:color w:val="2F2F2F"/>
          <w:spacing w:val="-7"/>
        </w:rPr>
        <w:t xml:space="preserve"> </w:t>
      </w:r>
      <w:r w:rsidRPr="00FD7554">
        <w:rPr>
          <w:color w:val="2F2F2F"/>
        </w:rPr>
        <w:t>possible legally binding international instrument.</w:t>
      </w:r>
    </w:p>
    <w:p w14:paraId="47292D2C" w14:textId="77777777" w:rsidR="00074A4E" w:rsidRPr="00FD7554" w:rsidRDefault="00074A4E" w:rsidP="00A16919">
      <w:pPr>
        <w:ind w:left="807"/>
        <w:rPr>
          <w:b/>
          <w:color w:val="2F2F2F"/>
          <w:szCs w:val="22"/>
        </w:rPr>
      </w:pPr>
    </w:p>
    <w:p w14:paraId="3B0CFCCC" w14:textId="59EBD3CC" w:rsidR="00A16919" w:rsidRPr="00FD7554" w:rsidRDefault="00A16919" w:rsidP="00A16919">
      <w:pPr>
        <w:ind w:left="807"/>
        <w:rPr>
          <w:b/>
          <w:szCs w:val="22"/>
        </w:rPr>
      </w:pPr>
      <w:r w:rsidRPr="00FD7554">
        <w:rPr>
          <w:b/>
          <w:color w:val="2F2F2F"/>
          <w:szCs w:val="22"/>
        </w:rPr>
        <w:t>REFERENCE</w:t>
      </w:r>
      <w:r w:rsidRPr="00FD7554">
        <w:rPr>
          <w:b/>
          <w:color w:val="2F2F2F"/>
          <w:spacing w:val="48"/>
          <w:szCs w:val="22"/>
        </w:rPr>
        <w:t xml:space="preserve"> </w:t>
      </w:r>
      <w:r w:rsidRPr="00FD7554">
        <w:rPr>
          <w:b/>
          <w:color w:val="2F2F2F"/>
          <w:spacing w:val="-2"/>
          <w:szCs w:val="22"/>
        </w:rPr>
        <w:t>DOCUMENTS</w:t>
      </w:r>
    </w:p>
    <w:p w14:paraId="7C4AF8FE" w14:textId="77777777" w:rsidR="00A16919" w:rsidRPr="00FD7554" w:rsidRDefault="00A16919" w:rsidP="00A16919">
      <w:pPr>
        <w:pStyle w:val="ListParagraph"/>
        <w:numPr>
          <w:ilvl w:val="0"/>
          <w:numId w:val="7"/>
        </w:numPr>
        <w:tabs>
          <w:tab w:val="left" w:pos="1012"/>
          <w:tab w:val="left" w:pos="1183"/>
        </w:tabs>
        <w:spacing w:before="40" w:line="278" w:lineRule="auto"/>
        <w:ind w:right="591" w:hanging="205"/>
        <w:rPr>
          <w:b/>
        </w:rPr>
      </w:pPr>
      <w:r w:rsidRPr="00FD7554">
        <w:rPr>
          <w:color w:val="2F2F2F"/>
        </w:rPr>
        <w:tab/>
        <w:t xml:space="preserve">WIPO, </w:t>
      </w:r>
      <w:r w:rsidRPr="00FD7554">
        <w:rPr>
          <w:i/>
          <w:color w:val="2F2F2F"/>
        </w:rPr>
        <w:t xml:space="preserve">Indonesian Proposal for a Legally Binding Instrument on the Governance of Copyright Royalty in Digital Environment, </w:t>
      </w:r>
      <w:r w:rsidRPr="00FD7554">
        <w:rPr>
          <w:color w:val="2F2F2F"/>
        </w:rPr>
        <w:t>document</w:t>
      </w:r>
      <w:r w:rsidRPr="00FD7554">
        <w:rPr>
          <w:color w:val="2F2F2F"/>
          <w:spacing w:val="80"/>
        </w:rPr>
        <w:t xml:space="preserve"> </w:t>
      </w:r>
      <w:r w:rsidRPr="00FD7554">
        <w:rPr>
          <w:b/>
          <w:color w:val="2F2F2F"/>
          <w:spacing w:val="-2"/>
        </w:rPr>
        <w:t>SCCR/47/6.</w:t>
      </w:r>
    </w:p>
    <w:p w14:paraId="633F3523" w14:textId="77777777" w:rsidR="00A16919" w:rsidRPr="00FD7554" w:rsidRDefault="00A16919" w:rsidP="00A16919">
      <w:pPr>
        <w:pStyle w:val="ListParagraph"/>
        <w:numPr>
          <w:ilvl w:val="0"/>
          <w:numId w:val="7"/>
        </w:numPr>
        <w:tabs>
          <w:tab w:val="left" w:pos="1017"/>
          <w:tab w:val="left" w:pos="1178"/>
        </w:tabs>
        <w:spacing w:before="127" w:line="280" w:lineRule="auto"/>
        <w:ind w:left="1017" w:right="586" w:hanging="206"/>
        <w:rPr>
          <w:b/>
        </w:rPr>
      </w:pPr>
      <w:r w:rsidRPr="00FD7554">
        <w:rPr>
          <w:color w:val="2F2F2F"/>
        </w:rPr>
        <w:tab/>
        <w:t xml:space="preserve">WIPO, </w:t>
      </w:r>
      <w:r w:rsidRPr="00FD7554">
        <w:rPr>
          <w:i/>
          <w:color w:val="2F2F2F"/>
        </w:rPr>
        <w:t xml:space="preserve">Draft Elements for a Possible International Instrument on the Governance of Copyright Royalties in the Digital Environment, </w:t>
      </w:r>
      <w:r w:rsidRPr="00FD7554">
        <w:rPr>
          <w:color w:val="2F2F2F"/>
        </w:rPr>
        <w:t xml:space="preserve">document </w:t>
      </w:r>
      <w:r w:rsidRPr="00FD7554">
        <w:rPr>
          <w:b/>
          <w:color w:val="2F2F2F"/>
          <w:spacing w:val="-2"/>
        </w:rPr>
        <w:t>SCCR/48/4.</w:t>
      </w:r>
    </w:p>
    <w:p w14:paraId="0AE66C24" w14:textId="77777777" w:rsidR="00A16919" w:rsidRPr="009729D0" w:rsidRDefault="00A16919" w:rsidP="009729D0">
      <w:pPr>
        <w:pStyle w:val="ListParagraph"/>
        <w:numPr>
          <w:ilvl w:val="0"/>
          <w:numId w:val="7"/>
        </w:numPr>
        <w:tabs>
          <w:tab w:val="left" w:pos="1028"/>
          <w:tab w:val="left" w:pos="1121"/>
        </w:tabs>
        <w:spacing w:line="278" w:lineRule="auto"/>
        <w:ind w:left="1028" w:right="609" w:hanging="210"/>
      </w:pPr>
      <w:r w:rsidRPr="00FD7554">
        <w:rPr>
          <w:color w:val="2F2F2F"/>
        </w:rPr>
        <w:tab/>
        <w:t xml:space="preserve">WIPO, </w:t>
      </w:r>
      <w:r w:rsidRPr="00FD7554">
        <w:rPr>
          <w:i/>
          <w:color w:val="2F2F2F"/>
        </w:rPr>
        <w:t xml:space="preserve">Standing Committee on Copyright and Related Rights, Forty-Eighth Session, Summary by the Chair, </w:t>
      </w:r>
      <w:r w:rsidRPr="00FD7554">
        <w:rPr>
          <w:color w:val="2F2F2F"/>
        </w:rPr>
        <w:t>particularly paragraph 22.</w:t>
      </w:r>
    </w:p>
    <w:p w14:paraId="1AD048D2" w14:textId="77777777" w:rsidR="009729D0" w:rsidRPr="00FD7554" w:rsidRDefault="009729D0" w:rsidP="009729D0">
      <w:pPr>
        <w:pStyle w:val="ListParagraph"/>
        <w:tabs>
          <w:tab w:val="left" w:pos="1028"/>
          <w:tab w:val="left" w:pos="1121"/>
        </w:tabs>
        <w:spacing w:line="278" w:lineRule="auto"/>
        <w:ind w:left="1028" w:right="609" w:firstLine="0"/>
      </w:pPr>
    </w:p>
    <w:p w14:paraId="44CF4E2F" w14:textId="0DBC4A58" w:rsidR="00A16919" w:rsidRPr="00FD7554" w:rsidRDefault="00A16919" w:rsidP="009729D0">
      <w:pPr>
        <w:pStyle w:val="ListParagraph"/>
        <w:numPr>
          <w:ilvl w:val="0"/>
          <w:numId w:val="7"/>
        </w:numPr>
        <w:tabs>
          <w:tab w:val="left" w:pos="1024"/>
          <w:tab w:val="left" w:pos="1106"/>
        </w:tabs>
        <w:ind w:left="1024" w:right="586" w:hanging="209"/>
      </w:pPr>
      <w:r w:rsidRPr="00FD7554">
        <w:rPr>
          <w:color w:val="2F2F2F"/>
        </w:rPr>
        <w:tab/>
        <w:t xml:space="preserve">Government of the Republic of Indonesia, </w:t>
      </w:r>
      <w:r w:rsidRPr="00FD7554">
        <w:rPr>
          <w:i/>
          <w:color w:val="2F2F2F"/>
        </w:rPr>
        <w:t xml:space="preserve">Summary by the Chair of Global Dialogue on Cross-Border Copyright Royalty Governance in the Digital Era, </w:t>
      </w:r>
      <w:r w:rsidRPr="00FD7554">
        <w:rPr>
          <w:color w:val="2F2F2F"/>
        </w:rPr>
        <w:t>Bali, Indonesia, 7-9</w:t>
      </w:r>
      <w:r w:rsidRPr="00FD7554">
        <w:rPr>
          <w:color w:val="2F2F2F"/>
          <w:spacing w:val="40"/>
        </w:rPr>
        <w:t xml:space="preserve"> </w:t>
      </w:r>
      <w:r w:rsidRPr="00FD7554">
        <w:rPr>
          <w:color w:val="2F2F2F"/>
        </w:rPr>
        <w:t xml:space="preserve">October 2026, </w:t>
      </w:r>
      <w:hyperlink r:id="rId14">
        <w:r w:rsidRPr="00FD7554">
          <w:rPr>
            <w:color w:val="2F2F2F"/>
            <w:u w:val="thick" w:color="2F2F2F"/>
          </w:rPr>
          <w:t>https://globalroyalty.dgip.go.id</w:t>
        </w:r>
      </w:hyperlink>
    </w:p>
    <w:p w14:paraId="07875573" w14:textId="77777777" w:rsidR="008B2CC1" w:rsidRPr="00FD7554" w:rsidRDefault="008B2CC1" w:rsidP="00074A4E">
      <w:pPr>
        <w:rPr>
          <w:iCs/>
          <w:szCs w:val="22"/>
        </w:rPr>
      </w:pPr>
    </w:p>
    <w:p w14:paraId="2EA39A66" w14:textId="77777777" w:rsidR="00074A4E" w:rsidRPr="00FD7554" w:rsidRDefault="00074A4E" w:rsidP="00074A4E">
      <w:pPr>
        <w:rPr>
          <w:iCs/>
          <w:szCs w:val="22"/>
        </w:rPr>
      </w:pPr>
    </w:p>
    <w:p w14:paraId="03F9B218" w14:textId="77777777" w:rsidR="00074A4E" w:rsidRPr="00FD7554" w:rsidRDefault="00074A4E" w:rsidP="00074A4E">
      <w:pPr>
        <w:rPr>
          <w:iCs/>
          <w:szCs w:val="22"/>
        </w:rPr>
      </w:pPr>
    </w:p>
    <w:bookmarkEnd w:id="4"/>
    <w:p w14:paraId="5E237EF2" w14:textId="77777777" w:rsidR="00074A4E" w:rsidRPr="00FD7554" w:rsidRDefault="00074A4E" w:rsidP="00074A4E">
      <w:pPr>
        <w:pStyle w:val="Endofdocument-Annex"/>
        <w:rPr>
          <w:szCs w:val="22"/>
          <w:lang w:val="fr-FR"/>
        </w:rPr>
      </w:pPr>
      <w:r w:rsidRPr="00FD7554">
        <w:rPr>
          <w:szCs w:val="22"/>
          <w:lang w:val="fr-FR"/>
        </w:rPr>
        <w:t>[End of document]</w:t>
      </w:r>
    </w:p>
    <w:p w14:paraId="3A67BC6F" w14:textId="3542C8F0" w:rsidR="002928D3" w:rsidRPr="00FD7554" w:rsidRDefault="002928D3" w:rsidP="00074A4E">
      <w:pPr>
        <w:spacing w:after="220"/>
        <w:rPr>
          <w:szCs w:val="22"/>
        </w:rPr>
      </w:pPr>
    </w:p>
    <w:sectPr w:rsidR="002928D3" w:rsidRPr="00FD7554" w:rsidSect="00A16919">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F524A" w14:textId="77777777" w:rsidR="00702557" w:rsidRDefault="00702557">
      <w:r>
        <w:separator/>
      </w:r>
    </w:p>
  </w:endnote>
  <w:endnote w:type="continuationSeparator" w:id="0">
    <w:p w14:paraId="5C354578" w14:textId="77777777" w:rsidR="00702557" w:rsidRDefault="00702557" w:rsidP="003B38C1">
      <w:r>
        <w:separator/>
      </w:r>
    </w:p>
    <w:p w14:paraId="02B6F460" w14:textId="77777777" w:rsidR="00702557" w:rsidRPr="003B38C1" w:rsidRDefault="00702557" w:rsidP="003B38C1">
      <w:pPr>
        <w:spacing w:after="60"/>
        <w:rPr>
          <w:sz w:val="17"/>
        </w:rPr>
      </w:pPr>
      <w:r>
        <w:rPr>
          <w:sz w:val="17"/>
        </w:rPr>
        <w:t>[Endnote continued from previous page]</w:t>
      </w:r>
    </w:p>
  </w:endnote>
  <w:endnote w:type="continuationNotice" w:id="1">
    <w:p w14:paraId="36895CB1" w14:textId="77777777" w:rsidR="00702557" w:rsidRPr="003B38C1" w:rsidRDefault="00702557"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753AE" w14:textId="77777777" w:rsidR="00702557" w:rsidRDefault="00702557">
      <w:r>
        <w:separator/>
      </w:r>
    </w:p>
  </w:footnote>
  <w:footnote w:type="continuationSeparator" w:id="0">
    <w:p w14:paraId="795351F6" w14:textId="77777777" w:rsidR="00702557" w:rsidRDefault="00702557" w:rsidP="008B60B2">
      <w:r>
        <w:separator/>
      </w:r>
    </w:p>
    <w:p w14:paraId="0C7C482D" w14:textId="77777777" w:rsidR="00702557" w:rsidRPr="00ED77FB" w:rsidRDefault="00702557" w:rsidP="008B60B2">
      <w:pPr>
        <w:spacing w:after="60"/>
        <w:rPr>
          <w:sz w:val="17"/>
          <w:szCs w:val="17"/>
        </w:rPr>
      </w:pPr>
      <w:r w:rsidRPr="00ED77FB">
        <w:rPr>
          <w:sz w:val="17"/>
          <w:szCs w:val="17"/>
        </w:rPr>
        <w:t>[Footnote continued from previous page]</w:t>
      </w:r>
    </w:p>
  </w:footnote>
  <w:footnote w:type="continuationNotice" w:id="1">
    <w:p w14:paraId="1A9C86E1" w14:textId="77777777" w:rsidR="00702557" w:rsidRPr="00ED77FB" w:rsidRDefault="00702557"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6995" w14:textId="2CCCF50C" w:rsidR="00EC4E49" w:rsidRDefault="00A16919" w:rsidP="00477D6B">
    <w:pPr>
      <w:jc w:val="right"/>
    </w:pPr>
    <w:bookmarkStart w:id="5" w:name="Code2"/>
    <w:bookmarkEnd w:id="5"/>
    <w:r>
      <w:t>SCCR/49/INF/4</w:t>
    </w:r>
  </w:p>
  <w:p w14:paraId="59B14614"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00DA5C04" w14:textId="77777777" w:rsidR="00EC4E49" w:rsidRDefault="00EC4E49" w:rsidP="00477D6B">
    <w:pPr>
      <w:jc w:val="right"/>
    </w:pPr>
  </w:p>
  <w:p w14:paraId="5408A466"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CD74E73"/>
    <w:multiLevelType w:val="hybridMultilevel"/>
    <w:tmpl w:val="D4C2D45E"/>
    <w:lvl w:ilvl="0" w:tplc="A0CC2D5A">
      <w:start w:val="1"/>
      <w:numFmt w:val="decimal"/>
      <w:lvlText w:val="%1."/>
      <w:lvlJc w:val="left"/>
      <w:pPr>
        <w:ind w:left="1012" w:hanging="378"/>
      </w:pPr>
      <w:rPr>
        <w:rFonts w:ascii="Arial" w:eastAsia="Arial" w:hAnsi="Arial" w:cs="Arial" w:hint="default"/>
        <w:b w:val="0"/>
        <w:bCs w:val="0"/>
        <w:i w:val="0"/>
        <w:iCs w:val="0"/>
        <w:color w:val="2F2F2F"/>
        <w:spacing w:val="-1"/>
        <w:w w:val="99"/>
        <w:sz w:val="23"/>
        <w:szCs w:val="23"/>
        <w:lang w:val="en-US" w:eastAsia="en-US" w:bidi="ar-SA"/>
      </w:rPr>
    </w:lvl>
    <w:lvl w:ilvl="1" w:tplc="48D8E738">
      <w:numFmt w:val="bullet"/>
      <w:lvlText w:val="•"/>
      <w:lvlJc w:val="left"/>
      <w:pPr>
        <w:ind w:left="1883" w:hanging="378"/>
      </w:pPr>
      <w:rPr>
        <w:rFonts w:hint="default"/>
        <w:lang w:val="en-US" w:eastAsia="en-US" w:bidi="ar-SA"/>
      </w:rPr>
    </w:lvl>
    <w:lvl w:ilvl="2" w:tplc="E37EFB52">
      <w:numFmt w:val="bullet"/>
      <w:lvlText w:val="•"/>
      <w:lvlJc w:val="left"/>
      <w:pPr>
        <w:ind w:left="2746" w:hanging="378"/>
      </w:pPr>
      <w:rPr>
        <w:rFonts w:hint="default"/>
        <w:lang w:val="en-US" w:eastAsia="en-US" w:bidi="ar-SA"/>
      </w:rPr>
    </w:lvl>
    <w:lvl w:ilvl="3" w:tplc="4008D3BE">
      <w:numFmt w:val="bullet"/>
      <w:lvlText w:val="•"/>
      <w:lvlJc w:val="left"/>
      <w:pPr>
        <w:ind w:left="3610" w:hanging="378"/>
      </w:pPr>
      <w:rPr>
        <w:rFonts w:hint="default"/>
        <w:lang w:val="en-US" w:eastAsia="en-US" w:bidi="ar-SA"/>
      </w:rPr>
    </w:lvl>
    <w:lvl w:ilvl="4" w:tplc="BE8442F8">
      <w:numFmt w:val="bullet"/>
      <w:lvlText w:val="•"/>
      <w:lvlJc w:val="left"/>
      <w:pPr>
        <w:ind w:left="4473" w:hanging="378"/>
      </w:pPr>
      <w:rPr>
        <w:rFonts w:hint="default"/>
        <w:lang w:val="en-US" w:eastAsia="en-US" w:bidi="ar-SA"/>
      </w:rPr>
    </w:lvl>
    <w:lvl w:ilvl="5" w:tplc="99560E68">
      <w:numFmt w:val="bullet"/>
      <w:lvlText w:val="•"/>
      <w:lvlJc w:val="left"/>
      <w:pPr>
        <w:ind w:left="5337" w:hanging="378"/>
      </w:pPr>
      <w:rPr>
        <w:rFonts w:hint="default"/>
        <w:lang w:val="en-US" w:eastAsia="en-US" w:bidi="ar-SA"/>
      </w:rPr>
    </w:lvl>
    <w:lvl w:ilvl="6" w:tplc="E83872D0">
      <w:numFmt w:val="bullet"/>
      <w:lvlText w:val="•"/>
      <w:lvlJc w:val="left"/>
      <w:pPr>
        <w:ind w:left="6200" w:hanging="378"/>
      </w:pPr>
      <w:rPr>
        <w:rFonts w:hint="default"/>
        <w:lang w:val="en-US" w:eastAsia="en-US" w:bidi="ar-SA"/>
      </w:rPr>
    </w:lvl>
    <w:lvl w:ilvl="7" w:tplc="EECC96D6">
      <w:numFmt w:val="bullet"/>
      <w:lvlText w:val="•"/>
      <w:lvlJc w:val="left"/>
      <w:pPr>
        <w:ind w:left="7063" w:hanging="378"/>
      </w:pPr>
      <w:rPr>
        <w:rFonts w:hint="default"/>
        <w:lang w:val="en-US" w:eastAsia="en-US" w:bidi="ar-SA"/>
      </w:rPr>
    </w:lvl>
    <w:lvl w:ilvl="8" w:tplc="2AF8DD78">
      <w:numFmt w:val="bullet"/>
      <w:lvlText w:val="•"/>
      <w:lvlJc w:val="left"/>
      <w:pPr>
        <w:ind w:left="7927" w:hanging="378"/>
      </w:pPr>
      <w:rPr>
        <w:rFonts w:hint="default"/>
        <w:lang w:val="en-US" w:eastAsia="en-US" w:bidi="ar-SA"/>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1D011DE"/>
    <w:multiLevelType w:val="hybridMultilevel"/>
    <w:tmpl w:val="365CE674"/>
    <w:lvl w:ilvl="0" w:tplc="B2D2CE14">
      <w:start w:val="1"/>
      <w:numFmt w:val="decimal"/>
      <w:lvlText w:val="%1."/>
      <w:lvlJc w:val="left"/>
      <w:pPr>
        <w:ind w:left="1083" w:hanging="317"/>
        <w:jc w:val="right"/>
      </w:pPr>
      <w:rPr>
        <w:rFonts w:hint="default"/>
        <w:spacing w:val="0"/>
        <w:w w:val="76"/>
        <w:lang w:val="en-US" w:eastAsia="en-US" w:bidi="ar-SA"/>
      </w:rPr>
    </w:lvl>
    <w:lvl w:ilvl="1" w:tplc="6D9C7D34">
      <w:start w:val="1"/>
      <w:numFmt w:val="lowerLetter"/>
      <w:lvlText w:val="%2."/>
      <w:lvlJc w:val="left"/>
      <w:pPr>
        <w:ind w:left="1288" w:hanging="384"/>
      </w:pPr>
      <w:rPr>
        <w:rFonts w:hint="default"/>
        <w:spacing w:val="-1"/>
        <w:w w:val="98"/>
        <w:lang w:val="en-US" w:eastAsia="en-US" w:bidi="ar-SA"/>
      </w:rPr>
    </w:lvl>
    <w:lvl w:ilvl="2" w:tplc="BEC05782">
      <w:numFmt w:val="bullet"/>
      <w:lvlText w:val="•"/>
      <w:lvlJc w:val="left"/>
      <w:pPr>
        <w:ind w:left="2210" w:hanging="384"/>
      </w:pPr>
      <w:rPr>
        <w:rFonts w:hint="default"/>
        <w:lang w:val="en-US" w:eastAsia="en-US" w:bidi="ar-SA"/>
      </w:rPr>
    </w:lvl>
    <w:lvl w:ilvl="3" w:tplc="84ECD6A0">
      <w:numFmt w:val="bullet"/>
      <w:lvlText w:val="•"/>
      <w:lvlJc w:val="left"/>
      <w:pPr>
        <w:ind w:left="3140" w:hanging="384"/>
      </w:pPr>
      <w:rPr>
        <w:rFonts w:hint="default"/>
        <w:lang w:val="en-US" w:eastAsia="en-US" w:bidi="ar-SA"/>
      </w:rPr>
    </w:lvl>
    <w:lvl w:ilvl="4" w:tplc="2FD8DF1A">
      <w:numFmt w:val="bullet"/>
      <w:lvlText w:val="•"/>
      <w:lvlJc w:val="left"/>
      <w:pPr>
        <w:ind w:left="4071" w:hanging="384"/>
      </w:pPr>
      <w:rPr>
        <w:rFonts w:hint="default"/>
        <w:lang w:val="en-US" w:eastAsia="en-US" w:bidi="ar-SA"/>
      </w:rPr>
    </w:lvl>
    <w:lvl w:ilvl="5" w:tplc="9996B662">
      <w:numFmt w:val="bullet"/>
      <w:lvlText w:val="•"/>
      <w:lvlJc w:val="left"/>
      <w:pPr>
        <w:ind w:left="5001" w:hanging="384"/>
      </w:pPr>
      <w:rPr>
        <w:rFonts w:hint="default"/>
        <w:lang w:val="en-US" w:eastAsia="en-US" w:bidi="ar-SA"/>
      </w:rPr>
    </w:lvl>
    <w:lvl w:ilvl="6" w:tplc="507C3688">
      <w:numFmt w:val="bullet"/>
      <w:lvlText w:val="•"/>
      <w:lvlJc w:val="left"/>
      <w:pPr>
        <w:ind w:left="5932" w:hanging="384"/>
      </w:pPr>
      <w:rPr>
        <w:rFonts w:hint="default"/>
        <w:lang w:val="en-US" w:eastAsia="en-US" w:bidi="ar-SA"/>
      </w:rPr>
    </w:lvl>
    <w:lvl w:ilvl="7" w:tplc="638C69EE">
      <w:numFmt w:val="bullet"/>
      <w:lvlText w:val="•"/>
      <w:lvlJc w:val="left"/>
      <w:pPr>
        <w:ind w:left="6862" w:hanging="384"/>
      </w:pPr>
      <w:rPr>
        <w:rFonts w:hint="default"/>
        <w:lang w:val="en-US" w:eastAsia="en-US" w:bidi="ar-SA"/>
      </w:rPr>
    </w:lvl>
    <w:lvl w:ilvl="8" w:tplc="3C4A6BA0">
      <w:numFmt w:val="bullet"/>
      <w:lvlText w:val="•"/>
      <w:lvlJc w:val="left"/>
      <w:pPr>
        <w:ind w:left="7793" w:hanging="384"/>
      </w:pPr>
      <w:rPr>
        <w:rFonts w:hint="default"/>
        <w:lang w:val="en-US" w:eastAsia="en-US" w:bidi="ar-SA"/>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D31381"/>
    <w:multiLevelType w:val="hybridMultilevel"/>
    <w:tmpl w:val="E4A633BA"/>
    <w:lvl w:ilvl="0" w:tplc="B218E560">
      <w:start w:val="4"/>
      <w:numFmt w:val="upperRoman"/>
      <w:lvlText w:val="%1."/>
      <w:lvlJc w:val="left"/>
      <w:pPr>
        <w:ind w:left="803" w:hanging="345"/>
      </w:pPr>
      <w:rPr>
        <w:rFonts w:hint="default"/>
        <w:spacing w:val="-1"/>
        <w:w w:val="105"/>
        <w:lang w:val="en-US" w:eastAsia="en-US" w:bidi="ar-SA"/>
      </w:rPr>
    </w:lvl>
    <w:lvl w:ilvl="1" w:tplc="4F969F38">
      <w:numFmt w:val="bullet"/>
      <w:lvlText w:val="•"/>
      <w:lvlJc w:val="left"/>
      <w:pPr>
        <w:ind w:left="1685" w:hanging="345"/>
      </w:pPr>
      <w:rPr>
        <w:rFonts w:hint="default"/>
        <w:lang w:val="en-US" w:eastAsia="en-US" w:bidi="ar-SA"/>
      </w:rPr>
    </w:lvl>
    <w:lvl w:ilvl="2" w:tplc="C12AF0B2">
      <w:numFmt w:val="bullet"/>
      <w:lvlText w:val="•"/>
      <w:lvlJc w:val="left"/>
      <w:pPr>
        <w:ind w:left="2570" w:hanging="345"/>
      </w:pPr>
      <w:rPr>
        <w:rFonts w:hint="default"/>
        <w:lang w:val="en-US" w:eastAsia="en-US" w:bidi="ar-SA"/>
      </w:rPr>
    </w:lvl>
    <w:lvl w:ilvl="3" w:tplc="75108750">
      <w:numFmt w:val="bullet"/>
      <w:lvlText w:val="•"/>
      <w:lvlJc w:val="left"/>
      <w:pPr>
        <w:ind w:left="3456" w:hanging="345"/>
      </w:pPr>
      <w:rPr>
        <w:rFonts w:hint="default"/>
        <w:lang w:val="en-US" w:eastAsia="en-US" w:bidi="ar-SA"/>
      </w:rPr>
    </w:lvl>
    <w:lvl w:ilvl="4" w:tplc="6DD2A440">
      <w:numFmt w:val="bullet"/>
      <w:lvlText w:val="•"/>
      <w:lvlJc w:val="left"/>
      <w:pPr>
        <w:ind w:left="4341" w:hanging="345"/>
      </w:pPr>
      <w:rPr>
        <w:rFonts w:hint="default"/>
        <w:lang w:val="en-US" w:eastAsia="en-US" w:bidi="ar-SA"/>
      </w:rPr>
    </w:lvl>
    <w:lvl w:ilvl="5" w:tplc="DA5CA18C">
      <w:numFmt w:val="bullet"/>
      <w:lvlText w:val="•"/>
      <w:lvlJc w:val="left"/>
      <w:pPr>
        <w:ind w:left="5227" w:hanging="345"/>
      </w:pPr>
      <w:rPr>
        <w:rFonts w:hint="default"/>
        <w:lang w:val="en-US" w:eastAsia="en-US" w:bidi="ar-SA"/>
      </w:rPr>
    </w:lvl>
    <w:lvl w:ilvl="6" w:tplc="230E2758">
      <w:numFmt w:val="bullet"/>
      <w:lvlText w:val="•"/>
      <w:lvlJc w:val="left"/>
      <w:pPr>
        <w:ind w:left="6112" w:hanging="345"/>
      </w:pPr>
      <w:rPr>
        <w:rFonts w:hint="default"/>
        <w:lang w:val="en-US" w:eastAsia="en-US" w:bidi="ar-SA"/>
      </w:rPr>
    </w:lvl>
    <w:lvl w:ilvl="7" w:tplc="C2DE40F6">
      <w:numFmt w:val="bullet"/>
      <w:lvlText w:val="•"/>
      <w:lvlJc w:val="left"/>
      <w:pPr>
        <w:ind w:left="6997" w:hanging="345"/>
      </w:pPr>
      <w:rPr>
        <w:rFonts w:hint="default"/>
        <w:lang w:val="en-US" w:eastAsia="en-US" w:bidi="ar-SA"/>
      </w:rPr>
    </w:lvl>
    <w:lvl w:ilvl="8" w:tplc="AC04917C">
      <w:numFmt w:val="bullet"/>
      <w:lvlText w:val="•"/>
      <w:lvlJc w:val="left"/>
      <w:pPr>
        <w:ind w:left="7883" w:hanging="345"/>
      </w:pPr>
      <w:rPr>
        <w:rFonts w:hint="default"/>
        <w:lang w:val="en-US" w:eastAsia="en-US" w:bidi="ar-SA"/>
      </w:rPr>
    </w:lvl>
  </w:abstractNum>
  <w:num w:numId="1" w16cid:durableId="928076068">
    <w:abstractNumId w:val="3"/>
  </w:num>
  <w:num w:numId="2" w16cid:durableId="1246458243">
    <w:abstractNumId w:val="6"/>
  </w:num>
  <w:num w:numId="3" w16cid:durableId="273441559">
    <w:abstractNumId w:val="0"/>
  </w:num>
  <w:num w:numId="4" w16cid:durableId="286401011">
    <w:abstractNumId w:val="7"/>
  </w:num>
  <w:num w:numId="5" w16cid:durableId="113525721">
    <w:abstractNumId w:val="1"/>
  </w:num>
  <w:num w:numId="6" w16cid:durableId="1127430456">
    <w:abstractNumId w:val="4"/>
  </w:num>
  <w:num w:numId="7" w16cid:durableId="291790135">
    <w:abstractNumId w:val="2"/>
  </w:num>
  <w:num w:numId="8" w16cid:durableId="1536653413">
    <w:abstractNumId w:val="8"/>
  </w:num>
  <w:num w:numId="9" w16cid:durableId="60981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19"/>
    <w:rsid w:val="00010F79"/>
    <w:rsid w:val="0001647B"/>
    <w:rsid w:val="00017C43"/>
    <w:rsid w:val="00043CAA"/>
    <w:rsid w:val="00074A4E"/>
    <w:rsid w:val="00075432"/>
    <w:rsid w:val="000968ED"/>
    <w:rsid w:val="00096B1A"/>
    <w:rsid w:val="000F3FA1"/>
    <w:rsid w:val="000F5E56"/>
    <w:rsid w:val="001024FE"/>
    <w:rsid w:val="0013554A"/>
    <w:rsid w:val="001362EE"/>
    <w:rsid w:val="00142868"/>
    <w:rsid w:val="001832A6"/>
    <w:rsid w:val="001A53D4"/>
    <w:rsid w:val="001C6808"/>
    <w:rsid w:val="001D1DA3"/>
    <w:rsid w:val="002121FA"/>
    <w:rsid w:val="002215A3"/>
    <w:rsid w:val="002634C4"/>
    <w:rsid w:val="002928D3"/>
    <w:rsid w:val="002F1FE6"/>
    <w:rsid w:val="002F2A14"/>
    <w:rsid w:val="002F4E68"/>
    <w:rsid w:val="00312F7F"/>
    <w:rsid w:val="003228B7"/>
    <w:rsid w:val="00322A28"/>
    <w:rsid w:val="00332B2B"/>
    <w:rsid w:val="003508A3"/>
    <w:rsid w:val="003673CF"/>
    <w:rsid w:val="003845C1"/>
    <w:rsid w:val="003A6F89"/>
    <w:rsid w:val="003B38C1"/>
    <w:rsid w:val="003D352A"/>
    <w:rsid w:val="003F4808"/>
    <w:rsid w:val="00423E3E"/>
    <w:rsid w:val="00427AF4"/>
    <w:rsid w:val="004400E2"/>
    <w:rsid w:val="00444C62"/>
    <w:rsid w:val="00461632"/>
    <w:rsid w:val="004647DA"/>
    <w:rsid w:val="00474062"/>
    <w:rsid w:val="00477D6B"/>
    <w:rsid w:val="004901B4"/>
    <w:rsid w:val="004D39C4"/>
    <w:rsid w:val="004F110B"/>
    <w:rsid w:val="0053057A"/>
    <w:rsid w:val="00560A29"/>
    <w:rsid w:val="00594D27"/>
    <w:rsid w:val="00601760"/>
    <w:rsid w:val="00605827"/>
    <w:rsid w:val="006314BF"/>
    <w:rsid w:val="00640D02"/>
    <w:rsid w:val="00646050"/>
    <w:rsid w:val="006713CA"/>
    <w:rsid w:val="00676C5C"/>
    <w:rsid w:val="00695558"/>
    <w:rsid w:val="006D5E0F"/>
    <w:rsid w:val="00702557"/>
    <w:rsid w:val="007058FB"/>
    <w:rsid w:val="00747DE4"/>
    <w:rsid w:val="00782CAC"/>
    <w:rsid w:val="007A198B"/>
    <w:rsid w:val="007B6A58"/>
    <w:rsid w:val="007D1613"/>
    <w:rsid w:val="008332E8"/>
    <w:rsid w:val="00873EE5"/>
    <w:rsid w:val="008B2CC1"/>
    <w:rsid w:val="008B4B5E"/>
    <w:rsid w:val="008B60B2"/>
    <w:rsid w:val="0090731E"/>
    <w:rsid w:val="00916EE2"/>
    <w:rsid w:val="00924FAA"/>
    <w:rsid w:val="0095239B"/>
    <w:rsid w:val="00966A22"/>
    <w:rsid w:val="0096722F"/>
    <w:rsid w:val="009729D0"/>
    <w:rsid w:val="00980843"/>
    <w:rsid w:val="009B420B"/>
    <w:rsid w:val="009E2791"/>
    <w:rsid w:val="009E3F6F"/>
    <w:rsid w:val="009F3BF9"/>
    <w:rsid w:val="009F499F"/>
    <w:rsid w:val="00A16919"/>
    <w:rsid w:val="00A42DAF"/>
    <w:rsid w:val="00A45BD8"/>
    <w:rsid w:val="00A5792C"/>
    <w:rsid w:val="00A778BF"/>
    <w:rsid w:val="00A85B8E"/>
    <w:rsid w:val="00A93C5C"/>
    <w:rsid w:val="00AB3100"/>
    <w:rsid w:val="00AC205C"/>
    <w:rsid w:val="00AF5C73"/>
    <w:rsid w:val="00B05A69"/>
    <w:rsid w:val="00B402D9"/>
    <w:rsid w:val="00B40598"/>
    <w:rsid w:val="00B50B99"/>
    <w:rsid w:val="00B62CD9"/>
    <w:rsid w:val="00B74666"/>
    <w:rsid w:val="00B9734B"/>
    <w:rsid w:val="00BD4BB6"/>
    <w:rsid w:val="00BE1554"/>
    <w:rsid w:val="00C00A50"/>
    <w:rsid w:val="00C11BFE"/>
    <w:rsid w:val="00C42181"/>
    <w:rsid w:val="00C94629"/>
    <w:rsid w:val="00CE65D4"/>
    <w:rsid w:val="00D16EC4"/>
    <w:rsid w:val="00D45252"/>
    <w:rsid w:val="00D71B4D"/>
    <w:rsid w:val="00D93D55"/>
    <w:rsid w:val="00E161A2"/>
    <w:rsid w:val="00E1703C"/>
    <w:rsid w:val="00E335FE"/>
    <w:rsid w:val="00E5021F"/>
    <w:rsid w:val="00E671A6"/>
    <w:rsid w:val="00E9175A"/>
    <w:rsid w:val="00EC4E49"/>
    <w:rsid w:val="00ED77FB"/>
    <w:rsid w:val="00F021A6"/>
    <w:rsid w:val="00F11D94"/>
    <w:rsid w:val="00F518AC"/>
    <w:rsid w:val="00F51DEC"/>
    <w:rsid w:val="00F66152"/>
    <w:rsid w:val="00FA7EAE"/>
    <w:rsid w:val="00FD258D"/>
    <w:rsid w:val="00FD755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02036"/>
  <w15:docId w15:val="{EBDB91A9-2061-44C9-BE83-C2DE712F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uiPriority w:val="9"/>
    <w:qFormat/>
    <w:rsid w:val="00676C5C"/>
    <w:pPr>
      <w:keepNext/>
      <w:spacing w:before="240" w:after="60"/>
      <w:outlineLvl w:val="0"/>
    </w:pPr>
    <w:rPr>
      <w:b/>
      <w:bCs/>
      <w:caps/>
      <w:kern w:val="32"/>
      <w:szCs w:val="32"/>
    </w:rPr>
  </w:style>
  <w:style w:type="paragraph" w:styleId="Heading2">
    <w:name w:val="heading 2"/>
    <w:basedOn w:val="Normal"/>
    <w:next w:val="Normal"/>
    <w:uiPriority w:val="9"/>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uiPriority w:val="1"/>
    <w:qFormat/>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1"/>
    <w:qFormat/>
    <w:rsid w:val="00A16919"/>
    <w:pPr>
      <w:widowControl w:val="0"/>
      <w:autoSpaceDE w:val="0"/>
      <w:autoSpaceDN w:val="0"/>
      <w:ind w:left="998" w:right="604" w:hanging="207"/>
      <w:jc w:val="both"/>
    </w:pPr>
    <w:rPr>
      <w:rFonts w:eastAsia="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globalroyalty.dgip.go.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CLDBFP-995123841-29949</_dlc_DocId>
    <_dlc_DocIdUrl xmlns="60655ed5-3f2c-41f7-8511-3af131563644">
      <Url>https://wipoprod.sharepoint.com/sites/SPS-INT-BFP-CLD-SccrStanCo/_layouts/15/DocIdRedir.aspx?ID=CLDBFP-995123841-29949</Url>
      <Description>CLDBFP-995123841-29949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21" ma:contentTypeDescription="" ma:contentTypeScope="" ma:versionID="6dee3a61e9dd0777d31375b5ae25b5f8">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0043A0F979BE30A3469F998CB749C11FBD"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2.xml><?xml version="1.0" encoding="utf-8"?>
<ds:datastoreItem xmlns:ds="http://schemas.openxmlformats.org/officeDocument/2006/customXml" ds:itemID="{2C320628-D5F7-4CD3-9C3D-8885623D1A19}">
  <ds:schemaRefs>
    <ds:schemaRef ds:uri="http://schemas.microsoft.com/sharepoint/v3/contenttype/forms"/>
  </ds:schemaRefs>
</ds:datastoreItem>
</file>

<file path=customXml/itemProps3.xml><?xml version="1.0" encoding="utf-8"?>
<ds:datastoreItem xmlns:ds="http://schemas.openxmlformats.org/officeDocument/2006/customXml" ds:itemID="{26F30827-FDCA-4642-B92C-CDC19075AD45}">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customXml/itemProps4.xml><?xml version="1.0" encoding="utf-8"?>
<ds:datastoreItem xmlns:ds="http://schemas.openxmlformats.org/officeDocument/2006/customXml" ds:itemID="{B9822096-44E3-49D4-A0F6-2CD2D6B5C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803CC6-55D2-46EC-AA3F-73E8274A7D07}">
  <ds:schemaRefs>
    <ds:schemaRef ds:uri="Microsoft.SharePoint.Taxonomy.ContentTypeSync"/>
  </ds:schemaRefs>
</ds:datastoreItem>
</file>

<file path=customXml/itemProps6.xml><?xml version="1.0" encoding="utf-8"?>
<ds:datastoreItem xmlns:ds="http://schemas.openxmlformats.org/officeDocument/2006/customXml" ds:itemID="{4F9BAF3A-8BA4-41D5-AA25-3520EFA9A76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SCCR_49 (E)</Template>
  <TotalTime>32</TotalTime>
  <Pages>7</Pages>
  <Words>3019</Words>
  <Characters>17211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20190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SCCR/49/INF/4</dc:title>
  <dc:creator>HAIZEL Francesca</dc:creator>
  <cp:keywords>FOR OFFICIAL USE ONLY</cp:keywords>
  <cp:lastModifiedBy>HAIZEL Francesca</cp:lastModifiedBy>
  <cp:revision>7</cp:revision>
  <cp:lastPrinted>2011-02-15T11:56:00Z</cp:lastPrinted>
  <dcterms:created xsi:type="dcterms:W3CDTF">2026-11-01T22:02:00Z</dcterms:created>
  <dcterms:modified xsi:type="dcterms:W3CDTF">2026-11-01T22:43:00Z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ECCM_Year">
    <vt:lpwstr>65</vt:lpwstr>
  </property>
  <property fmtid="{D5CDD505-2E9C-101B-9397-08002B2CF9AE}" pid="24" name="_dlc_DocIdItemGuid">
    <vt:lpwstr>c40012f4-96cb-4030-aadd-617c8ec7ea56</vt:lpwstr>
  </property>
</Properties>
</file>