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3E83B" w14:textId="77777777" w:rsidR="008B2CC1" w:rsidRPr="008B2CC1" w:rsidRDefault="00873EE5" w:rsidP="00F11D94">
      <w:pPr>
        <w:spacing w:after="120"/>
        <w:jc w:val="right"/>
      </w:pPr>
      <w:r>
        <w:rPr>
          <w:noProof/>
          <w:sz w:val="28"/>
          <w:szCs w:val="28"/>
          <w:lang w:eastAsia="en-US"/>
        </w:rPr>
        <w:drawing>
          <wp:inline distT="0" distB="0" distL="0" distR="0" wp14:anchorId="5E8647B5" wp14:editId="6079C950">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3B2CE4BE" wp14:editId="44502F5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CE7A81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AF112E6" w14:textId="2EE8BA22" w:rsidR="008B2CC1" w:rsidRPr="001024FE" w:rsidRDefault="00FA7EAE" w:rsidP="001024FE">
      <w:pPr>
        <w:jc w:val="right"/>
        <w:rPr>
          <w:rFonts w:ascii="Arial Black" w:hAnsi="Arial Black"/>
          <w:caps/>
          <w:sz w:val="15"/>
          <w:szCs w:val="15"/>
        </w:rPr>
      </w:pPr>
      <w:r>
        <w:rPr>
          <w:rFonts w:ascii="Arial Black" w:hAnsi="Arial Black"/>
          <w:caps/>
          <w:sz w:val="15"/>
          <w:szCs w:val="15"/>
        </w:rPr>
        <w:t>SCCR/4</w:t>
      </w:r>
      <w:r w:rsidR="0013554A">
        <w:rPr>
          <w:rFonts w:ascii="Arial Black" w:hAnsi="Arial Black"/>
          <w:caps/>
          <w:sz w:val="15"/>
          <w:szCs w:val="15"/>
        </w:rPr>
        <w:t>9</w:t>
      </w:r>
      <w:r w:rsidR="003F4808">
        <w:rPr>
          <w:rFonts w:ascii="Arial Black" w:hAnsi="Arial Black"/>
          <w:caps/>
          <w:sz w:val="15"/>
          <w:szCs w:val="15"/>
        </w:rPr>
        <w:t>/</w:t>
      </w:r>
      <w:bookmarkStart w:id="0" w:name="Code"/>
      <w:bookmarkEnd w:id="0"/>
      <w:r w:rsidR="001D36A4">
        <w:rPr>
          <w:rFonts w:ascii="Arial Black" w:hAnsi="Arial Black"/>
          <w:caps/>
          <w:sz w:val="15"/>
          <w:szCs w:val="15"/>
        </w:rPr>
        <w:t>INF/3</w:t>
      </w:r>
    </w:p>
    <w:p w14:paraId="1D6ED7E0" w14:textId="31397D13"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1D36A4">
        <w:rPr>
          <w:rFonts w:ascii="Arial Black" w:hAnsi="Arial Black"/>
          <w:caps/>
          <w:sz w:val="15"/>
          <w:szCs w:val="15"/>
        </w:rPr>
        <w:t>English</w:t>
      </w:r>
    </w:p>
    <w:bookmarkEnd w:id="1"/>
    <w:p w14:paraId="405C6971" w14:textId="058009C3"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1D36A4">
        <w:rPr>
          <w:rFonts w:ascii="Arial Black" w:hAnsi="Arial Black"/>
          <w:caps/>
          <w:sz w:val="15"/>
          <w:szCs w:val="15"/>
        </w:rPr>
        <w:t>October 16, 2026</w:t>
      </w:r>
    </w:p>
    <w:bookmarkEnd w:id="2"/>
    <w:p w14:paraId="3445EF51" w14:textId="77777777" w:rsidR="008B2CC1" w:rsidRPr="003845C1" w:rsidRDefault="003F4808" w:rsidP="0095239B">
      <w:pPr>
        <w:spacing w:after="480"/>
        <w:rPr>
          <w:b/>
          <w:sz w:val="28"/>
          <w:szCs w:val="28"/>
        </w:rPr>
      </w:pPr>
      <w:r w:rsidRPr="003F4808">
        <w:rPr>
          <w:b/>
          <w:sz w:val="28"/>
          <w:szCs w:val="28"/>
        </w:rPr>
        <w:t>Standing Committee on Copyright and Related Rights</w:t>
      </w:r>
    </w:p>
    <w:p w14:paraId="79FAB30A" w14:textId="77777777" w:rsidR="008B2CC1" w:rsidRPr="003845C1" w:rsidRDefault="003F4808" w:rsidP="008B2CC1">
      <w:pPr>
        <w:rPr>
          <w:b/>
          <w:sz w:val="24"/>
          <w:szCs w:val="24"/>
        </w:rPr>
      </w:pPr>
      <w:r w:rsidRPr="003F4808">
        <w:rPr>
          <w:b/>
          <w:sz w:val="24"/>
          <w:szCs w:val="24"/>
        </w:rPr>
        <w:t>Forty-</w:t>
      </w:r>
      <w:r w:rsidR="0013554A">
        <w:rPr>
          <w:b/>
          <w:sz w:val="24"/>
          <w:szCs w:val="24"/>
        </w:rPr>
        <w:t>Ninth</w:t>
      </w:r>
      <w:r w:rsidR="00BD4BB6" w:rsidRPr="00BD4BB6">
        <w:rPr>
          <w:b/>
          <w:sz w:val="24"/>
          <w:szCs w:val="24"/>
        </w:rPr>
        <w:t xml:space="preserve"> </w:t>
      </w:r>
      <w:r w:rsidRPr="003F4808">
        <w:rPr>
          <w:b/>
          <w:sz w:val="24"/>
          <w:szCs w:val="24"/>
        </w:rPr>
        <w:t>Session</w:t>
      </w:r>
    </w:p>
    <w:p w14:paraId="21B384D0" w14:textId="77777777" w:rsidR="008B2CC1" w:rsidRPr="009F3BF9" w:rsidRDefault="003F4808" w:rsidP="00CE65D4">
      <w:pPr>
        <w:spacing w:after="720"/>
      </w:pPr>
      <w:r w:rsidRPr="003F4808">
        <w:rPr>
          <w:b/>
          <w:sz w:val="24"/>
          <w:szCs w:val="24"/>
        </w:rPr>
        <w:t xml:space="preserve">Geneva, </w:t>
      </w:r>
      <w:r w:rsidR="0013554A">
        <w:rPr>
          <w:b/>
          <w:sz w:val="24"/>
          <w:szCs w:val="24"/>
        </w:rPr>
        <w:t>November 30 to December 4</w:t>
      </w:r>
      <w:r w:rsidR="004F110B">
        <w:rPr>
          <w:b/>
          <w:sz w:val="24"/>
          <w:szCs w:val="24"/>
        </w:rPr>
        <w:t>, 2026</w:t>
      </w:r>
    </w:p>
    <w:p w14:paraId="42A4554B" w14:textId="444FF872" w:rsidR="001D36A4" w:rsidRDefault="001D36A4" w:rsidP="00BD3EA0">
      <w:pPr>
        <w:rPr>
          <w:caps/>
          <w:sz w:val="24"/>
        </w:rPr>
      </w:pPr>
      <w:bookmarkStart w:id="3" w:name="TitleOfDoc"/>
      <w:r>
        <w:rPr>
          <w:caps/>
          <w:sz w:val="24"/>
        </w:rPr>
        <w:t>Roadmap for the Implementation of the Artist’s Resale Right</w:t>
      </w:r>
    </w:p>
    <w:p w14:paraId="7EFAF4E7" w14:textId="356905A6" w:rsidR="008B2CC1" w:rsidRPr="009F3BF9" w:rsidRDefault="001D36A4" w:rsidP="00CE65D4">
      <w:pPr>
        <w:spacing w:after="360"/>
        <w:rPr>
          <w:caps/>
          <w:sz w:val="24"/>
        </w:rPr>
      </w:pPr>
      <w:r>
        <w:rPr>
          <w:caps/>
          <w:sz w:val="24"/>
        </w:rPr>
        <w:t>in the Asian-Pacific Region</w:t>
      </w:r>
    </w:p>
    <w:p w14:paraId="7C923DD9" w14:textId="1EEBEC9D" w:rsidR="008B2CC1" w:rsidRPr="004D39C4" w:rsidRDefault="007E23A4" w:rsidP="00CE65D4">
      <w:pPr>
        <w:spacing w:after="960"/>
        <w:rPr>
          <w:i/>
        </w:rPr>
      </w:pPr>
      <w:bookmarkStart w:id="4" w:name="Prepared"/>
      <w:bookmarkEnd w:id="3"/>
      <w:r>
        <w:rPr>
          <w:i/>
        </w:rPr>
        <w:t xml:space="preserve">prepared by </w:t>
      </w:r>
      <w:r w:rsidR="001D36A4">
        <w:rPr>
          <w:i/>
        </w:rPr>
        <w:t xml:space="preserve">the </w:t>
      </w:r>
      <w:r w:rsidR="00BE0B36">
        <w:rPr>
          <w:i/>
        </w:rPr>
        <w:t>Delegation of</w:t>
      </w:r>
      <w:r w:rsidR="001D36A4">
        <w:rPr>
          <w:i/>
        </w:rPr>
        <w:t xml:space="preserve"> the Philippines</w:t>
      </w:r>
    </w:p>
    <w:bookmarkEnd w:id="4"/>
    <w:p w14:paraId="115B9875" w14:textId="1B6CD657" w:rsidR="001D36A4" w:rsidRDefault="001D36A4" w:rsidP="003D352A">
      <w:pPr>
        <w:spacing w:after="220"/>
      </w:pPr>
      <w:r>
        <w:br w:type="page"/>
      </w:r>
    </w:p>
    <w:tbl>
      <w:tblPr>
        <w:tblW w:w="9356" w:type="dxa"/>
        <w:tblLayout w:type="fixed"/>
        <w:tblLook w:val="01E0" w:firstRow="1" w:lastRow="1" w:firstColumn="1" w:lastColumn="1" w:noHBand="0" w:noVBand="0"/>
      </w:tblPr>
      <w:tblGrid>
        <w:gridCol w:w="4517"/>
        <w:gridCol w:w="4839"/>
      </w:tblGrid>
      <w:tr w:rsidR="001D36A4" w:rsidRPr="008B2CC1" w14:paraId="331FACFE" w14:textId="77777777" w:rsidTr="002B60B6">
        <w:trPr>
          <w:trHeight w:hRule="exact" w:val="680"/>
        </w:trPr>
        <w:tc>
          <w:tcPr>
            <w:tcW w:w="9356" w:type="dxa"/>
            <w:gridSpan w:val="2"/>
            <w:tcMar>
              <w:left w:w="0" w:type="dxa"/>
              <w:right w:w="0" w:type="dxa"/>
            </w:tcMar>
          </w:tcPr>
          <w:p w14:paraId="75074645" w14:textId="77777777" w:rsidR="001D36A4" w:rsidRPr="00605827" w:rsidRDefault="001D36A4" w:rsidP="002B60B6">
            <w:pPr>
              <w:jc w:val="right"/>
              <w:rPr>
                <w:b/>
                <w:sz w:val="40"/>
                <w:szCs w:val="40"/>
              </w:rPr>
            </w:pPr>
            <w:r>
              <w:rPr>
                <w:b/>
                <w:sz w:val="40"/>
              </w:rPr>
              <w:lastRenderedPageBreak/>
              <w:t>E</w:t>
            </w:r>
          </w:p>
        </w:tc>
      </w:tr>
      <w:tr w:rsidR="001D36A4" w:rsidRPr="008B2CC1" w14:paraId="087EDBAF" w14:textId="77777777" w:rsidTr="002B60B6">
        <w:tc>
          <w:tcPr>
            <w:tcW w:w="4517" w:type="dxa"/>
            <w:tcMar>
              <w:bottom w:w="170" w:type="dxa"/>
            </w:tcMar>
          </w:tcPr>
          <w:p w14:paraId="613C63B7" w14:textId="77777777" w:rsidR="001D36A4" w:rsidRDefault="001D36A4" w:rsidP="002B60B6">
            <w:pPr>
              <w:ind w:left="1134"/>
            </w:pPr>
          </w:p>
          <w:p w14:paraId="64CA3C58" w14:textId="77777777" w:rsidR="001D36A4" w:rsidRPr="008B2CC1" w:rsidRDefault="001D36A4" w:rsidP="002B60B6">
            <w:pPr>
              <w:ind w:left="1134"/>
            </w:pPr>
            <w:r>
              <w:rPr>
                <w:noProof/>
              </w:rPr>
              <w:drawing>
                <wp:inline distT="0" distB="0" distL="0" distR="0" wp14:anchorId="0C6541E0" wp14:editId="239CEA2B">
                  <wp:extent cx="1548765" cy="1170305"/>
                  <wp:effectExtent l="0" t="0" r="0" b="0"/>
                  <wp:docPr id="476679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8765" cy="1170305"/>
                          </a:xfrm>
                          <a:prstGeom prst="rect">
                            <a:avLst/>
                          </a:prstGeom>
                          <a:noFill/>
                        </pic:spPr>
                      </pic:pic>
                    </a:graphicData>
                  </a:graphic>
                </wp:inline>
              </w:drawing>
            </w:r>
          </w:p>
        </w:tc>
        <w:tc>
          <w:tcPr>
            <w:tcW w:w="4839" w:type="dxa"/>
            <w:tcMar>
              <w:left w:w="0" w:type="dxa"/>
              <w:right w:w="0" w:type="dxa"/>
            </w:tcMar>
          </w:tcPr>
          <w:p w14:paraId="3D79E625" w14:textId="77777777" w:rsidR="001D36A4" w:rsidRPr="008B2CC1" w:rsidRDefault="001D36A4" w:rsidP="002B60B6">
            <w:r>
              <w:rPr>
                <w:noProof/>
              </w:rPr>
              <w:drawing>
                <wp:inline distT="0" distB="0" distL="0" distR="0" wp14:anchorId="55D04B83" wp14:editId="32EDBCE7">
                  <wp:extent cx="1937141" cy="1382434"/>
                  <wp:effectExtent l="0" t="0" r="6350" b="8255"/>
                  <wp:docPr id="1226960371" name="Picture 122696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937141" cy="1382434"/>
                          </a:xfrm>
                          <a:prstGeom prst="rect">
                            <a:avLst/>
                          </a:prstGeom>
                          <a:noFill/>
                          <a:ln>
                            <a:noFill/>
                          </a:ln>
                        </pic:spPr>
                      </pic:pic>
                    </a:graphicData>
                  </a:graphic>
                </wp:inline>
              </w:drawing>
            </w:r>
          </w:p>
        </w:tc>
      </w:tr>
    </w:tbl>
    <w:p w14:paraId="05BE6B92" w14:textId="77777777" w:rsidR="001D36A4" w:rsidRPr="008B2CC1" w:rsidRDefault="001D36A4" w:rsidP="001D36A4"/>
    <w:p w14:paraId="75316CD8" w14:textId="77777777" w:rsidR="001D36A4" w:rsidRDefault="001D36A4" w:rsidP="001D36A4"/>
    <w:p w14:paraId="04298C24" w14:textId="77777777" w:rsidR="001D36A4" w:rsidRDefault="001D36A4" w:rsidP="001D36A4"/>
    <w:p w14:paraId="48F1E352" w14:textId="77777777" w:rsidR="001D36A4" w:rsidRDefault="001D36A4" w:rsidP="001D36A4"/>
    <w:p w14:paraId="02AA9B02" w14:textId="77777777" w:rsidR="001D36A4" w:rsidRDefault="001D36A4" w:rsidP="001D36A4"/>
    <w:p w14:paraId="66094383" w14:textId="77777777" w:rsidR="001D36A4" w:rsidRDefault="001D36A4" w:rsidP="001D36A4"/>
    <w:p w14:paraId="0C6FE3BE" w14:textId="77777777" w:rsidR="001D36A4" w:rsidRDefault="001D36A4" w:rsidP="001D36A4"/>
    <w:p w14:paraId="3B80B0C3" w14:textId="77777777" w:rsidR="001D36A4" w:rsidRDefault="001D36A4" w:rsidP="001D36A4"/>
    <w:p w14:paraId="530A0048" w14:textId="77777777" w:rsidR="001D36A4" w:rsidRDefault="001D36A4" w:rsidP="001D36A4"/>
    <w:p w14:paraId="41B9A305" w14:textId="77777777" w:rsidR="001D36A4" w:rsidRDefault="001D36A4" w:rsidP="001D36A4"/>
    <w:p w14:paraId="09AFE0FE" w14:textId="77777777" w:rsidR="001D36A4" w:rsidRDefault="001D36A4" w:rsidP="001D36A4"/>
    <w:p w14:paraId="3B573283" w14:textId="77777777" w:rsidR="001D36A4" w:rsidRDefault="001D36A4" w:rsidP="001D36A4"/>
    <w:p w14:paraId="1B3994F2" w14:textId="77777777" w:rsidR="001D36A4" w:rsidRDefault="001D36A4" w:rsidP="001D36A4"/>
    <w:p w14:paraId="0B13DB17" w14:textId="77777777" w:rsidR="001D36A4" w:rsidRPr="008B2CC1" w:rsidRDefault="001D36A4" w:rsidP="001D36A4"/>
    <w:tbl>
      <w:tblPr>
        <w:tblStyle w:val="TableGrid"/>
        <w:tblW w:w="0" w:type="auto"/>
        <w:tblBorders>
          <w:top w:val="double" w:sz="18" w:space="0" w:color="FDE9D9" w:themeColor="accent6" w:themeTint="33"/>
          <w:left w:val="double" w:sz="18" w:space="0" w:color="FDE9D9" w:themeColor="accent6" w:themeTint="33"/>
          <w:bottom w:val="double" w:sz="18" w:space="0" w:color="FDE9D9" w:themeColor="accent6" w:themeTint="33"/>
          <w:right w:val="double" w:sz="18" w:space="0" w:color="FDE9D9" w:themeColor="accent6" w:themeTint="33"/>
          <w:insideH w:val="double" w:sz="18" w:space="0" w:color="FDE9D9" w:themeColor="accent6" w:themeTint="33"/>
          <w:insideV w:val="double" w:sz="18" w:space="0" w:color="FDE9D9" w:themeColor="accent6" w:themeTint="33"/>
        </w:tblBorders>
        <w:tblLook w:val="04A0" w:firstRow="1" w:lastRow="0" w:firstColumn="1" w:lastColumn="0" w:noHBand="0" w:noVBand="1"/>
      </w:tblPr>
      <w:tblGrid>
        <w:gridCol w:w="9219"/>
      </w:tblGrid>
      <w:tr w:rsidR="001D36A4" w:rsidRPr="00483FBE" w14:paraId="6A2A3202" w14:textId="77777777" w:rsidTr="002B60B6">
        <w:tc>
          <w:tcPr>
            <w:tcW w:w="9345" w:type="dxa"/>
          </w:tcPr>
          <w:p w14:paraId="13C8A64C" w14:textId="77777777" w:rsidR="001D36A4" w:rsidRDefault="001D36A4" w:rsidP="002B60B6">
            <w:pPr>
              <w:rPr>
                <w:b/>
                <w:sz w:val="36"/>
                <w:szCs w:val="36"/>
                <w:lang w:val="fr-FR"/>
              </w:rPr>
            </w:pPr>
          </w:p>
          <w:p w14:paraId="13A07A25" w14:textId="77777777" w:rsidR="001D36A4" w:rsidRPr="002E7727" w:rsidRDefault="001D36A4" w:rsidP="002B60B6">
            <w:pPr>
              <w:jc w:val="center"/>
              <w:rPr>
                <w:rFonts w:asciiTheme="minorBidi" w:hAnsiTheme="minorBidi" w:cstheme="minorBidi"/>
                <w:b/>
                <w:sz w:val="32"/>
                <w:szCs w:val="32"/>
              </w:rPr>
            </w:pPr>
            <w:r>
              <w:rPr>
                <w:rFonts w:asciiTheme="minorBidi" w:hAnsiTheme="minorBidi" w:cstheme="minorBidi"/>
                <w:b/>
                <w:sz w:val="32"/>
                <w:szCs w:val="32"/>
              </w:rPr>
              <w:t>Asian</w:t>
            </w:r>
            <w:r w:rsidRPr="002E7727">
              <w:rPr>
                <w:rFonts w:asciiTheme="minorBidi" w:hAnsiTheme="minorBidi" w:cstheme="minorBidi"/>
                <w:b/>
                <w:sz w:val="32"/>
                <w:szCs w:val="32"/>
              </w:rPr>
              <w:t xml:space="preserve"> Regional Conference on Artist's Resale Right</w:t>
            </w:r>
          </w:p>
          <w:p w14:paraId="0E7A8A54" w14:textId="77777777" w:rsidR="001D36A4" w:rsidRPr="002E7727" w:rsidRDefault="001D36A4" w:rsidP="002B60B6">
            <w:pPr>
              <w:jc w:val="center"/>
              <w:rPr>
                <w:rFonts w:asciiTheme="minorBidi" w:hAnsiTheme="minorBidi" w:cstheme="minorBidi"/>
              </w:rPr>
            </w:pPr>
          </w:p>
          <w:p w14:paraId="0E19646D" w14:textId="77777777" w:rsidR="001D36A4" w:rsidRPr="002E7727" w:rsidRDefault="001D36A4" w:rsidP="002B60B6">
            <w:pPr>
              <w:jc w:val="center"/>
              <w:rPr>
                <w:rFonts w:asciiTheme="minorBidi" w:hAnsiTheme="minorBidi" w:cstheme="minorBidi"/>
                <w:sz w:val="24"/>
                <w:szCs w:val="24"/>
              </w:rPr>
            </w:pPr>
          </w:p>
          <w:p w14:paraId="7F2E6E01" w14:textId="77777777" w:rsidR="001D36A4" w:rsidRPr="002E7727" w:rsidRDefault="001D36A4" w:rsidP="002B60B6">
            <w:pPr>
              <w:jc w:val="center"/>
              <w:rPr>
                <w:rFonts w:asciiTheme="minorBidi" w:hAnsiTheme="minorBidi" w:cstheme="minorBidi"/>
                <w:sz w:val="24"/>
                <w:szCs w:val="24"/>
              </w:rPr>
            </w:pPr>
            <w:r>
              <w:rPr>
                <w:rFonts w:asciiTheme="minorBidi" w:hAnsiTheme="minorBidi" w:cstheme="minorBidi"/>
                <w:sz w:val="24"/>
                <w:szCs w:val="24"/>
              </w:rPr>
              <w:t>Bagac</w:t>
            </w:r>
            <w:r w:rsidRPr="002E7727">
              <w:rPr>
                <w:rFonts w:asciiTheme="minorBidi" w:hAnsiTheme="minorBidi" w:cstheme="minorBidi"/>
                <w:sz w:val="24"/>
                <w:szCs w:val="24"/>
              </w:rPr>
              <w:t xml:space="preserve">, </w:t>
            </w:r>
            <w:r>
              <w:rPr>
                <w:rFonts w:asciiTheme="minorBidi" w:hAnsiTheme="minorBidi" w:cstheme="minorBidi"/>
                <w:sz w:val="24"/>
                <w:szCs w:val="24"/>
              </w:rPr>
              <w:t>Philippines</w:t>
            </w:r>
            <w:r w:rsidRPr="002E7727">
              <w:rPr>
                <w:rFonts w:asciiTheme="minorBidi" w:hAnsiTheme="minorBidi" w:cstheme="minorBidi"/>
                <w:sz w:val="24"/>
                <w:szCs w:val="24"/>
              </w:rPr>
              <w:t xml:space="preserve">, </w:t>
            </w:r>
            <w:r>
              <w:rPr>
                <w:rFonts w:asciiTheme="minorBidi" w:hAnsiTheme="minorBidi" w:cstheme="minorBidi"/>
                <w:sz w:val="24"/>
                <w:szCs w:val="24"/>
              </w:rPr>
              <w:t>June 8</w:t>
            </w:r>
            <w:r w:rsidRPr="002E7727">
              <w:rPr>
                <w:rFonts w:asciiTheme="minorBidi" w:hAnsiTheme="minorBidi" w:cstheme="minorBidi"/>
                <w:sz w:val="24"/>
                <w:szCs w:val="24"/>
              </w:rPr>
              <w:t xml:space="preserve"> – </w:t>
            </w:r>
            <w:r>
              <w:rPr>
                <w:rFonts w:asciiTheme="minorBidi" w:hAnsiTheme="minorBidi" w:cstheme="minorBidi"/>
                <w:sz w:val="24"/>
                <w:szCs w:val="24"/>
              </w:rPr>
              <w:t>10</w:t>
            </w:r>
            <w:r w:rsidRPr="002E7727">
              <w:rPr>
                <w:rFonts w:asciiTheme="minorBidi" w:hAnsiTheme="minorBidi" w:cstheme="minorBidi"/>
                <w:sz w:val="24"/>
                <w:szCs w:val="24"/>
              </w:rPr>
              <w:t>, 202</w:t>
            </w:r>
            <w:r>
              <w:rPr>
                <w:rFonts w:asciiTheme="minorBidi" w:hAnsiTheme="minorBidi" w:cstheme="minorBidi"/>
                <w:sz w:val="24"/>
                <w:szCs w:val="24"/>
              </w:rPr>
              <w:t>6</w:t>
            </w:r>
          </w:p>
          <w:p w14:paraId="333F1659" w14:textId="77777777" w:rsidR="001D36A4" w:rsidRPr="002E7727" w:rsidRDefault="001D36A4" w:rsidP="002B60B6">
            <w:pPr>
              <w:jc w:val="center"/>
              <w:rPr>
                <w:rFonts w:asciiTheme="minorBidi" w:hAnsiTheme="minorBidi" w:cstheme="minorBidi"/>
              </w:rPr>
            </w:pPr>
          </w:p>
          <w:p w14:paraId="16492316" w14:textId="77777777" w:rsidR="001D36A4" w:rsidRPr="002E7727" w:rsidRDefault="001D36A4" w:rsidP="002B60B6">
            <w:pPr>
              <w:rPr>
                <w:rFonts w:asciiTheme="minorBidi" w:hAnsiTheme="minorBidi" w:cstheme="minorBidi"/>
              </w:rPr>
            </w:pPr>
          </w:p>
          <w:p w14:paraId="0ED3B2CD" w14:textId="77777777" w:rsidR="001D36A4" w:rsidRDefault="001D36A4" w:rsidP="002B60B6">
            <w:pPr>
              <w:jc w:val="center"/>
              <w:rPr>
                <w:rFonts w:asciiTheme="minorBidi" w:hAnsiTheme="minorBidi" w:cstheme="minorBidi"/>
                <w:sz w:val="24"/>
                <w:szCs w:val="24"/>
              </w:rPr>
            </w:pPr>
            <w:r w:rsidRPr="002E7727">
              <w:rPr>
                <w:rFonts w:asciiTheme="minorBidi" w:hAnsiTheme="minorBidi" w:cstheme="minorBidi"/>
                <w:sz w:val="24"/>
                <w:szCs w:val="24"/>
              </w:rPr>
              <w:t xml:space="preserve">Roadmap for the </w:t>
            </w:r>
            <w:r>
              <w:rPr>
                <w:rFonts w:asciiTheme="minorBidi" w:hAnsiTheme="minorBidi" w:cstheme="minorBidi"/>
                <w:sz w:val="24"/>
                <w:szCs w:val="24"/>
              </w:rPr>
              <w:t>I</w:t>
            </w:r>
            <w:r w:rsidRPr="002E7727">
              <w:rPr>
                <w:rFonts w:asciiTheme="minorBidi" w:hAnsiTheme="minorBidi" w:cstheme="minorBidi"/>
                <w:sz w:val="24"/>
                <w:szCs w:val="24"/>
              </w:rPr>
              <w:t xml:space="preserve">mplementation of </w:t>
            </w:r>
            <w:r>
              <w:rPr>
                <w:rFonts w:asciiTheme="minorBidi" w:hAnsiTheme="minorBidi" w:cstheme="minorBidi"/>
                <w:sz w:val="24"/>
                <w:szCs w:val="24"/>
              </w:rPr>
              <w:t xml:space="preserve">the </w:t>
            </w:r>
            <w:r w:rsidRPr="002E7727">
              <w:rPr>
                <w:rFonts w:asciiTheme="minorBidi" w:hAnsiTheme="minorBidi" w:cstheme="minorBidi"/>
                <w:sz w:val="24"/>
                <w:szCs w:val="24"/>
              </w:rPr>
              <w:t xml:space="preserve">Artist’s Resale Right </w:t>
            </w:r>
          </w:p>
          <w:p w14:paraId="6A7F119A" w14:textId="77777777" w:rsidR="001D36A4" w:rsidRPr="002E7727" w:rsidRDefault="001D36A4" w:rsidP="002B60B6">
            <w:pPr>
              <w:jc w:val="center"/>
              <w:rPr>
                <w:rFonts w:asciiTheme="minorBidi" w:hAnsiTheme="minorBidi" w:cstheme="minorBidi"/>
                <w:sz w:val="24"/>
                <w:szCs w:val="24"/>
              </w:rPr>
            </w:pPr>
            <w:r w:rsidRPr="002E7727">
              <w:rPr>
                <w:rFonts w:asciiTheme="minorBidi" w:hAnsiTheme="minorBidi" w:cstheme="minorBidi"/>
                <w:sz w:val="24"/>
                <w:szCs w:val="24"/>
              </w:rPr>
              <w:t xml:space="preserve">in </w:t>
            </w:r>
            <w:r>
              <w:rPr>
                <w:rFonts w:asciiTheme="minorBidi" w:hAnsiTheme="minorBidi" w:cstheme="minorBidi"/>
                <w:sz w:val="24"/>
                <w:szCs w:val="24"/>
              </w:rPr>
              <w:t>the Asian-Pacific Region</w:t>
            </w:r>
          </w:p>
          <w:p w14:paraId="27D32474" w14:textId="77777777" w:rsidR="001D36A4" w:rsidRPr="00483FBE" w:rsidRDefault="001D36A4" w:rsidP="002B60B6">
            <w:pPr>
              <w:rPr>
                <w:b/>
                <w:sz w:val="24"/>
                <w:szCs w:val="24"/>
              </w:rPr>
            </w:pPr>
          </w:p>
        </w:tc>
      </w:tr>
    </w:tbl>
    <w:p w14:paraId="6FCD5595" w14:textId="77777777" w:rsidR="001D36A4" w:rsidRDefault="001D36A4" w:rsidP="001D36A4">
      <w:pPr>
        <w:spacing w:before="240" w:after="240"/>
      </w:pPr>
    </w:p>
    <w:p w14:paraId="335933AF" w14:textId="77777777" w:rsidR="001D36A4" w:rsidRDefault="001D36A4" w:rsidP="001D36A4">
      <w:r>
        <w:br w:type="page"/>
      </w:r>
    </w:p>
    <w:tbl>
      <w:tblPr>
        <w:tblStyle w:val="TableGrid"/>
        <w:tblW w:w="0" w:type="auto"/>
        <w:tblBorders>
          <w:top w:val="single" w:sz="12" w:space="0" w:color="FBD4B4" w:themeColor="accent6" w:themeTint="66"/>
          <w:left w:val="single" w:sz="12" w:space="0" w:color="FBD4B4" w:themeColor="accent6" w:themeTint="66"/>
          <w:bottom w:val="single" w:sz="12" w:space="0" w:color="FBD4B4" w:themeColor="accent6" w:themeTint="66"/>
          <w:right w:val="single" w:sz="12" w:space="0" w:color="FBD4B4" w:themeColor="accent6" w:themeTint="66"/>
          <w:insideH w:val="none" w:sz="0" w:space="0" w:color="auto"/>
          <w:insideV w:val="none" w:sz="0" w:space="0" w:color="auto"/>
        </w:tblBorders>
        <w:tblLook w:val="04A0" w:firstRow="1" w:lastRow="0" w:firstColumn="1" w:lastColumn="0" w:noHBand="0" w:noVBand="1"/>
      </w:tblPr>
      <w:tblGrid>
        <w:gridCol w:w="9325"/>
      </w:tblGrid>
      <w:tr w:rsidR="001D36A4" w14:paraId="5571C8EA" w14:textId="77777777" w:rsidTr="002B60B6">
        <w:tc>
          <w:tcPr>
            <w:tcW w:w="9355" w:type="dxa"/>
            <w:shd w:val="clear" w:color="auto" w:fill="FDE9D9" w:themeFill="accent6" w:themeFillTint="33"/>
          </w:tcPr>
          <w:p w14:paraId="0020927A" w14:textId="77777777" w:rsidR="001D36A4" w:rsidRDefault="001D36A4" w:rsidP="002B60B6"/>
          <w:p w14:paraId="7C9FF3E3" w14:textId="77777777" w:rsidR="001D36A4" w:rsidRDefault="001D36A4" w:rsidP="002B60B6">
            <w:r>
              <w:t xml:space="preserve">The Asia-Pacific region has one of the most vibrant art markets in the world – and the fastest growing one. </w:t>
            </w:r>
            <w:r w:rsidRPr="00D80087">
              <w:t xml:space="preserve">It encompasses mature markets such as China, Japan, Singapore </w:t>
            </w:r>
            <w:r>
              <w:t>or</w:t>
            </w:r>
            <w:r w:rsidRPr="00D80087">
              <w:t xml:space="preserve"> Australia, alongside rapidly developing </w:t>
            </w:r>
            <w:r>
              <w:t>markets</w:t>
            </w:r>
            <w:r w:rsidRPr="00D80087">
              <w:t xml:space="preserve"> in India and Southeast Asia</w:t>
            </w:r>
            <w:r>
              <w:t xml:space="preserve">. </w:t>
            </w:r>
          </w:p>
          <w:p w14:paraId="1F5C33B2" w14:textId="77777777" w:rsidR="001D36A4" w:rsidRDefault="001D36A4" w:rsidP="002B60B6"/>
          <w:p w14:paraId="2F37E8A4" w14:textId="77777777" w:rsidR="001D36A4" w:rsidRDefault="001D36A4" w:rsidP="002B60B6">
            <w:r>
              <w:t xml:space="preserve">More and more artists from the region gain international recognition, selling their artwork not only on local markets, but also internationally. </w:t>
            </w:r>
            <w:r w:rsidRPr="00395D1F">
              <w:t>Yet</w:t>
            </w:r>
            <w:r>
              <w:t>,</w:t>
            </w:r>
            <w:r w:rsidRPr="00395D1F">
              <w:t xml:space="preserve"> the</w:t>
            </w:r>
            <w:r>
              <w:t>y often do not participate in the</w:t>
            </w:r>
            <w:r w:rsidRPr="00395D1F">
              <w:t xml:space="preserve"> economic gains generated </w:t>
            </w:r>
            <w:r>
              <w:t>by their creations. This is especially the case for</w:t>
            </w:r>
            <w:r w:rsidRPr="00395D1F">
              <w:t xml:space="preserve"> resales</w:t>
            </w:r>
            <w:r>
              <w:t xml:space="preserve"> of artworks</w:t>
            </w:r>
            <w:r w:rsidRPr="00395D1F">
              <w:t xml:space="preserve"> where </w:t>
            </w:r>
            <w:r>
              <w:t xml:space="preserve">the </w:t>
            </w:r>
            <w:r w:rsidRPr="00395D1F">
              <w:t>value</w:t>
            </w:r>
            <w:r>
              <w:t xml:space="preserve"> </w:t>
            </w:r>
            <w:r w:rsidRPr="00395D1F">
              <w:t xml:space="preserve">may </w:t>
            </w:r>
            <w:r>
              <w:t>multiply</w:t>
            </w:r>
            <w:r w:rsidRPr="00395D1F">
              <w:t xml:space="preserve"> beyond the </w:t>
            </w:r>
            <w:r>
              <w:t>original</w:t>
            </w:r>
            <w:r w:rsidRPr="00395D1F">
              <w:t xml:space="preserve"> sale</w:t>
            </w:r>
            <w:r>
              <w:t>s</w:t>
            </w:r>
            <w:r w:rsidRPr="00395D1F">
              <w:t xml:space="preserve"> price</w:t>
            </w:r>
            <w:r>
              <w:t>. In fact, in the Asia-Pacific region, only two countries – Australia and New Zealand – have operative schemes in place which allow artists to benefit from the rise in value of their creations: the resale right or “</w:t>
            </w:r>
            <w:r w:rsidRPr="00A359C4">
              <w:rPr>
                <w:i/>
                <w:iCs/>
              </w:rPr>
              <w:t>droit de suite</w:t>
            </w:r>
            <w:r>
              <w:t xml:space="preserve">”.  </w:t>
            </w:r>
          </w:p>
          <w:p w14:paraId="0EE49F2B" w14:textId="77777777" w:rsidR="001D36A4" w:rsidRDefault="001D36A4" w:rsidP="002B60B6"/>
          <w:p w14:paraId="73BAE1F3" w14:textId="77777777" w:rsidR="001D36A4" w:rsidRDefault="001D36A4" w:rsidP="002B60B6">
            <w:r w:rsidRPr="00395D1F">
              <w:t xml:space="preserve">The resale right </w:t>
            </w:r>
            <w:r>
              <w:t xml:space="preserve">is established as an optional right in the Berne Convention along with the principle of reciprocity. This is why, in addition to the legal recognition, it is so important for the artists that the right is fully implemented on the ground in as many countries as possible. </w:t>
            </w:r>
          </w:p>
          <w:p w14:paraId="637B235B" w14:textId="77777777" w:rsidR="001D36A4" w:rsidRDefault="001D36A4" w:rsidP="002B60B6"/>
          <w:p w14:paraId="06085279" w14:textId="77777777" w:rsidR="001D36A4" w:rsidRDefault="001D36A4" w:rsidP="002B60B6">
            <w:r>
              <w:t>But what is this right? Thanks to the resale</w:t>
            </w:r>
            <w:r w:rsidRPr="00395D1F">
              <w:t xml:space="preserve"> right </w:t>
            </w:r>
            <w:r>
              <w:t xml:space="preserve">the artist will be able to receive </w:t>
            </w:r>
            <w:r w:rsidRPr="007F73AA">
              <w:t xml:space="preserve">a share in the proceeds of subsequent sales of original </w:t>
            </w:r>
            <w:r>
              <w:t xml:space="preserve">visual art </w:t>
            </w:r>
            <w:r w:rsidRPr="007F73AA">
              <w:t>work</w:t>
            </w:r>
            <w:r>
              <w:t xml:space="preserve">s. It provides the opportunity to </w:t>
            </w:r>
            <w:r w:rsidRPr="002A0A3F">
              <w:rPr>
                <w:rFonts w:eastAsia="Arial"/>
              </w:rPr>
              <w:t>benefit from commercial success</w:t>
            </w:r>
            <w:r>
              <w:rPr>
                <w:rFonts w:eastAsia="Arial"/>
              </w:rPr>
              <w:t xml:space="preserve"> and added value to an artist’s work and his/her growing artistic reputation.</w:t>
            </w:r>
            <w:r>
              <w:t xml:space="preserve"> </w:t>
            </w:r>
          </w:p>
          <w:p w14:paraId="08509B77" w14:textId="77777777" w:rsidR="001D36A4" w:rsidRDefault="001D36A4" w:rsidP="002B60B6"/>
          <w:p w14:paraId="1768DDDA" w14:textId="77777777" w:rsidR="001D36A4" w:rsidRDefault="001D36A4" w:rsidP="002B60B6">
            <w:r>
              <w:t>At the same time, the artist’s resale right can be of great importance for indigenous artists in the region. As the example of Australia shows, the artist’s resale right can play a central role in rewarding creations of indigenous people: in Australia,</w:t>
            </w:r>
            <w:r w:rsidRPr="000925C6">
              <w:t xml:space="preserve"> </w:t>
            </w:r>
            <w:r>
              <w:t>over 60% of the artists receiving royalties under the artist’s resale right scheme are</w:t>
            </w:r>
            <w:r w:rsidRPr="000925C6">
              <w:t xml:space="preserve"> </w:t>
            </w:r>
            <w:r>
              <w:t>Indigenous</w:t>
            </w:r>
            <w:r w:rsidRPr="000925C6">
              <w:t>.</w:t>
            </w:r>
            <w:r>
              <w:t xml:space="preserve"> </w:t>
            </w:r>
          </w:p>
          <w:p w14:paraId="2D13C1D3" w14:textId="77777777" w:rsidR="001D36A4" w:rsidRDefault="001D36A4" w:rsidP="002B60B6"/>
          <w:p w14:paraId="69FF7605" w14:textId="77777777" w:rsidR="001D36A4" w:rsidRDefault="001D36A4" w:rsidP="002B60B6">
            <w:r>
              <w:t>The resale right requires</w:t>
            </w:r>
            <w:r w:rsidRPr="00395D1F">
              <w:t xml:space="preserve"> an infrastructure </w:t>
            </w:r>
            <w:r>
              <w:t>to</w:t>
            </w:r>
            <w:r w:rsidRPr="00395D1F">
              <w:t xml:space="preserve"> identify the work, the artist, the transaction, and the professionals involved in the resale.</w:t>
            </w:r>
            <w:r>
              <w:t xml:space="preserve"> As a consequence, several players must work hand in hand to make the system operate effectively: the policymakers</w:t>
            </w:r>
            <w:r w:rsidRPr="00395D1F">
              <w:t xml:space="preserve"> </w:t>
            </w:r>
            <w:r>
              <w:t>and lawmakers building the legal framework; the art market intermediaries involved in resales, such as galleries, auction houses and collectors; the Collective Management Organizations (CMOs) that play a crucial role in the collection and distribution of the resale right royalties; and finally, of course, the artists themselves.</w:t>
            </w:r>
          </w:p>
          <w:p w14:paraId="085F8AC4" w14:textId="77777777" w:rsidR="001D36A4" w:rsidRDefault="001D36A4" w:rsidP="002B60B6"/>
          <w:p w14:paraId="545B38B9" w14:textId="77777777" w:rsidR="001D36A4" w:rsidRDefault="001D36A4" w:rsidP="002B60B6">
            <w:r>
              <w:t xml:space="preserve">Against this background, the Philippines, alongside WIPO, decided to organize the </w:t>
            </w:r>
            <w:r w:rsidRPr="00E95AEA">
              <w:rPr>
                <w:i/>
                <w:iCs/>
              </w:rPr>
              <w:t>Asian Regional Conference on Artist’s Resale Right</w:t>
            </w:r>
            <w:r>
              <w:t xml:space="preserve"> bringing together representatives of all the key stakeholders in order to </w:t>
            </w:r>
            <w:r w:rsidRPr="00E932C6">
              <w:t>promote the exchange of information and best practices with a view to effectively implement resale rights in</w:t>
            </w:r>
            <w:r>
              <w:t xml:space="preserve"> the Asia-Pacific region. </w:t>
            </w:r>
          </w:p>
          <w:p w14:paraId="4A9C01E6" w14:textId="77777777" w:rsidR="001D36A4" w:rsidRDefault="001D36A4" w:rsidP="002B60B6"/>
          <w:p w14:paraId="5E01B596" w14:textId="77777777" w:rsidR="001D36A4" w:rsidRDefault="001D36A4" w:rsidP="002B60B6">
            <w:r>
              <w:t>Based on the discussions held during the conference, participants compiled main findings and outcomes during a concluding session on the last day of the meeting. Four action areas were identified as being key for the implementation of the artist’s resale right, and these four areas guided the final discussion:</w:t>
            </w:r>
          </w:p>
          <w:p w14:paraId="02A01DF4" w14:textId="77777777" w:rsidR="001D36A4" w:rsidRDefault="001D36A4" w:rsidP="002B60B6"/>
          <w:p w14:paraId="53A9C0AD" w14:textId="77777777" w:rsidR="001D36A4" w:rsidRDefault="001D36A4" w:rsidP="001D36A4">
            <w:pPr>
              <w:pStyle w:val="ListParagraph"/>
              <w:numPr>
                <w:ilvl w:val="0"/>
                <w:numId w:val="7"/>
              </w:numPr>
              <w:spacing w:before="0" w:after="0"/>
            </w:pPr>
            <w:r>
              <w:t>The governance of the artist’s resale right: laws and regulations;</w:t>
            </w:r>
          </w:p>
          <w:p w14:paraId="32519F0B" w14:textId="77777777" w:rsidR="001D36A4" w:rsidRDefault="001D36A4" w:rsidP="001D36A4">
            <w:pPr>
              <w:pStyle w:val="ListParagraph"/>
              <w:numPr>
                <w:ilvl w:val="0"/>
                <w:numId w:val="7"/>
              </w:numPr>
              <w:spacing w:before="0" w:after="0"/>
            </w:pPr>
            <w:r>
              <w:t>The visual artists;</w:t>
            </w:r>
          </w:p>
          <w:p w14:paraId="004F2C96" w14:textId="77777777" w:rsidR="001D36A4" w:rsidRPr="00A14B1B" w:rsidRDefault="001D36A4" w:rsidP="001D36A4">
            <w:pPr>
              <w:pStyle w:val="ListParagraph"/>
              <w:numPr>
                <w:ilvl w:val="0"/>
                <w:numId w:val="7"/>
              </w:numPr>
              <w:spacing w:before="0" w:after="0"/>
            </w:pPr>
            <w:r>
              <w:t>The art market, including art market professionals (AMPs) such as auction houses, galleries or art collectors;</w:t>
            </w:r>
          </w:p>
          <w:p w14:paraId="786E23D2" w14:textId="77777777" w:rsidR="001D36A4" w:rsidRPr="00A14B1B" w:rsidRDefault="001D36A4" w:rsidP="001D36A4">
            <w:pPr>
              <w:pStyle w:val="ListParagraph"/>
              <w:numPr>
                <w:ilvl w:val="0"/>
                <w:numId w:val="7"/>
              </w:numPr>
              <w:spacing w:before="0" w:after="0"/>
            </w:pPr>
            <w:r>
              <w:t>The Collective Management Organizations (CMOs).</w:t>
            </w:r>
          </w:p>
          <w:p w14:paraId="34612B5F" w14:textId="77777777" w:rsidR="001D36A4" w:rsidRDefault="001D36A4" w:rsidP="002B60B6"/>
          <w:p w14:paraId="0EC9BBF3" w14:textId="77777777" w:rsidR="001D36A4" w:rsidRDefault="001D36A4" w:rsidP="002B60B6">
            <w:r>
              <w:t>The following roadmap summarizes the immediate steps that need to be taken by each stakeholder group.</w:t>
            </w:r>
          </w:p>
          <w:p w14:paraId="6C3C03FC" w14:textId="77777777" w:rsidR="001D36A4" w:rsidRDefault="001D36A4" w:rsidP="002B60B6"/>
        </w:tc>
      </w:tr>
    </w:tbl>
    <w:p w14:paraId="1DE05AFC" w14:textId="77777777" w:rsidR="001D36A4" w:rsidRPr="005C4482" w:rsidRDefault="001D36A4" w:rsidP="001D36A4">
      <w:pPr>
        <w:rPr>
          <w:sz w:val="24"/>
          <w:szCs w:val="24"/>
        </w:rPr>
      </w:pPr>
      <w:r w:rsidRPr="005C4482">
        <w:rPr>
          <w:b/>
          <w:bCs/>
          <w:sz w:val="24"/>
          <w:szCs w:val="24"/>
        </w:rPr>
        <w:lastRenderedPageBreak/>
        <w:t xml:space="preserve">Steps to be Taken </w:t>
      </w:r>
      <w:r w:rsidRPr="00C6369E">
        <w:rPr>
          <w:b/>
          <w:bCs/>
          <w:sz w:val="24"/>
          <w:szCs w:val="24"/>
        </w:rPr>
        <w:t xml:space="preserve">by </w:t>
      </w:r>
      <w:r>
        <w:rPr>
          <w:b/>
          <w:bCs/>
          <w:sz w:val="24"/>
          <w:szCs w:val="24"/>
        </w:rPr>
        <w:t>P</w:t>
      </w:r>
      <w:r w:rsidRPr="00C6369E">
        <w:rPr>
          <w:b/>
          <w:bCs/>
          <w:sz w:val="24"/>
          <w:szCs w:val="24"/>
        </w:rPr>
        <w:t xml:space="preserve">olicymakers and </w:t>
      </w:r>
      <w:r>
        <w:rPr>
          <w:b/>
          <w:bCs/>
          <w:sz w:val="24"/>
          <w:szCs w:val="24"/>
        </w:rPr>
        <w:t>R</w:t>
      </w:r>
      <w:r w:rsidRPr="00C6369E">
        <w:rPr>
          <w:b/>
          <w:bCs/>
          <w:sz w:val="24"/>
          <w:szCs w:val="24"/>
        </w:rPr>
        <w:t>egulators</w:t>
      </w:r>
    </w:p>
    <w:p w14:paraId="430F3BD4" w14:textId="77777777" w:rsidR="001D36A4" w:rsidRDefault="001D36A4" w:rsidP="001D36A4"/>
    <w:p w14:paraId="3A771C64" w14:textId="77777777" w:rsidR="001D36A4" w:rsidRDefault="001D36A4" w:rsidP="001D36A4">
      <w:pPr>
        <w:pStyle w:val="ListParagraph"/>
        <w:numPr>
          <w:ilvl w:val="0"/>
          <w:numId w:val="8"/>
        </w:numPr>
        <w:spacing w:before="0" w:after="0"/>
        <w:ind w:left="426"/>
      </w:pPr>
      <w:r>
        <w:t>Ensure that laws and regulations properly address the following issues:</w:t>
      </w:r>
    </w:p>
    <w:p w14:paraId="06890325" w14:textId="77777777" w:rsidR="001D36A4" w:rsidRDefault="001D36A4" w:rsidP="001D36A4">
      <w:pPr>
        <w:pStyle w:val="ListParagraph"/>
        <w:ind w:left="426"/>
      </w:pPr>
    </w:p>
    <w:p w14:paraId="514A5B9C" w14:textId="77777777" w:rsidR="001D36A4" w:rsidRDefault="001D36A4" w:rsidP="001D36A4">
      <w:pPr>
        <w:pStyle w:val="ListParagraph"/>
        <w:numPr>
          <w:ilvl w:val="1"/>
          <w:numId w:val="9"/>
        </w:numPr>
        <w:spacing w:before="0" w:after="0"/>
        <w:ind w:left="1134"/>
      </w:pPr>
      <w:r>
        <w:t>Establish as a guiding principle that the artist’s resale right should benefit the artists (e.g. in the preamble of a law)</w:t>
      </w:r>
    </w:p>
    <w:p w14:paraId="2CA96037" w14:textId="77777777" w:rsidR="001D36A4" w:rsidRDefault="001D36A4" w:rsidP="001D36A4">
      <w:pPr>
        <w:pStyle w:val="ListParagraph"/>
        <w:numPr>
          <w:ilvl w:val="1"/>
          <w:numId w:val="9"/>
        </w:numPr>
        <w:spacing w:before="0" w:after="0"/>
        <w:ind w:left="1134"/>
      </w:pPr>
      <w:r>
        <w:t xml:space="preserve">Clearly define </w:t>
      </w:r>
      <w:r w:rsidRPr="005466F4">
        <w:t>eligible works with examples and have a point of contact that can help solve applicability questions</w:t>
      </w:r>
      <w:r>
        <w:t>;</w:t>
      </w:r>
    </w:p>
    <w:p w14:paraId="78DCF113" w14:textId="77777777" w:rsidR="001D36A4" w:rsidRDefault="001D36A4" w:rsidP="001D36A4">
      <w:pPr>
        <w:pStyle w:val="ListParagraph"/>
        <w:numPr>
          <w:ilvl w:val="1"/>
          <w:numId w:val="9"/>
        </w:numPr>
        <w:spacing w:before="0" w:after="0"/>
        <w:ind w:left="1134"/>
      </w:pPr>
      <w:r>
        <w:t>Define the eligible resales: establish a threshold for sale prices relevant to and reasonable in the context of the local art market;</w:t>
      </w:r>
    </w:p>
    <w:p w14:paraId="4F19509A" w14:textId="77777777" w:rsidR="001D36A4" w:rsidRDefault="001D36A4" w:rsidP="001D36A4">
      <w:pPr>
        <w:pStyle w:val="ListParagraph"/>
        <w:numPr>
          <w:ilvl w:val="1"/>
          <w:numId w:val="9"/>
        </w:numPr>
        <w:spacing w:before="0" w:after="0"/>
        <w:ind w:left="1134"/>
      </w:pPr>
      <w:r>
        <w:t>Define the duration of the artist's resale right;</w:t>
      </w:r>
    </w:p>
    <w:p w14:paraId="1935F09A" w14:textId="77777777" w:rsidR="001D36A4" w:rsidRDefault="001D36A4" w:rsidP="001D36A4">
      <w:pPr>
        <w:pStyle w:val="ListParagraph"/>
        <w:numPr>
          <w:ilvl w:val="1"/>
          <w:numId w:val="9"/>
        </w:numPr>
        <w:spacing w:before="0" w:after="0"/>
        <w:ind w:left="1134"/>
      </w:pPr>
      <w:r>
        <w:t>Establish clear criteria for the organization, accreditation, governance and supervision of CMOs.</w:t>
      </w:r>
    </w:p>
    <w:p w14:paraId="455BF074" w14:textId="77777777" w:rsidR="001D36A4" w:rsidRPr="009F428E" w:rsidRDefault="001D36A4" w:rsidP="001D36A4"/>
    <w:p w14:paraId="732467EE" w14:textId="77777777" w:rsidR="001D36A4" w:rsidRDefault="001D36A4" w:rsidP="001D36A4">
      <w:pPr>
        <w:pStyle w:val="ListParagraph"/>
        <w:numPr>
          <w:ilvl w:val="0"/>
          <w:numId w:val="8"/>
        </w:numPr>
        <w:spacing w:before="0" w:after="0"/>
        <w:ind w:left="426"/>
      </w:pPr>
      <w:r>
        <w:t>In the policy discussion, consider the artist’s resale right not only as a benefit for artists but rather as an economic strategy to contribute to the economic development of a country.</w:t>
      </w:r>
    </w:p>
    <w:p w14:paraId="56B414D7" w14:textId="77777777" w:rsidR="001D36A4" w:rsidRPr="002A0C86" w:rsidRDefault="001D36A4" w:rsidP="001D36A4">
      <w:pPr>
        <w:ind w:left="66"/>
      </w:pPr>
    </w:p>
    <w:p w14:paraId="55904DDA" w14:textId="77777777" w:rsidR="001D36A4" w:rsidRDefault="001D36A4" w:rsidP="001D36A4">
      <w:pPr>
        <w:pStyle w:val="ListParagraph"/>
        <w:numPr>
          <w:ilvl w:val="0"/>
          <w:numId w:val="8"/>
        </w:numPr>
        <w:spacing w:before="0" w:after="0"/>
        <w:ind w:left="426"/>
      </w:pPr>
      <w:r>
        <w:t>Create incentives and enforcement measures to encourage AMPs to comply with resale right obligations.</w:t>
      </w:r>
    </w:p>
    <w:p w14:paraId="1C07848E" w14:textId="77777777" w:rsidR="001D36A4" w:rsidRPr="002A0C86" w:rsidRDefault="001D36A4" w:rsidP="001D36A4"/>
    <w:p w14:paraId="677505B0" w14:textId="77777777" w:rsidR="001D36A4" w:rsidRDefault="001D36A4" w:rsidP="001D36A4">
      <w:pPr>
        <w:pStyle w:val="ListParagraph"/>
        <w:numPr>
          <w:ilvl w:val="0"/>
          <w:numId w:val="8"/>
        </w:numPr>
        <w:spacing w:before="0" w:after="0"/>
        <w:ind w:left="426"/>
      </w:pPr>
      <w:r>
        <w:t>Establish rules in case an artist cannot be identified to ensure that the royalties paid still benefit the artist community, e.g. by establishing a cultural fund.</w:t>
      </w:r>
    </w:p>
    <w:p w14:paraId="0F68236E" w14:textId="77777777" w:rsidR="001D36A4" w:rsidRPr="00893D84" w:rsidRDefault="001D36A4" w:rsidP="001D36A4"/>
    <w:tbl>
      <w:tblPr>
        <w:tblStyle w:val="TableGrid"/>
        <w:tblW w:w="0" w:type="auto"/>
        <w:tblLook w:val="04A0" w:firstRow="1" w:lastRow="0" w:firstColumn="1" w:lastColumn="0" w:noHBand="0" w:noVBand="1"/>
      </w:tblPr>
      <w:tblGrid>
        <w:gridCol w:w="9214"/>
      </w:tblGrid>
      <w:tr w:rsidR="001D36A4" w14:paraId="5EB8FC32" w14:textId="77777777" w:rsidTr="002B60B6">
        <w:tc>
          <w:tcPr>
            <w:tcW w:w="9214" w:type="dxa"/>
            <w:tcBorders>
              <w:top w:val="nil"/>
              <w:left w:val="nil"/>
              <w:bottom w:val="nil"/>
              <w:right w:val="nil"/>
            </w:tcBorders>
            <w:shd w:val="clear" w:color="auto" w:fill="FDE9D9" w:themeFill="accent6" w:themeFillTint="33"/>
          </w:tcPr>
          <w:p w14:paraId="2923FB6B" w14:textId="77777777" w:rsidR="001D36A4" w:rsidRDefault="001D36A4" w:rsidP="002B60B6">
            <w:pPr>
              <w:spacing w:before="120" w:after="120"/>
            </w:pPr>
            <w:r>
              <w:t>I</w:t>
            </w:r>
            <w:r w:rsidRPr="00893D84">
              <w:t>n the policymaking and lawmaking process</w:t>
            </w:r>
            <w:r>
              <w:t xml:space="preserve">, the </w:t>
            </w:r>
            <w:r w:rsidRPr="00893D84">
              <w:rPr>
                <w:i/>
                <w:iCs/>
              </w:rPr>
              <w:t>WIPO Toolkit on the Artist’s Resale Right</w:t>
            </w:r>
            <w:r w:rsidRPr="00893D84">
              <w:t xml:space="preserve"> </w:t>
            </w:r>
            <w:r w:rsidRPr="00893D84">
              <w:rPr>
                <w:i/>
              </w:rPr>
              <w:t>(Part I and II)</w:t>
            </w:r>
            <w:r w:rsidRPr="00893D84">
              <w:t xml:space="preserve"> </w:t>
            </w:r>
            <w:r>
              <w:t>may be a useful tool to provide guidance. See the Annex.</w:t>
            </w:r>
          </w:p>
          <w:p w14:paraId="64710425" w14:textId="77777777" w:rsidR="001D36A4" w:rsidRDefault="001D36A4" w:rsidP="002B60B6">
            <w:pPr>
              <w:spacing w:before="120" w:after="120"/>
            </w:pPr>
            <w:r>
              <w:t>In the discussion on the management of the resale right, several participants underlined the benefits of a mandatory collective management regime.</w:t>
            </w:r>
          </w:p>
        </w:tc>
      </w:tr>
    </w:tbl>
    <w:p w14:paraId="79AFF48F" w14:textId="77777777" w:rsidR="001D36A4" w:rsidRDefault="001D36A4" w:rsidP="001D36A4"/>
    <w:p w14:paraId="10CBB893" w14:textId="77777777" w:rsidR="001D36A4" w:rsidRDefault="001D36A4" w:rsidP="001D36A4"/>
    <w:p w14:paraId="551AC2FE" w14:textId="77777777" w:rsidR="001D36A4" w:rsidRPr="00D00DBF" w:rsidRDefault="001D36A4" w:rsidP="001D36A4"/>
    <w:p w14:paraId="72749460" w14:textId="77777777" w:rsidR="001D36A4" w:rsidRPr="005C4482" w:rsidRDefault="001D36A4" w:rsidP="001D36A4">
      <w:pPr>
        <w:rPr>
          <w:b/>
          <w:bCs/>
          <w:sz w:val="24"/>
          <w:szCs w:val="24"/>
        </w:rPr>
      </w:pPr>
      <w:r w:rsidRPr="005C4482">
        <w:rPr>
          <w:b/>
          <w:bCs/>
          <w:sz w:val="24"/>
          <w:szCs w:val="24"/>
        </w:rPr>
        <w:t>Steps to be Taken by the Visual Artists</w:t>
      </w:r>
    </w:p>
    <w:p w14:paraId="7D6D10D2" w14:textId="77777777" w:rsidR="001D36A4" w:rsidRDefault="001D36A4" w:rsidP="001D36A4"/>
    <w:p w14:paraId="5C2B427F" w14:textId="77777777" w:rsidR="001D36A4" w:rsidRDefault="001D36A4" w:rsidP="001D36A4">
      <w:pPr>
        <w:pStyle w:val="ListParagraph"/>
        <w:numPr>
          <w:ilvl w:val="1"/>
          <w:numId w:val="8"/>
        </w:numPr>
        <w:spacing w:before="0" w:after="0"/>
        <w:ind w:left="426"/>
      </w:pPr>
      <w:r>
        <w:t>Ensure that works are signed, numbered if part of a series, and properly documented.</w:t>
      </w:r>
    </w:p>
    <w:p w14:paraId="02A2E5DF" w14:textId="77777777" w:rsidR="001D36A4" w:rsidRPr="000F4FF4" w:rsidRDefault="001D36A4" w:rsidP="001D36A4">
      <w:pPr>
        <w:ind w:left="66"/>
      </w:pPr>
    </w:p>
    <w:p w14:paraId="3E59466C" w14:textId="77777777" w:rsidR="001D36A4" w:rsidRDefault="001D36A4" w:rsidP="001D36A4">
      <w:pPr>
        <w:pStyle w:val="ListParagraph"/>
        <w:numPr>
          <w:ilvl w:val="1"/>
          <w:numId w:val="8"/>
        </w:numPr>
        <w:spacing w:before="0" w:after="0"/>
        <w:ind w:left="426"/>
      </w:pPr>
      <w:r w:rsidRPr="000F4FF4">
        <w:t>Implement methods of authenticating artwork</w:t>
      </w:r>
      <w:r>
        <w:t>, e.g. certificates of authenticity</w:t>
      </w:r>
      <w:r w:rsidRPr="000F4FF4">
        <w:t>.</w:t>
      </w:r>
    </w:p>
    <w:p w14:paraId="01EF6FBD" w14:textId="77777777" w:rsidR="001D36A4" w:rsidRPr="00D00DBF" w:rsidRDefault="001D36A4" w:rsidP="001D36A4">
      <w:pPr>
        <w:ind w:left="66"/>
      </w:pPr>
    </w:p>
    <w:p w14:paraId="599E4940" w14:textId="77777777" w:rsidR="001D36A4" w:rsidRDefault="001D36A4" w:rsidP="001D36A4">
      <w:pPr>
        <w:pStyle w:val="ListParagraph"/>
        <w:numPr>
          <w:ilvl w:val="1"/>
          <w:numId w:val="8"/>
        </w:numPr>
        <w:spacing w:before="0" w:after="0"/>
        <w:ind w:left="426"/>
      </w:pPr>
      <w:r>
        <w:t>Be active in existing federations, associations, networks or databases in order to facilitate the outreach to and the involvement of the potential beneficiaries within the artists’ community.</w:t>
      </w:r>
    </w:p>
    <w:p w14:paraId="286D00CF" w14:textId="77777777" w:rsidR="001D36A4" w:rsidRPr="00D00DBF" w:rsidRDefault="001D36A4" w:rsidP="001D36A4"/>
    <w:p w14:paraId="78C4C689" w14:textId="77777777" w:rsidR="001D36A4" w:rsidRDefault="001D36A4" w:rsidP="001D36A4">
      <w:pPr>
        <w:pStyle w:val="ListParagraph"/>
        <w:numPr>
          <w:ilvl w:val="1"/>
          <w:numId w:val="8"/>
        </w:numPr>
        <w:spacing w:before="0" w:after="0"/>
        <w:ind w:left="426"/>
      </w:pPr>
      <w:r w:rsidRPr="00893D84">
        <w:t>Contribute to the awareness raising regarding the artist’s resale right within the artists’ community</w:t>
      </w:r>
      <w:r>
        <w:t xml:space="preserve">. </w:t>
      </w:r>
    </w:p>
    <w:p w14:paraId="30015E98" w14:textId="77777777" w:rsidR="001D36A4" w:rsidRPr="00D00DBF" w:rsidRDefault="001D36A4" w:rsidP="001D36A4">
      <w:pPr>
        <w:pStyle w:val="ListParagraph"/>
      </w:pPr>
    </w:p>
    <w:p w14:paraId="3F96CB8E" w14:textId="77777777" w:rsidR="001D36A4" w:rsidRPr="00D00DBF" w:rsidRDefault="001D36A4" w:rsidP="001D36A4">
      <w:pPr>
        <w:pStyle w:val="ListParagraph"/>
        <w:numPr>
          <w:ilvl w:val="1"/>
          <w:numId w:val="8"/>
        </w:numPr>
        <w:spacing w:before="0" w:after="0"/>
        <w:ind w:left="426"/>
      </w:pPr>
      <w:r>
        <w:t xml:space="preserve">Collaborate with the art market: identify key players or federations as main focal points. Foster long-term partnerships by ensuring that they are involved in and feel part of the process. </w:t>
      </w:r>
    </w:p>
    <w:p w14:paraId="170BD45D" w14:textId="77777777" w:rsidR="001D36A4" w:rsidRPr="002A0C86" w:rsidRDefault="001D36A4" w:rsidP="001D36A4"/>
    <w:p w14:paraId="3BDEBC17" w14:textId="77777777" w:rsidR="001D36A4" w:rsidRPr="002A0C86" w:rsidRDefault="001D36A4" w:rsidP="001D36A4">
      <w:pPr>
        <w:pStyle w:val="ListParagraph"/>
        <w:numPr>
          <w:ilvl w:val="1"/>
          <w:numId w:val="8"/>
        </w:numPr>
        <w:spacing w:before="0" w:after="0"/>
        <w:ind w:left="426"/>
      </w:pPr>
      <w:r>
        <w:t>In case of succession, define clear, simple rules on the artist’s wishes and include the artist’s resale right in the estate planning.</w:t>
      </w:r>
    </w:p>
    <w:p w14:paraId="6AE2A30F" w14:textId="77777777" w:rsidR="001D36A4" w:rsidRDefault="001D36A4" w:rsidP="001D36A4"/>
    <w:p w14:paraId="0F158465" w14:textId="77777777" w:rsidR="00EC3D1E" w:rsidRDefault="00EC3D1E" w:rsidP="001D36A4"/>
    <w:tbl>
      <w:tblPr>
        <w:tblStyle w:val="TableGrid"/>
        <w:tblW w:w="0" w:type="auto"/>
        <w:tblLook w:val="04A0" w:firstRow="1" w:lastRow="0" w:firstColumn="1" w:lastColumn="0" w:noHBand="0" w:noVBand="1"/>
      </w:tblPr>
      <w:tblGrid>
        <w:gridCol w:w="9214"/>
      </w:tblGrid>
      <w:tr w:rsidR="001D36A4" w14:paraId="094AF05B" w14:textId="77777777" w:rsidTr="002B60B6">
        <w:tc>
          <w:tcPr>
            <w:tcW w:w="9214" w:type="dxa"/>
            <w:tcBorders>
              <w:top w:val="nil"/>
              <w:left w:val="nil"/>
              <w:bottom w:val="nil"/>
              <w:right w:val="nil"/>
            </w:tcBorders>
            <w:shd w:val="clear" w:color="auto" w:fill="FDE9D9" w:themeFill="accent6" w:themeFillTint="33"/>
          </w:tcPr>
          <w:p w14:paraId="13965516" w14:textId="77777777" w:rsidR="001D36A4" w:rsidRPr="00893D84" w:rsidRDefault="001D36A4" w:rsidP="002B60B6">
            <w:pPr>
              <w:spacing w:before="120" w:after="120"/>
            </w:pPr>
            <w:r>
              <w:lastRenderedPageBreak/>
              <w:t xml:space="preserve">As an artist, you can be proactive and learn about intellectual property (IP) </w:t>
            </w:r>
            <w:r w:rsidRPr="00893D84">
              <w:t>by using tools such as the learning</w:t>
            </w:r>
            <w:r w:rsidRPr="00893D84">
              <w:rPr>
                <w:i/>
                <w:iCs/>
              </w:rPr>
              <w:t xml:space="preserve"> </w:t>
            </w:r>
            <w:r w:rsidRPr="00893D84">
              <w:rPr>
                <w:iCs/>
              </w:rPr>
              <w:t>platform</w:t>
            </w:r>
            <w:r w:rsidRPr="00893D84">
              <w:rPr>
                <w:i/>
                <w:iCs/>
              </w:rPr>
              <w:t xml:space="preserve"> CLIP – Creators Learn Intellectual Property</w:t>
            </w:r>
            <w:r>
              <w:rPr>
                <w:i/>
                <w:iCs/>
              </w:rPr>
              <w:t xml:space="preserve"> </w:t>
            </w:r>
            <w:r>
              <w:rPr>
                <w:iCs/>
              </w:rPr>
              <w:t>(</w:t>
            </w:r>
            <w:hyperlink r:id="rId16" w:history="1">
              <w:r w:rsidRPr="009A0939">
                <w:rPr>
                  <w:rStyle w:val="Hyperlink"/>
                  <w:iCs/>
                </w:rPr>
                <w:t>https://goclip.org/en</w:t>
              </w:r>
            </w:hyperlink>
            <w:r>
              <w:rPr>
                <w:iCs/>
              </w:rPr>
              <w:t xml:space="preserve">). A new edition focusing on visual arts will be available in October 2026. </w:t>
            </w:r>
          </w:p>
        </w:tc>
      </w:tr>
    </w:tbl>
    <w:p w14:paraId="2BDAAAFD" w14:textId="77777777" w:rsidR="001D36A4" w:rsidRDefault="001D36A4" w:rsidP="001D36A4">
      <w:pPr>
        <w:rPr>
          <w:szCs w:val="22"/>
        </w:rPr>
      </w:pPr>
    </w:p>
    <w:p w14:paraId="3545DBE5" w14:textId="77777777" w:rsidR="001D36A4" w:rsidRDefault="001D36A4" w:rsidP="001D36A4">
      <w:pPr>
        <w:rPr>
          <w:szCs w:val="22"/>
        </w:rPr>
      </w:pPr>
    </w:p>
    <w:p w14:paraId="459F27A6" w14:textId="77777777" w:rsidR="001D36A4" w:rsidRPr="001D36A4" w:rsidRDefault="001D36A4" w:rsidP="001D36A4">
      <w:pPr>
        <w:rPr>
          <w:szCs w:val="22"/>
        </w:rPr>
      </w:pPr>
    </w:p>
    <w:p w14:paraId="1AF391DA" w14:textId="3493F995" w:rsidR="001D36A4" w:rsidRPr="005C4482" w:rsidRDefault="001D36A4" w:rsidP="001D36A4">
      <w:pPr>
        <w:rPr>
          <w:b/>
          <w:bCs/>
          <w:sz w:val="24"/>
          <w:szCs w:val="24"/>
        </w:rPr>
      </w:pPr>
      <w:r w:rsidRPr="005C4482">
        <w:rPr>
          <w:b/>
          <w:bCs/>
          <w:sz w:val="24"/>
          <w:szCs w:val="24"/>
        </w:rPr>
        <w:t xml:space="preserve">Steps to be Taken by the Art Market Professionals (AMPs) </w:t>
      </w:r>
    </w:p>
    <w:p w14:paraId="0D2F13EB" w14:textId="77777777" w:rsidR="001D36A4" w:rsidRPr="005C4482" w:rsidRDefault="001D36A4" w:rsidP="001D36A4">
      <w:pPr>
        <w:rPr>
          <w:szCs w:val="22"/>
        </w:rPr>
      </w:pPr>
    </w:p>
    <w:p w14:paraId="621BC8EE" w14:textId="77777777" w:rsidR="001D36A4" w:rsidRDefault="001D36A4" w:rsidP="001D36A4">
      <w:pPr>
        <w:pStyle w:val="ListParagraph"/>
        <w:numPr>
          <w:ilvl w:val="0"/>
          <w:numId w:val="10"/>
        </w:numPr>
        <w:spacing w:before="0" w:after="0"/>
        <w:ind w:left="426"/>
      </w:pPr>
      <w:r>
        <w:t>Inform their clients of the benefits of the artist’s resale right;</w:t>
      </w:r>
    </w:p>
    <w:p w14:paraId="5EF832E4" w14:textId="77777777" w:rsidR="001D36A4" w:rsidRDefault="001D36A4" w:rsidP="001D36A4">
      <w:pPr>
        <w:pStyle w:val="ListParagraph"/>
        <w:spacing w:before="0" w:after="0"/>
        <w:ind w:left="426"/>
      </w:pPr>
    </w:p>
    <w:p w14:paraId="72C54C43" w14:textId="77777777" w:rsidR="001D36A4" w:rsidRPr="005C4482" w:rsidRDefault="001D36A4" w:rsidP="001D36A4">
      <w:pPr>
        <w:pStyle w:val="ListParagraph"/>
        <w:numPr>
          <w:ilvl w:val="0"/>
          <w:numId w:val="10"/>
        </w:numPr>
        <w:spacing w:before="0" w:after="0"/>
        <w:ind w:left="426"/>
      </w:pPr>
      <w:r w:rsidRPr="005C4482">
        <w:t>Comply with the obligations deriving from the artist’s resale right.</w:t>
      </w:r>
    </w:p>
    <w:p w14:paraId="160B94B6" w14:textId="77777777" w:rsidR="001D36A4" w:rsidRPr="005C4482" w:rsidRDefault="001D36A4" w:rsidP="001D36A4">
      <w:pPr>
        <w:ind w:left="66"/>
        <w:rPr>
          <w:szCs w:val="22"/>
        </w:rPr>
      </w:pPr>
    </w:p>
    <w:p w14:paraId="5554D305" w14:textId="77777777" w:rsidR="001D36A4" w:rsidRPr="005C4482" w:rsidRDefault="001D36A4" w:rsidP="001D36A4">
      <w:pPr>
        <w:pStyle w:val="ListParagraph"/>
        <w:numPr>
          <w:ilvl w:val="0"/>
          <w:numId w:val="10"/>
        </w:numPr>
        <w:spacing w:before="0" w:after="0"/>
        <w:ind w:left="426"/>
      </w:pPr>
      <w:r w:rsidRPr="005C4482">
        <w:t>Formalize transactions through written contracts and proper documentation.</w:t>
      </w:r>
    </w:p>
    <w:p w14:paraId="32305CE8" w14:textId="77777777" w:rsidR="001D36A4" w:rsidRPr="005C4482" w:rsidRDefault="001D36A4" w:rsidP="001D36A4">
      <w:pPr>
        <w:pStyle w:val="ListParagraph"/>
      </w:pPr>
    </w:p>
    <w:p w14:paraId="0468EDF4" w14:textId="77777777" w:rsidR="001D36A4" w:rsidRDefault="001D36A4" w:rsidP="001D36A4">
      <w:pPr>
        <w:pStyle w:val="ListParagraph"/>
        <w:numPr>
          <w:ilvl w:val="0"/>
          <w:numId w:val="10"/>
        </w:numPr>
        <w:spacing w:before="0" w:after="0"/>
        <w:ind w:left="426"/>
      </w:pPr>
      <w:r>
        <w:t>Ensure to collect the fees at the time of sale;</w:t>
      </w:r>
    </w:p>
    <w:p w14:paraId="487D498F" w14:textId="77777777" w:rsidR="001D36A4" w:rsidRDefault="001D36A4" w:rsidP="001D36A4">
      <w:pPr>
        <w:pStyle w:val="ListParagraph"/>
      </w:pPr>
    </w:p>
    <w:p w14:paraId="097BDB54" w14:textId="77777777" w:rsidR="001D36A4" w:rsidRPr="005C4482" w:rsidRDefault="001D36A4" w:rsidP="001D36A4">
      <w:pPr>
        <w:pStyle w:val="ListParagraph"/>
        <w:numPr>
          <w:ilvl w:val="0"/>
          <w:numId w:val="10"/>
        </w:numPr>
        <w:spacing w:before="0" w:after="0"/>
        <w:ind w:left="426"/>
      </w:pPr>
      <w:r w:rsidRPr="005C4482">
        <w:t xml:space="preserve">Keep precise records of resales and transactions and, as applicable, report resales and related information (bank reports, history of sales, etc.) to artists and CMOs. </w:t>
      </w:r>
    </w:p>
    <w:p w14:paraId="6F99D9F6" w14:textId="77777777" w:rsidR="001D36A4" w:rsidRPr="005C4482" w:rsidRDefault="001D36A4" w:rsidP="001D36A4">
      <w:pPr>
        <w:rPr>
          <w:szCs w:val="22"/>
        </w:rPr>
      </w:pPr>
    </w:p>
    <w:p w14:paraId="7C4BB843" w14:textId="77777777" w:rsidR="001D36A4" w:rsidRPr="005C4482" w:rsidRDefault="001D36A4" w:rsidP="001D36A4">
      <w:pPr>
        <w:pStyle w:val="ListParagraph"/>
        <w:numPr>
          <w:ilvl w:val="0"/>
          <w:numId w:val="10"/>
        </w:numPr>
        <w:spacing w:before="0" w:after="0"/>
        <w:ind w:left="426"/>
      </w:pPr>
      <w:r w:rsidRPr="005C4482">
        <w:t>Develop a code of ethics for the whole market to build trust between the different players and encourage a fair artist’s resale right system.</w:t>
      </w:r>
    </w:p>
    <w:p w14:paraId="7FE8D2F4" w14:textId="77777777" w:rsidR="001D36A4" w:rsidRPr="005C4482" w:rsidRDefault="001D36A4" w:rsidP="001D36A4">
      <w:pPr>
        <w:pStyle w:val="ListParagraph"/>
      </w:pPr>
    </w:p>
    <w:p w14:paraId="21F1DB25" w14:textId="77777777" w:rsidR="001D36A4" w:rsidRPr="005C4482" w:rsidRDefault="001D36A4" w:rsidP="001D36A4">
      <w:pPr>
        <w:pStyle w:val="ListParagraph"/>
        <w:numPr>
          <w:ilvl w:val="0"/>
          <w:numId w:val="10"/>
        </w:numPr>
        <w:spacing w:before="0" w:after="0"/>
        <w:ind w:left="426"/>
      </w:pPr>
      <w:r w:rsidRPr="005C4482">
        <w:t>Foster long-term partnership with the artists</w:t>
      </w:r>
      <w:r>
        <w:t>’ community</w:t>
      </w:r>
      <w:r w:rsidRPr="005C4482">
        <w:t xml:space="preserve"> and the CMOs.</w:t>
      </w:r>
    </w:p>
    <w:p w14:paraId="5670E1B2" w14:textId="77777777" w:rsidR="001D36A4" w:rsidRPr="005C4482" w:rsidRDefault="001D36A4" w:rsidP="001D36A4">
      <w:pPr>
        <w:rPr>
          <w:szCs w:val="22"/>
        </w:rPr>
      </w:pPr>
    </w:p>
    <w:p w14:paraId="438F5FE7" w14:textId="77777777" w:rsidR="001D36A4" w:rsidRDefault="001D36A4" w:rsidP="001D36A4">
      <w:pPr>
        <w:rPr>
          <w:szCs w:val="22"/>
        </w:rPr>
      </w:pPr>
    </w:p>
    <w:p w14:paraId="6E5EEC85" w14:textId="77777777" w:rsidR="001D36A4" w:rsidRPr="005C4482" w:rsidRDefault="001D36A4" w:rsidP="001D36A4">
      <w:pPr>
        <w:rPr>
          <w:szCs w:val="22"/>
        </w:rPr>
      </w:pPr>
    </w:p>
    <w:p w14:paraId="4AA48EB8" w14:textId="77777777" w:rsidR="001D36A4" w:rsidRPr="005C4482" w:rsidRDefault="001D36A4" w:rsidP="001D36A4">
      <w:pPr>
        <w:rPr>
          <w:b/>
          <w:bCs/>
          <w:sz w:val="24"/>
          <w:szCs w:val="24"/>
        </w:rPr>
      </w:pPr>
      <w:r w:rsidRPr="005C4482">
        <w:rPr>
          <w:b/>
          <w:bCs/>
          <w:sz w:val="24"/>
          <w:szCs w:val="24"/>
        </w:rPr>
        <w:t>Steps to be Taken by the Collective Management Organizations (CMOs)</w:t>
      </w:r>
    </w:p>
    <w:p w14:paraId="260411F8" w14:textId="77777777" w:rsidR="001D36A4" w:rsidRDefault="001D36A4" w:rsidP="001D36A4"/>
    <w:p w14:paraId="05322ADE" w14:textId="77777777" w:rsidR="001D36A4" w:rsidRDefault="001D36A4" w:rsidP="001D36A4">
      <w:pPr>
        <w:pStyle w:val="ListParagraph"/>
        <w:numPr>
          <w:ilvl w:val="0"/>
          <w:numId w:val="11"/>
        </w:numPr>
        <w:spacing w:before="0" w:after="0"/>
        <w:ind w:left="426"/>
      </w:pPr>
      <w:r w:rsidRPr="000F4FF4">
        <w:t xml:space="preserve">If necessary, amend the statutes of existing CMOs to include the </w:t>
      </w:r>
      <w:r>
        <w:t>visual</w:t>
      </w:r>
      <w:r w:rsidRPr="000F4FF4">
        <w:t xml:space="preserve"> arts or, where appropriate, establish a dedicated CMO for such creations</w:t>
      </w:r>
      <w:r>
        <w:t>.</w:t>
      </w:r>
    </w:p>
    <w:p w14:paraId="70A33CF8" w14:textId="77777777" w:rsidR="001D36A4" w:rsidRPr="000F4FF4" w:rsidRDefault="001D36A4" w:rsidP="001D36A4">
      <w:pPr>
        <w:ind w:left="66"/>
      </w:pPr>
    </w:p>
    <w:p w14:paraId="4166EA62" w14:textId="77777777" w:rsidR="001D36A4" w:rsidRDefault="001D36A4" w:rsidP="001D36A4">
      <w:pPr>
        <w:pStyle w:val="ListParagraph"/>
        <w:numPr>
          <w:ilvl w:val="0"/>
          <w:numId w:val="11"/>
        </w:numPr>
        <w:spacing w:before="0" w:after="0"/>
        <w:ind w:left="426"/>
      </w:pPr>
      <w:r>
        <w:t>Consider an analysis to identify the international art markets that are most relevant for local artists in order to identify priority countries for reciprocity agreements.</w:t>
      </w:r>
    </w:p>
    <w:p w14:paraId="243A87D9" w14:textId="77777777" w:rsidR="001D36A4" w:rsidRPr="00E77FA1" w:rsidRDefault="001D36A4" w:rsidP="001D36A4">
      <w:pPr>
        <w:ind w:left="66"/>
      </w:pPr>
    </w:p>
    <w:p w14:paraId="747A45ED" w14:textId="77777777" w:rsidR="001D36A4" w:rsidRDefault="001D36A4" w:rsidP="001D36A4">
      <w:pPr>
        <w:pStyle w:val="ListParagraph"/>
        <w:numPr>
          <w:ilvl w:val="0"/>
          <w:numId w:val="11"/>
        </w:numPr>
        <w:spacing w:before="0" w:after="0"/>
        <w:ind w:left="426"/>
      </w:pPr>
      <w:r>
        <w:t xml:space="preserve">Enter into reciprocity agreements, </w:t>
      </w:r>
      <w:r w:rsidRPr="009F3C30">
        <w:t>bilateral</w:t>
      </w:r>
      <w:r>
        <w:t>ly</w:t>
      </w:r>
      <w:r w:rsidRPr="009F3C30">
        <w:t xml:space="preserve"> or multilateral</w:t>
      </w:r>
      <w:r>
        <w:t>ly,</w:t>
      </w:r>
      <w:r w:rsidRPr="009F3C30">
        <w:t xml:space="preserve"> with sister societies at regional and international levels. </w:t>
      </w:r>
    </w:p>
    <w:p w14:paraId="11D99AD9" w14:textId="77777777" w:rsidR="001D36A4" w:rsidRPr="00D00DBF" w:rsidRDefault="001D36A4" w:rsidP="001D36A4"/>
    <w:p w14:paraId="64163326" w14:textId="77777777" w:rsidR="001D36A4" w:rsidRDefault="001D36A4" w:rsidP="001D36A4">
      <w:pPr>
        <w:pStyle w:val="ListParagraph"/>
        <w:numPr>
          <w:ilvl w:val="0"/>
          <w:numId w:val="11"/>
        </w:numPr>
        <w:spacing w:before="0" w:after="0"/>
        <w:ind w:left="426"/>
      </w:pPr>
      <w:r w:rsidRPr="009F3C30">
        <w:t xml:space="preserve">Adopt technological solutions that promote </w:t>
      </w:r>
      <w:r>
        <w:t xml:space="preserve">the </w:t>
      </w:r>
      <w:r w:rsidRPr="009F3C30">
        <w:t>effective management of resale rights (</w:t>
      </w:r>
      <w:r>
        <w:t xml:space="preserve">such as </w:t>
      </w:r>
      <w:r w:rsidRPr="009F3C30">
        <w:t>WIPO Connect)</w:t>
      </w:r>
      <w:r>
        <w:t xml:space="preserve"> and put in place the necessary standards (such as identifiers like ISNO or IPI)</w:t>
      </w:r>
      <w:r w:rsidRPr="009F3C30">
        <w:t xml:space="preserve">. </w:t>
      </w:r>
    </w:p>
    <w:p w14:paraId="42B51B1C" w14:textId="77777777" w:rsidR="001D36A4" w:rsidRPr="000F4FF4" w:rsidRDefault="001D36A4" w:rsidP="001D36A4"/>
    <w:p w14:paraId="38DDE700" w14:textId="77777777" w:rsidR="001D36A4" w:rsidRDefault="001D36A4" w:rsidP="001D36A4">
      <w:pPr>
        <w:pStyle w:val="ListParagraph"/>
        <w:numPr>
          <w:ilvl w:val="0"/>
          <w:numId w:val="11"/>
        </w:numPr>
        <w:spacing w:before="0" w:after="0"/>
        <w:ind w:left="426"/>
      </w:pPr>
      <w:r w:rsidRPr="000F4FF4">
        <w:t>Establish transparent rules for the collection and distribution of resale right royalties.</w:t>
      </w:r>
    </w:p>
    <w:p w14:paraId="33F3BF12" w14:textId="77777777" w:rsidR="001D36A4" w:rsidRPr="000F4FF4" w:rsidRDefault="001D36A4" w:rsidP="001D36A4">
      <w:pPr>
        <w:pStyle w:val="ListParagraph"/>
      </w:pPr>
    </w:p>
    <w:p w14:paraId="28F5E7BD" w14:textId="77777777" w:rsidR="001D36A4" w:rsidRDefault="001D36A4" w:rsidP="001D36A4">
      <w:pPr>
        <w:pStyle w:val="ListParagraph"/>
        <w:numPr>
          <w:ilvl w:val="0"/>
          <w:numId w:val="11"/>
        </w:numPr>
        <w:spacing w:before="0" w:after="0"/>
        <w:ind w:left="426"/>
      </w:pPr>
      <w:r w:rsidRPr="000F4FF4">
        <w:t>Raise awareness among the members about their rights and how they are managed.</w:t>
      </w:r>
    </w:p>
    <w:p w14:paraId="7CC7FB19" w14:textId="77777777" w:rsidR="001D36A4" w:rsidRPr="000F4FF4" w:rsidRDefault="001D36A4" w:rsidP="001D36A4"/>
    <w:p w14:paraId="1EF8EC30" w14:textId="77777777" w:rsidR="001D36A4" w:rsidRPr="00453F51" w:rsidRDefault="001D36A4" w:rsidP="001D36A4">
      <w:pPr>
        <w:pStyle w:val="ListParagraph"/>
        <w:numPr>
          <w:ilvl w:val="0"/>
          <w:numId w:val="11"/>
        </w:numPr>
        <w:spacing w:before="0" w:after="0"/>
        <w:ind w:left="426"/>
      </w:pPr>
      <w:r>
        <w:t>R</w:t>
      </w:r>
      <w:r w:rsidRPr="00453F51">
        <w:t>aise awareness among artists and AMPs on the importance of</w:t>
      </w:r>
      <w:r>
        <w:t xml:space="preserve"> the artist’s resale</w:t>
      </w:r>
      <w:r w:rsidRPr="00453F51">
        <w:t xml:space="preserve"> </w:t>
      </w:r>
      <w:r>
        <w:t>r</w:t>
      </w:r>
      <w:r w:rsidRPr="00453F51">
        <w:t xml:space="preserve">ight. </w:t>
      </w:r>
    </w:p>
    <w:p w14:paraId="4E89BBE3" w14:textId="77777777" w:rsidR="001D36A4" w:rsidRPr="009F3C30" w:rsidRDefault="001D36A4" w:rsidP="001D36A4">
      <w:pPr>
        <w:pStyle w:val="ListParagraph"/>
      </w:pPr>
    </w:p>
    <w:p w14:paraId="14F9D420" w14:textId="77777777" w:rsidR="001D36A4" w:rsidRPr="000F4FF4" w:rsidRDefault="001D36A4" w:rsidP="001D36A4">
      <w:pPr>
        <w:pStyle w:val="ListParagraph"/>
        <w:numPr>
          <w:ilvl w:val="0"/>
          <w:numId w:val="11"/>
        </w:numPr>
        <w:spacing w:before="0" w:after="0"/>
        <w:ind w:left="426"/>
      </w:pPr>
      <w:r w:rsidRPr="00066375">
        <w:t>Join and engage with other CMOs in international networks such as the</w:t>
      </w:r>
      <w:r>
        <w:t xml:space="preserve"> </w:t>
      </w:r>
      <w:r w:rsidRPr="00066375">
        <w:t>International Confederation of Societies of Authors and Composers (CISAC) and</w:t>
      </w:r>
      <w:r>
        <w:t xml:space="preserve"> the </w:t>
      </w:r>
      <w:r w:rsidRPr="00066375">
        <w:t xml:space="preserve">International Federation of Reproduction Rights Organisations </w:t>
      </w:r>
      <w:r>
        <w:t>(</w:t>
      </w:r>
      <w:r w:rsidRPr="00066375">
        <w:t>IFRRO</w:t>
      </w:r>
      <w:r>
        <w:t>)</w:t>
      </w:r>
      <w:r w:rsidRPr="00066375">
        <w:t>, and benefit from technical discussions and the exchange of best practices</w:t>
      </w:r>
      <w:r>
        <w:t xml:space="preserve"> to leverage the experience of sister societies that manage the artist’s resale right.</w:t>
      </w:r>
    </w:p>
    <w:p w14:paraId="4F4B8F3D" w14:textId="77777777" w:rsidR="001D36A4" w:rsidRPr="00453F51" w:rsidRDefault="001D36A4" w:rsidP="001D36A4">
      <w:pPr>
        <w:ind w:left="66"/>
      </w:pPr>
    </w:p>
    <w:tbl>
      <w:tblPr>
        <w:tblStyle w:val="TableGrid"/>
        <w:tblW w:w="0" w:type="auto"/>
        <w:tblLook w:val="04A0" w:firstRow="1" w:lastRow="0" w:firstColumn="1" w:lastColumn="0" w:noHBand="0" w:noVBand="1"/>
      </w:tblPr>
      <w:tblGrid>
        <w:gridCol w:w="9214"/>
      </w:tblGrid>
      <w:tr w:rsidR="001D36A4" w14:paraId="3DCBDBF5" w14:textId="77777777" w:rsidTr="002B60B6">
        <w:tc>
          <w:tcPr>
            <w:tcW w:w="9214" w:type="dxa"/>
            <w:tcBorders>
              <w:top w:val="nil"/>
              <w:left w:val="nil"/>
              <w:bottom w:val="nil"/>
              <w:right w:val="nil"/>
            </w:tcBorders>
            <w:shd w:val="clear" w:color="auto" w:fill="FDE9D9" w:themeFill="accent6" w:themeFillTint="33"/>
          </w:tcPr>
          <w:p w14:paraId="20C2F92B" w14:textId="77777777" w:rsidR="001D36A4" w:rsidRDefault="001D36A4" w:rsidP="002B60B6">
            <w:pPr>
              <w:spacing w:before="120" w:after="120"/>
            </w:pPr>
            <w:r w:rsidRPr="00D00DBF">
              <w:t>Use available tools to review or improve the management of the artist’s resale right</w:t>
            </w:r>
            <w:r>
              <w:t xml:space="preserve">, </w:t>
            </w:r>
            <w:r w:rsidRPr="00D00DBF">
              <w:t xml:space="preserve">such as the </w:t>
            </w:r>
            <w:r w:rsidRPr="00D00DBF">
              <w:rPr>
                <w:i/>
                <w:iCs/>
              </w:rPr>
              <w:t>WIPO Toolkit on Artist’s Resale Right</w:t>
            </w:r>
            <w:r w:rsidRPr="00D00DBF">
              <w:t xml:space="preserve"> </w:t>
            </w:r>
            <w:r>
              <w:t>(</w:t>
            </w:r>
            <w:r w:rsidRPr="00D00DBF">
              <w:t xml:space="preserve">especially Part II) or the </w:t>
            </w:r>
            <w:r w:rsidRPr="00D00DBF">
              <w:rPr>
                <w:i/>
                <w:iCs/>
              </w:rPr>
              <w:t>WIPO Good Practice Toolkit for Collective Management Organizations</w:t>
            </w:r>
            <w:r w:rsidRPr="00D00DBF">
              <w:t>.</w:t>
            </w:r>
            <w:r>
              <w:t xml:space="preserve"> See the Annex.</w:t>
            </w:r>
          </w:p>
          <w:p w14:paraId="72DDB093" w14:textId="77777777" w:rsidR="001D36A4" w:rsidRPr="00D00DBF" w:rsidRDefault="001D36A4" w:rsidP="002B60B6">
            <w:pPr>
              <w:spacing w:before="120" w:after="120"/>
            </w:pPr>
            <w:r>
              <w:t xml:space="preserve">As regards international networks, </w:t>
            </w:r>
            <w:r w:rsidRPr="00066375">
              <w:t xml:space="preserve">CISAC </w:t>
            </w:r>
            <w:r>
              <w:t>runs</w:t>
            </w:r>
            <w:r w:rsidRPr="00066375">
              <w:t xml:space="preserve"> two working groups dedicated to the topic</w:t>
            </w:r>
            <w:r>
              <w:t xml:space="preserve"> of the artist’s resale right</w:t>
            </w:r>
            <w:r w:rsidRPr="00066375">
              <w:t>: “</w:t>
            </w:r>
            <w:r w:rsidRPr="00066375">
              <w:rPr>
                <w:lang w:val="en-GB"/>
              </w:rPr>
              <w:t>CISAC Recognition &amp; Implementation ARR Working group</w:t>
            </w:r>
            <w:r w:rsidRPr="00066375">
              <w:t>” and the “</w:t>
            </w:r>
            <w:r w:rsidRPr="00066375">
              <w:rPr>
                <w:lang w:val="en-GB"/>
              </w:rPr>
              <w:t>CISAC Operational ARR Working group</w:t>
            </w:r>
            <w:r w:rsidRPr="00066375">
              <w:t>”.</w:t>
            </w:r>
            <w:r>
              <w:t xml:space="preserve"> Register to the working groups by sending an email to </w:t>
            </w:r>
            <w:hyperlink r:id="rId17" w:history="1">
              <w:r w:rsidRPr="00AC0936">
                <w:rPr>
                  <w:rStyle w:val="Hyperlink"/>
                </w:rPr>
                <w:t>marie.caquineau@adagp.fr</w:t>
              </w:r>
            </w:hyperlink>
            <w:r>
              <w:t xml:space="preserve"> and/or </w:t>
            </w:r>
            <w:hyperlink r:id="rId18" w:history="1">
              <w:r w:rsidRPr="009C099B">
                <w:rPr>
                  <w:rStyle w:val="Hyperlink"/>
                </w:rPr>
                <w:t>babat@pictoright.nl</w:t>
              </w:r>
            </w:hyperlink>
            <w:r>
              <w:t>.</w:t>
            </w:r>
          </w:p>
        </w:tc>
      </w:tr>
    </w:tbl>
    <w:p w14:paraId="50C216DA" w14:textId="77777777" w:rsidR="001D36A4" w:rsidRDefault="001D36A4" w:rsidP="001D36A4">
      <w:r>
        <w:br w:type="page"/>
      </w:r>
    </w:p>
    <w:p w14:paraId="40F382A9" w14:textId="77777777" w:rsidR="001D36A4" w:rsidRPr="00893D84" w:rsidRDefault="001D36A4" w:rsidP="001D36A4">
      <w:pPr>
        <w:rPr>
          <w:b/>
          <w:bCs/>
          <w:sz w:val="26"/>
          <w:szCs w:val="26"/>
        </w:rPr>
      </w:pPr>
      <w:r>
        <w:rPr>
          <w:b/>
          <w:bCs/>
          <w:sz w:val="26"/>
          <w:szCs w:val="26"/>
        </w:rPr>
        <w:lastRenderedPageBreak/>
        <w:t>Annex</w:t>
      </w:r>
    </w:p>
    <w:p w14:paraId="58E86296" w14:textId="77777777" w:rsidR="001D36A4" w:rsidRDefault="001D36A4" w:rsidP="001D36A4">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51"/>
      </w:tblGrid>
      <w:tr w:rsidR="001D36A4" w14:paraId="1E3CD780" w14:textId="77777777" w:rsidTr="002B60B6">
        <w:tc>
          <w:tcPr>
            <w:tcW w:w="6799" w:type="dxa"/>
            <w:vAlign w:val="center"/>
          </w:tcPr>
          <w:p w14:paraId="661B027C" w14:textId="77777777" w:rsidR="001D36A4" w:rsidRPr="00B444CC" w:rsidRDefault="001D36A4" w:rsidP="002B60B6">
            <w:pPr>
              <w:rPr>
                <w:rStyle w:val="Hyperlink"/>
              </w:rPr>
            </w:pPr>
            <w:r w:rsidRPr="00B444CC">
              <w:fldChar w:fldCharType="begin"/>
            </w:r>
            <w:r w:rsidRPr="00B444CC">
              <w:instrText>HYPERLINK "https://www.wipo.int/edocs/mdocs/copyright/en/sccr_43/sccr_43_inf_2.pdf"</w:instrText>
            </w:r>
            <w:r w:rsidRPr="00B444CC">
              <w:fldChar w:fldCharType="separate"/>
            </w:r>
            <w:r w:rsidRPr="00B444CC">
              <w:rPr>
                <w:rStyle w:val="Hyperlink"/>
              </w:rPr>
              <w:t xml:space="preserve">WIPO Toolkit on Artist’s Resale Right – </w:t>
            </w:r>
          </w:p>
          <w:p w14:paraId="353B41C3" w14:textId="77777777" w:rsidR="001D36A4" w:rsidRPr="00B444CC" w:rsidRDefault="001D36A4" w:rsidP="002B60B6">
            <w:r w:rsidRPr="00B444CC">
              <w:rPr>
                <w:rStyle w:val="Hyperlink"/>
              </w:rPr>
              <w:t>Part I: Legal Framework</w:t>
            </w:r>
            <w:r w:rsidRPr="00B444CC">
              <w:fldChar w:fldCharType="end"/>
            </w:r>
            <w:r w:rsidRPr="00B444CC">
              <w:t xml:space="preserve"> </w:t>
            </w:r>
          </w:p>
          <w:p w14:paraId="3D56B333" w14:textId="77777777" w:rsidR="001D36A4" w:rsidRPr="00B444CC" w:rsidRDefault="001D36A4" w:rsidP="002B60B6">
            <w:pPr>
              <w:rPr>
                <w:szCs w:val="22"/>
              </w:rPr>
            </w:pPr>
            <w:r w:rsidRPr="00B444CC">
              <w:t>(2023)</w:t>
            </w:r>
          </w:p>
          <w:p w14:paraId="422591CE" w14:textId="77777777" w:rsidR="001D36A4" w:rsidRDefault="001D36A4" w:rsidP="002B60B6">
            <w:pPr>
              <w:rPr>
                <w:b/>
                <w:bCs/>
              </w:rPr>
            </w:pPr>
          </w:p>
        </w:tc>
        <w:tc>
          <w:tcPr>
            <w:tcW w:w="2551" w:type="dxa"/>
          </w:tcPr>
          <w:p w14:paraId="3657635A" w14:textId="77777777" w:rsidR="001D36A4" w:rsidRDefault="001D36A4" w:rsidP="002B60B6">
            <w:pPr>
              <w:rPr>
                <w:b/>
                <w:bCs/>
              </w:rPr>
            </w:pPr>
            <w:r w:rsidRPr="001047F9">
              <w:rPr>
                <w:b/>
                <w:bCs/>
                <w:noProof/>
                <w:szCs w:val="22"/>
                <w:lang w:val="es-ES"/>
              </w:rPr>
              <w:drawing>
                <wp:inline distT="0" distB="0" distL="0" distR="0" wp14:anchorId="6574BB5D" wp14:editId="4A44C9A2">
                  <wp:extent cx="1057275" cy="1057275"/>
                  <wp:effectExtent l="0" t="0" r="9525" b="9525"/>
                  <wp:docPr id="3" name="Picture 2">
                    <a:extLst xmlns:a="http://schemas.openxmlformats.org/drawingml/2006/main">
                      <a:ext uri="{FF2B5EF4-FFF2-40B4-BE49-F238E27FC236}">
                        <a16:creationId xmlns:a16="http://schemas.microsoft.com/office/drawing/2014/main" id="{F719B5EC-928D-262B-725E-2B22C6C27D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719B5EC-928D-262B-725E-2B22C6C27D3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57476" cy="1057476"/>
                          </a:xfrm>
                          <a:prstGeom prst="rect">
                            <a:avLst/>
                          </a:prstGeom>
                        </pic:spPr>
                      </pic:pic>
                    </a:graphicData>
                  </a:graphic>
                </wp:inline>
              </w:drawing>
            </w:r>
          </w:p>
          <w:p w14:paraId="518B5387" w14:textId="77777777" w:rsidR="001D36A4" w:rsidRDefault="001D36A4" w:rsidP="002B60B6">
            <w:pPr>
              <w:rPr>
                <w:b/>
                <w:bCs/>
              </w:rPr>
            </w:pPr>
          </w:p>
          <w:p w14:paraId="69104818" w14:textId="77777777" w:rsidR="001D36A4" w:rsidRDefault="001D36A4" w:rsidP="002B60B6">
            <w:pPr>
              <w:rPr>
                <w:b/>
                <w:bCs/>
              </w:rPr>
            </w:pPr>
          </w:p>
          <w:p w14:paraId="30AAA9B2" w14:textId="77777777" w:rsidR="001D36A4" w:rsidRDefault="001D36A4" w:rsidP="002B60B6">
            <w:pPr>
              <w:rPr>
                <w:b/>
                <w:bCs/>
              </w:rPr>
            </w:pPr>
          </w:p>
        </w:tc>
      </w:tr>
      <w:tr w:rsidR="001D36A4" w14:paraId="2FBEA7BB" w14:textId="77777777" w:rsidTr="002B60B6">
        <w:tc>
          <w:tcPr>
            <w:tcW w:w="6799" w:type="dxa"/>
            <w:vAlign w:val="center"/>
          </w:tcPr>
          <w:p w14:paraId="1F240811" w14:textId="77777777" w:rsidR="001D36A4" w:rsidRPr="00B444CC" w:rsidRDefault="001D36A4" w:rsidP="002B60B6">
            <w:pPr>
              <w:rPr>
                <w:rStyle w:val="Hyperlink"/>
              </w:rPr>
            </w:pPr>
            <w:r w:rsidRPr="00B444CC">
              <w:fldChar w:fldCharType="begin"/>
            </w:r>
            <w:r w:rsidRPr="00B444CC">
              <w:instrText>HYPERLINK "https://www.wipo.int/edocs/mdocs/copyright/en/sccr_45/sccr_45_inf_2.pdf"</w:instrText>
            </w:r>
            <w:r w:rsidRPr="00B444CC">
              <w:fldChar w:fldCharType="separate"/>
            </w:r>
            <w:r w:rsidRPr="00B444CC">
              <w:rPr>
                <w:rStyle w:val="Hyperlink"/>
              </w:rPr>
              <w:t xml:space="preserve">WIPO Toolkit on Artist’s Resale Right – </w:t>
            </w:r>
          </w:p>
          <w:p w14:paraId="4456415A" w14:textId="77777777" w:rsidR="001D36A4" w:rsidRPr="00B444CC" w:rsidRDefault="001D36A4" w:rsidP="002B60B6">
            <w:r w:rsidRPr="00B444CC">
              <w:rPr>
                <w:rStyle w:val="Hyperlink"/>
              </w:rPr>
              <w:t>Part II: Administration</w:t>
            </w:r>
            <w:r w:rsidRPr="00B444CC">
              <w:fldChar w:fldCharType="end"/>
            </w:r>
            <w:r w:rsidRPr="00B444CC">
              <w:rPr>
                <w:szCs w:val="22"/>
              </w:rPr>
              <w:t xml:space="preserve"> </w:t>
            </w:r>
          </w:p>
          <w:p w14:paraId="3C15F6FB" w14:textId="77777777" w:rsidR="001D36A4" w:rsidRPr="00B444CC" w:rsidRDefault="001D36A4" w:rsidP="002B60B6">
            <w:pPr>
              <w:rPr>
                <w:szCs w:val="22"/>
              </w:rPr>
            </w:pPr>
            <w:r w:rsidRPr="00B444CC">
              <w:rPr>
                <w:szCs w:val="22"/>
              </w:rPr>
              <w:t>(202</w:t>
            </w:r>
            <w:r w:rsidRPr="00B444CC">
              <w:t>4</w:t>
            </w:r>
            <w:r w:rsidRPr="00B444CC">
              <w:rPr>
                <w:szCs w:val="22"/>
              </w:rPr>
              <w:t>)</w:t>
            </w:r>
          </w:p>
          <w:p w14:paraId="31B0DA7E" w14:textId="77777777" w:rsidR="001D36A4" w:rsidRDefault="001D36A4" w:rsidP="002B60B6">
            <w:pPr>
              <w:rPr>
                <w:b/>
                <w:bCs/>
              </w:rPr>
            </w:pPr>
          </w:p>
        </w:tc>
        <w:tc>
          <w:tcPr>
            <w:tcW w:w="2551" w:type="dxa"/>
          </w:tcPr>
          <w:p w14:paraId="68BAEF69" w14:textId="77777777" w:rsidR="001D36A4" w:rsidRDefault="001D36A4" w:rsidP="002B60B6">
            <w:pPr>
              <w:rPr>
                <w:b/>
                <w:bCs/>
              </w:rPr>
            </w:pPr>
            <w:r w:rsidRPr="001047F9">
              <w:rPr>
                <w:b/>
                <w:bCs/>
                <w:noProof/>
                <w:szCs w:val="22"/>
                <w:lang w:val="es-ES"/>
              </w:rPr>
              <w:drawing>
                <wp:inline distT="0" distB="0" distL="0" distR="0" wp14:anchorId="4BF82671" wp14:editId="09E787AF">
                  <wp:extent cx="1057275" cy="1057275"/>
                  <wp:effectExtent l="0" t="0" r="9525" b="9525"/>
                  <wp:docPr id="8" name="Picture 7">
                    <a:extLst xmlns:a="http://schemas.openxmlformats.org/drawingml/2006/main">
                      <a:ext uri="{FF2B5EF4-FFF2-40B4-BE49-F238E27FC236}">
                        <a16:creationId xmlns:a16="http://schemas.microsoft.com/office/drawing/2014/main" id="{D10F6004-1D9F-12B6-69C6-7E5AB347E2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10F6004-1D9F-12B6-69C6-7E5AB347E2B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57472" cy="1057472"/>
                          </a:xfrm>
                          <a:prstGeom prst="rect">
                            <a:avLst/>
                          </a:prstGeom>
                        </pic:spPr>
                      </pic:pic>
                    </a:graphicData>
                  </a:graphic>
                </wp:inline>
              </w:drawing>
            </w:r>
          </w:p>
          <w:p w14:paraId="667F6E9A" w14:textId="77777777" w:rsidR="001D36A4" w:rsidRDefault="001D36A4" w:rsidP="002B60B6">
            <w:pPr>
              <w:rPr>
                <w:b/>
                <w:bCs/>
              </w:rPr>
            </w:pPr>
          </w:p>
          <w:p w14:paraId="41C2F385" w14:textId="77777777" w:rsidR="001D36A4" w:rsidRDefault="001D36A4" w:rsidP="002B60B6">
            <w:pPr>
              <w:rPr>
                <w:b/>
                <w:bCs/>
              </w:rPr>
            </w:pPr>
          </w:p>
          <w:p w14:paraId="6F050C88" w14:textId="77777777" w:rsidR="001D36A4" w:rsidRDefault="001D36A4" w:rsidP="002B60B6">
            <w:pPr>
              <w:rPr>
                <w:b/>
                <w:bCs/>
              </w:rPr>
            </w:pPr>
          </w:p>
        </w:tc>
      </w:tr>
      <w:tr w:rsidR="001D36A4" w14:paraId="1234951E" w14:textId="77777777" w:rsidTr="002B60B6">
        <w:tc>
          <w:tcPr>
            <w:tcW w:w="6799" w:type="dxa"/>
            <w:vAlign w:val="center"/>
          </w:tcPr>
          <w:p w14:paraId="4035812F" w14:textId="77777777" w:rsidR="001D36A4" w:rsidRPr="00B444CC" w:rsidRDefault="001D36A4" w:rsidP="002B60B6">
            <w:pPr>
              <w:rPr>
                <w:szCs w:val="22"/>
              </w:rPr>
            </w:pPr>
            <w:hyperlink r:id="rId21" w:history="1">
              <w:r w:rsidRPr="00B444CC">
                <w:rPr>
                  <w:rStyle w:val="Hyperlink"/>
                </w:rPr>
                <w:t>WIPO Good Practice Toolkit for Collective Management Organizations</w:t>
              </w:r>
            </w:hyperlink>
          </w:p>
          <w:p w14:paraId="5FA9B027" w14:textId="77777777" w:rsidR="001D36A4" w:rsidRPr="00C6369E" w:rsidRDefault="001D36A4" w:rsidP="002B60B6">
            <w:r w:rsidRPr="00C6369E">
              <w:t>(2025)</w:t>
            </w:r>
          </w:p>
        </w:tc>
        <w:tc>
          <w:tcPr>
            <w:tcW w:w="2551" w:type="dxa"/>
          </w:tcPr>
          <w:p w14:paraId="0BD7BE55" w14:textId="77777777" w:rsidR="001D36A4" w:rsidRDefault="001D36A4" w:rsidP="002B60B6">
            <w:pPr>
              <w:rPr>
                <w:b/>
                <w:bCs/>
              </w:rPr>
            </w:pPr>
            <w:r>
              <w:rPr>
                <w:noProof/>
              </w:rPr>
              <w:drawing>
                <wp:inline distT="0" distB="0" distL="0" distR="0" wp14:anchorId="124CF4C2" wp14:editId="2D566216">
                  <wp:extent cx="1085850" cy="1085850"/>
                  <wp:effectExtent l="0" t="0" r="0" b="0"/>
                  <wp:docPr id="165437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14:paraId="6EAD8783" w14:textId="77777777" w:rsidR="001D36A4" w:rsidRDefault="001D36A4" w:rsidP="002B60B6">
            <w:pPr>
              <w:rPr>
                <w:b/>
                <w:bCs/>
              </w:rPr>
            </w:pPr>
          </w:p>
        </w:tc>
      </w:tr>
    </w:tbl>
    <w:p w14:paraId="0649625D" w14:textId="77777777" w:rsidR="001D36A4" w:rsidRDefault="001D36A4" w:rsidP="001D36A4">
      <w:pPr>
        <w:rPr>
          <w:b/>
          <w:bCs/>
        </w:rPr>
      </w:pPr>
    </w:p>
    <w:p w14:paraId="484F41AE" w14:textId="77777777" w:rsidR="001D36A4" w:rsidRPr="001047F9" w:rsidRDefault="001D36A4" w:rsidP="001D36A4">
      <w:pPr>
        <w:rPr>
          <w:b/>
          <w:bCs/>
          <w:szCs w:val="22"/>
        </w:rPr>
      </w:pPr>
    </w:p>
    <w:p w14:paraId="23979D62" w14:textId="77777777" w:rsidR="001D36A4" w:rsidRPr="001047F9" w:rsidRDefault="001D36A4" w:rsidP="001D36A4">
      <w:pPr>
        <w:rPr>
          <w:b/>
          <w:bCs/>
          <w:szCs w:val="22"/>
        </w:rPr>
      </w:pPr>
    </w:p>
    <w:p w14:paraId="0A7D8508" w14:textId="77777777" w:rsidR="001D36A4" w:rsidRPr="00842C93" w:rsidRDefault="001D36A4" w:rsidP="001D36A4">
      <w:pPr>
        <w:pStyle w:val="Endofdocument-Annex"/>
      </w:pPr>
      <w:r>
        <w:t>[End of document]</w:t>
      </w:r>
    </w:p>
    <w:p w14:paraId="396787AB" w14:textId="77777777" w:rsidR="002928D3" w:rsidRDefault="002928D3" w:rsidP="003D352A">
      <w:pPr>
        <w:spacing w:after="220"/>
      </w:pPr>
    </w:p>
    <w:sectPr w:rsidR="002928D3" w:rsidSect="001D36A4">
      <w:headerReference w:type="default" r:id="rId2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3547D" w14:textId="77777777" w:rsidR="00511165" w:rsidRDefault="00511165">
      <w:r>
        <w:separator/>
      </w:r>
    </w:p>
  </w:endnote>
  <w:endnote w:type="continuationSeparator" w:id="0">
    <w:p w14:paraId="1C1A9F25" w14:textId="77777777" w:rsidR="00511165" w:rsidRDefault="00511165" w:rsidP="003B38C1">
      <w:r>
        <w:separator/>
      </w:r>
    </w:p>
    <w:p w14:paraId="4458121A" w14:textId="77777777" w:rsidR="00511165" w:rsidRPr="003B38C1" w:rsidRDefault="00511165" w:rsidP="003B38C1">
      <w:pPr>
        <w:spacing w:after="60"/>
        <w:rPr>
          <w:sz w:val="17"/>
        </w:rPr>
      </w:pPr>
      <w:r>
        <w:rPr>
          <w:sz w:val="17"/>
        </w:rPr>
        <w:t>[Endnote continued from previous page]</w:t>
      </w:r>
    </w:p>
  </w:endnote>
  <w:endnote w:type="continuationNotice" w:id="1">
    <w:p w14:paraId="0916E5C6" w14:textId="77777777" w:rsidR="00511165" w:rsidRPr="003B38C1" w:rsidRDefault="00511165"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CAC3D" w14:textId="77777777" w:rsidR="00511165" w:rsidRDefault="00511165">
      <w:r>
        <w:separator/>
      </w:r>
    </w:p>
  </w:footnote>
  <w:footnote w:type="continuationSeparator" w:id="0">
    <w:p w14:paraId="493C522C" w14:textId="77777777" w:rsidR="00511165" w:rsidRDefault="00511165" w:rsidP="008B60B2">
      <w:r>
        <w:separator/>
      </w:r>
    </w:p>
    <w:p w14:paraId="2A29433E" w14:textId="77777777" w:rsidR="00511165" w:rsidRPr="00ED77FB" w:rsidRDefault="00511165" w:rsidP="008B60B2">
      <w:pPr>
        <w:spacing w:after="60"/>
        <w:rPr>
          <w:sz w:val="17"/>
          <w:szCs w:val="17"/>
        </w:rPr>
      </w:pPr>
      <w:r w:rsidRPr="00ED77FB">
        <w:rPr>
          <w:sz w:val="17"/>
          <w:szCs w:val="17"/>
        </w:rPr>
        <w:t>[Footnote continued from previous page]</w:t>
      </w:r>
    </w:p>
  </w:footnote>
  <w:footnote w:type="continuationNotice" w:id="1">
    <w:p w14:paraId="48073FB8" w14:textId="77777777" w:rsidR="00511165" w:rsidRPr="00ED77FB" w:rsidRDefault="00511165"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2A67" w14:textId="429A725C" w:rsidR="00EC4E49" w:rsidRDefault="001D36A4" w:rsidP="00477D6B">
    <w:pPr>
      <w:jc w:val="right"/>
    </w:pPr>
    <w:bookmarkStart w:id="5" w:name="Code2"/>
    <w:bookmarkEnd w:id="5"/>
    <w:r>
      <w:t>SCCR/49/INF/3</w:t>
    </w:r>
  </w:p>
  <w:p w14:paraId="5D5C9213"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435CC8E1" w14:textId="77777777" w:rsidR="00EC4E49" w:rsidRDefault="00EC4E49" w:rsidP="00477D6B">
    <w:pPr>
      <w:jc w:val="right"/>
    </w:pPr>
  </w:p>
  <w:p w14:paraId="599341BE"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1303809"/>
    <w:multiLevelType w:val="hybridMultilevel"/>
    <w:tmpl w:val="6ABE5B8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CE979FC"/>
    <w:multiLevelType w:val="hybridMultilevel"/>
    <w:tmpl w:val="7AD49CC6"/>
    <w:lvl w:ilvl="0" w:tplc="FFFFFFF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B413FE2"/>
    <w:multiLevelType w:val="hybridMultilevel"/>
    <w:tmpl w:val="D77C6A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41756A03"/>
    <w:multiLevelType w:val="hybridMultilevel"/>
    <w:tmpl w:val="9698C152"/>
    <w:lvl w:ilvl="0" w:tplc="536AA49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D84628E"/>
    <w:multiLevelType w:val="hybridMultilevel"/>
    <w:tmpl w:val="95EAD0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28076068">
    <w:abstractNumId w:val="4"/>
  </w:num>
  <w:num w:numId="2" w16cid:durableId="1246458243">
    <w:abstractNumId w:val="8"/>
  </w:num>
  <w:num w:numId="3" w16cid:durableId="273441559">
    <w:abstractNumId w:val="0"/>
  </w:num>
  <w:num w:numId="4" w16cid:durableId="286401011">
    <w:abstractNumId w:val="9"/>
  </w:num>
  <w:num w:numId="5" w16cid:durableId="113525721">
    <w:abstractNumId w:val="2"/>
  </w:num>
  <w:num w:numId="6" w16cid:durableId="1127430456">
    <w:abstractNumId w:val="6"/>
  </w:num>
  <w:num w:numId="7" w16cid:durableId="663246454">
    <w:abstractNumId w:val="7"/>
  </w:num>
  <w:num w:numId="8" w16cid:durableId="1685284406">
    <w:abstractNumId w:val="1"/>
  </w:num>
  <w:num w:numId="9" w16cid:durableId="465318719">
    <w:abstractNumId w:val="3"/>
  </w:num>
  <w:num w:numId="10" w16cid:durableId="2019236764">
    <w:abstractNumId w:val="5"/>
  </w:num>
  <w:num w:numId="11" w16cid:durableId="1698354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6A4"/>
    <w:rsid w:val="00010F79"/>
    <w:rsid w:val="0001647B"/>
    <w:rsid w:val="00017C43"/>
    <w:rsid w:val="00043CAA"/>
    <w:rsid w:val="00075432"/>
    <w:rsid w:val="000968ED"/>
    <w:rsid w:val="00096B1A"/>
    <w:rsid w:val="000F3FA1"/>
    <w:rsid w:val="000F5E56"/>
    <w:rsid w:val="001024FE"/>
    <w:rsid w:val="0013554A"/>
    <w:rsid w:val="001362EE"/>
    <w:rsid w:val="00142868"/>
    <w:rsid w:val="001832A6"/>
    <w:rsid w:val="001C6808"/>
    <w:rsid w:val="001D1DA3"/>
    <w:rsid w:val="001D36A4"/>
    <w:rsid w:val="002121FA"/>
    <w:rsid w:val="002634C4"/>
    <w:rsid w:val="002928D3"/>
    <w:rsid w:val="002F1FE6"/>
    <w:rsid w:val="002F2A14"/>
    <w:rsid w:val="002F4E68"/>
    <w:rsid w:val="00312F7F"/>
    <w:rsid w:val="003228B7"/>
    <w:rsid w:val="00322A28"/>
    <w:rsid w:val="003508A3"/>
    <w:rsid w:val="003673CF"/>
    <w:rsid w:val="003845C1"/>
    <w:rsid w:val="003A6F89"/>
    <w:rsid w:val="003B38C1"/>
    <w:rsid w:val="003D352A"/>
    <w:rsid w:val="003F4808"/>
    <w:rsid w:val="00423E3E"/>
    <w:rsid w:val="00427AF4"/>
    <w:rsid w:val="004400E2"/>
    <w:rsid w:val="00444C62"/>
    <w:rsid w:val="00461632"/>
    <w:rsid w:val="004647DA"/>
    <w:rsid w:val="00466D92"/>
    <w:rsid w:val="00474062"/>
    <w:rsid w:val="00477D6B"/>
    <w:rsid w:val="004901B4"/>
    <w:rsid w:val="004D39C4"/>
    <w:rsid w:val="004F110B"/>
    <w:rsid w:val="00511165"/>
    <w:rsid w:val="0053057A"/>
    <w:rsid w:val="00560A29"/>
    <w:rsid w:val="00594D27"/>
    <w:rsid w:val="00601760"/>
    <w:rsid w:val="00605827"/>
    <w:rsid w:val="00640D02"/>
    <w:rsid w:val="00646050"/>
    <w:rsid w:val="006713CA"/>
    <w:rsid w:val="00676C5C"/>
    <w:rsid w:val="00695558"/>
    <w:rsid w:val="006D5E0F"/>
    <w:rsid w:val="007058FB"/>
    <w:rsid w:val="00754364"/>
    <w:rsid w:val="00782CAC"/>
    <w:rsid w:val="007A198B"/>
    <w:rsid w:val="007B6A58"/>
    <w:rsid w:val="007D1613"/>
    <w:rsid w:val="007E23A4"/>
    <w:rsid w:val="008332E8"/>
    <w:rsid w:val="00873EE5"/>
    <w:rsid w:val="008B2CC1"/>
    <w:rsid w:val="008B4B5E"/>
    <w:rsid w:val="008B60B2"/>
    <w:rsid w:val="0090731E"/>
    <w:rsid w:val="00916EE2"/>
    <w:rsid w:val="00924FAA"/>
    <w:rsid w:val="0095239B"/>
    <w:rsid w:val="00966A22"/>
    <w:rsid w:val="0096722F"/>
    <w:rsid w:val="00980843"/>
    <w:rsid w:val="009E2791"/>
    <w:rsid w:val="009E3F6F"/>
    <w:rsid w:val="009F3BF9"/>
    <w:rsid w:val="009F499F"/>
    <w:rsid w:val="00A42DAF"/>
    <w:rsid w:val="00A45BD8"/>
    <w:rsid w:val="00A5792C"/>
    <w:rsid w:val="00A778BF"/>
    <w:rsid w:val="00A85B8E"/>
    <w:rsid w:val="00AB3100"/>
    <w:rsid w:val="00AC205C"/>
    <w:rsid w:val="00AF5C73"/>
    <w:rsid w:val="00B05A69"/>
    <w:rsid w:val="00B40598"/>
    <w:rsid w:val="00B50B99"/>
    <w:rsid w:val="00B62CD9"/>
    <w:rsid w:val="00B74666"/>
    <w:rsid w:val="00B9734B"/>
    <w:rsid w:val="00BD3EA0"/>
    <w:rsid w:val="00BD4BB6"/>
    <w:rsid w:val="00BE0B36"/>
    <w:rsid w:val="00BE1554"/>
    <w:rsid w:val="00C00A50"/>
    <w:rsid w:val="00C11BFE"/>
    <w:rsid w:val="00C42181"/>
    <w:rsid w:val="00C94629"/>
    <w:rsid w:val="00CE65D4"/>
    <w:rsid w:val="00D16EC4"/>
    <w:rsid w:val="00D45252"/>
    <w:rsid w:val="00D71B4D"/>
    <w:rsid w:val="00D93D55"/>
    <w:rsid w:val="00E161A2"/>
    <w:rsid w:val="00E1703C"/>
    <w:rsid w:val="00E335FE"/>
    <w:rsid w:val="00E5021F"/>
    <w:rsid w:val="00E671A6"/>
    <w:rsid w:val="00EC3D1E"/>
    <w:rsid w:val="00EC4E49"/>
    <w:rsid w:val="00ED77FB"/>
    <w:rsid w:val="00F021A6"/>
    <w:rsid w:val="00F11D94"/>
    <w:rsid w:val="00F51DEC"/>
    <w:rsid w:val="00F66152"/>
    <w:rsid w:val="00FA7EAE"/>
    <w:rsid w:val="00FD258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15919"/>
  <w15:docId w15:val="{30A16B20-4303-45D5-A897-BA92B8CFC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table" w:styleId="TableGrid">
    <w:name w:val="Table Grid"/>
    <w:basedOn w:val="TableNormal"/>
    <w:uiPriority w:val="39"/>
    <w:rsid w:val="001D36A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36A4"/>
    <w:pPr>
      <w:spacing w:before="180" w:after="240"/>
      <w:ind w:left="720"/>
      <w:contextualSpacing/>
    </w:pPr>
    <w:rPr>
      <w:rFonts w:eastAsiaTheme="minorHAnsi" w:cs="Noto Sans Display"/>
      <w:kern w:val="2"/>
      <w:szCs w:val="22"/>
      <w:lang w:eastAsia="en-US"/>
      <w14:ligatures w14:val="standardContextual"/>
    </w:rPr>
  </w:style>
  <w:style w:type="character" w:styleId="Hyperlink">
    <w:name w:val="Hyperlink"/>
    <w:basedOn w:val="DefaultParagraphFont"/>
    <w:uiPriority w:val="99"/>
    <w:unhideWhenUsed/>
    <w:rsid w:val="001D36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babat@pictoright.nl" TargetMode="External"/><Relationship Id="rId3" Type="http://schemas.openxmlformats.org/officeDocument/2006/relationships/customXml" Target="../customXml/item3.xml"/><Relationship Id="rId21" Type="http://schemas.openxmlformats.org/officeDocument/2006/relationships/hyperlink" Target="https://www.wipo.int/publications/en/details.jsp?id=4773"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marie.caquineau@adagp.f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oclip.org/en"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CLDBFP-995123841-29760</_dlc_DocId>
    <_dlc_DocIdUrl xmlns="60655ed5-3f2c-41f7-8511-3af131563644">
      <Url>https://wipoprod.sharepoint.com/sites/SPS-INT-BFP-CLD-SccrStanCo/_layouts/15/DocIdRedir.aspx?ID=CLDBFP-995123841-29760</Url>
      <Description>CLDBFP-995123841-29760</Description>
    </_dlc_DocIdUrl>
  </documentManagement>
</p:properties>
</file>

<file path=customXml/itemProps1.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2.xml><?xml version="1.0" encoding="utf-8"?>
<ds:datastoreItem xmlns:ds="http://schemas.openxmlformats.org/officeDocument/2006/customXml" ds:itemID="{CF772B9B-FE1B-4BC5-806D-038FFA482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AF3F7-4772-49BF-9E45-29DE1273F4EC}">
  <ds:schemaRefs>
    <ds:schemaRef ds:uri="Microsoft.SharePoint.Taxonomy.ContentTypeSync"/>
  </ds:schemaRefs>
</ds:datastoreItem>
</file>

<file path=customXml/itemProps4.xml><?xml version="1.0" encoding="utf-8"?>
<ds:datastoreItem xmlns:ds="http://schemas.openxmlformats.org/officeDocument/2006/customXml" ds:itemID="{AD0403CA-65FD-48F6-BB13-FBB28981D6A7}">
  <ds:schemaRefs>
    <ds:schemaRef ds:uri="http://schemas.microsoft.com/sharepoint/events"/>
  </ds:schemaRefs>
</ds:datastoreItem>
</file>

<file path=customXml/itemProps5.xml><?xml version="1.0" encoding="utf-8"?>
<ds:datastoreItem xmlns:ds="http://schemas.openxmlformats.org/officeDocument/2006/customXml" ds:itemID="{AFCFEEEA-AF44-4FFC-9802-5C59CE5E8D2E}">
  <ds:schemaRefs>
    <ds:schemaRef ds:uri="http://schemas.microsoft.com/sharepoint/v3/contenttype/forms"/>
  </ds:schemaRefs>
</ds:datastoreItem>
</file>

<file path=customXml/itemProps6.xml><?xml version="1.0" encoding="utf-8"?>
<ds:datastoreItem xmlns:ds="http://schemas.openxmlformats.org/officeDocument/2006/customXml" ds:itemID="{5F2164FF-3EEA-45F5-B590-40C15BEF7E5D}">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SCCR_49 (E)</Template>
  <TotalTime>15</TotalTime>
  <Pages>7</Pages>
  <Words>1354</Words>
  <Characters>8329</Characters>
  <Application>Microsoft Office Word</Application>
  <DocSecurity>0</DocSecurity>
  <Lines>757</Lines>
  <Paragraphs>484</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creator>LANGER Christina</dc:creator>
  <cp:keywords>FOR OFFICIAL USE ONLY</cp:keywords>
  <cp:lastModifiedBy>LANGER Christina</cp:lastModifiedBy>
  <cp:revision>7</cp:revision>
  <cp:lastPrinted>2011-02-15T11:56:00Z</cp:lastPrinted>
  <dcterms:created xsi:type="dcterms:W3CDTF">2026-10-15T08:50:00Z</dcterms:created>
  <dcterms:modified xsi:type="dcterms:W3CDTF">2026-10-15T09:12:00Z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cf76f155ced4ddcb4097134ff3c332f">
    <vt:lpwstr/>
  </property>
  <property fmtid="{D5CDD505-2E9C-101B-9397-08002B2CF9AE}" pid="22" name="ECCM_Year">
    <vt:lpwstr>65</vt:lpwstr>
  </property>
  <property fmtid="{D5CDD505-2E9C-101B-9397-08002B2CF9AE}" pid="24" name="Languages">
    <vt:lpwstr>1;#English|950e6fa2-2df0-4983-a604-54e57c7a6d93</vt:lpwstr>
  </property>
  <property fmtid="{D5CDD505-2E9C-101B-9397-08002B2CF9AE}" pid="25" name="_dlc_DocIdItemGuid">
    <vt:lpwstr>1a8a1d23-2127-4c3d-a301-f9c3be5e38dd</vt:lpwstr>
  </property>
</Properties>
</file>