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4E373" w14:textId="77777777" w:rsidR="008B2CC1" w:rsidRPr="008B2CC1" w:rsidRDefault="00873EE5" w:rsidP="00F11D94">
      <w:pPr>
        <w:spacing w:after="120"/>
        <w:jc w:val="right"/>
      </w:pPr>
      <w:r>
        <w:rPr>
          <w:noProof/>
          <w:sz w:val="28"/>
          <w:szCs w:val="28"/>
          <w:lang w:eastAsia="en-US"/>
        </w:rPr>
        <w:drawing>
          <wp:inline distT="0" distB="0" distL="0" distR="0" wp14:anchorId="5E8647B5" wp14:editId="6079C950">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8FAF1867-3F09-4F7D-9E8D-A8F26E5864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3B2CE4BE" wp14:editId="44502F54">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377F0DE7-255B-4818-ABF0-D45C57740350}"/>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A8DE9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D669F1F" w14:textId="5624CED5" w:rsidR="008B2CC1" w:rsidRPr="001024FE" w:rsidRDefault="00FA7EAE" w:rsidP="001024FE">
      <w:pPr>
        <w:jc w:val="right"/>
        <w:rPr>
          <w:rFonts w:ascii="Arial Black" w:hAnsi="Arial Black"/>
          <w:caps/>
          <w:sz w:val="15"/>
          <w:szCs w:val="15"/>
        </w:rPr>
      </w:pPr>
      <w:r>
        <w:rPr>
          <w:rFonts w:ascii="Arial Black" w:hAnsi="Arial Black"/>
          <w:caps/>
          <w:sz w:val="15"/>
          <w:szCs w:val="15"/>
        </w:rPr>
        <w:t>SCCR/4</w:t>
      </w:r>
      <w:r w:rsidR="0013554A">
        <w:rPr>
          <w:rFonts w:ascii="Arial Black" w:hAnsi="Arial Black"/>
          <w:caps/>
          <w:sz w:val="15"/>
          <w:szCs w:val="15"/>
        </w:rPr>
        <w:t>9</w:t>
      </w:r>
      <w:bookmarkStart w:id="0" w:name="Code"/>
      <w:bookmarkEnd w:id="0"/>
      <w:r w:rsidR="00E85349">
        <w:rPr>
          <w:rFonts w:ascii="Arial Black" w:hAnsi="Arial Black"/>
          <w:caps/>
          <w:sz w:val="15"/>
          <w:szCs w:val="15"/>
        </w:rPr>
        <w:t>/4</w:t>
      </w:r>
    </w:p>
    <w:p w14:paraId="14F35B21" w14:textId="34760888"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266C92">
        <w:rPr>
          <w:rFonts w:ascii="Arial Black" w:hAnsi="Arial Black"/>
          <w:caps/>
          <w:sz w:val="15"/>
          <w:szCs w:val="15"/>
        </w:rPr>
        <w:t>English</w:t>
      </w:r>
    </w:p>
    <w:bookmarkEnd w:id="1"/>
    <w:p w14:paraId="56FBC5FF" w14:textId="38BE9986"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266C92">
        <w:rPr>
          <w:rFonts w:ascii="Arial Black" w:hAnsi="Arial Black"/>
          <w:caps/>
          <w:sz w:val="15"/>
          <w:szCs w:val="15"/>
        </w:rPr>
        <w:t>October 7, 2026</w:t>
      </w:r>
    </w:p>
    <w:bookmarkEnd w:id="2"/>
    <w:p w14:paraId="13E7ACA5" w14:textId="77777777" w:rsidR="008B2CC1" w:rsidRPr="003845C1" w:rsidRDefault="003F4808" w:rsidP="0095239B">
      <w:pPr>
        <w:spacing w:after="480"/>
        <w:rPr>
          <w:b/>
          <w:sz w:val="28"/>
          <w:szCs w:val="28"/>
        </w:rPr>
      </w:pPr>
      <w:r w:rsidRPr="003F4808">
        <w:rPr>
          <w:b/>
          <w:sz w:val="28"/>
          <w:szCs w:val="28"/>
        </w:rPr>
        <w:t>Standing Committee on Copyright and Related Rights</w:t>
      </w:r>
    </w:p>
    <w:p w14:paraId="39D6E3B9" w14:textId="77777777" w:rsidR="008B2CC1" w:rsidRPr="003845C1" w:rsidRDefault="003F4808" w:rsidP="008B2CC1">
      <w:pPr>
        <w:rPr>
          <w:b/>
          <w:sz w:val="24"/>
          <w:szCs w:val="24"/>
        </w:rPr>
      </w:pPr>
      <w:r w:rsidRPr="003F4808">
        <w:rPr>
          <w:b/>
          <w:sz w:val="24"/>
          <w:szCs w:val="24"/>
        </w:rPr>
        <w:t>Forty-</w:t>
      </w:r>
      <w:r w:rsidR="0013554A">
        <w:rPr>
          <w:b/>
          <w:sz w:val="24"/>
          <w:szCs w:val="24"/>
        </w:rPr>
        <w:t>Ninth</w:t>
      </w:r>
      <w:r w:rsidR="00BD4BB6" w:rsidRPr="00BD4BB6">
        <w:rPr>
          <w:b/>
          <w:sz w:val="24"/>
          <w:szCs w:val="24"/>
        </w:rPr>
        <w:t xml:space="preserve"> </w:t>
      </w:r>
      <w:r w:rsidRPr="003F4808">
        <w:rPr>
          <w:b/>
          <w:sz w:val="24"/>
          <w:szCs w:val="24"/>
        </w:rPr>
        <w:t>Session</w:t>
      </w:r>
    </w:p>
    <w:p w14:paraId="03EB0960" w14:textId="77777777" w:rsidR="008B2CC1" w:rsidRPr="009F3BF9" w:rsidRDefault="003F4808" w:rsidP="00CE65D4">
      <w:pPr>
        <w:spacing w:after="720"/>
      </w:pPr>
      <w:r w:rsidRPr="003F4808">
        <w:rPr>
          <w:b/>
          <w:sz w:val="24"/>
          <w:szCs w:val="24"/>
        </w:rPr>
        <w:t xml:space="preserve">Geneva, </w:t>
      </w:r>
      <w:r w:rsidR="0013554A">
        <w:rPr>
          <w:b/>
          <w:sz w:val="24"/>
          <w:szCs w:val="24"/>
        </w:rPr>
        <w:t>November 30 to December 4</w:t>
      </w:r>
      <w:r w:rsidR="004F110B">
        <w:rPr>
          <w:b/>
          <w:sz w:val="24"/>
          <w:szCs w:val="24"/>
        </w:rPr>
        <w:t>, 2026</w:t>
      </w:r>
    </w:p>
    <w:p w14:paraId="56EFB3D3" w14:textId="5A0077B7" w:rsidR="00266C92" w:rsidRDefault="00425370" w:rsidP="00266C92">
      <w:pPr>
        <w:spacing w:after="360"/>
        <w:rPr>
          <w:caps/>
          <w:sz w:val="24"/>
        </w:rPr>
      </w:pPr>
      <w:bookmarkStart w:id="3" w:name="TitleOfDoc"/>
      <w:proofErr w:type="gramStart"/>
      <w:r>
        <w:rPr>
          <w:caps/>
          <w:sz w:val="24"/>
        </w:rPr>
        <w:t>INFORMAL</w:t>
      </w:r>
      <w:r w:rsidR="00266C92">
        <w:rPr>
          <w:caps/>
          <w:sz w:val="24"/>
        </w:rPr>
        <w:t xml:space="preserve"> </w:t>
      </w:r>
      <w:r>
        <w:rPr>
          <w:caps/>
          <w:sz w:val="24"/>
        </w:rPr>
        <w:t>OPTIONS</w:t>
      </w:r>
      <w:proofErr w:type="gramEnd"/>
      <w:r>
        <w:rPr>
          <w:caps/>
          <w:sz w:val="24"/>
        </w:rPr>
        <w:t xml:space="preserve"> </w:t>
      </w:r>
      <w:r w:rsidR="00266C92">
        <w:rPr>
          <w:caps/>
          <w:sz w:val="24"/>
        </w:rPr>
        <w:t>Paper for the DRAFT WIPO BROADCASTING ORGANIZATIONS TREATY</w:t>
      </w:r>
    </w:p>
    <w:p w14:paraId="4A449348" w14:textId="4234EA05" w:rsidR="008B2CC1" w:rsidRDefault="00266C92" w:rsidP="00CE65D4">
      <w:pPr>
        <w:spacing w:after="960"/>
        <w:rPr>
          <w:i/>
          <w:iCs/>
        </w:rPr>
      </w:pPr>
      <w:bookmarkStart w:id="4" w:name="Prepared"/>
      <w:bookmarkEnd w:id="3"/>
      <w:r>
        <w:rPr>
          <w:i/>
        </w:rPr>
        <w:t>prepared by the SCCR Chair</w:t>
      </w:r>
      <w:r w:rsidR="00BA6332">
        <w:rPr>
          <w:i/>
        </w:rPr>
        <w:t xml:space="preserve"> </w:t>
      </w:r>
      <w:r w:rsidR="004C01D5" w:rsidRPr="004C01D5">
        <w:rPr>
          <w:i/>
          <w:iCs/>
        </w:rPr>
        <w:t>with the facilitators to support discussions at SCCR/49</w:t>
      </w:r>
    </w:p>
    <w:p w14:paraId="419EE716" w14:textId="4825D0CA" w:rsidR="004C01D5" w:rsidRPr="004C01D5" w:rsidRDefault="004C01D5" w:rsidP="004C01D5">
      <w:pPr>
        <w:spacing w:after="960"/>
        <w:rPr>
          <w:i/>
          <w:iCs/>
        </w:rPr>
      </w:pPr>
      <w:r w:rsidRPr="004C01D5">
        <w:rPr>
          <w:i/>
          <w:iCs/>
        </w:rPr>
        <w:t>This informal paper does not form part of document SCCR/49/3.</w:t>
      </w:r>
      <w:r>
        <w:rPr>
          <w:i/>
          <w:iCs/>
        </w:rPr>
        <w:t xml:space="preserve"> </w:t>
      </w:r>
      <w:r w:rsidRPr="004C01D5">
        <w:rPr>
          <w:i/>
          <w:iCs/>
        </w:rPr>
        <w:t xml:space="preserve"> It presents possible options for discussion without prejudice to the positions of Member States or to the text of the Draft Treaty.</w:t>
      </w:r>
    </w:p>
    <w:p w14:paraId="74F35183" w14:textId="77777777" w:rsidR="004C01D5" w:rsidRDefault="004C01D5" w:rsidP="00CE65D4">
      <w:pPr>
        <w:spacing w:after="960"/>
        <w:rPr>
          <w:i/>
          <w:iCs/>
        </w:rPr>
      </w:pPr>
    </w:p>
    <w:p w14:paraId="018DA487" w14:textId="77777777" w:rsidR="004C01D5" w:rsidRDefault="004C01D5" w:rsidP="00CE65D4">
      <w:pPr>
        <w:spacing w:after="960"/>
        <w:rPr>
          <w:i/>
          <w:iCs/>
        </w:rPr>
      </w:pPr>
    </w:p>
    <w:p w14:paraId="68F1403D" w14:textId="77777777" w:rsidR="004C01D5" w:rsidRPr="004D39C4" w:rsidRDefault="004C01D5" w:rsidP="00CE65D4">
      <w:pPr>
        <w:spacing w:after="960"/>
        <w:rPr>
          <w:i/>
        </w:rPr>
      </w:pPr>
    </w:p>
    <w:bookmarkEnd w:id="4"/>
    <w:p w14:paraId="43D2FC02" w14:textId="77777777" w:rsidR="002928D3" w:rsidRDefault="002928D3" w:rsidP="003D352A">
      <w:pPr>
        <w:spacing w:after="220"/>
      </w:pPr>
    </w:p>
    <w:p w14:paraId="79C57565" w14:textId="77777777" w:rsidR="00266C92" w:rsidRDefault="00266C92" w:rsidP="003D352A">
      <w:pPr>
        <w:spacing w:after="220"/>
      </w:pPr>
    </w:p>
    <w:p w14:paraId="165957D6" w14:textId="77777777" w:rsidR="00266C92" w:rsidRDefault="00266C92" w:rsidP="00266C92">
      <w:pPr>
        <w:pStyle w:val="TitleofDoc"/>
        <w:pageBreakBefore/>
        <w:spacing w:before="0" w:after="100"/>
        <w:rPr>
          <w:rFonts w:ascii="Arial" w:hAnsi="Arial" w:cs="Arial"/>
          <w:sz w:val="22"/>
          <w:szCs w:val="22"/>
        </w:rPr>
      </w:pPr>
      <w:r>
        <w:rPr>
          <w:rFonts w:ascii="Arial" w:hAnsi="Arial" w:cs="Arial"/>
          <w:sz w:val="22"/>
          <w:szCs w:val="22"/>
        </w:rPr>
        <w:lastRenderedPageBreak/>
        <w:t>informal options paper</w:t>
      </w:r>
    </w:p>
    <w:p w14:paraId="6530110E" w14:textId="77777777" w:rsidR="00266C92" w:rsidRPr="00266C92" w:rsidRDefault="00266C92" w:rsidP="00266C92">
      <w:pPr>
        <w:pStyle w:val="Normaali1"/>
        <w:rPr>
          <w:iCs/>
          <w:szCs w:val="22"/>
        </w:rPr>
      </w:pPr>
    </w:p>
    <w:p w14:paraId="7C8B672F" w14:textId="01D8D5AD" w:rsidR="00266C92" w:rsidRDefault="00266C92" w:rsidP="00266C92">
      <w:pPr>
        <w:pStyle w:val="Normaali1"/>
        <w:rPr>
          <w:i/>
          <w:szCs w:val="22"/>
        </w:rPr>
      </w:pPr>
      <w:r>
        <w:rPr>
          <w:i/>
          <w:szCs w:val="22"/>
        </w:rPr>
        <w:t>Introductory Note</w:t>
      </w:r>
    </w:p>
    <w:p w14:paraId="0B0269FE" w14:textId="77777777" w:rsidR="00266C92" w:rsidRDefault="00266C92" w:rsidP="00266C92">
      <w:pPr>
        <w:pStyle w:val="Normaali1"/>
        <w:shd w:val="clear" w:color="auto" w:fill="FFFFFF"/>
        <w:rPr>
          <w:szCs w:val="22"/>
        </w:rPr>
      </w:pPr>
    </w:p>
    <w:p w14:paraId="76A8E8BF" w14:textId="77777777" w:rsidR="00266C92" w:rsidRDefault="00266C92" w:rsidP="00266C92">
      <w:pPr>
        <w:pStyle w:val="Normaali1"/>
        <w:numPr>
          <w:ilvl w:val="0"/>
          <w:numId w:val="1"/>
        </w:numPr>
      </w:pPr>
      <w:r>
        <w:rPr>
          <w:rStyle w:val="Kappaleenoletusfontti1"/>
          <w:szCs w:val="22"/>
        </w:rPr>
        <w:t>During SCCR/48, t</w:t>
      </w:r>
      <w:r>
        <w:rPr>
          <w:rStyle w:val="Kappaleenoletusfontti1"/>
          <w:szCs w:val="22"/>
          <w:lang w:val="en-CA"/>
        </w:rPr>
        <w:t xml:space="preserve">he Committee used the Chair’s </w:t>
      </w:r>
      <w:r>
        <w:rPr>
          <w:rStyle w:val="Kappaleenoletusfontti1"/>
          <w:i/>
          <w:szCs w:val="22"/>
        </w:rPr>
        <w:t xml:space="preserve">Draft WIPO Broadcasting Organizations Treaty </w:t>
      </w:r>
      <w:r>
        <w:rPr>
          <w:rStyle w:val="Kappaleenoletusfontti1"/>
          <w:szCs w:val="22"/>
        </w:rPr>
        <w:t xml:space="preserve">(document SCCR/48/3) </w:t>
      </w:r>
      <w:r>
        <w:rPr>
          <w:rStyle w:val="Kappaleenoletusfontti1"/>
          <w:szCs w:val="22"/>
          <w:lang w:val="en-CA"/>
        </w:rPr>
        <w:t>as a basis for the discussion.  Member States and Observers commented in the plenary session, and Member States held constructive informal discussions.</w:t>
      </w:r>
    </w:p>
    <w:p w14:paraId="48F5DF6C" w14:textId="77777777" w:rsidR="00266C92" w:rsidRDefault="00266C92" w:rsidP="00266C92">
      <w:pPr>
        <w:pStyle w:val="Normaali1"/>
        <w:rPr>
          <w:szCs w:val="22"/>
        </w:rPr>
      </w:pPr>
    </w:p>
    <w:p w14:paraId="1B890BC7" w14:textId="719910A8" w:rsidR="00266C92" w:rsidRDefault="5846E171" w:rsidP="00266C92">
      <w:pPr>
        <w:pStyle w:val="Normaali1"/>
        <w:numPr>
          <w:ilvl w:val="0"/>
          <w:numId w:val="8"/>
        </w:numPr>
      </w:pPr>
      <w:r w:rsidRPr="11AD10AF">
        <w:rPr>
          <w:rStyle w:val="Kappaleenoletusfontti1"/>
        </w:rPr>
        <w:t>Based on the technical discussions, the Chair,</w:t>
      </w:r>
      <w:r w:rsidR="6081AFD9" w:rsidRPr="11AD10AF">
        <w:rPr>
          <w:rStyle w:val="Kappaleenoletusfontti1"/>
        </w:rPr>
        <w:t xml:space="preserve"> together with facilitators,</w:t>
      </w:r>
      <w:r w:rsidRPr="11AD10AF">
        <w:rPr>
          <w:rStyle w:val="Kappaleenoletusfontti1"/>
        </w:rPr>
        <w:t xml:space="preserve"> has prepared a revised version of the text of the D</w:t>
      </w:r>
      <w:r w:rsidR="37AB57A6" w:rsidRPr="11AD10AF">
        <w:rPr>
          <w:rStyle w:val="Kappaleenoletusfontti1"/>
        </w:rPr>
        <w:t>r</w:t>
      </w:r>
      <w:r w:rsidRPr="11AD10AF">
        <w:rPr>
          <w:rStyle w:val="Kappaleenoletusfontti1"/>
        </w:rPr>
        <w:t>aft Treaty for consideration at the forty-ninth session of the Committee (SCCR/49/3).  Progress on this topic is included in that revised version of the Chair’s text.</w:t>
      </w:r>
    </w:p>
    <w:p w14:paraId="73958717" w14:textId="77777777" w:rsidR="00266C92" w:rsidRDefault="00266C92" w:rsidP="00266C92">
      <w:pPr>
        <w:pStyle w:val="Normaali1"/>
        <w:rPr>
          <w:szCs w:val="22"/>
        </w:rPr>
      </w:pPr>
    </w:p>
    <w:p w14:paraId="4A6C673B" w14:textId="77777777" w:rsidR="00266C92" w:rsidRDefault="00266C92" w:rsidP="00266C92">
      <w:pPr>
        <w:pStyle w:val="Normaali1"/>
        <w:numPr>
          <w:ilvl w:val="0"/>
          <w:numId w:val="8"/>
        </w:numPr>
        <w:rPr>
          <w:szCs w:val="22"/>
        </w:rPr>
      </w:pPr>
      <w:r>
        <w:rPr>
          <w:szCs w:val="22"/>
        </w:rPr>
        <w:t>At the forty-eighth session of the Committee substantive discussions focused on three main areas where further in-depth discussions were needed to achieve a final agreement on the convening of a Diplomatic Conference on the Broadcasting Organizations Treaty:</w:t>
      </w:r>
    </w:p>
    <w:p w14:paraId="3BC10F3C" w14:textId="77777777" w:rsidR="00266C92" w:rsidRDefault="00266C92" w:rsidP="00266C92">
      <w:pPr>
        <w:pStyle w:val="Normaali1"/>
        <w:rPr>
          <w:szCs w:val="22"/>
        </w:rPr>
      </w:pPr>
    </w:p>
    <w:p w14:paraId="7872519A" w14:textId="77777777" w:rsidR="00266C92" w:rsidRPr="004D32BB" w:rsidRDefault="00266C92" w:rsidP="00266C92">
      <w:pPr>
        <w:pStyle w:val="Luettelokappale1"/>
        <w:numPr>
          <w:ilvl w:val="0"/>
          <w:numId w:val="6"/>
        </w:numPr>
      </w:pPr>
      <w:r>
        <w:rPr>
          <w:rStyle w:val="Kappaleenoletusfontti1"/>
          <w:szCs w:val="22"/>
        </w:rPr>
        <w:t xml:space="preserve">Articles 7 and </w:t>
      </w:r>
      <w:r w:rsidRPr="004D32BB">
        <w:rPr>
          <w:rStyle w:val="Kappaleenoletusfontti1"/>
          <w:szCs w:val="22"/>
        </w:rPr>
        <w:t xml:space="preserve">8, and how they are interlinked with </w:t>
      </w:r>
      <w:r w:rsidRPr="004D32BB">
        <w:rPr>
          <w:rStyle w:val="Kappaleenoletusfontti1"/>
          <w:bCs/>
          <w:szCs w:val="22"/>
        </w:rPr>
        <w:t>Article 11</w:t>
      </w:r>
      <w:r w:rsidRPr="004D32BB">
        <w:rPr>
          <w:rStyle w:val="Kappaleenoletusfontti1"/>
          <w:szCs w:val="22"/>
        </w:rPr>
        <w:t xml:space="preserve"> on exceptions and limitations,</w:t>
      </w:r>
    </w:p>
    <w:p w14:paraId="54B174DC" w14:textId="77777777" w:rsidR="00266C92" w:rsidRPr="004D32BB" w:rsidRDefault="00266C92" w:rsidP="00266C92">
      <w:pPr>
        <w:pStyle w:val="Luettelokappale1"/>
        <w:numPr>
          <w:ilvl w:val="0"/>
          <w:numId w:val="6"/>
        </w:numPr>
        <w:rPr>
          <w:szCs w:val="22"/>
        </w:rPr>
      </w:pPr>
      <w:r w:rsidRPr="004D32BB">
        <w:rPr>
          <w:szCs w:val="22"/>
        </w:rPr>
        <w:t>Article 10 and its connection with Article 5 regarding national treatment and the reciprocity principle, and</w:t>
      </w:r>
    </w:p>
    <w:p w14:paraId="36DCF5C3" w14:textId="77777777" w:rsidR="00266C92" w:rsidRPr="004D32BB" w:rsidRDefault="00266C92" w:rsidP="00266C92">
      <w:pPr>
        <w:pStyle w:val="Luettelokappale1"/>
        <w:numPr>
          <w:ilvl w:val="0"/>
          <w:numId w:val="6"/>
        </w:numPr>
        <w:rPr>
          <w:szCs w:val="22"/>
        </w:rPr>
      </w:pPr>
      <w:r w:rsidRPr="004D32BB">
        <w:rPr>
          <w:szCs w:val="22"/>
        </w:rPr>
        <w:t>Article 3(6) (now Article 3(7) in SCCR/49/3).</w:t>
      </w:r>
    </w:p>
    <w:p w14:paraId="55CD0B83" w14:textId="77777777" w:rsidR="00266C92" w:rsidRPr="004D32BB" w:rsidRDefault="00266C92" w:rsidP="00266C92">
      <w:pPr>
        <w:pStyle w:val="Normaali1"/>
        <w:rPr>
          <w:szCs w:val="22"/>
          <w:lang w:val="en-CA"/>
        </w:rPr>
      </w:pPr>
    </w:p>
    <w:p w14:paraId="363F79FB" w14:textId="23E27364" w:rsidR="00266C92" w:rsidRPr="004D32BB" w:rsidRDefault="00266C92" w:rsidP="00266C92">
      <w:pPr>
        <w:pStyle w:val="Normaali1"/>
        <w:numPr>
          <w:ilvl w:val="0"/>
          <w:numId w:val="8"/>
        </w:numPr>
      </w:pPr>
      <w:proofErr w:type="gramStart"/>
      <w:r w:rsidRPr="547FCB82">
        <w:rPr>
          <w:rStyle w:val="Kappaleenoletusfontti1"/>
          <w:lang w:val="en-CA"/>
        </w:rPr>
        <w:t>In order to</w:t>
      </w:r>
      <w:proofErr w:type="gramEnd"/>
      <w:r w:rsidRPr="547FCB82">
        <w:rPr>
          <w:rStyle w:val="Kappaleenoletusfontti1"/>
          <w:lang w:val="en-CA"/>
        </w:rPr>
        <w:t xml:space="preserve"> facilitate the Committee's work under this agenda item, the Chair,</w:t>
      </w:r>
      <w:r w:rsidR="004D32BB" w:rsidRPr="547FCB82">
        <w:rPr>
          <w:rStyle w:val="Kappaleenoletusfontti1"/>
          <w:lang w:val="en-CA"/>
        </w:rPr>
        <w:t xml:space="preserve"> together with facilitators,</w:t>
      </w:r>
      <w:r w:rsidRPr="547FCB82">
        <w:rPr>
          <w:rStyle w:val="Kappaleenoletusfontti1"/>
          <w:lang w:val="en-CA"/>
        </w:rPr>
        <w:t xml:space="preserve"> has prepared a separate informal document for the forty-ninth session of the SCCR presenting possible options on these areas.  </w:t>
      </w:r>
    </w:p>
    <w:p w14:paraId="3C376069" w14:textId="77777777" w:rsidR="00266C92" w:rsidRDefault="00266C92" w:rsidP="00266C92">
      <w:pPr>
        <w:pStyle w:val="Normaali1"/>
        <w:ind w:left="180"/>
        <w:rPr>
          <w:szCs w:val="22"/>
        </w:rPr>
      </w:pPr>
    </w:p>
    <w:p w14:paraId="337A67E6" w14:textId="77777777" w:rsidR="00266C92" w:rsidRDefault="00266C92" w:rsidP="00266C92">
      <w:pPr>
        <w:pStyle w:val="Normaali1"/>
        <w:numPr>
          <w:ilvl w:val="0"/>
          <w:numId w:val="8"/>
        </w:numPr>
      </w:pPr>
      <w:r>
        <w:rPr>
          <w:rStyle w:val="Kappaleenoletusfontti1"/>
          <w:szCs w:val="22"/>
          <w:lang w:val="en-CA"/>
        </w:rPr>
        <w:t>Discussions at the forty-ninth session will focus on these options.</w:t>
      </w:r>
    </w:p>
    <w:p w14:paraId="79F0AE87" w14:textId="77777777" w:rsidR="00266C92" w:rsidRDefault="00266C92" w:rsidP="00266C92">
      <w:pPr>
        <w:pStyle w:val="Luettelokappale1"/>
        <w:rPr>
          <w:szCs w:val="22"/>
          <w:lang w:val="en-CA"/>
        </w:rPr>
      </w:pPr>
    </w:p>
    <w:p w14:paraId="2164784A" w14:textId="20D14768" w:rsidR="00266C92" w:rsidRPr="00973D7C" w:rsidRDefault="04206080" w:rsidP="00266C92">
      <w:pPr>
        <w:pStyle w:val="Normaali1"/>
        <w:numPr>
          <w:ilvl w:val="0"/>
          <w:numId w:val="8"/>
        </w:numPr>
        <w:rPr>
          <w:rStyle w:val="Kappaleenoletusfontti1"/>
        </w:rPr>
      </w:pPr>
      <w:r w:rsidRPr="38948810">
        <w:rPr>
          <w:rStyle w:val="Kappaleenoletusfontti1"/>
          <w:lang w:val="en-CA"/>
        </w:rPr>
        <w:t xml:space="preserve">If progress </w:t>
      </w:r>
      <w:r w:rsidR="5A64B8EF" w:rsidRPr="38948810">
        <w:rPr>
          <w:rStyle w:val="Kappaleenoletusfontti1"/>
          <w:lang w:val="en-CA"/>
        </w:rPr>
        <w:t>is</w:t>
      </w:r>
      <w:r w:rsidRPr="38948810">
        <w:rPr>
          <w:rStyle w:val="Kappaleenoletusfontti1"/>
          <w:lang w:val="en-CA"/>
        </w:rPr>
        <w:t xml:space="preserve"> made in the discussions on these options, some or all respective elements in the Draft Treaty may be replaced by these options, or versions of them, developed in the discussions of the Committee.</w:t>
      </w:r>
    </w:p>
    <w:p w14:paraId="67AB0DB6" w14:textId="77777777" w:rsidR="005A0130" w:rsidRDefault="005A0130" w:rsidP="00973D7C">
      <w:pPr>
        <w:pStyle w:val="ListParagraph"/>
      </w:pPr>
    </w:p>
    <w:p w14:paraId="34D843BA" w14:textId="7A786589" w:rsidR="005A0130" w:rsidRDefault="005A0130" w:rsidP="00266C92">
      <w:pPr>
        <w:pStyle w:val="Normaali1"/>
        <w:numPr>
          <w:ilvl w:val="0"/>
          <w:numId w:val="8"/>
        </w:numPr>
      </w:pPr>
      <w:r>
        <w:t xml:space="preserve">If one or several options </w:t>
      </w:r>
      <w:proofErr w:type="gramStart"/>
      <w:r>
        <w:t>will be</w:t>
      </w:r>
      <w:proofErr w:type="gramEnd"/>
      <w:r>
        <w:t xml:space="preserve"> approved by the Committee, the necessary amendments in other Articles and the adjustments in the Explanatory Noted will be made accordingly.</w:t>
      </w:r>
    </w:p>
    <w:p w14:paraId="2667837B" w14:textId="77777777" w:rsidR="00266C92" w:rsidRDefault="00266C92" w:rsidP="00266C92">
      <w:pPr>
        <w:pStyle w:val="Normaali1"/>
      </w:pPr>
    </w:p>
    <w:p w14:paraId="6C2BBBEE" w14:textId="77777777" w:rsidR="00266C92" w:rsidRDefault="00266C92" w:rsidP="00266C92">
      <w:pPr>
        <w:pStyle w:val="Normaali1"/>
      </w:pPr>
    </w:p>
    <w:p w14:paraId="64D586C8" w14:textId="77777777" w:rsidR="00266C92" w:rsidRDefault="00266C92" w:rsidP="00266C92">
      <w:pPr>
        <w:pStyle w:val="Normaali1"/>
        <w:ind w:left="5216" w:firstLine="454"/>
      </w:pPr>
      <w:r>
        <w:t>[Proposed options follow]</w:t>
      </w:r>
    </w:p>
    <w:p w14:paraId="6EA08118" w14:textId="77777777" w:rsidR="00266C92" w:rsidRPr="00860DF6" w:rsidRDefault="00266C92" w:rsidP="00266C92">
      <w:pPr>
        <w:pStyle w:val="Normaali1"/>
        <w:pageBreakBefore/>
        <w:spacing w:after="160" w:line="276" w:lineRule="auto"/>
        <w:jc w:val="center"/>
        <w:rPr>
          <w:rStyle w:val="Kappaleenoletusfontti1"/>
          <w:rFonts w:eastAsia="Times New Roman"/>
          <w:b/>
          <w:bCs/>
          <w:szCs w:val="22"/>
          <w:u w:val="single"/>
          <w:lang w:eastAsia="fi-FI"/>
        </w:rPr>
      </w:pPr>
      <w:r w:rsidRPr="00860DF6">
        <w:rPr>
          <w:rStyle w:val="Kappaleenoletusfontti1"/>
          <w:rFonts w:eastAsia="Times New Roman"/>
          <w:b/>
          <w:bCs/>
          <w:szCs w:val="22"/>
          <w:u w:val="single"/>
          <w:lang w:eastAsia="fi-FI"/>
        </w:rPr>
        <w:lastRenderedPageBreak/>
        <w:t>Options related to the protection of mere webcasters (broadcasters that exclusively transmit their signals over computer networks)</w:t>
      </w:r>
    </w:p>
    <w:p w14:paraId="1E8558C7" w14:textId="4B050F0F" w:rsidR="00266C92" w:rsidRDefault="00266C92" w:rsidP="00266C92">
      <w:pPr>
        <w:pStyle w:val="OtsikkoArtiklat"/>
        <w:spacing w:line="240" w:lineRule="auto"/>
      </w:pPr>
      <w:r w:rsidRPr="00860DF6">
        <w:rPr>
          <w:rStyle w:val="Kappaleenoletusfontti1"/>
          <w:rFonts w:ascii="Arial" w:hAnsi="Arial" w:cs="Arial"/>
          <w:bCs/>
          <w:sz w:val="22"/>
          <w:szCs w:val="22"/>
        </w:rPr>
        <w:t>Article 3</w:t>
      </w:r>
      <w:r w:rsidR="00860DF6">
        <w:rPr>
          <w:rStyle w:val="Kappaleenoletusfontti1"/>
          <w:rFonts w:ascii="Arial" w:hAnsi="Arial" w:cs="Arial"/>
          <w:bCs/>
          <w:sz w:val="22"/>
          <w:szCs w:val="22"/>
        </w:rPr>
        <w:t xml:space="preserve"> (current text)</w:t>
      </w:r>
      <w:r w:rsidR="00860DF6">
        <w:rPr>
          <w:rStyle w:val="Kappaleenoletusfontti1"/>
          <w:rFonts w:ascii="Arial" w:hAnsi="Arial" w:cs="Arial"/>
          <w:b w:val="0"/>
          <w:sz w:val="22"/>
          <w:szCs w:val="22"/>
        </w:rPr>
        <w:t xml:space="preserve"> </w:t>
      </w:r>
      <w:r>
        <w:rPr>
          <w:rStyle w:val="Kappaleenoletusfontti1"/>
          <w:rFonts w:ascii="Arial" w:hAnsi="Arial" w:cs="Arial"/>
          <w:b w:val="0"/>
          <w:sz w:val="22"/>
          <w:szCs w:val="22"/>
        </w:rPr>
        <w:br/>
      </w:r>
      <w:r>
        <w:rPr>
          <w:rStyle w:val="Kappaleenoletusfontti1"/>
          <w:rFonts w:ascii="Arial" w:hAnsi="Arial" w:cs="Arial"/>
          <w:bCs/>
          <w:iCs/>
          <w:sz w:val="22"/>
          <w:szCs w:val="22"/>
        </w:rPr>
        <w:t>Scope of Application</w:t>
      </w:r>
    </w:p>
    <w:p w14:paraId="7CAB82DC" w14:textId="77777777" w:rsidR="00266C92" w:rsidRDefault="00266C92" w:rsidP="00266C92">
      <w:pPr>
        <w:pStyle w:val="Normaali1"/>
        <w:rPr>
          <w:lang w:eastAsia="fi-FI"/>
        </w:rPr>
      </w:pPr>
    </w:p>
    <w:p w14:paraId="5AC83771" w14:textId="098C0DC2" w:rsidR="00266C92" w:rsidRDefault="0F76F3B4" w:rsidP="00266C92">
      <w:pPr>
        <w:pStyle w:val="Normaali1"/>
        <w:tabs>
          <w:tab w:val="left" w:pos="567"/>
        </w:tabs>
        <w:spacing w:after="120" w:line="480" w:lineRule="auto"/>
      </w:pPr>
      <w:r>
        <w:t>(7)</w:t>
      </w:r>
      <w:r w:rsidR="00266C92">
        <w:tab/>
      </w:r>
      <w:r>
        <w:t xml:space="preserve">A Contracting Party may, in a notification deposited with the Director General of WIPO, declare that it excludes broadcasting organizations that exclusively transmit their linear </w:t>
      </w:r>
      <w:proofErr w:type="spellStart"/>
      <w:r>
        <w:t>programme</w:t>
      </w:r>
      <w:proofErr w:type="spellEnd"/>
      <w:r>
        <w:t xml:space="preserve">-carrying signals by means of computer networks from the scope of application of this Treaty.  Such </w:t>
      </w:r>
      <w:r w:rsidR="00962DE7">
        <w:t xml:space="preserve">a </w:t>
      </w:r>
      <w:r>
        <w:t>notification may be deposited at the time of ratification, acceptance or accession, or at any time thereafter; in the last case, it shall become effective six months after it has been deposited.</w:t>
      </w:r>
    </w:p>
    <w:p w14:paraId="4E03DE44" w14:textId="77777777" w:rsidR="00266C92" w:rsidRDefault="00266C92" w:rsidP="00266C92">
      <w:pPr>
        <w:pStyle w:val="Normaali1"/>
        <w:rPr>
          <w:szCs w:val="22"/>
        </w:rPr>
      </w:pPr>
    </w:p>
    <w:p w14:paraId="0572A5FB" w14:textId="77777777" w:rsidR="00266C92" w:rsidRDefault="00266C92" w:rsidP="00266C92">
      <w:pPr>
        <w:pStyle w:val="Normaali1"/>
        <w:jc w:val="center"/>
        <w:rPr>
          <w:b/>
          <w:bCs/>
          <w:szCs w:val="22"/>
        </w:rPr>
      </w:pPr>
      <w:r>
        <w:rPr>
          <w:b/>
          <w:bCs/>
          <w:szCs w:val="22"/>
        </w:rPr>
        <w:t>OPTION 1</w:t>
      </w:r>
    </w:p>
    <w:p w14:paraId="1A564868" w14:textId="77777777" w:rsidR="00266C92" w:rsidRDefault="00266C92" w:rsidP="00266C92">
      <w:pPr>
        <w:pStyle w:val="Normaali1"/>
        <w:jc w:val="center"/>
      </w:pPr>
      <w:r>
        <w:rPr>
          <w:rStyle w:val="Kappaleenoletusfontti1"/>
          <w:szCs w:val="22"/>
        </w:rPr>
        <w:t>(Paragraph 7 modified)</w:t>
      </w:r>
    </w:p>
    <w:p w14:paraId="7B24766C" w14:textId="77777777" w:rsidR="00266C92" w:rsidRDefault="00266C92" w:rsidP="00266C92">
      <w:pPr>
        <w:pStyle w:val="Normaali1"/>
        <w:rPr>
          <w:szCs w:val="22"/>
        </w:rPr>
      </w:pPr>
    </w:p>
    <w:p w14:paraId="40E019BA" w14:textId="77777777" w:rsidR="00266C92" w:rsidRDefault="00266C92" w:rsidP="00266C92">
      <w:pPr>
        <w:pStyle w:val="Normaali1"/>
        <w:tabs>
          <w:tab w:val="left" w:pos="567"/>
        </w:tabs>
        <w:rPr>
          <w:color w:val="EE0000"/>
          <w:szCs w:val="22"/>
        </w:rPr>
      </w:pPr>
      <w:r>
        <w:rPr>
          <w:color w:val="EE0000"/>
          <w:szCs w:val="22"/>
        </w:rPr>
        <w:t>(7)</w:t>
      </w:r>
      <w:r>
        <w:rPr>
          <w:color w:val="EE0000"/>
          <w:szCs w:val="22"/>
        </w:rPr>
        <w:tab/>
        <w:t xml:space="preserve">The provisions of this Treaty shall not provide any protection in respect of entities that exclusively transmit their </w:t>
      </w:r>
      <w:proofErr w:type="spellStart"/>
      <w:r>
        <w:rPr>
          <w:color w:val="EE0000"/>
          <w:szCs w:val="22"/>
        </w:rPr>
        <w:t>programme</w:t>
      </w:r>
      <w:proofErr w:type="spellEnd"/>
      <w:r>
        <w:rPr>
          <w:color w:val="EE0000"/>
          <w:szCs w:val="22"/>
        </w:rPr>
        <w:t>-carrying signals by computer networks.  A Contracting Party may, however, in a notification deposited with the Director General of WIPO, declare that it will extend protection to such broadcasting organizations.</w:t>
      </w:r>
    </w:p>
    <w:p w14:paraId="7047BE39" w14:textId="77777777" w:rsidR="00266C92" w:rsidRDefault="00266C92" w:rsidP="00266C92">
      <w:pPr>
        <w:pStyle w:val="Normaali1"/>
        <w:rPr>
          <w:color w:val="EE0000"/>
          <w:szCs w:val="22"/>
        </w:rPr>
      </w:pPr>
    </w:p>
    <w:p w14:paraId="0B597FC1" w14:textId="77777777" w:rsidR="00266C92" w:rsidRDefault="00266C92" w:rsidP="00266C92">
      <w:pPr>
        <w:pStyle w:val="Normaali1"/>
      </w:pPr>
      <w:r>
        <w:rPr>
          <w:rStyle w:val="Kappaleenoletusfontti1"/>
          <w:szCs w:val="22"/>
        </w:rPr>
        <w:t>Explanation:</w:t>
      </w:r>
    </w:p>
    <w:p w14:paraId="0386CA16" w14:textId="77777777" w:rsidR="00266C92" w:rsidRDefault="00266C92" w:rsidP="00266C92">
      <w:pPr>
        <w:pStyle w:val="Normaali1"/>
        <w:numPr>
          <w:ilvl w:val="0"/>
          <w:numId w:val="5"/>
        </w:numPr>
      </w:pPr>
      <w:r>
        <w:rPr>
          <w:rStyle w:val="Kappaleenoletusfontti1"/>
          <w:szCs w:val="22"/>
        </w:rPr>
        <w:t>According to this, the Treaty does not initially grant protection to mere webcasters</w:t>
      </w:r>
    </w:p>
    <w:p w14:paraId="65035F98" w14:textId="77777777" w:rsidR="00266C92" w:rsidRDefault="00266C92" w:rsidP="00266C92">
      <w:pPr>
        <w:pStyle w:val="Normaali1"/>
        <w:numPr>
          <w:ilvl w:val="0"/>
          <w:numId w:val="5"/>
        </w:numPr>
      </w:pPr>
      <w:r>
        <w:rPr>
          <w:rStyle w:val="Kappaleenoletusfontti1"/>
          <w:szCs w:val="22"/>
        </w:rPr>
        <w:t>Contracting Parties may extend protection to webcasters (opt-in)</w:t>
      </w:r>
    </w:p>
    <w:p w14:paraId="4D772D80" w14:textId="77777777" w:rsidR="00266C92" w:rsidRDefault="00266C92" w:rsidP="00266C92">
      <w:pPr>
        <w:pStyle w:val="Normaali1"/>
        <w:rPr>
          <w:szCs w:val="22"/>
          <w:lang w:val="en-GB"/>
        </w:rPr>
      </w:pPr>
    </w:p>
    <w:p w14:paraId="701954D3" w14:textId="77777777" w:rsidR="00266C92" w:rsidRDefault="00266C92" w:rsidP="00266C92">
      <w:pPr>
        <w:pStyle w:val="Normaali1"/>
        <w:rPr>
          <w:szCs w:val="22"/>
        </w:rPr>
      </w:pPr>
    </w:p>
    <w:p w14:paraId="16D80DE1" w14:textId="77777777" w:rsidR="00266C92" w:rsidRDefault="00266C92" w:rsidP="00266C92">
      <w:pPr>
        <w:pStyle w:val="Normaali1"/>
        <w:rPr>
          <w:szCs w:val="22"/>
        </w:rPr>
      </w:pPr>
    </w:p>
    <w:p w14:paraId="79992183" w14:textId="77777777" w:rsidR="00266C92" w:rsidRDefault="00266C92" w:rsidP="00266C92">
      <w:pPr>
        <w:pStyle w:val="Normaali1"/>
        <w:jc w:val="center"/>
        <w:rPr>
          <w:b/>
          <w:bCs/>
          <w:szCs w:val="22"/>
        </w:rPr>
      </w:pPr>
      <w:r>
        <w:rPr>
          <w:b/>
          <w:bCs/>
          <w:szCs w:val="22"/>
        </w:rPr>
        <w:t>OPTION 2</w:t>
      </w:r>
    </w:p>
    <w:p w14:paraId="02A7A850" w14:textId="77777777" w:rsidR="00266C92" w:rsidRDefault="00266C92" w:rsidP="00266C92">
      <w:pPr>
        <w:pStyle w:val="Normaali1"/>
        <w:jc w:val="center"/>
      </w:pPr>
      <w:r>
        <w:rPr>
          <w:rStyle w:val="Kappaleenoletusfontti1"/>
          <w:szCs w:val="22"/>
        </w:rPr>
        <w:t>(No paragraph 7)</w:t>
      </w:r>
    </w:p>
    <w:p w14:paraId="74F0B324" w14:textId="77777777" w:rsidR="00266C92" w:rsidRDefault="00266C92" w:rsidP="00D06C3C">
      <w:pPr>
        <w:pStyle w:val="Normaali1"/>
        <w:tabs>
          <w:tab w:val="left" w:pos="720"/>
        </w:tabs>
        <w:rPr>
          <w:szCs w:val="22"/>
          <w:lang w:val="en-GB"/>
        </w:rPr>
      </w:pPr>
    </w:p>
    <w:p w14:paraId="5115611E" w14:textId="77777777" w:rsidR="00266C92" w:rsidRDefault="00266C92" w:rsidP="00266C92">
      <w:pPr>
        <w:pStyle w:val="Normaali1"/>
      </w:pPr>
      <w:r>
        <w:rPr>
          <w:rStyle w:val="Kappaleenoletusfontti1"/>
          <w:color w:val="EE0000"/>
          <w:szCs w:val="22"/>
        </w:rPr>
        <w:t>No such provision.</w:t>
      </w:r>
    </w:p>
    <w:p w14:paraId="3C3BA22D" w14:textId="77777777" w:rsidR="00266C92" w:rsidRDefault="00266C92" w:rsidP="00266C92">
      <w:pPr>
        <w:pStyle w:val="Normaali1"/>
        <w:rPr>
          <w:szCs w:val="22"/>
        </w:rPr>
      </w:pPr>
    </w:p>
    <w:p w14:paraId="56C96FDD" w14:textId="77777777" w:rsidR="00266C92" w:rsidRDefault="00266C92" w:rsidP="00266C92">
      <w:pPr>
        <w:pStyle w:val="Normaali1"/>
      </w:pPr>
      <w:r>
        <w:rPr>
          <w:rStyle w:val="Kappaleenoletusfontti1"/>
          <w:szCs w:val="22"/>
        </w:rPr>
        <w:t>Explanation:</w:t>
      </w:r>
    </w:p>
    <w:p w14:paraId="08D5511F" w14:textId="77777777" w:rsidR="00266C92" w:rsidRDefault="00266C92" w:rsidP="00266C92">
      <w:pPr>
        <w:pStyle w:val="Normaali1"/>
        <w:numPr>
          <w:ilvl w:val="0"/>
          <w:numId w:val="13"/>
        </w:numPr>
      </w:pPr>
      <w:r>
        <w:rPr>
          <w:rStyle w:val="Kappaleenoletusfontti1"/>
          <w:szCs w:val="22"/>
        </w:rPr>
        <w:t>According to the definition in Article 2(a), the Treaty would be applicable also to entities transmitting exclusively by means of computer networks</w:t>
      </w:r>
    </w:p>
    <w:p w14:paraId="7A95D1F3" w14:textId="77777777" w:rsidR="00266C92" w:rsidRDefault="00266C92" w:rsidP="00266C92">
      <w:pPr>
        <w:pStyle w:val="Normaali1"/>
        <w:numPr>
          <w:ilvl w:val="0"/>
          <w:numId w:val="13"/>
        </w:numPr>
      </w:pPr>
      <w:r>
        <w:rPr>
          <w:rStyle w:val="Kappaleenoletusfontti1"/>
          <w:szCs w:val="22"/>
        </w:rPr>
        <w:t>“</w:t>
      </w:r>
      <w:proofErr w:type="gramStart"/>
      <w:r>
        <w:rPr>
          <w:rStyle w:val="Kappaleenoletusfontti1"/>
          <w:szCs w:val="22"/>
        </w:rPr>
        <w:t>by</w:t>
      </w:r>
      <w:proofErr w:type="gramEnd"/>
      <w:r>
        <w:rPr>
          <w:rStyle w:val="Kappaleenoletusfontti1"/>
          <w:szCs w:val="22"/>
        </w:rPr>
        <w:t xml:space="preserve"> any means”, in the definition</w:t>
      </w:r>
    </w:p>
    <w:p w14:paraId="60A44040" w14:textId="77777777" w:rsidR="00266C92" w:rsidRDefault="00266C92" w:rsidP="00266C92">
      <w:pPr>
        <w:pStyle w:val="Normaali1"/>
        <w:numPr>
          <w:ilvl w:val="0"/>
          <w:numId w:val="13"/>
        </w:numPr>
      </w:pPr>
      <w:r>
        <w:rPr>
          <w:rStyle w:val="Kappaleenoletusfontti1"/>
          <w:szCs w:val="22"/>
        </w:rPr>
        <w:t>protection would extend to webcasters</w:t>
      </w:r>
    </w:p>
    <w:p w14:paraId="2DF6B137" w14:textId="77777777" w:rsidR="00266C92" w:rsidRDefault="00266C92" w:rsidP="00266C92">
      <w:pPr>
        <w:pStyle w:val="Normaali1"/>
        <w:rPr>
          <w:szCs w:val="22"/>
        </w:rPr>
      </w:pPr>
    </w:p>
    <w:p w14:paraId="6BF95408" w14:textId="77777777" w:rsidR="00266C92" w:rsidRDefault="00266C92" w:rsidP="00266C92">
      <w:pPr>
        <w:pStyle w:val="Normaali1"/>
        <w:rPr>
          <w:szCs w:val="22"/>
        </w:rPr>
      </w:pPr>
    </w:p>
    <w:p w14:paraId="5719BAEE" w14:textId="77777777" w:rsidR="00266C92" w:rsidRDefault="00266C92" w:rsidP="00266C92">
      <w:pPr>
        <w:pStyle w:val="Normaali1"/>
        <w:ind w:left="5216" w:firstLine="454"/>
        <w:rPr>
          <w:szCs w:val="22"/>
        </w:rPr>
      </w:pPr>
      <w:r>
        <w:rPr>
          <w:szCs w:val="22"/>
        </w:rPr>
        <w:t>[End]</w:t>
      </w:r>
    </w:p>
    <w:p w14:paraId="11251867" w14:textId="339CE8D0" w:rsidR="00266C92" w:rsidRPr="00860DF6" w:rsidRDefault="00266C92" w:rsidP="62208E04">
      <w:pPr>
        <w:pStyle w:val="Normaali1"/>
        <w:pageBreakBefore/>
        <w:spacing w:after="160" w:line="276" w:lineRule="auto"/>
        <w:jc w:val="center"/>
        <w:rPr>
          <w:rStyle w:val="Kappaleenoletusfontti1"/>
          <w:rFonts w:eastAsia="Times New Roman"/>
          <w:b/>
          <w:bCs/>
          <w:u w:val="single"/>
          <w:lang w:eastAsia="fi-FI"/>
        </w:rPr>
      </w:pPr>
      <w:r w:rsidRPr="62208E04">
        <w:rPr>
          <w:rStyle w:val="Kappaleenoletusfontti1"/>
          <w:rFonts w:eastAsia="Times New Roman"/>
          <w:b/>
          <w:bCs/>
          <w:u w:val="single"/>
          <w:lang w:eastAsia="fi-FI"/>
        </w:rPr>
        <w:lastRenderedPageBreak/>
        <w:t>Options related to the application of national treatment and the reciprocity principle</w:t>
      </w:r>
    </w:p>
    <w:p w14:paraId="5725D606" w14:textId="77777777" w:rsidR="00266C92" w:rsidRDefault="00266C92" w:rsidP="00266C92">
      <w:pPr>
        <w:pStyle w:val="Normaali1"/>
        <w:jc w:val="center"/>
      </w:pPr>
      <w:bookmarkStart w:id="5" w:name="_Toc61683683"/>
      <w:bookmarkStart w:id="6" w:name="_Toc61684568"/>
      <w:bookmarkStart w:id="7" w:name="_Toc64376817"/>
    </w:p>
    <w:p w14:paraId="61907D45" w14:textId="77777777" w:rsidR="00266C92" w:rsidRDefault="00266C92" w:rsidP="00266C92">
      <w:pPr>
        <w:pStyle w:val="Normaali1"/>
        <w:jc w:val="center"/>
      </w:pPr>
      <w:r>
        <w:rPr>
          <w:rStyle w:val="Kappaleenoletusfontti1"/>
          <w:b/>
          <w:bCs/>
          <w:szCs w:val="22"/>
        </w:rPr>
        <w:t>OPTION 1</w:t>
      </w:r>
    </w:p>
    <w:p w14:paraId="7F2298C7" w14:textId="77777777" w:rsidR="00266C92" w:rsidRDefault="00266C92" w:rsidP="00266C92">
      <w:pPr>
        <w:pStyle w:val="OtsikkoArtiklat"/>
        <w:spacing w:line="240" w:lineRule="auto"/>
      </w:pPr>
      <w:r w:rsidRPr="00860DF6">
        <w:rPr>
          <w:rStyle w:val="Kappaleenoletusfontti1"/>
          <w:rFonts w:ascii="Arial" w:hAnsi="Arial" w:cs="Arial"/>
          <w:bCs/>
          <w:iCs/>
          <w:sz w:val="22"/>
          <w:szCs w:val="22"/>
        </w:rPr>
        <w:t>Article 5 (current text)</w:t>
      </w:r>
      <w:r w:rsidRPr="00860DF6">
        <w:rPr>
          <w:rStyle w:val="Kappaleenoletusfontti1"/>
          <w:rFonts w:ascii="Arial" w:hAnsi="Arial" w:cs="Arial"/>
          <w:bCs/>
          <w:iCs/>
          <w:sz w:val="22"/>
          <w:szCs w:val="22"/>
        </w:rPr>
        <w:br/>
      </w:r>
      <w:r>
        <w:rPr>
          <w:rStyle w:val="Kappaleenoletusfontti1"/>
          <w:rFonts w:ascii="Arial" w:hAnsi="Arial" w:cs="Arial"/>
          <w:bCs/>
          <w:iCs/>
          <w:sz w:val="22"/>
          <w:szCs w:val="22"/>
        </w:rPr>
        <w:t>National Treatment</w:t>
      </w:r>
      <w:bookmarkEnd w:id="5"/>
      <w:bookmarkEnd w:id="6"/>
      <w:bookmarkEnd w:id="7"/>
    </w:p>
    <w:p w14:paraId="6D4C0CE4" w14:textId="77777777" w:rsidR="00266C92" w:rsidRDefault="00266C92" w:rsidP="00266C92">
      <w:pPr>
        <w:pStyle w:val="Artiklat"/>
        <w:rPr>
          <w:rFonts w:ascii="Arial" w:hAnsi="Arial" w:cs="Arial"/>
          <w:sz w:val="22"/>
          <w:szCs w:val="22"/>
        </w:rPr>
      </w:pPr>
    </w:p>
    <w:p w14:paraId="199777BF" w14:textId="77777777" w:rsidR="00266C92" w:rsidRDefault="00266C92" w:rsidP="00266C92">
      <w:pPr>
        <w:pStyle w:val="Artiklat"/>
        <w:tabs>
          <w:tab w:val="left" w:pos="567"/>
        </w:tabs>
        <w:outlineLvl w:val="0"/>
        <w:rPr>
          <w:rFonts w:ascii="Arial" w:hAnsi="Arial" w:cs="Arial"/>
          <w:sz w:val="22"/>
          <w:szCs w:val="22"/>
        </w:rPr>
      </w:pPr>
      <w:r>
        <w:rPr>
          <w:rFonts w:ascii="Arial" w:hAnsi="Arial" w:cs="Arial"/>
          <w:sz w:val="22"/>
          <w:szCs w:val="22"/>
        </w:rPr>
        <w:t>(1)</w:t>
      </w:r>
      <w:r>
        <w:rPr>
          <w:rFonts w:ascii="Arial" w:hAnsi="Arial" w:cs="Arial"/>
          <w:sz w:val="22"/>
          <w:szCs w:val="22"/>
        </w:rPr>
        <w:tab/>
        <w:t xml:space="preserve">A Contracting Party shall accord to broadcasting organizations that are nationals of other Contracting Parties the treatment it accords to the broadcasting organizations that are its own nationals </w:t>
      </w:r>
      <w:proofErr w:type="gramStart"/>
      <w:r>
        <w:rPr>
          <w:rFonts w:ascii="Arial" w:hAnsi="Arial" w:cs="Arial"/>
          <w:sz w:val="22"/>
          <w:szCs w:val="22"/>
        </w:rPr>
        <w:t>with regard to</w:t>
      </w:r>
      <w:proofErr w:type="gramEnd"/>
      <w:r>
        <w:rPr>
          <w:rFonts w:ascii="Arial" w:hAnsi="Arial" w:cs="Arial"/>
          <w:sz w:val="22"/>
          <w:szCs w:val="22"/>
        </w:rPr>
        <w:t xml:space="preserve"> the rights and the protection provided for in this Treaty. </w:t>
      </w:r>
    </w:p>
    <w:p w14:paraId="62D9AA09" w14:textId="77777777" w:rsidR="00266C92" w:rsidRDefault="00266C92" w:rsidP="00266C92">
      <w:pPr>
        <w:pStyle w:val="Artiklat"/>
        <w:outlineLvl w:val="0"/>
        <w:rPr>
          <w:rFonts w:ascii="Arial" w:hAnsi="Arial" w:cs="Arial"/>
          <w:sz w:val="22"/>
          <w:szCs w:val="22"/>
        </w:rPr>
      </w:pPr>
    </w:p>
    <w:p w14:paraId="535CF854" w14:textId="3A399AB5" w:rsidR="00266C92" w:rsidRDefault="00266C92" w:rsidP="00266C92">
      <w:pPr>
        <w:pStyle w:val="Artiklat"/>
        <w:tabs>
          <w:tab w:val="left" w:pos="567"/>
        </w:tabs>
        <w:outlineLvl w:val="0"/>
        <w:rPr>
          <w:rFonts w:ascii="Arial" w:hAnsi="Arial" w:cs="Arial"/>
          <w:sz w:val="22"/>
          <w:szCs w:val="22"/>
        </w:rPr>
      </w:pPr>
      <w:r>
        <w:rPr>
          <w:rFonts w:ascii="Arial" w:hAnsi="Arial" w:cs="Arial"/>
          <w:sz w:val="22"/>
          <w:szCs w:val="22"/>
        </w:rPr>
        <w:t>(2)</w:t>
      </w:r>
      <w:r>
        <w:rPr>
          <w:rFonts w:ascii="Arial" w:hAnsi="Arial" w:cs="Arial"/>
          <w:sz w:val="22"/>
          <w:szCs w:val="22"/>
        </w:rPr>
        <w:tab/>
        <w:t xml:space="preserve">A Contracting Party shall be entitled, in respect of nationals of any other Contracting Party, to limit </w:t>
      </w:r>
      <w:r w:rsidR="00360BC7">
        <w:rPr>
          <w:rFonts w:ascii="Arial" w:hAnsi="Arial" w:cs="Arial"/>
          <w:sz w:val="22"/>
          <w:szCs w:val="22"/>
        </w:rPr>
        <w:t xml:space="preserve">its </w:t>
      </w:r>
      <w:r>
        <w:rPr>
          <w:rFonts w:ascii="Arial" w:hAnsi="Arial" w:cs="Arial"/>
          <w:sz w:val="22"/>
          <w:szCs w:val="22"/>
        </w:rPr>
        <w:t>obligation under paragraph (1), on the rights and the protection of broadcasting organizations, to the extent to which the latter Contracting Party grants such rights and protection to the nationals of the former Contracting Party.</w:t>
      </w:r>
    </w:p>
    <w:p w14:paraId="30AF9F49" w14:textId="77777777" w:rsidR="00266C92" w:rsidRDefault="00266C92" w:rsidP="00266C92">
      <w:pPr>
        <w:pStyle w:val="Normaali1"/>
        <w:rPr>
          <w:color w:val="EE0000"/>
          <w:szCs w:val="22"/>
        </w:rPr>
      </w:pPr>
    </w:p>
    <w:p w14:paraId="5C7E7528" w14:textId="77777777" w:rsidR="00266C92" w:rsidRDefault="00266C92" w:rsidP="00266C92">
      <w:pPr>
        <w:pStyle w:val="Normaali1"/>
        <w:rPr>
          <w:color w:val="EE0000"/>
          <w:szCs w:val="22"/>
        </w:rPr>
      </w:pPr>
    </w:p>
    <w:p w14:paraId="7A615DDD" w14:textId="77777777" w:rsidR="00266C92" w:rsidRDefault="00266C92" w:rsidP="00266C92">
      <w:pPr>
        <w:pStyle w:val="Normaali1"/>
        <w:jc w:val="center"/>
      </w:pPr>
    </w:p>
    <w:p w14:paraId="045ADB6E" w14:textId="77777777" w:rsidR="00266C92" w:rsidRDefault="00266C92" w:rsidP="00266C92">
      <w:pPr>
        <w:pStyle w:val="Normaali1"/>
        <w:jc w:val="center"/>
      </w:pPr>
      <w:r>
        <w:rPr>
          <w:rStyle w:val="Kappaleenoletusfontti1"/>
          <w:szCs w:val="22"/>
        </w:rPr>
        <w:t>(Paragraph 2 modified)</w:t>
      </w:r>
    </w:p>
    <w:p w14:paraId="2CA0AD0E" w14:textId="77777777" w:rsidR="00266C92" w:rsidRDefault="00266C92" w:rsidP="00266C92">
      <w:pPr>
        <w:pStyle w:val="Normaali1"/>
        <w:rPr>
          <w:b/>
          <w:bCs/>
          <w:szCs w:val="22"/>
        </w:rPr>
      </w:pPr>
    </w:p>
    <w:p w14:paraId="2B1BBE5D" w14:textId="41CAA148" w:rsidR="00266C92" w:rsidRDefault="00266C92" w:rsidP="00266C92">
      <w:pPr>
        <w:pStyle w:val="Normaali1"/>
        <w:tabs>
          <w:tab w:val="left" w:pos="567"/>
        </w:tabs>
        <w:rPr>
          <w:color w:val="EE0000"/>
          <w:szCs w:val="22"/>
        </w:rPr>
      </w:pPr>
      <w:r>
        <w:rPr>
          <w:color w:val="EE0000"/>
          <w:szCs w:val="22"/>
        </w:rPr>
        <w:t>(2)</w:t>
      </w:r>
      <w:r>
        <w:rPr>
          <w:color w:val="EE0000"/>
          <w:szCs w:val="22"/>
        </w:rPr>
        <w:tab/>
        <w:t xml:space="preserve">A Contracting Party shall be entitled, in respect of nationals of any other Contracting Party, to limit obligation under paragraph (1), on the rights and the protection of broadcasting organizations, to the extent to which the latter Contracting Party grants such rights and protection to the nationals of the former Contracting Party on the basis of a reservation allowed in Article 3(7), or of the choice allowed under Article 10(1) to limit </w:t>
      </w:r>
      <w:r w:rsidR="00DD00E9">
        <w:rPr>
          <w:color w:val="EE0000"/>
          <w:szCs w:val="22"/>
        </w:rPr>
        <w:t>the application of the provisio</w:t>
      </w:r>
      <w:r w:rsidR="003B07F4">
        <w:rPr>
          <w:color w:val="EE0000"/>
          <w:szCs w:val="22"/>
        </w:rPr>
        <w:t>n</w:t>
      </w:r>
      <w:r w:rsidR="00DD00E9">
        <w:rPr>
          <w:color w:val="EE0000"/>
          <w:szCs w:val="22"/>
        </w:rPr>
        <w:t>s of</w:t>
      </w:r>
      <w:r>
        <w:rPr>
          <w:color w:val="EE0000"/>
          <w:szCs w:val="22"/>
        </w:rPr>
        <w:t xml:space="preserve"> Articles 6 to 9 of this Treaty with the condition that such limitation still fulfils the requirements under Article 10(3).</w:t>
      </w:r>
    </w:p>
    <w:p w14:paraId="6262CC2D" w14:textId="77777777" w:rsidR="00266C92" w:rsidRDefault="00266C92" w:rsidP="00266C92">
      <w:pPr>
        <w:pStyle w:val="Normaali1"/>
        <w:rPr>
          <w:szCs w:val="22"/>
        </w:rPr>
      </w:pPr>
    </w:p>
    <w:p w14:paraId="033FC4C0" w14:textId="77777777" w:rsidR="00266C92" w:rsidRDefault="00266C92" w:rsidP="00266C92">
      <w:pPr>
        <w:pStyle w:val="Normaali1"/>
        <w:rPr>
          <w:szCs w:val="22"/>
        </w:rPr>
      </w:pPr>
      <w:r>
        <w:rPr>
          <w:szCs w:val="22"/>
        </w:rPr>
        <w:t>Explanation:</w:t>
      </w:r>
    </w:p>
    <w:p w14:paraId="406BAA87" w14:textId="77777777" w:rsidR="00266C92" w:rsidRDefault="00266C92" w:rsidP="00266C92">
      <w:pPr>
        <w:pStyle w:val="Luettelokappale1"/>
        <w:numPr>
          <w:ilvl w:val="0"/>
          <w:numId w:val="7"/>
        </w:numPr>
        <w:rPr>
          <w:szCs w:val="22"/>
        </w:rPr>
      </w:pPr>
      <w:r>
        <w:rPr>
          <w:szCs w:val="22"/>
        </w:rPr>
        <w:t>The new paragraph 2 would provide more detailed and explicit provisions.</w:t>
      </w:r>
    </w:p>
    <w:p w14:paraId="7D79E066" w14:textId="55365A3F" w:rsidR="00266C92" w:rsidRDefault="295C4496" w:rsidP="00266C92">
      <w:pPr>
        <w:pStyle w:val="Luettelokappale1"/>
        <w:numPr>
          <w:ilvl w:val="0"/>
          <w:numId w:val="7"/>
        </w:numPr>
      </w:pPr>
      <w:r>
        <w:t xml:space="preserve">A Contracting Party having exclusive rights would not have the obligation to provide exclusive rights to </w:t>
      </w:r>
      <w:r w:rsidR="1C817DCA">
        <w:t xml:space="preserve">nationals of </w:t>
      </w:r>
      <w:r>
        <w:t>Contracting Parties that do not provide exclusive rights.</w:t>
      </w:r>
    </w:p>
    <w:p w14:paraId="754F2595" w14:textId="13C3212A" w:rsidR="007277D5" w:rsidRDefault="002339DA" w:rsidP="00266C92">
      <w:pPr>
        <w:pStyle w:val="Luettelokappale1"/>
        <w:numPr>
          <w:ilvl w:val="0"/>
          <w:numId w:val="7"/>
        </w:numPr>
      </w:pPr>
      <w:r>
        <w:t xml:space="preserve">Should a reservation </w:t>
      </w:r>
      <w:r w:rsidR="008814B3">
        <w:t xml:space="preserve">under </w:t>
      </w:r>
      <w:proofErr w:type="gramStart"/>
      <w:r w:rsidR="008814B3">
        <w:t>a new</w:t>
      </w:r>
      <w:proofErr w:type="gramEnd"/>
      <w:r w:rsidR="00EB3E99">
        <w:t xml:space="preserve"> </w:t>
      </w:r>
      <w:r>
        <w:t>Art</w:t>
      </w:r>
      <w:r w:rsidR="008814B3">
        <w:t>icle 8</w:t>
      </w:r>
      <w:r w:rsidR="00B62B06">
        <w:t>(2)</w:t>
      </w:r>
      <w:r w:rsidR="008814B3">
        <w:t xml:space="preserve"> be</w:t>
      </w:r>
      <w:r w:rsidR="00BE0D3A">
        <w:t xml:space="preserve"> adopted, this paragraph will be extended.</w:t>
      </w:r>
    </w:p>
    <w:p w14:paraId="47A2945A" w14:textId="77777777" w:rsidR="00266C92" w:rsidRDefault="00266C92" w:rsidP="00266C92">
      <w:pPr>
        <w:pStyle w:val="Normaali1"/>
        <w:rPr>
          <w:szCs w:val="22"/>
        </w:rPr>
      </w:pPr>
    </w:p>
    <w:p w14:paraId="5BEA28EE" w14:textId="77777777" w:rsidR="00266C92" w:rsidRDefault="00266C92" w:rsidP="00266C92">
      <w:pPr>
        <w:pStyle w:val="Normaali1"/>
        <w:rPr>
          <w:szCs w:val="22"/>
        </w:rPr>
      </w:pPr>
    </w:p>
    <w:p w14:paraId="149D1606" w14:textId="77777777" w:rsidR="00266C92" w:rsidRDefault="00266C92" w:rsidP="00266C92">
      <w:pPr>
        <w:pStyle w:val="Normaali1"/>
        <w:rPr>
          <w:szCs w:val="22"/>
        </w:rPr>
      </w:pPr>
    </w:p>
    <w:p w14:paraId="25A6B306" w14:textId="77777777" w:rsidR="00D56E9C" w:rsidRDefault="00D56E9C" w:rsidP="00266C92">
      <w:pPr>
        <w:pStyle w:val="Normaali1"/>
        <w:rPr>
          <w:szCs w:val="22"/>
        </w:rPr>
      </w:pPr>
    </w:p>
    <w:p w14:paraId="37BBE565" w14:textId="77777777" w:rsidR="009E3BAD" w:rsidRDefault="009E3BAD" w:rsidP="00266C92">
      <w:pPr>
        <w:pStyle w:val="Normaali1"/>
        <w:rPr>
          <w:szCs w:val="22"/>
        </w:rPr>
      </w:pPr>
    </w:p>
    <w:p w14:paraId="2DFED7F7" w14:textId="77777777" w:rsidR="00266C92" w:rsidRDefault="00266C92" w:rsidP="00266C92">
      <w:pPr>
        <w:pStyle w:val="Normaali1"/>
        <w:rPr>
          <w:szCs w:val="22"/>
        </w:rPr>
      </w:pPr>
    </w:p>
    <w:p w14:paraId="497CA86A" w14:textId="77777777" w:rsidR="009E3BAD" w:rsidRDefault="009E3BAD" w:rsidP="00266C92">
      <w:pPr>
        <w:pStyle w:val="Normaali1"/>
        <w:rPr>
          <w:szCs w:val="22"/>
        </w:rPr>
      </w:pPr>
    </w:p>
    <w:p w14:paraId="0D2D92BC" w14:textId="77777777" w:rsidR="00266C92" w:rsidRDefault="00266C92" w:rsidP="00266C92">
      <w:pPr>
        <w:pStyle w:val="Normaali1"/>
        <w:rPr>
          <w:szCs w:val="22"/>
        </w:rPr>
      </w:pPr>
    </w:p>
    <w:p w14:paraId="73A9B9E1" w14:textId="77777777" w:rsidR="00266C92" w:rsidRDefault="00266C92" w:rsidP="00266C92">
      <w:pPr>
        <w:pStyle w:val="Normaali1"/>
        <w:rPr>
          <w:szCs w:val="22"/>
        </w:rPr>
      </w:pPr>
    </w:p>
    <w:p w14:paraId="0B48180C" w14:textId="77777777" w:rsidR="00266C92" w:rsidRDefault="00266C92" w:rsidP="00266C92">
      <w:pPr>
        <w:pStyle w:val="Normaali1"/>
        <w:rPr>
          <w:szCs w:val="22"/>
        </w:rPr>
      </w:pPr>
    </w:p>
    <w:p w14:paraId="158F280B" w14:textId="43A62BD1" w:rsidR="00266C92" w:rsidRDefault="00266C92" w:rsidP="00266C92">
      <w:pPr>
        <w:pStyle w:val="Normaali1"/>
      </w:pPr>
    </w:p>
    <w:p w14:paraId="43221EBB" w14:textId="77777777" w:rsidR="00266C92" w:rsidRDefault="00266C92" w:rsidP="00266C92">
      <w:pPr>
        <w:pStyle w:val="Normaali1"/>
        <w:jc w:val="center"/>
      </w:pPr>
      <w:r>
        <w:rPr>
          <w:rStyle w:val="Kappaleenoletusfontti1"/>
          <w:b/>
          <w:bCs/>
        </w:rPr>
        <w:lastRenderedPageBreak/>
        <w:t>OPTION 2</w:t>
      </w:r>
      <w:bookmarkStart w:id="8" w:name="_Toc64376827"/>
    </w:p>
    <w:p w14:paraId="0F01C434" w14:textId="77777777" w:rsidR="00266C92" w:rsidRDefault="00266C92" w:rsidP="00266C92">
      <w:pPr>
        <w:pStyle w:val="Normaali1"/>
        <w:jc w:val="center"/>
      </w:pPr>
    </w:p>
    <w:p w14:paraId="51D0B151" w14:textId="77777777" w:rsidR="00266C92" w:rsidRDefault="00266C92" w:rsidP="00266C92">
      <w:pPr>
        <w:pStyle w:val="OtsikkoArtiklat"/>
        <w:spacing w:line="240" w:lineRule="auto"/>
        <w:rPr>
          <w:rFonts w:ascii="Arial" w:hAnsi="Arial" w:cs="Arial"/>
          <w:bCs/>
          <w:sz w:val="22"/>
          <w:szCs w:val="22"/>
        </w:rPr>
      </w:pPr>
      <w:r>
        <w:rPr>
          <w:rFonts w:ascii="Arial" w:hAnsi="Arial" w:cs="Arial"/>
          <w:bCs/>
          <w:sz w:val="22"/>
          <w:szCs w:val="22"/>
        </w:rPr>
        <w:t>Article 10 (current text)</w:t>
      </w:r>
      <w:r>
        <w:rPr>
          <w:rFonts w:ascii="Arial" w:hAnsi="Arial" w:cs="Arial"/>
          <w:bCs/>
          <w:sz w:val="22"/>
          <w:szCs w:val="22"/>
        </w:rPr>
        <w:br/>
        <w:t>Other Adequate and Effective Protection</w:t>
      </w:r>
      <w:bookmarkEnd w:id="8"/>
    </w:p>
    <w:p w14:paraId="4E2F53A1" w14:textId="77777777" w:rsidR="00266C92" w:rsidRDefault="00266C92" w:rsidP="00266C92">
      <w:pPr>
        <w:pStyle w:val="Artiklat"/>
        <w:rPr>
          <w:rFonts w:ascii="Arial" w:hAnsi="Arial" w:cs="Arial"/>
          <w:sz w:val="22"/>
          <w:szCs w:val="22"/>
          <w:lang w:val="en-GB"/>
        </w:rPr>
      </w:pPr>
    </w:p>
    <w:p w14:paraId="08A83437" w14:textId="77777777" w:rsidR="00266C92" w:rsidRDefault="00266C92" w:rsidP="00266C92">
      <w:pPr>
        <w:pStyle w:val="Artiklat"/>
        <w:tabs>
          <w:tab w:val="left" w:pos="567"/>
        </w:tabs>
        <w:rPr>
          <w:rFonts w:ascii="Arial" w:hAnsi="Arial" w:cs="Arial"/>
          <w:sz w:val="22"/>
          <w:szCs w:val="22"/>
          <w:lang w:val="en-GB"/>
        </w:rPr>
      </w:pPr>
      <w:r>
        <w:rPr>
          <w:rFonts w:ascii="Arial" w:hAnsi="Arial" w:cs="Arial"/>
          <w:sz w:val="22"/>
          <w:szCs w:val="22"/>
          <w:lang w:val="en-GB"/>
        </w:rPr>
        <w:t>(1)</w:t>
      </w:r>
      <w:r>
        <w:rPr>
          <w:rFonts w:ascii="Arial" w:hAnsi="Arial" w:cs="Arial"/>
          <w:sz w:val="22"/>
          <w:szCs w:val="22"/>
          <w:lang w:val="en-GB"/>
        </w:rPr>
        <w:tab/>
        <w:t xml:space="preserve">Any Contracting Party </w:t>
      </w:r>
      <w:bookmarkStart w:id="9" w:name="_Hlk72418942"/>
      <w:r>
        <w:rPr>
          <w:rFonts w:ascii="Arial" w:hAnsi="Arial" w:cs="Arial"/>
          <w:sz w:val="22"/>
          <w:szCs w:val="22"/>
          <w:lang w:val="en-GB"/>
        </w:rPr>
        <w:t>may, in a notification deposited with the Director General of WIPO, declare that it will apply the provisions of Articles 6, 7, 8 or 9, or all of them, only to certain retransmissions or transmissions, such as by applying them only to broadcasting organisations transmitting via wireless means, or limit their application in some other way, or not apply them at all, provided that the Contracting Party affords other adequate and effective protection to broadcasting organizations covered by this Treaty, through the rights provided for in Articles 6 to 9, copyright or other rights, or other legal means.</w:t>
      </w:r>
    </w:p>
    <w:p w14:paraId="4E76982E" w14:textId="77777777" w:rsidR="009E3BAD" w:rsidRDefault="009E3BAD" w:rsidP="009E3BAD">
      <w:pPr>
        <w:pStyle w:val="Normaali1"/>
        <w:rPr>
          <w:szCs w:val="22"/>
          <w:lang w:val="en-GB"/>
        </w:rPr>
      </w:pPr>
    </w:p>
    <w:bookmarkEnd w:id="9"/>
    <w:p w14:paraId="37E7C499" w14:textId="77777777" w:rsidR="00266C92" w:rsidRDefault="00266C92" w:rsidP="00266C92">
      <w:pPr>
        <w:pStyle w:val="Normaali1"/>
        <w:rPr>
          <w:szCs w:val="22"/>
          <w:lang w:val="en-GB"/>
        </w:rPr>
      </w:pPr>
      <w:r>
        <w:rPr>
          <w:szCs w:val="22"/>
          <w:lang w:val="en-GB"/>
        </w:rPr>
        <w:t>[…]</w:t>
      </w:r>
    </w:p>
    <w:p w14:paraId="47257578" w14:textId="77777777" w:rsidR="009E3BAD" w:rsidRDefault="009E3BAD" w:rsidP="00266C92">
      <w:pPr>
        <w:pStyle w:val="Normaali1"/>
        <w:rPr>
          <w:szCs w:val="22"/>
          <w:lang w:val="en-GB"/>
        </w:rPr>
      </w:pPr>
    </w:p>
    <w:p w14:paraId="516DF846" w14:textId="77777777" w:rsidR="00266C92" w:rsidRDefault="00266C92" w:rsidP="00266C92">
      <w:pPr>
        <w:pStyle w:val="Normaali1"/>
        <w:rPr>
          <w:szCs w:val="22"/>
          <w:lang w:val="en-GB"/>
        </w:rPr>
      </w:pPr>
    </w:p>
    <w:p w14:paraId="02DA7558" w14:textId="141799B4" w:rsidR="00266C92" w:rsidRDefault="0D2E4C70" w:rsidP="795819E6">
      <w:pPr>
        <w:pStyle w:val="Artiklat"/>
        <w:tabs>
          <w:tab w:val="left" w:pos="567"/>
        </w:tabs>
        <w:outlineLvl w:val="0"/>
        <w:rPr>
          <w:rFonts w:ascii="Arial" w:hAnsi="Arial" w:cs="Arial"/>
          <w:sz w:val="22"/>
          <w:szCs w:val="22"/>
        </w:rPr>
      </w:pPr>
      <w:r w:rsidRPr="2DD58EC9">
        <w:rPr>
          <w:rFonts w:ascii="Arial" w:hAnsi="Arial" w:cs="Arial"/>
          <w:sz w:val="22"/>
          <w:szCs w:val="22"/>
        </w:rPr>
        <w:t>(4</w:t>
      </w:r>
      <w:proofErr w:type="gramStart"/>
      <w:r w:rsidRPr="2DD58EC9">
        <w:rPr>
          <w:rFonts w:ascii="Arial" w:hAnsi="Arial" w:cs="Arial"/>
          <w:sz w:val="22"/>
          <w:szCs w:val="22"/>
        </w:rPr>
        <w:t xml:space="preserve">) </w:t>
      </w:r>
      <w:r w:rsidR="00266C92">
        <w:tab/>
      </w:r>
      <w:r w:rsidRPr="2DD58EC9">
        <w:rPr>
          <w:rFonts w:ascii="Arial" w:hAnsi="Arial" w:cs="Arial"/>
          <w:sz w:val="22"/>
          <w:szCs w:val="22"/>
        </w:rPr>
        <w:t>The</w:t>
      </w:r>
      <w:proofErr w:type="gramEnd"/>
      <w:r w:rsidRPr="2DD58EC9">
        <w:rPr>
          <w:rFonts w:ascii="Arial" w:hAnsi="Arial" w:cs="Arial"/>
          <w:sz w:val="22"/>
          <w:szCs w:val="22"/>
        </w:rPr>
        <w:t xml:space="preserve"> notification referred to in paragraph (1) shall contain information on the relevant means of protection listed under paragraph (2).  The notification shall be accompanied by a list of the relevant national laws and </w:t>
      </w:r>
      <w:r w:rsidR="6725B31A" w:rsidRPr="2DD58EC9">
        <w:rPr>
          <w:rFonts w:ascii="Arial" w:hAnsi="Arial" w:cs="Arial"/>
          <w:sz w:val="22"/>
          <w:szCs w:val="22"/>
        </w:rPr>
        <w:t>regulations,</w:t>
      </w:r>
      <w:r w:rsidRPr="2DD58EC9">
        <w:rPr>
          <w:rFonts w:ascii="Arial" w:hAnsi="Arial" w:cs="Arial"/>
          <w:sz w:val="22"/>
          <w:szCs w:val="22"/>
        </w:rPr>
        <w:t xml:space="preserve"> and the titles and addresses of the appropriate authorities.  Any changes in the relevant laws, regulations </w:t>
      </w:r>
      <w:r w:rsidR="397EC62D" w:rsidRPr="2DD58EC9">
        <w:rPr>
          <w:rFonts w:ascii="Arial" w:hAnsi="Arial" w:cs="Arial"/>
          <w:sz w:val="22"/>
          <w:szCs w:val="22"/>
        </w:rPr>
        <w:t>or</w:t>
      </w:r>
      <w:r w:rsidRPr="2DD58EC9">
        <w:rPr>
          <w:rFonts w:ascii="Arial" w:hAnsi="Arial" w:cs="Arial"/>
          <w:sz w:val="22"/>
          <w:szCs w:val="22"/>
        </w:rPr>
        <w:t xml:space="preserve"> procedures shall be notified without undue delay.</w:t>
      </w:r>
    </w:p>
    <w:p w14:paraId="11D45144" w14:textId="77777777" w:rsidR="00266C92" w:rsidRDefault="00266C92" w:rsidP="00266C92">
      <w:pPr>
        <w:pStyle w:val="Normaali1"/>
        <w:rPr>
          <w:szCs w:val="22"/>
          <w:lang w:val="en-GB"/>
        </w:rPr>
      </w:pPr>
    </w:p>
    <w:p w14:paraId="193E5C33" w14:textId="77777777" w:rsidR="00266C92" w:rsidRDefault="00266C92" w:rsidP="00266C92">
      <w:pPr>
        <w:pStyle w:val="Normaali1"/>
        <w:rPr>
          <w:szCs w:val="22"/>
          <w:lang w:val="en-GB"/>
        </w:rPr>
      </w:pPr>
    </w:p>
    <w:p w14:paraId="0863C761" w14:textId="77777777" w:rsidR="00266C92" w:rsidRDefault="00266C92" w:rsidP="00266C92">
      <w:pPr>
        <w:pStyle w:val="Normaali1"/>
        <w:jc w:val="center"/>
        <w:rPr>
          <w:szCs w:val="22"/>
        </w:rPr>
      </w:pPr>
      <w:r>
        <w:rPr>
          <w:szCs w:val="22"/>
        </w:rPr>
        <w:t>(New paragraph 5)</w:t>
      </w:r>
    </w:p>
    <w:p w14:paraId="76E48636" w14:textId="77777777" w:rsidR="00266C92" w:rsidRDefault="00266C92" w:rsidP="00266C92">
      <w:pPr>
        <w:pStyle w:val="Normaali1"/>
        <w:rPr>
          <w:szCs w:val="22"/>
          <w:lang w:val="en-GB"/>
        </w:rPr>
      </w:pPr>
    </w:p>
    <w:p w14:paraId="37FDCBBD" w14:textId="196F4FB5" w:rsidR="00266C92" w:rsidRDefault="00266C92" w:rsidP="457BC614">
      <w:pPr>
        <w:pStyle w:val="Normaali1"/>
        <w:tabs>
          <w:tab w:val="left" w:pos="567"/>
        </w:tabs>
        <w:rPr>
          <w:color w:val="EE0000"/>
          <w:lang w:val="en-GB"/>
        </w:rPr>
      </w:pPr>
      <w:r w:rsidRPr="457BC614">
        <w:rPr>
          <w:color w:val="EE0000"/>
          <w:lang w:val="en-GB"/>
        </w:rPr>
        <w:t xml:space="preserve">(5) </w:t>
      </w:r>
      <w:r>
        <w:tab/>
      </w:r>
      <w:r w:rsidRPr="457BC614">
        <w:rPr>
          <w:color w:val="EE0000"/>
          <w:lang w:val="en-GB"/>
        </w:rPr>
        <w:t xml:space="preserve">Where a Contracting Party has deposited a notification with the Director General of WIPO in accordance with Article 10(1), any other Contracting Party may, with respect to the </w:t>
      </w:r>
      <w:r w:rsidR="00EA3270">
        <w:rPr>
          <w:color w:val="EE0000"/>
          <w:lang w:val="en-GB"/>
        </w:rPr>
        <w:t xml:space="preserve">extent of the limitation of the application of </w:t>
      </w:r>
      <w:r w:rsidRPr="457BC614">
        <w:rPr>
          <w:color w:val="EE0000"/>
          <w:lang w:val="en-GB"/>
        </w:rPr>
        <w:t xml:space="preserve">Article or Articles specified in that notification, provide, as an alternative to according exclusive rights or national treatment, that as a minimum, owners of copyright in the subject matter of </w:t>
      </w:r>
      <w:r w:rsidR="00EA3270">
        <w:rPr>
          <w:color w:val="EE0000"/>
          <w:lang w:val="en-GB"/>
        </w:rPr>
        <w:t>programme-carrying signals</w:t>
      </w:r>
      <w:r w:rsidRPr="457BC614">
        <w:rPr>
          <w:color w:val="EE0000"/>
          <w:lang w:val="en-GB"/>
        </w:rPr>
        <w:t xml:space="preserve"> shall have the possibility of preventing the acts referred to in th</w:t>
      </w:r>
      <w:r w:rsidR="1F753B25" w:rsidRPr="457BC614">
        <w:rPr>
          <w:color w:val="EE0000"/>
          <w:lang w:val="en-GB"/>
        </w:rPr>
        <w:t>e</w:t>
      </w:r>
      <w:r w:rsidRPr="457BC614">
        <w:rPr>
          <w:color w:val="EE0000"/>
          <w:lang w:val="en-GB"/>
        </w:rPr>
        <w:t xml:space="preserve"> </w:t>
      </w:r>
      <w:r w:rsidR="61B8825D" w:rsidRPr="457BC614">
        <w:rPr>
          <w:color w:val="EE0000"/>
          <w:lang w:val="en-GB"/>
        </w:rPr>
        <w:t xml:space="preserve">specified </w:t>
      </w:r>
      <w:r w:rsidRPr="457BC614">
        <w:rPr>
          <w:color w:val="EE0000"/>
          <w:lang w:val="en-GB"/>
        </w:rPr>
        <w:t>Article or Articles, subject to the provisions of the Berne Convention (1971) and the WIPO Copyright Treaty (1996).</w:t>
      </w:r>
    </w:p>
    <w:p w14:paraId="1E7DF0E5" w14:textId="77777777" w:rsidR="00266C92" w:rsidRDefault="00266C92" w:rsidP="00266C92">
      <w:pPr>
        <w:pStyle w:val="Normaali1"/>
        <w:rPr>
          <w:szCs w:val="22"/>
          <w:lang w:val="en-GB"/>
        </w:rPr>
      </w:pPr>
    </w:p>
    <w:p w14:paraId="608F55DC" w14:textId="77777777" w:rsidR="00266C92" w:rsidRDefault="00266C92" w:rsidP="00266C92">
      <w:pPr>
        <w:pStyle w:val="Normaali1"/>
      </w:pPr>
      <w:r>
        <w:rPr>
          <w:rStyle w:val="Kappaleenoletusfontti1"/>
          <w:szCs w:val="22"/>
          <w:lang w:val="en-GB"/>
        </w:rPr>
        <w:t>Explanation:</w:t>
      </w:r>
    </w:p>
    <w:p w14:paraId="75DDBC80" w14:textId="77777777" w:rsidR="00266C92" w:rsidRDefault="00266C92" w:rsidP="00266C92">
      <w:pPr>
        <w:pStyle w:val="Normaali1"/>
        <w:numPr>
          <w:ilvl w:val="0"/>
          <w:numId w:val="11"/>
        </w:numPr>
        <w:rPr>
          <w:szCs w:val="22"/>
          <w:lang w:val="en-GB"/>
        </w:rPr>
      </w:pPr>
      <w:r>
        <w:rPr>
          <w:szCs w:val="22"/>
          <w:lang w:val="en-GB"/>
        </w:rPr>
        <w:t>The provisions are based on the model of TRIPS Article 14.3, slightly modified.</w:t>
      </w:r>
    </w:p>
    <w:p w14:paraId="4091C3E1" w14:textId="04A5870F" w:rsidR="00EA3270" w:rsidRDefault="00EA3270" w:rsidP="00266C92">
      <w:pPr>
        <w:pStyle w:val="Normaali1"/>
        <w:numPr>
          <w:ilvl w:val="0"/>
          <w:numId w:val="11"/>
        </w:numPr>
        <w:rPr>
          <w:szCs w:val="22"/>
          <w:lang w:val="en-GB"/>
        </w:rPr>
      </w:pPr>
      <w:r>
        <w:rPr>
          <w:szCs w:val="22"/>
          <w:lang w:val="en-GB"/>
        </w:rPr>
        <w:t>The Notes on Article</w:t>
      </w:r>
      <w:r w:rsidR="002F79F3">
        <w:rPr>
          <w:szCs w:val="22"/>
          <w:lang w:val="en-GB"/>
        </w:rPr>
        <w:t xml:space="preserve"> </w:t>
      </w:r>
      <w:r>
        <w:rPr>
          <w:szCs w:val="22"/>
          <w:lang w:val="en-GB"/>
        </w:rPr>
        <w:t>5 would be adjusted accordingly.</w:t>
      </w:r>
    </w:p>
    <w:p w14:paraId="569563B3" w14:textId="77777777" w:rsidR="00266C92" w:rsidRDefault="00266C92" w:rsidP="00266C92">
      <w:pPr>
        <w:pStyle w:val="Normaali1"/>
        <w:rPr>
          <w:szCs w:val="22"/>
          <w:lang w:val="en-GB"/>
        </w:rPr>
      </w:pPr>
    </w:p>
    <w:p w14:paraId="7EA3CBC4" w14:textId="77777777" w:rsidR="00266C92" w:rsidRDefault="00266C92" w:rsidP="00266C92">
      <w:pPr>
        <w:pStyle w:val="Normaali1"/>
        <w:rPr>
          <w:szCs w:val="22"/>
        </w:rPr>
      </w:pPr>
      <w:bookmarkStart w:id="10" w:name="_Toc61684577"/>
      <w:bookmarkStart w:id="11" w:name="_Toc61683693"/>
      <w:bookmarkStart w:id="12" w:name="_Toc64376831"/>
    </w:p>
    <w:p w14:paraId="1259A173" w14:textId="7E8E126D" w:rsidR="00266C92" w:rsidRDefault="00266C92" w:rsidP="005731E6">
      <w:pPr>
        <w:pStyle w:val="Normaali1"/>
        <w:suppressAutoHyphens w:val="0"/>
        <w:spacing w:after="160" w:line="276" w:lineRule="auto"/>
        <w:ind w:left="5216" w:firstLine="454"/>
      </w:pPr>
      <w:r>
        <w:t>[End]</w:t>
      </w:r>
    </w:p>
    <w:p w14:paraId="13936151" w14:textId="77777777" w:rsidR="00266C92" w:rsidRPr="00860DF6" w:rsidRDefault="00266C92" w:rsidP="00266C92">
      <w:pPr>
        <w:pStyle w:val="Normaali1"/>
        <w:pageBreakBefore/>
        <w:spacing w:after="160" w:line="276" w:lineRule="auto"/>
        <w:jc w:val="center"/>
        <w:rPr>
          <w:rStyle w:val="Kappaleenoletusfontti1"/>
          <w:rFonts w:eastAsia="Times New Roman"/>
          <w:b/>
          <w:bCs/>
          <w:szCs w:val="22"/>
          <w:u w:val="single"/>
          <w:lang w:eastAsia="fi-FI"/>
        </w:rPr>
      </w:pPr>
      <w:r w:rsidRPr="00860DF6">
        <w:rPr>
          <w:rStyle w:val="Kappaleenoletusfontti1"/>
          <w:rFonts w:eastAsia="Times New Roman"/>
          <w:b/>
          <w:bCs/>
          <w:szCs w:val="22"/>
          <w:u w:val="single"/>
          <w:lang w:eastAsia="fi-FI"/>
        </w:rPr>
        <w:lastRenderedPageBreak/>
        <w:t xml:space="preserve">Option related to the protection of signals used in making available stored </w:t>
      </w:r>
      <w:proofErr w:type="spellStart"/>
      <w:r w:rsidRPr="00860DF6">
        <w:rPr>
          <w:rStyle w:val="Kappaleenoletusfontti1"/>
          <w:rFonts w:eastAsia="Times New Roman"/>
          <w:b/>
          <w:bCs/>
          <w:szCs w:val="22"/>
          <w:u w:val="single"/>
          <w:lang w:eastAsia="fi-FI"/>
        </w:rPr>
        <w:t>programmes</w:t>
      </w:r>
      <w:proofErr w:type="spellEnd"/>
    </w:p>
    <w:p w14:paraId="18091E2B" w14:textId="77777777" w:rsidR="00266C92" w:rsidRDefault="00266C92" w:rsidP="00266C92">
      <w:pPr>
        <w:pStyle w:val="OtsikkoArtiklat"/>
        <w:spacing w:line="240" w:lineRule="auto"/>
        <w:rPr>
          <w:rFonts w:ascii="Arial" w:hAnsi="Arial" w:cs="Arial"/>
          <w:bCs/>
          <w:sz w:val="22"/>
          <w:szCs w:val="22"/>
        </w:rPr>
      </w:pPr>
      <w:r>
        <w:rPr>
          <w:rFonts w:ascii="Arial" w:hAnsi="Arial" w:cs="Arial"/>
          <w:bCs/>
          <w:sz w:val="22"/>
          <w:szCs w:val="22"/>
        </w:rPr>
        <w:t>Article 8</w:t>
      </w:r>
      <w:r>
        <w:rPr>
          <w:rFonts w:ascii="Arial" w:hAnsi="Arial" w:cs="Arial"/>
          <w:bCs/>
          <w:sz w:val="22"/>
          <w:szCs w:val="22"/>
        </w:rPr>
        <w:br/>
        <w:t xml:space="preserve">Protection of Signals Used in Making Available to the Public of Stored </w:t>
      </w:r>
      <w:proofErr w:type="spellStart"/>
      <w:r>
        <w:rPr>
          <w:rFonts w:ascii="Arial" w:hAnsi="Arial" w:cs="Arial"/>
          <w:bCs/>
          <w:sz w:val="22"/>
          <w:szCs w:val="22"/>
        </w:rPr>
        <w:t>Programmes</w:t>
      </w:r>
      <w:proofErr w:type="spellEnd"/>
    </w:p>
    <w:p w14:paraId="30D724E0" w14:textId="77777777" w:rsidR="00266C92" w:rsidRDefault="00266C92" w:rsidP="00266C92">
      <w:pPr>
        <w:pStyle w:val="Normaali1"/>
        <w:spacing w:line="480" w:lineRule="auto"/>
        <w:rPr>
          <w:iCs/>
          <w:szCs w:val="22"/>
        </w:rPr>
      </w:pPr>
    </w:p>
    <w:p w14:paraId="48AE6344" w14:textId="1631B0C9" w:rsidR="00266C92" w:rsidRDefault="79ACAB6D" w:rsidP="00266C92">
      <w:pPr>
        <w:pStyle w:val="Normaali1"/>
        <w:spacing w:line="480" w:lineRule="auto"/>
      </w:pPr>
      <w:r w:rsidRPr="6D15ABD0">
        <w:rPr>
          <w:rStyle w:val="Kappaleenoletusfontti1"/>
        </w:rPr>
        <w:t>Broadcasting organizations shall enjoy the exclusive right of authorizing the</w:t>
      </w:r>
      <w:r w:rsidR="00266C92" w:rsidRPr="6D15ABD0">
        <w:rPr>
          <w:rStyle w:val="Kappaleenoletusfontti1"/>
        </w:rPr>
        <w:t xml:space="preserve"> </w:t>
      </w:r>
      <w:r w:rsidRPr="6D15ABD0">
        <w:rPr>
          <w:rStyle w:val="Kappaleenoletusfontti1"/>
        </w:rPr>
        <w:t xml:space="preserve">acts referred to in Articles 6 and 7 in respect of the transmission to the public by any means of the </w:t>
      </w:r>
      <w:proofErr w:type="spellStart"/>
      <w:r w:rsidRPr="6D15ABD0">
        <w:rPr>
          <w:rStyle w:val="Kappaleenoletusfontti1"/>
        </w:rPr>
        <w:t>programme</w:t>
      </w:r>
      <w:proofErr w:type="spellEnd"/>
      <w:r w:rsidRPr="6D15ABD0">
        <w:rPr>
          <w:rStyle w:val="Kappaleenoletusfontti1"/>
        </w:rPr>
        <w:t xml:space="preserve">-carrying signal used when they provide access to the public to their stored </w:t>
      </w:r>
      <w:proofErr w:type="spellStart"/>
      <w:r w:rsidRPr="6D15ABD0">
        <w:rPr>
          <w:rStyle w:val="Kappaleenoletusfontti1"/>
        </w:rPr>
        <w:t>programmes</w:t>
      </w:r>
      <w:proofErr w:type="spellEnd"/>
      <w:r w:rsidRPr="6D15ABD0">
        <w:rPr>
          <w:rStyle w:val="Kappaleenoletusfontti1"/>
        </w:rPr>
        <w:t xml:space="preserve">, </w:t>
      </w:r>
      <w:r w:rsidRPr="6D15ABD0">
        <w:rPr>
          <w:rStyle w:val="Kappaleenoletusfontti1"/>
          <w:lang w:val="en-GB"/>
        </w:rPr>
        <w:t>including providing access to the stored programmes in such a way that members of the public may access them from a place and at a time individually chosen by them.  This right of broadcasting organizations shall be applicable for a reasonably short period of time before or from the original linear transmission of a stored programme, to be determined by the domestic legislation of each Contracting Party.</w:t>
      </w:r>
    </w:p>
    <w:p w14:paraId="652302E4" w14:textId="77777777" w:rsidR="00266C92" w:rsidRDefault="00266C92" w:rsidP="00266C92">
      <w:pPr>
        <w:pStyle w:val="Normaali1"/>
        <w:rPr>
          <w:szCs w:val="22"/>
          <w:lang w:val="en-GB"/>
        </w:rPr>
      </w:pPr>
    </w:p>
    <w:p w14:paraId="0B32C0D8" w14:textId="77777777" w:rsidR="00266C92" w:rsidRDefault="00266C92" w:rsidP="00266C92">
      <w:pPr>
        <w:pStyle w:val="Normaali1"/>
        <w:rPr>
          <w:szCs w:val="22"/>
          <w:lang w:val="en-GB"/>
        </w:rPr>
      </w:pPr>
    </w:p>
    <w:p w14:paraId="351CD40B" w14:textId="77777777" w:rsidR="00266C92" w:rsidRDefault="00266C92" w:rsidP="00266C92">
      <w:pPr>
        <w:pStyle w:val="Normaali1"/>
        <w:jc w:val="center"/>
        <w:rPr>
          <w:b/>
          <w:bCs/>
          <w:szCs w:val="22"/>
          <w:lang w:val="en-GB"/>
        </w:rPr>
      </w:pPr>
      <w:r>
        <w:rPr>
          <w:b/>
          <w:bCs/>
          <w:szCs w:val="22"/>
          <w:lang w:val="en-GB"/>
        </w:rPr>
        <w:t>OPTION</w:t>
      </w:r>
    </w:p>
    <w:p w14:paraId="2DFF7EF7" w14:textId="77777777" w:rsidR="00266C92" w:rsidRDefault="00266C92" w:rsidP="00266C92">
      <w:pPr>
        <w:pStyle w:val="Normaali1"/>
        <w:jc w:val="center"/>
        <w:rPr>
          <w:szCs w:val="22"/>
          <w:lang w:val="en-GB"/>
        </w:rPr>
      </w:pPr>
      <w:r>
        <w:rPr>
          <w:szCs w:val="22"/>
          <w:lang w:val="en-GB"/>
        </w:rPr>
        <w:t>(A new paragraph 2)</w:t>
      </w:r>
    </w:p>
    <w:p w14:paraId="3DB6A2D2" w14:textId="77777777" w:rsidR="00266C92" w:rsidRDefault="00266C92" w:rsidP="00266C92">
      <w:pPr>
        <w:pStyle w:val="Normaali1"/>
        <w:rPr>
          <w:szCs w:val="22"/>
          <w:lang w:val="en-GB"/>
        </w:rPr>
      </w:pPr>
    </w:p>
    <w:p w14:paraId="22912B02" w14:textId="280A6524" w:rsidR="00266C92" w:rsidRDefault="7F69D371" w:rsidP="00266C92">
      <w:pPr>
        <w:pStyle w:val="Normaali1"/>
        <w:tabs>
          <w:tab w:val="left" w:pos="567"/>
        </w:tabs>
      </w:pPr>
      <w:r w:rsidRPr="7CB2DC3E">
        <w:rPr>
          <w:rStyle w:val="Kappaleenoletusfontti1"/>
          <w:color w:val="EE0000"/>
        </w:rPr>
        <w:t>(2)</w:t>
      </w:r>
      <w:r w:rsidR="00266C92">
        <w:tab/>
      </w:r>
      <w:r w:rsidRPr="7CB2DC3E">
        <w:rPr>
          <w:rStyle w:val="Kappaleenoletusfontti1"/>
          <w:color w:val="EE0000"/>
        </w:rPr>
        <w:t xml:space="preserve">A Contracting Party may, </w:t>
      </w:r>
      <w:r w:rsidR="005A0130">
        <w:rPr>
          <w:rStyle w:val="Kappaleenoletusfontti1"/>
          <w:color w:val="EE0000"/>
        </w:rPr>
        <w:t xml:space="preserve">notwithstanding Article 10(1), </w:t>
      </w:r>
      <w:r w:rsidRPr="7CB2DC3E">
        <w:rPr>
          <w:rStyle w:val="Kappaleenoletusfontti1"/>
          <w:color w:val="EE0000"/>
        </w:rPr>
        <w:t xml:space="preserve">in a notification deposited with the Director General of WIPO, declare that </w:t>
      </w:r>
      <w:r w:rsidRPr="7CB2DC3E">
        <w:rPr>
          <w:rStyle w:val="Kappaleenoletusfontti1"/>
          <w:color w:val="EE0000"/>
          <w:lang w:val="en-GB"/>
        </w:rPr>
        <w:t xml:space="preserve">it will apply the provisions of Article 8 only to certain transmissions, or limit their application in some other way, or not apply them at all. </w:t>
      </w:r>
      <w:r w:rsidRPr="7CB2DC3E">
        <w:rPr>
          <w:rStyle w:val="Kappaleenoletusfontti1"/>
          <w:color w:val="EE0000"/>
        </w:rPr>
        <w:t>Such a notification may be deposited at the time of ratification, acceptance or accession, or at any time thereafter; in the last case, it</w:t>
      </w:r>
      <w:r w:rsidR="18D21D34" w:rsidRPr="7CB2DC3E">
        <w:rPr>
          <w:rStyle w:val="Kappaleenoletusfontti1"/>
          <w:color w:val="EE0000"/>
        </w:rPr>
        <w:t xml:space="preserve"> </w:t>
      </w:r>
      <w:r w:rsidRPr="7CB2DC3E">
        <w:rPr>
          <w:rStyle w:val="Kappaleenoletusfontti1"/>
          <w:color w:val="EE0000"/>
        </w:rPr>
        <w:t xml:space="preserve">shall become effective six months after it has been deposited. </w:t>
      </w:r>
    </w:p>
    <w:p w14:paraId="362BA19A" w14:textId="77777777" w:rsidR="00266C92" w:rsidRDefault="00266C92" w:rsidP="00266C92">
      <w:pPr>
        <w:pStyle w:val="Normaali1"/>
        <w:rPr>
          <w:szCs w:val="22"/>
          <w:lang w:val="en-GB"/>
        </w:rPr>
      </w:pPr>
    </w:p>
    <w:p w14:paraId="42E35B6D" w14:textId="77777777" w:rsidR="00266C92" w:rsidRDefault="00266C92" w:rsidP="00266C92">
      <w:pPr>
        <w:pStyle w:val="Normaali1"/>
        <w:rPr>
          <w:szCs w:val="22"/>
          <w:lang w:val="en-GB"/>
        </w:rPr>
      </w:pPr>
      <w:r>
        <w:rPr>
          <w:szCs w:val="22"/>
          <w:lang w:val="en-GB"/>
        </w:rPr>
        <w:t>Explanation:</w:t>
      </w:r>
    </w:p>
    <w:p w14:paraId="27372D34" w14:textId="77777777" w:rsidR="00266C92" w:rsidRDefault="00266C92" w:rsidP="00266C92">
      <w:pPr>
        <w:pStyle w:val="Luettelokappale1"/>
        <w:numPr>
          <w:ilvl w:val="0"/>
          <w:numId w:val="12"/>
        </w:numPr>
        <w:rPr>
          <w:szCs w:val="22"/>
          <w:lang w:val="en-GB"/>
        </w:rPr>
      </w:pPr>
      <w:r>
        <w:rPr>
          <w:szCs w:val="22"/>
          <w:lang w:val="en-GB"/>
        </w:rPr>
        <w:t>The new provisions open a possibility for a reservation.</w:t>
      </w:r>
    </w:p>
    <w:p w14:paraId="02C8E528" w14:textId="77777777" w:rsidR="00266C92" w:rsidRDefault="00266C92" w:rsidP="00266C92">
      <w:pPr>
        <w:pStyle w:val="Normaali1"/>
        <w:rPr>
          <w:szCs w:val="22"/>
          <w:lang w:val="en-GB"/>
        </w:rPr>
      </w:pPr>
    </w:p>
    <w:p w14:paraId="700BD944" w14:textId="77777777" w:rsidR="00266C92" w:rsidRDefault="00266C92" w:rsidP="00266C92">
      <w:pPr>
        <w:pStyle w:val="Normaali1"/>
        <w:rPr>
          <w:szCs w:val="22"/>
          <w:lang w:val="en-GB"/>
        </w:rPr>
      </w:pPr>
    </w:p>
    <w:p w14:paraId="119AE637" w14:textId="77777777" w:rsidR="00266C92" w:rsidRDefault="00266C92" w:rsidP="00266C92">
      <w:pPr>
        <w:pStyle w:val="Normaali1"/>
        <w:ind w:left="5216" w:firstLine="454"/>
      </w:pPr>
      <w:r>
        <w:rPr>
          <w:rStyle w:val="Kappaleenoletusfontti1"/>
          <w:szCs w:val="22"/>
        </w:rPr>
        <w:t>[End]</w:t>
      </w:r>
    </w:p>
    <w:p w14:paraId="7E7E94BB" w14:textId="77777777" w:rsidR="00266C92" w:rsidRDefault="00266C92" w:rsidP="00266C92">
      <w:pPr>
        <w:pStyle w:val="Normaali1"/>
        <w:rPr>
          <w:szCs w:val="22"/>
          <w:lang w:val="en-GB"/>
        </w:rPr>
      </w:pPr>
    </w:p>
    <w:p w14:paraId="591CD872" w14:textId="27B24198" w:rsidR="00266C92" w:rsidRPr="00860DF6" w:rsidRDefault="00380218" w:rsidP="00266C92">
      <w:pPr>
        <w:pStyle w:val="Normaali1"/>
        <w:pageBreakBefore/>
        <w:spacing w:after="160" w:line="276" w:lineRule="auto"/>
        <w:jc w:val="center"/>
        <w:rPr>
          <w:rStyle w:val="Kappaleenoletusfontti1"/>
          <w:rFonts w:eastAsia="Times New Roman"/>
          <w:b/>
          <w:bCs/>
          <w:szCs w:val="22"/>
          <w:u w:val="single"/>
          <w:lang w:eastAsia="fi-FI"/>
        </w:rPr>
      </w:pPr>
      <w:r>
        <w:rPr>
          <w:rStyle w:val="Kappaleenoletusfontti1"/>
          <w:rFonts w:eastAsia="Times New Roman"/>
          <w:b/>
          <w:bCs/>
          <w:szCs w:val="22"/>
          <w:u w:val="single"/>
          <w:lang w:eastAsia="fi-FI"/>
        </w:rPr>
        <w:lastRenderedPageBreak/>
        <w:t>Options</w:t>
      </w:r>
      <w:r w:rsidRPr="00860DF6">
        <w:rPr>
          <w:rStyle w:val="Kappaleenoletusfontti1"/>
          <w:rFonts w:eastAsia="Times New Roman"/>
          <w:b/>
          <w:bCs/>
          <w:szCs w:val="22"/>
          <w:u w:val="single"/>
          <w:lang w:eastAsia="fi-FI"/>
        </w:rPr>
        <w:t xml:space="preserve"> </w:t>
      </w:r>
      <w:r w:rsidR="00266C92" w:rsidRPr="00860DF6">
        <w:rPr>
          <w:rStyle w:val="Kappaleenoletusfontti1"/>
          <w:rFonts w:eastAsia="Times New Roman"/>
          <w:b/>
          <w:bCs/>
          <w:szCs w:val="22"/>
          <w:u w:val="single"/>
          <w:lang w:eastAsia="fi-FI"/>
        </w:rPr>
        <w:t xml:space="preserve">related to </w:t>
      </w:r>
      <w:r w:rsidR="00C63EC1" w:rsidRPr="00860DF6">
        <w:rPr>
          <w:rStyle w:val="Kappaleenoletusfontti1"/>
          <w:rFonts w:eastAsia="Times New Roman"/>
          <w:b/>
          <w:bCs/>
          <w:szCs w:val="22"/>
          <w:u w:val="single"/>
          <w:lang w:eastAsia="fi-FI"/>
        </w:rPr>
        <w:t>Limitations</w:t>
      </w:r>
      <w:r w:rsidR="00C63EC1" w:rsidRPr="00C63EC1">
        <w:rPr>
          <w:rStyle w:val="Kappaleenoletusfontti1"/>
          <w:rFonts w:eastAsia="Times New Roman"/>
          <w:b/>
          <w:bCs/>
          <w:szCs w:val="22"/>
          <w:u w:val="single"/>
          <w:lang w:eastAsia="fi-FI"/>
        </w:rPr>
        <w:t xml:space="preserve"> </w:t>
      </w:r>
      <w:r w:rsidR="00266C92" w:rsidRPr="00860DF6">
        <w:rPr>
          <w:rStyle w:val="Kappaleenoletusfontti1"/>
          <w:rFonts w:eastAsia="Times New Roman"/>
          <w:b/>
          <w:bCs/>
          <w:szCs w:val="22"/>
          <w:u w:val="single"/>
          <w:lang w:eastAsia="fi-FI"/>
        </w:rPr>
        <w:t xml:space="preserve">and </w:t>
      </w:r>
      <w:r w:rsidR="00C63EC1" w:rsidRPr="00860DF6">
        <w:rPr>
          <w:rStyle w:val="Kappaleenoletusfontti1"/>
          <w:rFonts w:eastAsia="Times New Roman"/>
          <w:b/>
          <w:bCs/>
          <w:szCs w:val="22"/>
          <w:u w:val="single"/>
          <w:lang w:eastAsia="fi-FI"/>
        </w:rPr>
        <w:t>Exceptions</w:t>
      </w:r>
    </w:p>
    <w:p w14:paraId="42A879D6" w14:textId="77777777" w:rsidR="00266C92" w:rsidRDefault="00266C92" w:rsidP="00266C92">
      <w:pPr>
        <w:pStyle w:val="OtsikkoArtiklat"/>
        <w:spacing w:before="0" w:line="240" w:lineRule="auto"/>
        <w:rPr>
          <w:rFonts w:ascii="Arial" w:hAnsi="Arial" w:cs="Arial"/>
          <w:bCs/>
          <w:iCs/>
          <w:sz w:val="22"/>
          <w:szCs w:val="22"/>
        </w:rPr>
      </w:pPr>
      <w:r>
        <w:rPr>
          <w:rFonts w:ascii="Arial" w:hAnsi="Arial" w:cs="Arial"/>
          <w:bCs/>
          <w:iCs/>
          <w:sz w:val="22"/>
          <w:szCs w:val="22"/>
        </w:rPr>
        <w:t>Article 11</w:t>
      </w:r>
    </w:p>
    <w:p w14:paraId="5456DA36" w14:textId="77777777" w:rsidR="00266C92" w:rsidRDefault="00266C92" w:rsidP="00266C92">
      <w:pPr>
        <w:pStyle w:val="OtsikkoArtiklat"/>
        <w:spacing w:before="0" w:line="240" w:lineRule="auto"/>
        <w:rPr>
          <w:rFonts w:ascii="Arial" w:hAnsi="Arial" w:cs="Arial"/>
          <w:bCs/>
          <w:iCs/>
          <w:sz w:val="22"/>
          <w:szCs w:val="22"/>
        </w:rPr>
      </w:pPr>
      <w:r>
        <w:rPr>
          <w:rFonts w:ascii="Arial" w:hAnsi="Arial" w:cs="Arial"/>
          <w:bCs/>
          <w:iCs/>
          <w:sz w:val="22"/>
          <w:szCs w:val="22"/>
        </w:rPr>
        <w:t>Limitations and Exceptions</w:t>
      </w:r>
      <w:bookmarkEnd w:id="10"/>
      <w:bookmarkEnd w:id="11"/>
      <w:bookmarkEnd w:id="12"/>
    </w:p>
    <w:p w14:paraId="22FE30CC" w14:textId="77777777" w:rsidR="00266C92" w:rsidRDefault="00266C92" w:rsidP="00266C92">
      <w:pPr>
        <w:pStyle w:val="Artiklat"/>
        <w:rPr>
          <w:rFonts w:ascii="Arial" w:hAnsi="Arial" w:cs="Arial"/>
          <w:sz w:val="22"/>
          <w:szCs w:val="22"/>
        </w:rPr>
      </w:pPr>
    </w:p>
    <w:p w14:paraId="0CA2BA29" w14:textId="77777777" w:rsidR="00266C92" w:rsidRDefault="00266C92" w:rsidP="005731E6">
      <w:pPr>
        <w:pStyle w:val="Normaali1"/>
        <w:tabs>
          <w:tab w:val="left" w:pos="550"/>
        </w:tabs>
        <w:spacing w:line="360" w:lineRule="auto"/>
        <w:jc w:val="both"/>
        <w:rPr>
          <w:szCs w:val="22"/>
        </w:rPr>
      </w:pPr>
      <w:r>
        <w:rPr>
          <w:szCs w:val="22"/>
        </w:rPr>
        <w:t>(1)</w:t>
      </w:r>
      <w:r>
        <w:rPr>
          <w:szCs w:val="22"/>
        </w:rPr>
        <w:tab/>
        <w:t>Contracting Parties may, in their domestic legislation, provide for specific limitations or exceptions to the rights and protection guaranteed in this Treaty, such as:</w:t>
      </w:r>
    </w:p>
    <w:p w14:paraId="59CC6546" w14:textId="77777777" w:rsidR="00266C92" w:rsidRDefault="00266C92" w:rsidP="005731E6">
      <w:pPr>
        <w:pStyle w:val="Normaali1"/>
        <w:tabs>
          <w:tab w:val="left" w:pos="550"/>
        </w:tabs>
        <w:spacing w:line="360" w:lineRule="auto"/>
        <w:ind w:left="720"/>
        <w:jc w:val="both"/>
        <w:rPr>
          <w:szCs w:val="22"/>
        </w:rPr>
      </w:pPr>
      <w:r>
        <w:rPr>
          <w:szCs w:val="22"/>
        </w:rPr>
        <w:t>(i)</w:t>
      </w:r>
      <w:r>
        <w:rPr>
          <w:szCs w:val="22"/>
        </w:rPr>
        <w:tab/>
        <w:t>private use;</w:t>
      </w:r>
    </w:p>
    <w:p w14:paraId="115618FB" w14:textId="77777777" w:rsidR="00266C92" w:rsidRDefault="00266C92" w:rsidP="005731E6">
      <w:pPr>
        <w:pStyle w:val="Normaali1"/>
        <w:tabs>
          <w:tab w:val="left" w:pos="550"/>
        </w:tabs>
        <w:spacing w:line="360" w:lineRule="auto"/>
        <w:ind w:left="720"/>
        <w:jc w:val="both"/>
        <w:rPr>
          <w:szCs w:val="22"/>
        </w:rPr>
      </w:pPr>
      <w:r>
        <w:rPr>
          <w:szCs w:val="22"/>
        </w:rPr>
        <w:t>(ii)</w:t>
      </w:r>
      <w:r>
        <w:rPr>
          <w:szCs w:val="22"/>
        </w:rPr>
        <w:tab/>
        <w:t>quotation;</w:t>
      </w:r>
    </w:p>
    <w:p w14:paraId="2F0913E6" w14:textId="77777777" w:rsidR="00266C92" w:rsidRDefault="00266C92" w:rsidP="005731E6">
      <w:pPr>
        <w:pStyle w:val="Normaali1"/>
        <w:tabs>
          <w:tab w:val="left" w:pos="550"/>
        </w:tabs>
        <w:spacing w:line="360" w:lineRule="auto"/>
        <w:ind w:left="720"/>
        <w:jc w:val="both"/>
        <w:rPr>
          <w:szCs w:val="22"/>
        </w:rPr>
      </w:pPr>
      <w:r>
        <w:rPr>
          <w:szCs w:val="22"/>
        </w:rPr>
        <w:t>(iii)</w:t>
      </w:r>
      <w:r>
        <w:rPr>
          <w:szCs w:val="22"/>
        </w:rPr>
        <w:tab/>
        <w:t>use of short excerpts in connection with the reporting of current events;</w:t>
      </w:r>
    </w:p>
    <w:p w14:paraId="0A4D39AC" w14:textId="77777777" w:rsidR="00266C92" w:rsidRDefault="00266C92" w:rsidP="005731E6">
      <w:pPr>
        <w:pStyle w:val="Normaali1"/>
        <w:tabs>
          <w:tab w:val="left" w:pos="550"/>
        </w:tabs>
        <w:spacing w:line="360" w:lineRule="auto"/>
        <w:ind w:left="720"/>
        <w:jc w:val="both"/>
        <w:rPr>
          <w:szCs w:val="22"/>
        </w:rPr>
      </w:pPr>
      <w:r>
        <w:rPr>
          <w:szCs w:val="22"/>
        </w:rPr>
        <w:t>(iv)</w:t>
      </w:r>
      <w:r>
        <w:rPr>
          <w:szCs w:val="22"/>
        </w:rPr>
        <w:tab/>
        <w:t>use for the purposes of teaching or scientific research;</w:t>
      </w:r>
    </w:p>
    <w:p w14:paraId="4FAA2A2A" w14:textId="77777777" w:rsidR="00266C92" w:rsidRDefault="00266C92" w:rsidP="005731E6">
      <w:pPr>
        <w:pStyle w:val="Normaali1"/>
        <w:tabs>
          <w:tab w:val="left" w:pos="550"/>
        </w:tabs>
        <w:spacing w:line="360" w:lineRule="auto"/>
        <w:ind w:left="720"/>
        <w:jc w:val="both"/>
        <w:rPr>
          <w:szCs w:val="22"/>
        </w:rPr>
      </w:pPr>
      <w:r>
        <w:rPr>
          <w:szCs w:val="22"/>
        </w:rPr>
        <w:t>(v)</w:t>
      </w:r>
      <w:r>
        <w:rPr>
          <w:szCs w:val="22"/>
        </w:rPr>
        <w:tab/>
        <w:t xml:space="preserve">preservation in archives of the </w:t>
      </w:r>
      <w:proofErr w:type="spellStart"/>
      <w:r>
        <w:rPr>
          <w:szCs w:val="22"/>
        </w:rPr>
        <w:t>programme</w:t>
      </w:r>
      <w:proofErr w:type="spellEnd"/>
      <w:r>
        <w:rPr>
          <w:szCs w:val="22"/>
        </w:rPr>
        <w:t xml:space="preserve"> material carried by the </w:t>
      </w:r>
      <w:proofErr w:type="spellStart"/>
      <w:r>
        <w:rPr>
          <w:szCs w:val="22"/>
        </w:rPr>
        <w:t>programme</w:t>
      </w:r>
      <w:proofErr w:type="spellEnd"/>
      <w:r>
        <w:rPr>
          <w:szCs w:val="22"/>
        </w:rPr>
        <w:t>-carrying signal.</w:t>
      </w:r>
      <w:bookmarkStart w:id="13" w:name="_Hlk135714493"/>
      <w:r>
        <w:rPr>
          <w:szCs w:val="22"/>
        </w:rPr>
        <w:t xml:space="preserve"> </w:t>
      </w:r>
    </w:p>
    <w:p w14:paraId="1CD962C0" w14:textId="77777777" w:rsidR="005731E6" w:rsidRDefault="005731E6" w:rsidP="005731E6">
      <w:pPr>
        <w:pStyle w:val="Normaali1"/>
        <w:tabs>
          <w:tab w:val="left" w:pos="550"/>
        </w:tabs>
        <w:spacing w:line="480" w:lineRule="auto"/>
        <w:jc w:val="both"/>
        <w:rPr>
          <w:szCs w:val="22"/>
        </w:rPr>
      </w:pPr>
    </w:p>
    <w:bookmarkEnd w:id="13"/>
    <w:p w14:paraId="4D0E9105" w14:textId="77777777" w:rsidR="00266C92" w:rsidRDefault="00266C92" w:rsidP="00266C92">
      <w:pPr>
        <w:pStyle w:val="Normaali1"/>
        <w:jc w:val="center"/>
        <w:rPr>
          <w:b/>
          <w:bCs/>
          <w:szCs w:val="22"/>
        </w:rPr>
      </w:pPr>
      <w:r>
        <w:rPr>
          <w:b/>
          <w:bCs/>
          <w:szCs w:val="22"/>
        </w:rPr>
        <w:t>OPTION 1</w:t>
      </w:r>
    </w:p>
    <w:p w14:paraId="42DE496E" w14:textId="77777777" w:rsidR="00266C92" w:rsidRDefault="00266C92" w:rsidP="00266C92">
      <w:pPr>
        <w:pStyle w:val="Normaali1"/>
        <w:jc w:val="center"/>
        <w:rPr>
          <w:szCs w:val="22"/>
        </w:rPr>
      </w:pPr>
      <w:r>
        <w:rPr>
          <w:szCs w:val="22"/>
        </w:rPr>
        <w:t>(Paragraph 1 modified)</w:t>
      </w:r>
    </w:p>
    <w:p w14:paraId="64B3C7EB" w14:textId="77777777" w:rsidR="00266C92" w:rsidRPr="005731E6" w:rsidRDefault="00266C92" w:rsidP="00266C92">
      <w:pPr>
        <w:pStyle w:val="Normaali1"/>
        <w:rPr>
          <w:szCs w:val="22"/>
        </w:rPr>
      </w:pPr>
    </w:p>
    <w:p w14:paraId="60095CBC" w14:textId="77777777" w:rsidR="00266C92" w:rsidRDefault="00266C92" w:rsidP="00266C92">
      <w:pPr>
        <w:pStyle w:val="Normaali1"/>
        <w:tabs>
          <w:tab w:val="left" w:pos="426"/>
          <w:tab w:val="left" w:pos="567"/>
        </w:tabs>
        <w:jc w:val="both"/>
        <w:rPr>
          <w:color w:val="EE0000"/>
          <w:szCs w:val="22"/>
        </w:rPr>
      </w:pPr>
      <w:r>
        <w:rPr>
          <w:color w:val="EE0000"/>
          <w:szCs w:val="22"/>
        </w:rPr>
        <w:t>(1)</w:t>
      </w:r>
      <w:r>
        <w:rPr>
          <w:color w:val="EE0000"/>
          <w:szCs w:val="22"/>
        </w:rPr>
        <w:tab/>
      </w:r>
      <w:r>
        <w:rPr>
          <w:color w:val="EE0000"/>
          <w:szCs w:val="22"/>
        </w:rPr>
        <w:tab/>
        <w:t>Contracting Parties shall, in their domestic legislation, provide for the following specific limitations or exceptions to the rights and protection guaranteed in this Treaty:</w:t>
      </w:r>
    </w:p>
    <w:p w14:paraId="62377462" w14:textId="77777777" w:rsidR="00266C92" w:rsidRDefault="00266C92" w:rsidP="00266C92">
      <w:pPr>
        <w:pStyle w:val="Normaali1"/>
        <w:tabs>
          <w:tab w:val="left" w:pos="550"/>
        </w:tabs>
        <w:ind w:left="720"/>
        <w:jc w:val="both"/>
        <w:rPr>
          <w:color w:val="EE0000"/>
          <w:szCs w:val="22"/>
        </w:rPr>
      </w:pPr>
      <w:r>
        <w:rPr>
          <w:color w:val="EE0000"/>
          <w:szCs w:val="22"/>
        </w:rPr>
        <w:t>(i)</w:t>
      </w:r>
      <w:r>
        <w:rPr>
          <w:color w:val="EE0000"/>
          <w:szCs w:val="22"/>
        </w:rPr>
        <w:tab/>
        <w:t>private use;</w:t>
      </w:r>
    </w:p>
    <w:p w14:paraId="0478B683" w14:textId="77777777" w:rsidR="00266C92" w:rsidRDefault="00266C92" w:rsidP="00266C92">
      <w:pPr>
        <w:pStyle w:val="Normaali1"/>
        <w:tabs>
          <w:tab w:val="left" w:pos="550"/>
        </w:tabs>
        <w:ind w:left="720"/>
        <w:jc w:val="both"/>
        <w:rPr>
          <w:color w:val="EE0000"/>
          <w:szCs w:val="22"/>
        </w:rPr>
      </w:pPr>
      <w:r>
        <w:rPr>
          <w:color w:val="EE0000"/>
          <w:szCs w:val="22"/>
        </w:rPr>
        <w:t>(ii)</w:t>
      </w:r>
      <w:r>
        <w:rPr>
          <w:color w:val="EE0000"/>
          <w:szCs w:val="22"/>
        </w:rPr>
        <w:tab/>
        <w:t>quotation;</w:t>
      </w:r>
    </w:p>
    <w:p w14:paraId="25FE6A13" w14:textId="77777777" w:rsidR="00266C92" w:rsidRDefault="00266C92" w:rsidP="00266C92">
      <w:pPr>
        <w:pStyle w:val="Normaali1"/>
        <w:tabs>
          <w:tab w:val="left" w:pos="550"/>
        </w:tabs>
        <w:ind w:left="720"/>
        <w:jc w:val="both"/>
        <w:rPr>
          <w:color w:val="EE0000"/>
          <w:szCs w:val="22"/>
        </w:rPr>
      </w:pPr>
      <w:r>
        <w:rPr>
          <w:color w:val="EE0000"/>
          <w:szCs w:val="22"/>
        </w:rPr>
        <w:t>(iii)</w:t>
      </w:r>
      <w:r>
        <w:rPr>
          <w:color w:val="EE0000"/>
          <w:szCs w:val="22"/>
        </w:rPr>
        <w:tab/>
        <w:t>use of short excerpts in connection with the reporting of current events;</w:t>
      </w:r>
    </w:p>
    <w:p w14:paraId="2C38345E" w14:textId="77777777" w:rsidR="00266C92" w:rsidRDefault="00266C92" w:rsidP="00266C92">
      <w:pPr>
        <w:pStyle w:val="Normaali1"/>
        <w:tabs>
          <w:tab w:val="left" w:pos="550"/>
        </w:tabs>
        <w:ind w:left="720"/>
        <w:jc w:val="both"/>
        <w:rPr>
          <w:color w:val="EE0000"/>
          <w:szCs w:val="22"/>
        </w:rPr>
      </w:pPr>
      <w:r>
        <w:rPr>
          <w:color w:val="EE0000"/>
          <w:szCs w:val="22"/>
        </w:rPr>
        <w:t>(iv)</w:t>
      </w:r>
      <w:r>
        <w:rPr>
          <w:color w:val="EE0000"/>
          <w:szCs w:val="22"/>
        </w:rPr>
        <w:tab/>
        <w:t>use for the purposes of teaching or scientific research;</w:t>
      </w:r>
    </w:p>
    <w:p w14:paraId="033DCF59" w14:textId="77777777" w:rsidR="00266C92" w:rsidRDefault="00266C92" w:rsidP="00266C92">
      <w:pPr>
        <w:pStyle w:val="Normaali1"/>
        <w:ind w:left="720"/>
      </w:pPr>
      <w:r>
        <w:rPr>
          <w:rStyle w:val="Kappaleenoletusfontti1"/>
          <w:color w:val="EE0000"/>
          <w:szCs w:val="22"/>
        </w:rPr>
        <w:t>(v)</w:t>
      </w:r>
      <w:r>
        <w:rPr>
          <w:rStyle w:val="Kappaleenoletusfontti1"/>
          <w:color w:val="EE0000"/>
          <w:szCs w:val="22"/>
        </w:rPr>
        <w:tab/>
        <w:t xml:space="preserve">preservation in archives of the </w:t>
      </w:r>
      <w:proofErr w:type="spellStart"/>
      <w:r>
        <w:rPr>
          <w:rStyle w:val="Kappaleenoletusfontti1"/>
          <w:color w:val="EE0000"/>
          <w:szCs w:val="22"/>
        </w:rPr>
        <w:t>programme</w:t>
      </w:r>
      <w:proofErr w:type="spellEnd"/>
      <w:r>
        <w:rPr>
          <w:rStyle w:val="Kappaleenoletusfontti1"/>
          <w:color w:val="EE0000"/>
          <w:szCs w:val="22"/>
        </w:rPr>
        <w:t xml:space="preserve"> material carried by the </w:t>
      </w:r>
      <w:proofErr w:type="spellStart"/>
      <w:r>
        <w:rPr>
          <w:rStyle w:val="Kappaleenoletusfontti1"/>
          <w:color w:val="EE0000"/>
          <w:szCs w:val="22"/>
        </w:rPr>
        <w:t>programme</w:t>
      </w:r>
      <w:proofErr w:type="spellEnd"/>
      <w:r>
        <w:rPr>
          <w:rStyle w:val="Kappaleenoletusfontti1"/>
          <w:color w:val="EE0000"/>
          <w:szCs w:val="22"/>
        </w:rPr>
        <w:t>-carrying signal.</w:t>
      </w:r>
    </w:p>
    <w:p w14:paraId="75482A99" w14:textId="77777777" w:rsidR="00266C92" w:rsidRDefault="00266C92" w:rsidP="00266C92">
      <w:pPr>
        <w:pStyle w:val="Normaali1"/>
        <w:rPr>
          <w:szCs w:val="22"/>
        </w:rPr>
      </w:pPr>
    </w:p>
    <w:p w14:paraId="6C97224C" w14:textId="77777777" w:rsidR="00266C92" w:rsidRDefault="00266C92" w:rsidP="00266C92">
      <w:pPr>
        <w:pStyle w:val="Normaali1"/>
        <w:rPr>
          <w:szCs w:val="22"/>
        </w:rPr>
      </w:pPr>
      <w:r>
        <w:rPr>
          <w:szCs w:val="22"/>
        </w:rPr>
        <w:t>Explanation:</w:t>
      </w:r>
    </w:p>
    <w:p w14:paraId="7D0BB1F8" w14:textId="02CDA63D" w:rsidR="00266C92" w:rsidRDefault="0B434693" w:rsidP="00266C92">
      <w:pPr>
        <w:pStyle w:val="Luettelokappale1"/>
        <w:numPr>
          <w:ilvl w:val="0"/>
          <w:numId w:val="12"/>
        </w:numPr>
      </w:pPr>
      <w:r>
        <w:t>P</w:t>
      </w:r>
      <w:r w:rsidR="00266C92">
        <w:t xml:space="preserve">aragraph (1) </w:t>
      </w:r>
      <w:r w:rsidR="53AD353C">
        <w:t xml:space="preserve">becomes </w:t>
      </w:r>
      <w:r w:rsidR="00266C92">
        <w:t>a mandatory list. Paragraph (2) is maintained.</w:t>
      </w:r>
    </w:p>
    <w:p w14:paraId="7718C789" w14:textId="6FA4347E" w:rsidR="005A0130" w:rsidRPr="005731E6" w:rsidRDefault="005A0130" w:rsidP="005A0130">
      <w:pPr>
        <w:pStyle w:val="Luettelokappale1"/>
        <w:numPr>
          <w:ilvl w:val="0"/>
          <w:numId w:val="12"/>
        </w:numPr>
        <w:rPr>
          <w:lang w:val="en-GB"/>
        </w:rPr>
      </w:pPr>
      <w:r w:rsidRPr="005731E6">
        <w:t>T</w:t>
      </w:r>
      <w:r w:rsidRPr="005731E6">
        <w:rPr>
          <w:lang w:val="en-GB"/>
        </w:rPr>
        <w:t>he relationship between (1) and (2) will be rewritten in Note 11.05. </w:t>
      </w:r>
    </w:p>
    <w:p w14:paraId="44B77ABE" w14:textId="77777777" w:rsidR="00266C92" w:rsidRPr="005731E6" w:rsidRDefault="00266C92" w:rsidP="00266C92">
      <w:pPr>
        <w:pStyle w:val="Normaali1"/>
        <w:rPr>
          <w:szCs w:val="22"/>
        </w:rPr>
      </w:pPr>
    </w:p>
    <w:p w14:paraId="145B63E0" w14:textId="77777777" w:rsidR="005731E6" w:rsidRDefault="005731E6" w:rsidP="00266C92">
      <w:pPr>
        <w:pStyle w:val="Normaali1"/>
        <w:rPr>
          <w:szCs w:val="22"/>
        </w:rPr>
      </w:pPr>
    </w:p>
    <w:p w14:paraId="26F7A562" w14:textId="77777777" w:rsidR="005731E6" w:rsidRPr="005731E6" w:rsidRDefault="005731E6" w:rsidP="00266C92">
      <w:pPr>
        <w:pStyle w:val="Normaali1"/>
        <w:rPr>
          <w:szCs w:val="22"/>
        </w:rPr>
      </w:pPr>
    </w:p>
    <w:p w14:paraId="6C96C34D" w14:textId="77777777" w:rsidR="00266C92" w:rsidRDefault="00266C92" w:rsidP="00266C92">
      <w:pPr>
        <w:pStyle w:val="Normaali1"/>
        <w:jc w:val="center"/>
      </w:pPr>
      <w:r>
        <w:rPr>
          <w:rStyle w:val="Kappaleenoletusfontti1"/>
          <w:b/>
          <w:bCs/>
          <w:szCs w:val="22"/>
        </w:rPr>
        <w:t>OPTION 2</w:t>
      </w:r>
    </w:p>
    <w:p w14:paraId="6ECF4AEB" w14:textId="77777777" w:rsidR="00266C92" w:rsidRDefault="00266C92" w:rsidP="00266C92">
      <w:pPr>
        <w:pStyle w:val="Normaali1"/>
        <w:jc w:val="center"/>
        <w:rPr>
          <w:szCs w:val="22"/>
        </w:rPr>
      </w:pPr>
      <w:r>
        <w:rPr>
          <w:szCs w:val="22"/>
        </w:rPr>
        <w:t>(Paragraph 1 omitted, former paragraph 2 as the only provision)</w:t>
      </w:r>
    </w:p>
    <w:p w14:paraId="217A1395" w14:textId="77777777" w:rsidR="00266C92" w:rsidRDefault="00266C92" w:rsidP="00266C92">
      <w:pPr>
        <w:pStyle w:val="Normaali1"/>
        <w:rPr>
          <w:color w:val="EE0000"/>
          <w:szCs w:val="22"/>
        </w:rPr>
      </w:pPr>
    </w:p>
    <w:p w14:paraId="634DF87E" w14:textId="77777777" w:rsidR="00266C92" w:rsidRDefault="00266C92" w:rsidP="00266C92">
      <w:pPr>
        <w:pStyle w:val="Normaali1"/>
      </w:pPr>
      <w:r>
        <w:rPr>
          <w:rStyle w:val="Kappaleenoletusfontti1"/>
          <w:color w:val="EE0000"/>
          <w:szCs w:val="22"/>
        </w:rPr>
        <w:t xml:space="preserve">Contracting Parties may, in their national legislation, provide for the same kinds of limitations or exceptions </w:t>
      </w:r>
      <w:proofErr w:type="gramStart"/>
      <w:r>
        <w:rPr>
          <w:rStyle w:val="Kappaleenoletusfontti1"/>
          <w:color w:val="EE0000"/>
          <w:szCs w:val="22"/>
        </w:rPr>
        <w:t>with regard to</w:t>
      </w:r>
      <w:proofErr w:type="gramEnd"/>
      <w:r>
        <w:rPr>
          <w:rStyle w:val="Kappaleenoletusfontti1"/>
          <w:color w:val="EE0000"/>
          <w:szCs w:val="22"/>
        </w:rPr>
        <w:t xml:space="preserve"> the protection of broadcasting organizations as they provide, in their national legislation, in connection with the protection of copyright in literary and artistic works, and the protection of related rights</w:t>
      </w:r>
      <w:r>
        <w:rPr>
          <w:rStyle w:val="Kappaleenoletusfontti1"/>
          <w:szCs w:val="22"/>
        </w:rPr>
        <w:t>.</w:t>
      </w:r>
    </w:p>
    <w:p w14:paraId="4142F0E9" w14:textId="77777777" w:rsidR="00266C92" w:rsidRDefault="00266C92" w:rsidP="00266C92">
      <w:pPr>
        <w:pStyle w:val="Normaali1"/>
        <w:rPr>
          <w:szCs w:val="22"/>
        </w:rPr>
      </w:pPr>
    </w:p>
    <w:p w14:paraId="69F832BC" w14:textId="77777777" w:rsidR="005731E6" w:rsidRDefault="005731E6" w:rsidP="00266C92">
      <w:pPr>
        <w:pStyle w:val="Normaali1"/>
        <w:rPr>
          <w:szCs w:val="22"/>
        </w:rPr>
      </w:pPr>
    </w:p>
    <w:p w14:paraId="4020ED24" w14:textId="77777777" w:rsidR="00266C92" w:rsidRDefault="00266C92" w:rsidP="00266C92">
      <w:pPr>
        <w:pStyle w:val="Normaali1"/>
        <w:rPr>
          <w:szCs w:val="22"/>
        </w:rPr>
      </w:pPr>
      <w:r>
        <w:rPr>
          <w:szCs w:val="22"/>
        </w:rPr>
        <w:t>Explanation:</w:t>
      </w:r>
    </w:p>
    <w:p w14:paraId="4A365764" w14:textId="1828D2F7" w:rsidR="00266C92" w:rsidRDefault="77D39120" w:rsidP="00266C92">
      <w:pPr>
        <w:pStyle w:val="Luettelokappale1"/>
        <w:numPr>
          <w:ilvl w:val="0"/>
          <w:numId w:val="12"/>
        </w:numPr>
      </w:pPr>
      <w:r>
        <w:t xml:space="preserve">Contracting Parties could make similar limitations </w:t>
      </w:r>
      <w:r w:rsidR="7EC62C2C">
        <w:t>or exceptions to those provided</w:t>
      </w:r>
      <w:r>
        <w:t xml:space="preserve"> for copyright and related rights.</w:t>
      </w:r>
    </w:p>
    <w:p w14:paraId="64D02E26" w14:textId="03130F86" w:rsidR="00266C92" w:rsidRPr="005731E6" w:rsidRDefault="005A0130" w:rsidP="00266C92">
      <w:pPr>
        <w:pStyle w:val="Luettelokappale1"/>
        <w:numPr>
          <w:ilvl w:val="0"/>
          <w:numId w:val="12"/>
        </w:numPr>
        <w:rPr>
          <w:szCs w:val="22"/>
        </w:rPr>
      </w:pPr>
      <w:r>
        <w:t>The explanatory Notes w</w:t>
      </w:r>
      <w:r w:rsidR="005731E6">
        <w:t>i</w:t>
      </w:r>
      <w:r>
        <w:t>ll be rewritten accordingly.</w:t>
      </w:r>
    </w:p>
    <w:p w14:paraId="5AF08A28" w14:textId="77777777" w:rsidR="005731E6" w:rsidRDefault="005731E6" w:rsidP="005731E6">
      <w:pPr>
        <w:pStyle w:val="Luettelokappale1"/>
        <w:ind w:left="0"/>
        <w:rPr>
          <w:szCs w:val="22"/>
        </w:rPr>
      </w:pPr>
    </w:p>
    <w:p w14:paraId="039DEFE2" w14:textId="77777777" w:rsidR="005731E6" w:rsidRPr="005731E6" w:rsidRDefault="005731E6" w:rsidP="005731E6">
      <w:pPr>
        <w:pStyle w:val="Luettelokappale1"/>
        <w:ind w:left="0"/>
        <w:rPr>
          <w:szCs w:val="22"/>
        </w:rPr>
      </w:pPr>
    </w:p>
    <w:p w14:paraId="2BCF5808" w14:textId="183E60F2" w:rsidR="00266C92" w:rsidRDefault="00266C92" w:rsidP="007C196F">
      <w:pPr>
        <w:pStyle w:val="Normaali1"/>
        <w:ind w:left="4820"/>
      </w:pPr>
      <w:r>
        <w:rPr>
          <w:rStyle w:val="Kappaleenoletusfontti1"/>
          <w:szCs w:val="22"/>
        </w:rPr>
        <w:t>[End of proposed options and of document]</w:t>
      </w:r>
    </w:p>
    <w:sectPr w:rsidR="00266C92" w:rsidSect="00266C92">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5BD14" w14:textId="77777777" w:rsidR="00270BA6" w:rsidRDefault="00270BA6">
      <w:r>
        <w:separator/>
      </w:r>
    </w:p>
  </w:endnote>
  <w:endnote w:type="continuationSeparator" w:id="0">
    <w:p w14:paraId="04193ECD" w14:textId="77777777" w:rsidR="00270BA6" w:rsidRDefault="00270BA6" w:rsidP="003B38C1">
      <w:r>
        <w:separator/>
      </w:r>
    </w:p>
    <w:p w14:paraId="578AE44F" w14:textId="77777777" w:rsidR="00270BA6" w:rsidRPr="003B38C1" w:rsidRDefault="00270BA6" w:rsidP="003B38C1">
      <w:pPr>
        <w:spacing w:after="60"/>
        <w:rPr>
          <w:sz w:val="17"/>
        </w:rPr>
      </w:pPr>
      <w:r>
        <w:rPr>
          <w:sz w:val="17"/>
        </w:rPr>
        <w:t>[Endnote continued from previous page]</w:t>
      </w:r>
    </w:p>
  </w:endnote>
  <w:endnote w:type="continuationNotice" w:id="1">
    <w:p w14:paraId="03CAA392" w14:textId="77777777" w:rsidR="00270BA6" w:rsidRPr="003B38C1" w:rsidRDefault="00270BA6"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0377F" w14:textId="77777777" w:rsidR="00270BA6" w:rsidRDefault="00270BA6">
      <w:r>
        <w:separator/>
      </w:r>
    </w:p>
  </w:footnote>
  <w:footnote w:type="continuationSeparator" w:id="0">
    <w:p w14:paraId="3722C46B" w14:textId="77777777" w:rsidR="00270BA6" w:rsidRDefault="00270BA6" w:rsidP="008B60B2">
      <w:r>
        <w:separator/>
      </w:r>
    </w:p>
    <w:p w14:paraId="4BD5FEBC" w14:textId="77777777" w:rsidR="00270BA6" w:rsidRPr="00ED77FB" w:rsidRDefault="00270BA6" w:rsidP="008B60B2">
      <w:pPr>
        <w:spacing w:after="60"/>
        <w:rPr>
          <w:sz w:val="17"/>
          <w:szCs w:val="17"/>
        </w:rPr>
      </w:pPr>
      <w:r w:rsidRPr="00ED77FB">
        <w:rPr>
          <w:sz w:val="17"/>
          <w:szCs w:val="17"/>
        </w:rPr>
        <w:t>[Footnote continued from previous page]</w:t>
      </w:r>
    </w:p>
  </w:footnote>
  <w:footnote w:type="continuationNotice" w:id="1">
    <w:p w14:paraId="177662C3" w14:textId="77777777" w:rsidR="00270BA6" w:rsidRPr="00ED77FB" w:rsidRDefault="00270BA6"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48F1" w14:textId="5FEB6EDC" w:rsidR="00F42CA3" w:rsidRDefault="00F42CA3" w:rsidP="00477D6B">
    <w:pPr>
      <w:jc w:val="right"/>
    </w:pPr>
    <w:bookmarkStart w:id="14" w:name="Code2"/>
    <w:bookmarkEnd w:id="14"/>
    <w:r>
      <w:t>SCCR/49</w:t>
    </w:r>
    <w:r w:rsidR="00E85349">
      <w:t>/4</w:t>
    </w:r>
  </w:p>
  <w:p w14:paraId="080E1474" w14:textId="77777777" w:rsidR="00F42CA3" w:rsidRDefault="00F42CA3" w:rsidP="00477D6B">
    <w:pPr>
      <w:jc w:val="right"/>
    </w:pPr>
    <w:r>
      <w:t xml:space="preserve">page </w:t>
    </w:r>
    <w:r>
      <w:fldChar w:fldCharType="begin"/>
    </w:r>
    <w:r>
      <w:instrText xml:space="preserve"> PAGE  \* MERGEFORMAT </w:instrText>
    </w:r>
    <w:r>
      <w:fldChar w:fldCharType="separate"/>
    </w:r>
    <w:r>
      <w:rPr>
        <w:noProof/>
      </w:rPr>
      <w:t>2</w:t>
    </w:r>
    <w:r>
      <w:fldChar w:fldCharType="end"/>
    </w:r>
  </w:p>
  <w:p w14:paraId="1F3363E2" w14:textId="77777777" w:rsidR="00F42CA3" w:rsidRDefault="00F42CA3" w:rsidP="00477D6B">
    <w:pPr>
      <w:jc w:val="right"/>
    </w:pPr>
  </w:p>
  <w:p w14:paraId="118BA25B" w14:textId="77777777" w:rsidR="00F42CA3" w:rsidRDefault="00F42CA3"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134450"/>
    <w:multiLevelType w:val="multilevel"/>
    <w:tmpl w:val="0B843008"/>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4825B0"/>
    <w:multiLevelType w:val="multilevel"/>
    <w:tmpl w:val="0DF84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294772"/>
    <w:multiLevelType w:val="multilevel"/>
    <w:tmpl w:val="35348B8A"/>
    <w:lvl w:ilvl="0">
      <w:numFmt w:val="bullet"/>
      <w:lvlText w:val="-"/>
      <w:lvlJc w:val="left"/>
      <w:pPr>
        <w:ind w:left="900" w:hanging="360"/>
      </w:pPr>
      <w:rPr>
        <w:rFonts w:ascii="Arial" w:eastAsia="SimSun" w:hAnsi="Arial" w:cs="Aria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E774569"/>
    <w:multiLevelType w:val="multilevel"/>
    <w:tmpl w:val="020C029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22623A"/>
    <w:multiLevelType w:val="multilevel"/>
    <w:tmpl w:val="2ED8912E"/>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B76E8E"/>
    <w:multiLevelType w:val="multilevel"/>
    <w:tmpl w:val="2A0C57B2"/>
    <w:lvl w:ilvl="0">
      <w:start w:val="1"/>
      <w:numFmt w:val="decimal"/>
      <w:lvlText w:val="%1."/>
      <w:lvlJc w:val="left"/>
      <w:pPr>
        <w:ind w:left="540" w:hanging="360"/>
      </w:pPr>
      <w:rPr>
        <w:b w:val="0"/>
        <w:i w:val="0"/>
        <w:iCs/>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2B20495"/>
    <w:multiLevelType w:val="multilevel"/>
    <w:tmpl w:val="DCCE6A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30569713">
    <w:abstractNumId w:val="11"/>
    <w:lvlOverride w:ilvl="0">
      <w:startOverride w:val="1"/>
    </w:lvlOverride>
  </w:num>
  <w:num w:numId="2" w16cid:durableId="1127430456">
    <w:abstractNumId w:val="6"/>
  </w:num>
  <w:num w:numId="3" w16cid:durableId="113525721">
    <w:abstractNumId w:val="2"/>
  </w:num>
  <w:num w:numId="4" w16cid:durableId="1246458243">
    <w:abstractNumId w:val="8"/>
  </w:num>
  <w:num w:numId="5" w16cid:durableId="1286153083">
    <w:abstractNumId w:val="7"/>
  </w:num>
  <w:num w:numId="6" w16cid:durableId="1347054505">
    <w:abstractNumId w:val="5"/>
  </w:num>
  <w:num w:numId="7" w16cid:durableId="1382636668">
    <w:abstractNumId w:val="3"/>
  </w:num>
  <w:num w:numId="8" w16cid:durableId="1791241149">
    <w:abstractNumId w:val="11"/>
  </w:num>
  <w:num w:numId="9" w16cid:durableId="273441559">
    <w:abstractNumId w:val="0"/>
  </w:num>
  <w:num w:numId="10" w16cid:durableId="286401011">
    <w:abstractNumId w:val="10"/>
  </w:num>
  <w:num w:numId="11" w16cid:durableId="366761429">
    <w:abstractNumId w:val="1"/>
  </w:num>
  <w:num w:numId="12" w16cid:durableId="390813204">
    <w:abstractNumId w:val="12"/>
  </w:num>
  <w:num w:numId="13" w16cid:durableId="405498295">
    <w:abstractNumId w:val="9"/>
  </w:num>
  <w:num w:numId="14" w16cid:durableId="928076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92"/>
    <w:rsid w:val="00003DE5"/>
    <w:rsid w:val="00010F79"/>
    <w:rsid w:val="0001647B"/>
    <w:rsid w:val="00017C43"/>
    <w:rsid w:val="00042C04"/>
    <w:rsid w:val="000434CE"/>
    <w:rsid w:val="00043CAA"/>
    <w:rsid w:val="00075432"/>
    <w:rsid w:val="000968ED"/>
    <w:rsid w:val="00096B1A"/>
    <w:rsid w:val="000F3FA1"/>
    <w:rsid w:val="000F5E56"/>
    <w:rsid w:val="001024FE"/>
    <w:rsid w:val="00103072"/>
    <w:rsid w:val="00133C26"/>
    <w:rsid w:val="0013554A"/>
    <w:rsid w:val="001362EE"/>
    <w:rsid w:val="00142868"/>
    <w:rsid w:val="001832A6"/>
    <w:rsid w:val="00187FBE"/>
    <w:rsid w:val="001B698E"/>
    <w:rsid w:val="001B7444"/>
    <w:rsid w:val="001C44D7"/>
    <w:rsid w:val="001C6808"/>
    <w:rsid w:val="001D1DA3"/>
    <w:rsid w:val="002121FA"/>
    <w:rsid w:val="00216185"/>
    <w:rsid w:val="00225725"/>
    <w:rsid w:val="002339DA"/>
    <w:rsid w:val="002634C4"/>
    <w:rsid w:val="00266C92"/>
    <w:rsid w:val="00270BA6"/>
    <w:rsid w:val="002928D3"/>
    <w:rsid w:val="002A3A1A"/>
    <w:rsid w:val="002C4075"/>
    <w:rsid w:val="002C5B88"/>
    <w:rsid w:val="002C773D"/>
    <w:rsid w:val="002D177C"/>
    <w:rsid w:val="002D77ED"/>
    <w:rsid w:val="002E3FA5"/>
    <w:rsid w:val="002F1FE6"/>
    <w:rsid w:val="002F2A14"/>
    <w:rsid w:val="002F4E68"/>
    <w:rsid w:val="002F744E"/>
    <w:rsid w:val="002F79F3"/>
    <w:rsid w:val="002F7D3E"/>
    <w:rsid w:val="00312F7F"/>
    <w:rsid w:val="003228B7"/>
    <w:rsid w:val="00322A28"/>
    <w:rsid w:val="00337966"/>
    <w:rsid w:val="003508A3"/>
    <w:rsid w:val="00360BC7"/>
    <w:rsid w:val="003673CF"/>
    <w:rsid w:val="00380218"/>
    <w:rsid w:val="003845C1"/>
    <w:rsid w:val="003A6F89"/>
    <w:rsid w:val="003B07F4"/>
    <w:rsid w:val="003B38C1"/>
    <w:rsid w:val="003D352A"/>
    <w:rsid w:val="003F4808"/>
    <w:rsid w:val="003F5DD0"/>
    <w:rsid w:val="00423E3E"/>
    <w:rsid w:val="00425370"/>
    <w:rsid w:val="00427AF4"/>
    <w:rsid w:val="00435248"/>
    <w:rsid w:val="004400E2"/>
    <w:rsid w:val="00444C62"/>
    <w:rsid w:val="00461632"/>
    <w:rsid w:val="004647DA"/>
    <w:rsid w:val="00464B21"/>
    <w:rsid w:val="00465150"/>
    <w:rsid w:val="00474062"/>
    <w:rsid w:val="00477D6B"/>
    <w:rsid w:val="004901B4"/>
    <w:rsid w:val="004A63AE"/>
    <w:rsid w:val="004C01D5"/>
    <w:rsid w:val="004D32BB"/>
    <w:rsid w:val="004D39C4"/>
    <w:rsid w:val="004D4373"/>
    <w:rsid w:val="004F110B"/>
    <w:rsid w:val="00503228"/>
    <w:rsid w:val="0053057A"/>
    <w:rsid w:val="005477D0"/>
    <w:rsid w:val="00560A29"/>
    <w:rsid w:val="00565C73"/>
    <w:rsid w:val="005731E6"/>
    <w:rsid w:val="00592C7F"/>
    <w:rsid w:val="00594D27"/>
    <w:rsid w:val="005A0130"/>
    <w:rsid w:val="005A5BF2"/>
    <w:rsid w:val="005F0C8E"/>
    <w:rsid w:val="00601760"/>
    <w:rsid w:val="00605827"/>
    <w:rsid w:val="00625566"/>
    <w:rsid w:val="00640D02"/>
    <w:rsid w:val="00642571"/>
    <w:rsid w:val="00646050"/>
    <w:rsid w:val="006713CA"/>
    <w:rsid w:val="0067588B"/>
    <w:rsid w:val="00676C5C"/>
    <w:rsid w:val="00685196"/>
    <w:rsid w:val="00695558"/>
    <w:rsid w:val="006D411C"/>
    <w:rsid w:val="006D5E0F"/>
    <w:rsid w:val="006F683B"/>
    <w:rsid w:val="007058FB"/>
    <w:rsid w:val="00713E82"/>
    <w:rsid w:val="00714A36"/>
    <w:rsid w:val="007277D5"/>
    <w:rsid w:val="00732B7D"/>
    <w:rsid w:val="00732F0C"/>
    <w:rsid w:val="0074142E"/>
    <w:rsid w:val="007537C2"/>
    <w:rsid w:val="00780948"/>
    <w:rsid w:val="00782CAC"/>
    <w:rsid w:val="007A198B"/>
    <w:rsid w:val="007A39E0"/>
    <w:rsid w:val="007A3EC8"/>
    <w:rsid w:val="007B6A58"/>
    <w:rsid w:val="007C196F"/>
    <w:rsid w:val="007C46C7"/>
    <w:rsid w:val="007D1613"/>
    <w:rsid w:val="007E53CB"/>
    <w:rsid w:val="0082260D"/>
    <w:rsid w:val="008332E8"/>
    <w:rsid w:val="00843EDA"/>
    <w:rsid w:val="008579FD"/>
    <w:rsid w:val="00860DF6"/>
    <w:rsid w:val="00867F76"/>
    <w:rsid w:val="00870F42"/>
    <w:rsid w:val="00873EE5"/>
    <w:rsid w:val="008814B3"/>
    <w:rsid w:val="008B2CC1"/>
    <w:rsid w:val="008B4B5E"/>
    <w:rsid w:val="008B60B2"/>
    <w:rsid w:val="008E3FEB"/>
    <w:rsid w:val="0090731E"/>
    <w:rsid w:val="00915665"/>
    <w:rsid w:val="00916EE2"/>
    <w:rsid w:val="00924FAA"/>
    <w:rsid w:val="00937F44"/>
    <w:rsid w:val="0095239B"/>
    <w:rsid w:val="00962DE7"/>
    <w:rsid w:val="00966A22"/>
    <w:rsid w:val="0096722F"/>
    <w:rsid w:val="00973D7C"/>
    <w:rsid w:val="00980843"/>
    <w:rsid w:val="00993DAC"/>
    <w:rsid w:val="009A205A"/>
    <w:rsid w:val="009E2791"/>
    <w:rsid w:val="009E3BAD"/>
    <w:rsid w:val="009E3F6F"/>
    <w:rsid w:val="009F24ED"/>
    <w:rsid w:val="009F3BF9"/>
    <w:rsid w:val="009F499F"/>
    <w:rsid w:val="00A42DAF"/>
    <w:rsid w:val="00A45BD8"/>
    <w:rsid w:val="00A51875"/>
    <w:rsid w:val="00A5792C"/>
    <w:rsid w:val="00A778BF"/>
    <w:rsid w:val="00A85B8E"/>
    <w:rsid w:val="00AB3100"/>
    <w:rsid w:val="00AB5E0B"/>
    <w:rsid w:val="00AC205C"/>
    <w:rsid w:val="00AD67A8"/>
    <w:rsid w:val="00AF4B9B"/>
    <w:rsid w:val="00AF5C73"/>
    <w:rsid w:val="00B05A69"/>
    <w:rsid w:val="00B14215"/>
    <w:rsid w:val="00B21CDF"/>
    <w:rsid w:val="00B23390"/>
    <w:rsid w:val="00B32DDB"/>
    <w:rsid w:val="00B40598"/>
    <w:rsid w:val="00B4096D"/>
    <w:rsid w:val="00B50B99"/>
    <w:rsid w:val="00B62B06"/>
    <w:rsid w:val="00B62CD9"/>
    <w:rsid w:val="00B74666"/>
    <w:rsid w:val="00B94C37"/>
    <w:rsid w:val="00B9734B"/>
    <w:rsid w:val="00BA6332"/>
    <w:rsid w:val="00BD4BB6"/>
    <w:rsid w:val="00BE0D3A"/>
    <w:rsid w:val="00BE1554"/>
    <w:rsid w:val="00BE3F61"/>
    <w:rsid w:val="00C00A50"/>
    <w:rsid w:val="00C11BFE"/>
    <w:rsid w:val="00C3BAFB"/>
    <w:rsid w:val="00C42181"/>
    <w:rsid w:val="00C63EC1"/>
    <w:rsid w:val="00C906CD"/>
    <w:rsid w:val="00C94629"/>
    <w:rsid w:val="00CA0055"/>
    <w:rsid w:val="00CE65D4"/>
    <w:rsid w:val="00D06C3C"/>
    <w:rsid w:val="00D07FBE"/>
    <w:rsid w:val="00D16EC4"/>
    <w:rsid w:val="00D22399"/>
    <w:rsid w:val="00D45252"/>
    <w:rsid w:val="00D56E9C"/>
    <w:rsid w:val="00D62C6F"/>
    <w:rsid w:val="00D64849"/>
    <w:rsid w:val="00D71B4D"/>
    <w:rsid w:val="00D93D55"/>
    <w:rsid w:val="00DA330D"/>
    <w:rsid w:val="00DD00E9"/>
    <w:rsid w:val="00DF7DB3"/>
    <w:rsid w:val="00E161A2"/>
    <w:rsid w:val="00E1703C"/>
    <w:rsid w:val="00E27F07"/>
    <w:rsid w:val="00E335FE"/>
    <w:rsid w:val="00E5021F"/>
    <w:rsid w:val="00E57826"/>
    <w:rsid w:val="00E605B5"/>
    <w:rsid w:val="00E650B7"/>
    <w:rsid w:val="00E671A6"/>
    <w:rsid w:val="00E70AC3"/>
    <w:rsid w:val="00E85349"/>
    <w:rsid w:val="00EA2F7D"/>
    <w:rsid w:val="00EA3270"/>
    <w:rsid w:val="00EA77D0"/>
    <w:rsid w:val="00EB3E99"/>
    <w:rsid w:val="00EC4E49"/>
    <w:rsid w:val="00ED77FB"/>
    <w:rsid w:val="00EF495B"/>
    <w:rsid w:val="00EF70FB"/>
    <w:rsid w:val="00F021A6"/>
    <w:rsid w:val="00F11D94"/>
    <w:rsid w:val="00F22642"/>
    <w:rsid w:val="00F42CA3"/>
    <w:rsid w:val="00F51DEC"/>
    <w:rsid w:val="00F66152"/>
    <w:rsid w:val="00F74E28"/>
    <w:rsid w:val="00F81745"/>
    <w:rsid w:val="00FA7EAE"/>
    <w:rsid w:val="00FD15A8"/>
    <w:rsid w:val="00FD258D"/>
    <w:rsid w:val="00FD4FB7"/>
    <w:rsid w:val="00FD5111"/>
    <w:rsid w:val="00FE4401"/>
    <w:rsid w:val="00FF64D0"/>
    <w:rsid w:val="020C500D"/>
    <w:rsid w:val="04206080"/>
    <w:rsid w:val="0B434693"/>
    <w:rsid w:val="0CE9B8E3"/>
    <w:rsid w:val="0D2E4C70"/>
    <w:rsid w:val="0F76F3B4"/>
    <w:rsid w:val="11AD10AF"/>
    <w:rsid w:val="18700979"/>
    <w:rsid w:val="18D21D34"/>
    <w:rsid w:val="1C817DCA"/>
    <w:rsid w:val="1CEA86E5"/>
    <w:rsid w:val="1F0A50B6"/>
    <w:rsid w:val="1F753B25"/>
    <w:rsid w:val="21360F65"/>
    <w:rsid w:val="295C4496"/>
    <w:rsid w:val="2DD58EC9"/>
    <w:rsid w:val="2E456040"/>
    <w:rsid w:val="37AB57A6"/>
    <w:rsid w:val="38948810"/>
    <w:rsid w:val="3932135C"/>
    <w:rsid w:val="397EC62D"/>
    <w:rsid w:val="3FCF94FE"/>
    <w:rsid w:val="457BC614"/>
    <w:rsid w:val="53AD353C"/>
    <w:rsid w:val="547FCB82"/>
    <w:rsid w:val="5846E171"/>
    <w:rsid w:val="5A64B8EF"/>
    <w:rsid w:val="5CD10599"/>
    <w:rsid w:val="6081AFD9"/>
    <w:rsid w:val="61B8825D"/>
    <w:rsid w:val="62208E04"/>
    <w:rsid w:val="6725B31A"/>
    <w:rsid w:val="6D15ABD0"/>
    <w:rsid w:val="6EC18338"/>
    <w:rsid w:val="77D39120"/>
    <w:rsid w:val="795819E6"/>
    <w:rsid w:val="79ACAB6D"/>
    <w:rsid w:val="7BAAAAB4"/>
    <w:rsid w:val="7CB2DC3E"/>
    <w:rsid w:val="7D0581D4"/>
    <w:rsid w:val="7EC62C2C"/>
    <w:rsid w:val="7F69D37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B3427"/>
  <w15:docId w15:val="{8FC6DC23-D846-415B-8D3E-980AF58B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3"/>
      </w:numPr>
    </w:pPr>
  </w:style>
  <w:style w:type="paragraph" w:customStyle="1" w:styleId="ONUMFS">
    <w:name w:val="ONUM FS"/>
    <w:basedOn w:val="BodyText"/>
    <w:rsid w:val="00676C5C"/>
    <w:pPr>
      <w:numPr>
        <w:numId w:val="2"/>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customStyle="1" w:styleId="Normaali1">
    <w:name w:val="Normaali1"/>
    <w:rsid w:val="00266C92"/>
    <w:pPr>
      <w:suppressAutoHyphens/>
      <w:autoSpaceDN w:val="0"/>
    </w:pPr>
    <w:rPr>
      <w:rFonts w:ascii="Arial" w:eastAsia="SimSun" w:hAnsi="Arial" w:cs="Arial"/>
      <w:sz w:val="22"/>
      <w:lang w:val="en-US" w:eastAsia="zh-CN"/>
    </w:rPr>
  </w:style>
  <w:style w:type="character" w:customStyle="1" w:styleId="Kappaleenoletusfontti1">
    <w:name w:val="Kappaleen oletusfontti1"/>
    <w:rsid w:val="00266C92"/>
  </w:style>
  <w:style w:type="paragraph" w:customStyle="1" w:styleId="Luettelokappale1">
    <w:name w:val="Luettelokappale1"/>
    <w:basedOn w:val="Normaali1"/>
    <w:rsid w:val="00266C92"/>
    <w:pPr>
      <w:ind w:left="720"/>
      <w:contextualSpacing/>
    </w:pPr>
  </w:style>
  <w:style w:type="paragraph" w:customStyle="1" w:styleId="TitleofDoc">
    <w:name w:val="Title of Doc"/>
    <w:basedOn w:val="Normaali1"/>
    <w:rsid w:val="00266C92"/>
    <w:pPr>
      <w:spacing w:before="1200"/>
      <w:jc w:val="center"/>
    </w:pPr>
    <w:rPr>
      <w:rFonts w:ascii="Times New Roman" w:eastAsia="Times New Roman" w:hAnsi="Times New Roman" w:cs="Times New Roman"/>
      <w:caps/>
      <w:sz w:val="24"/>
      <w:lang w:eastAsia="fi-FI"/>
    </w:rPr>
  </w:style>
  <w:style w:type="paragraph" w:customStyle="1" w:styleId="OtsikkoArtiklat">
    <w:name w:val="Otsikko Artiklat"/>
    <w:basedOn w:val="Normaali1"/>
    <w:next w:val="Normaali1"/>
    <w:rsid w:val="00266C92"/>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ali1"/>
    <w:rsid w:val="00266C92"/>
    <w:pPr>
      <w:spacing w:line="480" w:lineRule="auto"/>
    </w:pPr>
    <w:rPr>
      <w:rFonts w:ascii="Times New Roman" w:eastAsia="Times New Roman" w:hAnsi="Times New Roman" w:cs="Times New Roman"/>
      <w:sz w:val="24"/>
      <w:lang w:eastAsia="fi-FI"/>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360BC7"/>
    <w:rPr>
      <w:rFonts w:ascii="Arial" w:eastAsia="SimSun" w:hAnsi="Arial" w:cs="Arial"/>
      <w:sz w:val="22"/>
      <w:lang w:val="en-US" w:eastAsia="zh-CN"/>
    </w:rPr>
  </w:style>
  <w:style w:type="paragraph" w:styleId="CommentSubject">
    <w:name w:val="annotation subject"/>
    <w:basedOn w:val="CommentText"/>
    <w:next w:val="CommentText"/>
    <w:link w:val="CommentSubjectChar"/>
    <w:semiHidden/>
    <w:unhideWhenUsed/>
    <w:rsid w:val="00B23390"/>
    <w:rPr>
      <w:b/>
      <w:bCs/>
      <w:sz w:val="20"/>
    </w:rPr>
  </w:style>
  <w:style w:type="character" w:customStyle="1" w:styleId="CommentTextChar">
    <w:name w:val="Comment Text Char"/>
    <w:basedOn w:val="DefaultParagraphFont"/>
    <w:link w:val="CommentText"/>
    <w:semiHidden/>
    <w:rsid w:val="00B2339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B23390"/>
    <w:rPr>
      <w:rFonts w:ascii="Arial" w:eastAsia="SimSun" w:hAnsi="Arial" w:cs="Arial"/>
      <w:b/>
      <w:bCs/>
      <w:sz w:val="18"/>
      <w:lang w:val="en-US" w:eastAsia="zh-CN"/>
    </w:rPr>
  </w:style>
  <w:style w:type="paragraph" w:styleId="ListParagraph">
    <w:name w:val="List Paragraph"/>
    <w:basedOn w:val="Normal"/>
    <w:uiPriority w:val="34"/>
    <w:qFormat/>
    <w:rsid w:val="005A0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CLDBFP-995123841-29738</_dlc_DocId>
    <_dlc_DocIdUrl xmlns="60655ed5-3f2c-41f7-8511-3af131563644">
      <Url>https://wipoprod.sharepoint.com/sites/SPS-INT-BFP-CLD-SccrStanCo/_layouts/15/DocIdRedir.aspx?ID=CLDBFP-995123841-29738</Url>
      <Description>CLDBFP-995123841-29738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740A44-CAE4-4EA5-A412-BD89CE20614F}">
  <ds:schemaRefs>
    <ds:schemaRef ds:uri="Microsoft.SharePoint.Taxonomy.ContentTypeSync"/>
  </ds:schemaRefs>
</ds:datastoreItem>
</file>

<file path=customXml/itemProps2.xml><?xml version="1.0" encoding="utf-8"?>
<ds:datastoreItem xmlns:ds="http://schemas.openxmlformats.org/officeDocument/2006/customXml" ds:itemID="{F024E7C1-8349-4100-BCD8-3B753BBDE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0D8AD6-7C3D-42A8-A6C3-9E7B19CEE1B2}">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4.xml><?xml version="1.0" encoding="utf-8"?>
<ds:datastoreItem xmlns:ds="http://schemas.openxmlformats.org/officeDocument/2006/customXml" ds:itemID="{3E4BCC14-C0F9-4D04-A944-3E79118E53C8}">
  <ds:schemaRefs>
    <ds:schemaRef ds:uri="http://schemas.microsoft.com/sharepoint/v3/contenttype/forms"/>
  </ds:schemaRefs>
</ds:datastoreItem>
</file>

<file path=customXml/itemProps5.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6.xml><?xml version="1.0" encoding="utf-8"?>
<ds:datastoreItem xmlns:ds="http://schemas.openxmlformats.org/officeDocument/2006/customXml" ds:itemID="{1F5630AB-FAFD-44A2-A243-E7AF24D0DA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1661</Words>
  <Characters>9170</Characters>
  <Application>Microsoft Office Word</Application>
  <DocSecurity>4</DocSecurity>
  <Lines>262</Lines>
  <Paragraphs>114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SCCR/49/</vt:lpstr>
      <vt:lpstr>SCCR/49/</vt:lpstr>
    </vt:vector>
  </TitlesOfParts>
  <Company>WIPO</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subject/>
  <dc:creator>LANGER Christina</dc:creator>
  <cp:keywords/>
  <cp:lastModifiedBy>HAIZEL Francesca</cp:lastModifiedBy>
  <cp:revision>2</cp:revision>
  <cp:lastPrinted>2011-02-14T08:56:00Z</cp:lastPrinted>
  <dcterms:created xsi:type="dcterms:W3CDTF">2026-10-14T11:21:00Z</dcterms:created>
  <dcterms:modified xsi:type="dcterms:W3CDTF">2026-10-14T11:21:00Z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docLang">
    <vt:lpwstr>en</vt:lpwstr>
  </property>
  <property fmtid="{D5CDD505-2E9C-101B-9397-08002B2CF9AE}" pid="25" name="_dlc_DocIdItemGuid">
    <vt:lpwstr>2a35537b-c0da-4c1c-b246-c21f98287cdb</vt:lpwstr>
  </property>
</Properties>
</file>