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EF5F" w14:textId="77777777" w:rsidR="008B2CC1" w:rsidRPr="008B2CC1" w:rsidRDefault="00873EE5" w:rsidP="00F11D94">
      <w:pPr>
        <w:spacing w:after="120"/>
        <w:jc w:val="right"/>
      </w:pPr>
      <w:bookmarkStart w:id="0" w:name="_Hlk224569768"/>
      <w:bookmarkStart w:id="1" w:name="_Hlk224569700"/>
      <w:r>
        <w:rPr>
          <w:noProof/>
          <w:sz w:val="28"/>
          <w:szCs w:val="28"/>
          <w:lang w:eastAsia="en-US"/>
        </w:rPr>
        <w:drawing>
          <wp:inline distT="0" distB="0" distL="0" distR="0" wp14:anchorId="76E7193F" wp14:editId="1AC074A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447304F" wp14:editId="1A152F2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AF7C8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80F8B6" w14:textId="0B1C94AC" w:rsidR="008B2CC1" w:rsidRPr="001024FE" w:rsidRDefault="00FA7EAE" w:rsidP="001024FE">
      <w:pPr>
        <w:jc w:val="right"/>
        <w:rPr>
          <w:rFonts w:ascii="Arial Black" w:hAnsi="Arial Black"/>
          <w:caps/>
          <w:sz w:val="15"/>
          <w:szCs w:val="15"/>
        </w:rPr>
      </w:pPr>
      <w:r w:rsidRPr="002479D0">
        <w:rPr>
          <w:rFonts w:ascii="Arial Black" w:hAnsi="Arial Black"/>
          <w:caps/>
          <w:sz w:val="15"/>
          <w:szCs w:val="15"/>
        </w:rPr>
        <w:t>SCCR/4</w:t>
      </w:r>
      <w:bookmarkStart w:id="2" w:name="Code"/>
      <w:bookmarkEnd w:id="2"/>
      <w:r w:rsidR="0056624C">
        <w:rPr>
          <w:rFonts w:ascii="Arial Black" w:hAnsi="Arial Black"/>
          <w:caps/>
          <w:sz w:val="15"/>
          <w:szCs w:val="15"/>
        </w:rPr>
        <w:t>8</w:t>
      </w:r>
      <w:r w:rsidR="002479D0">
        <w:rPr>
          <w:rFonts w:ascii="Arial Black" w:hAnsi="Arial Black"/>
          <w:caps/>
          <w:sz w:val="15"/>
          <w:szCs w:val="15"/>
        </w:rPr>
        <w:t>/</w:t>
      </w:r>
      <w:r w:rsidR="0056624C">
        <w:rPr>
          <w:rFonts w:ascii="Arial Black" w:hAnsi="Arial Black"/>
          <w:caps/>
          <w:sz w:val="15"/>
          <w:szCs w:val="15"/>
        </w:rPr>
        <w:t>2</w:t>
      </w:r>
    </w:p>
    <w:p w14:paraId="01D238DC" w14:textId="4E5FDD95"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3" w:name="Original"/>
      <w:r w:rsidR="001803E5">
        <w:rPr>
          <w:rFonts w:ascii="Arial Black" w:hAnsi="Arial Black"/>
          <w:caps/>
          <w:sz w:val="15"/>
          <w:szCs w:val="15"/>
        </w:rPr>
        <w:t>ENGLISH</w:t>
      </w:r>
    </w:p>
    <w:bookmarkEnd w:id="3"/>
    <w:p w14:paraId="78DC021F" w14:textId="67C62F0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4" w:name="Date"/>
      <w:r w:rsidR="0056624C">
        <w:rPr>
          <w:rFonts w:ascii="Arial Black" w:hAnsi="Arial Black"/>
          <w:caps/>
          <w:sz w:val="15"/>
          <w:szCs w:val="15"/>
        </w:rPr>
        <w:t>March</w:t>
      </w:r>
      <w:r w:rsidR="001803E5">
        <w:rPr>
          <w:rFonts w:ascii="Arial Black" w:hAnsi="Arial Black"/>
          <w:caps/>
          <w:sz w:val="15"/>
          <w:szCs w:val="15"/>
        </w:rPr>
        <w:t xml:space="preserve"> </w:t>
      </w:r>
      <w:r w:rsidR="0056624C">
        <w:rPr>
          <w:rFonts w:ascii="Arial Black" w:hAnsi="Arial Black"/>
          <w:caps/>
          <w:sz w:val="15"/>
          <w:szCs w:val="15"/>
        </w:rPr>
        <w:t>17</w:t>
      </w:r>
      <w:r w:rsidR="001803E5">
        <w:rPr>
          <w:rFonts w:ascii="Arial Black" w:hAnsi="Arial Black"/>
          <w:caps/>
          <w:sz w:val="15"/>
          <w:szCs w:val="15"/>
        </w:rPr>
        <w:t>, 202</w:t>
      </w:r>
      <w:r w:rsidR="0056624C">
        <w:rPr>
          <w:rFonts w:ascii="Arial Black" w:hAnsi="Arial Black"/>
          <w:caps/>
          <w:sz w:val="15"/>
          <w:szCs w:val="15"/>
        </w:rPr>
        <w:t>6</w:t>
      </w:r>
    </w:p>
    <w:bookmarkEnd w:id="4"/>
    <w:p w14:paraId="2B4A53EE"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5D8294D2" w14:textId="41535327" w:rsidR="008B2CC1" w:rsidRPr="003845C1" w:rsidRDefault="003F4808" w:rsidP="008B2CC1">
      <w:pPr>
        <w:rPr>
          <w:b/>
          <w:sz w:val="24"/>
          <w:szCs w:val="24"/>
        </w:rPr>
      </w:pPr>
      <w:r w:rsidRPr="003F4808">
        <w:rPr>
          <w:b/>
          <w:sz w:val="24"/>
          <w:szCs w:val="24"/>
        </w:rPr>
        <w:t>Forty-</w:t>
      </w:r>
      <w:r w:rsidR="0056624C">
        <w:rPr>
          <w:b/>
          <w:sz w:val="24"/>
          <w:szCs w:val="24"/>
        </w:rPr>
        <w:t>Eighth</w:t>
      </w:r>
      <w:r w:rsidR="00BD4BB6" w:rsidRPr="00BD4BB6">
        <w:rPr>
          <w:b/>
          <w:sz w:val="24"/>
          <w:szCs w:val="24"/>
        </w:rPr>
        <w:t xml:space="preserve"> </w:t>
      </w:r>
      <w:r w:rsidRPr="003F4808">
        <w:rPr>
          <w:b/>
          <w:sz w:val="24"/>
          <w:szCs w:val="24"/>
        </w:rPr>
        <w:t>Session</w:t>
      </w:r>
    </w:p>
    <w:p w14:paraId="75942170" w14:textId="5C117BD5" w:rsidR="008B2CC1" w:rsidRPr="009F3BF9" w:rsidRDefault="003F4808" w:rsidP="00CE65D4">
      <w:pPr>
        <w:spacing w:after="720"/>
      </w:pPr>
      <w:r w:rsidRPr="003F4808">
        <w:rPr>
          <w:b/>
          <w:sz w:val="24"/>
          <w:szCs w:val="24"/>
        </w:rPr>
        <w:t xml:space="preserve">Geneva, </w:t>
      </w:r>
      <w:r w:rsidR="0056624C">
        <w:rPr>
          <w:b/>
          <w:sz w:val="24"/>
          <w:szCs w:val="24"/>
        </w:rPr>
        <w:t>May</w:t>
      </w:r>
      <w:r w:rsidR="00A5792C">
        <w:rPr>
          <w:b/>
          <w:sz w:val="24"/>
          <w:szCs w:val="24"/>
        </w:rPr>
        <w:t xml:space="preserve"> </w:t>
      </w:r>
      <w:r w:rsidR="00DA7548">
        <w:rPr>
          <w:b/>
          <w:sz w:val="24"/>
          <w:szCs w:val="24"/>
        </w:rPr>
        <w:t>1</w:t>
      </w:r>
      <w:r w:rsidR="0056624C">
        <w:rPr>
          <w:b/>
          <w:sz w:val="24"/>
          <w:szCs w:val="24"/>
        </w:rPr>
        <w:t>8</w:t>
      </w:r>
      <w:r w:rsidR="00FA7EAE" w:rsidRPr="00FA7EAE">
        <w:rPr>
          <w:b/>
          <w:sz w:val="24"/>
          <w:szCs w:val="24"/>
        </w:rPr>
        <w:t xml:space="preserve"> to</w:t>
      </w:r>
      <w:r w:rsidR="00DA7548">
        <w:rPr>
          <w:b/>
          <w:sz w:val="24"/>
          <w:szCs w:val="24"/>
        </w:rPr>
        <w:t xml:space="preserve"> </w:t>
      </w:r>
      <w:r w:rsidR="0056624C">
        <w:rPr>
          <w:b/>
          <w:sz w:val="24"/>
          <w:szCs w:val="24"/>
        </w:rPr>
        <w:t>22</w:t>
      </w:r>
      <w:r w:rsidR="00FA7EAE" w:rsidRPr="00FA7EAE">
        <w:rPr>
          <w:b/>
          <w:sz w:val="24"/>
          <w:szCs w:val="24"/>
        </w:rPr>
        <w:t>, 202</w:t>
      </w:r>
      <w:r w:rsidR="0056624C">
        <w:rPr>
          <w:b/>
          <w:sz w:val="24"/>
          <w:szCs w:val="24"/>
        </w:rPr>
        <w:t>6</w:t>
      </w:r>
    </w:p>
    <w:p w14:paraId="4ED3CE22" w14:textId="419DCBD5" w:rsidR="008B2CC1" w:rsidRPr="009F3BF9" w:rsidRDefault="001803E5" w:rsidP="00CE65D4">
      <w:pPr>
        <w:spacing w:after="360"/>
        <w:rPr>
          <w:caps/>
          <w:sz w:val="24"/>
        </w:rPr>
      </w:pPr>
      <w:bookmarkStart w:id="5" w:name="TitleOfDoc"/>
      <w:r>
        <w:rPr>
          <w:caps/>
          <w:sz w:val="24"/>
        </w:rPr>
        <w:t xml:space="preserve">ACCREDITATION </w:t>
      </w:r>
      <w:r w:rsidRPr="002F23CC">
        <w:rPr>
          <w:szCs w:val="22"/>
        </w:rPr>
        <w:t>OF NON-GOVERNMENTAL</w:t>
      </w:r>
      <w:r>
        <w:t xml:space="preserve"> ORGANIZATIONS</w:t>
      </w:r>
    </w:p>
    <w:p w14:paraId="2E97BF5A" w14:textId="0E2BD244" w:rsidR="008B2CC1" w:rsidRDefault="001803E5" w:rsidP="00CE65D4">
      <w:pPr>
        <w:spacing w:after="960"/>
        <w:rPr>
          <w:i/>
        </w:rPr>
      </w:pPr>
      <w:bookmarkStart w:id="6" w:name="Prepared"/>
      <w:bookmarkEnd w:id="5"/>
      <w:r>
        <w:rPr>
          <w:i/>
        </w:rPr>
        <w:t>prepared by the Secretariat</w:t>
      </w:r>
    </w:p>
    <w:p w14:paraId="247C7C15" w14:textId="02F049D1" w:rsidR="001803E5" w:rsidRPr="00155D00" w:rsidRDefault="001803E5" w:rsidP="001803E5">
      <w:pPr>
        <w:pStyle w:val="ListParagraph"/>
        <w:numPr>
          <w:ilvl w:val="0"/>
          <w:numId w:val="7"/>
        </w:numPr>
        <w:spacing w:after="960"/>
        <w:ind w:left="0" w:firstLine="0"/>
        <w:rPr>
          <w:i/>
        </w:rPr>
      </w:pPr>
      <w:r>
        <w:t>The Annex to this document include</w:t>
      </w:r>
      <w:r w:rsidR="00E254A7">
        <w:t>s</w:t>
      </w:r>
      <w:r>
        <w:t xml:space="preserve"> information about </w:t>
      </w:r>
      <w:r w:rsidR="00881CEB">
        <w:t xml:space="preserve">a </w:t>
      </w:r>
      <w:r>
        <w:t>non-governmental organization that ha</w:t>
      </w:r>
      <w:r w:rsidR="00881CEB">
        <w:t>s</w:t>
      </w:r>
      <w:r>
        <w:t xml:space="preserve"> requested observer status in sessions of the Standing Committee on Copyright and Related Rights (SCCR), according to the SCCR Rules of Procedure (see document SCCR/1/2, paragraph 10).</w:t>
      </w:r>
    </w:p>
    <w:p w14:paraId="56B0FAE8" w14:textId="77777777" w:rsidR="001803E5" w:rsidRDefault="001803E5" w:rsidP="001803E5">
      <w:pPr>
        <w:pStyle w:val="ListParagraph"/>
        <w:spacing w:after="960"/>
        <w:ind w:left="0"/>
      </w:pPr>
    </w:p>
    <w:p w14:paraId="500CBC41" w14:textId="7AF14B39" w:rsidR="001803E5" w:rsidRDefault="001803E5" w:rsidP="001803E5">
      <w:pPr>
        <w:pStyle w:val="ListParagraph"/>
        <w:spacing w:after="960"/>
        <w:ind w:left="0"/>
      </w:pPr>
    </w:p>
    <w:p w14:paraId="434698EE" w14:textId="77777777" w:rsidR="004066D1" w:rsidRPr="00155D00" w:rsidRDefault="004066D1" w:rsidP="001803E5">
      <w:pPr>
        <w:pStyle w:val="ListParagraph"/>
        <w:spacing w:after="960"/>
        <w:ind w:left="0"/>
        <w:rPr>
          <w:i/>
        </w:rPr>
      </w:pPr>
    </w:p>
    <w:p w14:paraId="139EF823" w14:textId="574C866E" w:rsidR="001803E5" w:rsidRDefault="001803E5" w:rsidP="001803E5">
      <w:pPr>
        <w:pStyle w:val="ListParagraph"/>
        <w:numPr>
          <w:ilvl w:val="0"/>
          <w:numId w:val="7"/>
        </w:numPr>
        <w:spacing w:after="960"/>
        <w:ind w:left="5400" w:firstLine="0"/>
        <w:rPr>
          <w:i/>
        </w:rPr>
      </w:pPr>
      <w:r>
        <w:rPr>
          <w:i/>
        </w:rPr>
        <w:t xml:space="preserve">The </w:t>
      </w:r>
      <w:r w:rsidRPr="00155D00">
        <w:rPr>
          <w:i/>
        </w:rPr>
        <w:t>SCCR is invited to approve the representation in sessions of the Committee of the non-governmental organization referred to in the Annex</w:t>
      </w:r>
      <w:r>
        <w:rPr>
          <w:i/>
        </w:rPr>
        <w:t xml:space="preserve"> to this document. </w:t>
      </w:r>
    </w:p>
    <w:p w14:paraId="54A2071E" w14:textId="77777777" w:rsidR="001803E5" w:rsidRPr="00155D00" w:rsidRDefault="001803E5" w:rsidP="001803E5">
      <w:pPr>
        <w:pStyle w:val="ListParagraph"/>
        <w:rPr>
          <w:i/>
        </w:rPr>
      </w:pPr>
    </w:p>
    <w:p w14:paraId="66F7F0C6" w14:textId="77777777" w:rsidR="001803E5" w:rsidRDefault="001803E5" w:rsidP="001803E5">
      <w:pPr>
        <w:spacing w:after="960"/>
        <w:rPr>
          <w:i/>
        </w:rPr>
      </w:pPr>
    </w:p>
    <w:p w14:paraId="4077DE3E" w14:textId="328BA0AC" w:rsidR="001803E5" w:rsidRDefault="001803E5" w:rsidP="0097484A">
      <w:pPr>
        <w:tabs>
          <w:tab w:val="center" w:pos="7377"/>
        </w:tabs>
        <w:spacing w:after="960"/>
        <w:ind w:left="5400"/>
      </w:pPr>
      <w:r>
        <w:rPr>
          <w:szCs w:val="22"/>
        </w:rPr>
        <w:t>[</w:t>
      </w:r>
      <w:r>
        <w:t>Annex follow</w:t>
      </w:r>
      <w:r w:rsidR="00E254A7">
        <w:t>s</w:t>
      </w:r>
      <w:r>
        <w:rPr>
          <w:szCs w:val="22"/>
        </w:rPr>
        <w:t>]</w:t>
      </w:r>
      <w:r>
        <w:br w:type="page"/>
      </w:r>
    </w:p>
    <w:p w14:paraId="5195D992" w14:textId="6E242861" w:rsidR="001803E5" w:rsidRDefault="001803E5" w:rsidP="001803E5">
      <w:pPr>
        <w:pStyle w:val="Heading2"/>
        <w:rPr>
          <w:szCs w:val="22"/>
        </w:rPr>
      </w:pPr>
      <w:r>
        <w:rPr>
          <w:szCs w:val="22"/>
        </w:rPr>
        <w:lastRenderedPageBreak/>
        <w:t>Non-GOVERNMENTAL ORGANIZATION THAT HA</w:t>
      </w:r>
      <w:r w:rsidR="004A3E11">
        <w:rPr>
          <w:szCs w:val="22"/>
        </w:rPr>
        <w:t>S</w:t>
      </w:r>
      <w:r>
        <w:rPr>
          <w:szCs w:val="22"/>
        </w:rPr>
        <w:t xml:space="preserve"> REQUESTED REPRESENTATION </w:t>
      </w:r>
      <w:r>
        <w:rPr>
          <w:szCs w:val="22"/>
        </w:rPr>
        <w:br/>
        <w:t>AS OBSERVER IN SESSIONS OF THE STANDING COMMITTEE ON COPYRIGHT AND RELATED RIGHTS (SCCR)</w:t>
      </w:r>
    </w:p>
    <w:p w14:paraId="065A9A24" w14:textId="77777777" w:rsidR="004066D1" w:rsidRDefault="004066D1" w:rsidP="00414994">
      <w:pPr>
        <w:rPr>
          <w:bCs/>
          <w:i/>
          <w:szCs w:val="26"/>
        </w:rPr>
      </w:pPr>
    </w:p>
    <w:p w14:paraId="57BA4158" w14:textId="2C79D7E2" w:rsidR="004066D1" w:rsidRDefault="0056624C" w:rsidP="00414994">
      <w:pPr>
        <w:rPr>
          <w:bCs/>
          <w:i/>
          <w:szCs w:val="26"/>
        </w:rPr>
      </w:pPr>
      <w:r w:rsidRPr="0056624C">
        <w:rPr>
          <w:rFonts w:hint="eastAsia"/>
          <w:bCs/>
          <w:i/>
          <w:szCs w:val="26"/>
        </w:rPr>
        <w:t>Association of Copyright for Computer Software (ACCS)</w:t>
      </w:r>
    </w:p>
    <w:p w14:paraId="3F2F181E" w14:textId="77777777" w:rsidR="0056624C" w:rsidRDefault="0056624C" w:rsidP="00414994">
      <w:pPr>
        <w:rPr>
          <w:bCs/>
          <w:i/>
          <w:szCs w:val="26"/>
        </w:rPr>
      </w:pPr>
    </w:p>
    <w:p w14:paraId="463D7556" w14:textId="65A497D4" w:rsidR="00AF6453" w:rsidRDefault="00AF6453" w:rsidP="00AF6453">
      <w:pPr>
        <w:widowControl w:val="0"/>
        <w:jc w:val="both"/>
        <w:rPr>
          <w:bCs/>
          <w:szCs w:val="22"/>
        </w:rPr>
      </w:pPr>
      <w:r w:rsidRPr="005179AF">
        <w:t xml:space="preserve">The Association of Copyright for Computer Software (ACCS) </w:t>
      </w:r>
      <w:r>
        <w:rPr>
          <w:rFonts w:hint="eastAsia"/>
        </w:rPr>
        <w:t xml:space="preserve">is </w:t>
      </w:r>
      <w:r w:rsidR="007305EB">
        <w:t xml:space="preserve">a </w:t>
      </w:r>
      <w:r>
        <w:t>General</w:t>
      </w:r>
      <w:r w:rsidRPr="005179AF">
        <w:t xml:space="preserve"> Incorporated Association</w:t>
      </w:r>
      <w:r>
        <w:rPr>
          <w:rFonts w:hint="eastAsia"/>
        </w:rPr>
        <w:t xml:space="preserve"> composed of more than 100 Japanese companies and </w:t>
      </w:r>
      <w:r>
        <w:t>institutions</w:t>
      </w:r>
      <w:r>
        <w:rPr>
          <w:rFonts w:hint="eastAsia"/>
        </w:rPr>
        <w:t xml:space="preserve"> concerning </w:t>
      </w:r>
      <w:r>
        <w:t>computer</w:t>
      </w:r>
      <w:r>
        <w:rPr>
          <w:rFonts w:hint="eastAsia"/>
        </w:rPr>
        <w:t xml:space="preserve"> </w:t>
      </w:r>
      <w:r>
        <w:t>software</w:t>
      </w:r>
      <w:r>
        <w:rPr>
          <w:rFonts w:eastAsiaTheme="minorEastAsia"/>
          <w:lang w:eastAsia="ja-JP"/>
        </w:rPr>
        <w:t xml:space="preserve"> (</w:t>
      </w:r>
      <w:r>
        <w:rPr>
          <w:rFonts w:eastAsiaTheme="minorEastAsia" w:hint="eastAsia"/>
          <w:lang w:eastAsia="ja-JP"/>
        </w:rPr>
        <w:t xml:space="preserve">including video </w:t>
      </w:r>
      <w:r>
        <w:rPr>
          <w:rFonts w:eastAsiaTheme="minorEastAsia"/>
          <w:lang w:eastAsia="ja-JP"/>
        </w:rPr>
        <w:t>games</w:t>
      </w:r>
      <w:r>
        <w:rPr>
          <w:rFonts w:eastAsiaTheme="minorEastAsia" w:hint="eastAsia"/>
          <w:lang w:eastAsia="ja-JP"/>
        </w:rPr>
        <w:t>)</w:t>
      </w:r>
      <w:r>
        <w:rPr>
          <w:rFonts w:hint="eastAsia"/>
        </w:rPr>
        <w:t xml:space="preserve"> </w:t>
      </w:r>
      <w:r>
        <w:t>manufacturing</w:t>
      </w:r>
      <w:r>
        <w:rPr>
          <w:rFonts w:asciiTheme="minorEastAsia" w:eastAsiaTheme="minorEastAsia" w:hAnsiTheme="minorEastAsia" w:hint="eastAsia"/>
          <w:lang w:eastAsia="ja-JP"/>
        </w:rPr>
        <w:t xml:space="preserve"> </w:t>
      </w:r>
      <w:r>
        <w:rPr>
          <w:rFonts w:hint="eastAsia"/>
        </w:rPr>
        <w:t>and/or copyright protection.</w:t>
      </w:r>
      <w:r>
        <w:t xml:space="preserve"> </w:t>
      </w:r>
      <w:r>
        <w:rPr>
          <w:rFonts w:hint="eastAsia"/>
        </w:rPr>
        <w:t xml:space="preserve"> ACCS </w:t>
      </w:r>
      <w:r w:rsidRPr="005179AF">
        <w:t xml:space="preserve">aims to promote the cultural development of a computerized society through the protection of copyrights of digital works and </w:t>
      </w:r>
      <w:r>
        <w:rPr>
          <w:rFonts w:hint="eastAsia"/>
        </w:rPr>
        <w:t xml:space="preserve">promoting </w:t>
      </w:r>
      <w:r>
        <w:t>awareness</w:t>
      </w:r>
      <w:r>
        <w:rPr>
          <w:rFonts w:hint="eastAsia"/>
        </w:rPr>
        <w:t xml:space="preserve"> </w:t>
      </w:r>
      <w:r w:rsidRPr="005179AF">
        <w:t>of the concept of copyright.</w:t>
      </w:r>
      <w:r>
        <w:t xml:space="preserve">  </w:t>
      </w:r>
      <w:r w:rsidRPr="005179AF">
        <w:t>The "Illegal Copying Prohibition Mark", the symbol of ACCS, is displayed on members'</w:t>
      </w:r>
      <w:r w:rsidRPr="00AF6453">
        <w:rPr>
          <w:szCs w:val="22"/>
        </w:rPr>
        <w:t xml:space="preserve"> </w:t>
      </w:r>
      <w:r w:rsidRPr="0056624C">
        <w:rPr>
          <w:bCs/>
          <w:szCs w:val="22"/>
        </w:rPr>
        <w:t xml:space="preserve">products, their manuals, their promotional ads, and ACCS' pamphlets, posters, and protest advertisements, to convey </w:t>
      </w:r>
      <w:r w:rsidR="00E254A7">
        <w:rPr>
          <w:bCs/>
          <w:szCs w:val="22"/>
        </w:rPr>
        <w:t>the</w:t>
      </w:r>
      <w:r w:rsidRPr="0056624C">
        <w:rPr>
          <w:bCs/>
          <w:szCs w:val="22"/>
        </w:rPr>
        <w:t xml:space="preserve"> commitment to protecting rights to digital content, including the prohibition of illegal copies</w:t>
      </w:r>
      <w:r>
        <w:rPr>
          <w:bCs/>
          <w:szCs w:val="22"/>
        </w:rPr>
        <w:t>.</w:t>
      </w:r>
    </w:p>
    <w:p w14:paraId="3ECB33BE" w14:textId="77777777" w:rsidR="00AF6453" w:rsidRDefault="00AF6453" w:rsidP="00AF6453">
      <w:pPr>
        <w:widowControl w:val="0"/>
        <w:jc w:val="both"/>
        <w:rPr>
          <w:bCs/>
          <w:szCs w:val="22"/>
        </w:rPr>
      </w:pPr>
    </w:p>
    <w:p w14:paraId="7E8F507B" w14:textId="67938573" w:rsidR="000D2B8C" w:rsidRPr="00AF6453" w:rsidRDefault="00AF6453" w:rsidP="00AF6453">
      <w:pPr>
        <w:widowControl w:val="0"/>
        <w:spacing w:after="600"/>
        <w:jc w:val="both"/>
      </w:pPr>
      <w:r>
        <w:t xml:space="preserve">ACCS's main activity, which is combating copyright infringement, shares WIPO's objectives.  In the 21st century, infringement has primarily shifted to the internet.  Furthermore, in recent years, the development of AI, particularly generative AI, has posed new challenges for the copyright system.  Addressing these has become a critical issue for ACCS.  SCCR is discussing “Copyright in the Digital Environment” as an agenda item, and in relation to this, an “Information Session on Copyright and Generative Artificial Intelligence” is being held.  Such information is of paramount importance for ACCS.  ACCS also wishes to contribute to WIPO by conveying information about copyright-related companies in Japan.  Moreover, international standards are of the essence to combat cross-border infringements, which is so usual.  Consequently, ACCS also has a strong interest in the topics currently under consideration at </w:t>
      </w:r>
      <w:proofErr w:type="gramStart"/>
      <w:r>
        <w:t>SCCR: ‘</w:t>
      </w:r>
      <w:proofErr w:type="gramEnd"/>
      <w:r>
        <w:t xml:space="preserve">Protection of Broadcasting </w:t>
      </w:r>
      <w:proofErr w:type="gramStart"/>
      <w:r>
        <w:t>Organizations’ and ‘</w:t>
      </w:r>
      <w:proofErr w:type="gramEnd"/>
      <w:r>
        <w:t xml:space="preserve">Limitations and </w:t>
      </w:r>
      <w:proofErr w:type="gramStart"/>
      <w:r>
        <w:t>Exceptions’.</w:t>
      </w:r>
      <w:proofErr w:type="gramEnd"/>
    </w:p>
    <w:p w14:paraId="40816F97" w14:textId="77777777" w:rsidR="000D2B8C" w:rsidRPr="00AF6453" w:rsidRDefault="000D2B8C" w:rsidP="000D2B8C">
      <w:pPr>
        <w:spacing w:line="240" w:lineRule="atLeast"/>
        <w:rPr>
          <w:i/>
          <w:szCs w:val="22"/>
        </w:rPr>
      </w:pPr>
      <w:r w:rsidRPr="00AF6453">
        <w:rPr>
          <w:i/>
          <w:szCs w:val="22"/>
        </w:rPr>
        <w:t>Full contact information</w:t>
      </w:r>
    </w:p>
    <w:p w14:paraId="40A2C7A0" w14:textId="77777777" w:rsidR="000D2B8C" w:rsidRPr="00AF6453" w:rsidRDefault="000D2B8C" w:rsidP="000D2B8C">
      <w:pPr>
        <w:rPr>
          <w:szCs w:val="22"/>
        </w:rPr>
      </w:pPr>
    </w:p>
    <w:p w14:paraId="33CB5DB3" w14:textId="6B87E411" w:rsidR="00AF6453" w:rsidRPr="00AF6453" w:rsidRDefault="000D2B8C" w:rsidP="00AF6453">
      <w:pPr>
        <w:pStyle w:val="EndnoteText"/>
        <w:rPr>
          <w:sz w:val="22"/>
          <w:szCs w:val="22"/>
        </w:rPr>
      </w:pPr>
      <w:r w:rsidRPr="00AF6453">
        <w:rPr>
          <w:sz w:val="22"/>
          <w:szCs w:val="22"/>
        </w:rPr>
        <w:t xml:space="preserve">Mr. </w:t>
      </w:r>
      <w:r w:rsidR="00AF6453" w:rsidRPr="00AF6453">
        <w:rPr>
          <w:sz w:val="22"/>
          <w:szCs w:val="22"/>
        </w:rPr>
        <w:t xml:space="preserve">Shigefumi </w:t>
      </w:r>
      <w:r w:rsidR="00AF6453">
        <w:rPr>
          <w:sz w:val="22"/>
          <w:szCs w:val="22"/>
        </w:rPr>
        <w:t>W</w:t>
      </w:r>
      <w:r w:rsidR="00AF6453" w:rsidRPr="00AF6453">
        <w:rPr>
          <w:sz w:val="22"/>
          <w:szCs w:val="22"/>
        </w:rPr>
        <w:t>ada</w:t>
      </w:r>
      <w:r w:rsidR="00AF6453" w:rsidRPr="00AF6453">
        <w:rPr>
          <w:rFonts w:hint="eastAsia"/>
          <w:sz w:val="22"/>
          <w:szCs w:val="22"/>
        </w:rPr>
        <w:t>, Chairman</w:t>
      </w:r>
    </w:p>
    <w:p w14:paraId="550AF67D" w14:textId="77777777" w:rsidR="000D2B8C" w:rsidRPr="00AF6453" w:rsidRDefault="000D2B8C" w:rsidP="000D2B8C">
      <w:pPr>
        <w:pStyle w:val="EndnoteText"/>
        <w:rPr>
          <w:sz w:val="22"/>
          <w:szCs w:val="22"/>
        </w:rPr>
      </w:pPr>
    </w:p>
    <w:p w14:paraId="7586D6B7" w14:textId="77777777" w:rsidR="00AF6453" w:rsidRDefault="00AF6453" w:rsidP="000D2B8C">
      <w:pPr>
        <w:rPr>
          <w:szCs w:val="22"/>
        </w:rPr>
      </w:pPr>
      <w:proofErr w:type="spellStart"/>
      <w:r w:rsidRPr="00AF6453">
        <w:rPr>
          <w:rFonts w:hint="eastAsia"/>
          <w:szCs w:val="22"/>
        </w:rPr>
        <w:t>Tomonari</w:t>
      </w:r>
      <w:proofErr w:type="spellEnd"/>
      <w:r w:rsidRPr="00AF6453">
        <w:rPr>
          <w:rFonts w:hint="eastAsia"/>
          <w:szCs w:val="22"/>
        </w:rPr>
        <w:t xml:space="preserve"> Foresight Bldg.5f, 5-40-18</w:t>
      </w:r>
    </w:p>
    <w:p w14:paraId="07735D5D" w14:textId="77777777" w:rsidR="00AF6453" w:rsidRDefault="00AF6453" w:rsidP="000D2B8C">
      <w:pPr>
        <w:rPr>
          <w:rFonts w:eastAsiaTheme="minorEastAsia"/>
          <w:szCs w:val="22"/>
          <w:lang w:eastAsia="ja-JP"/>
        </w:rPr>
      </w:pPr>
      <w:r>
        <w:rPr>
          <w:rFonts w:eastAsiaTheme="minorEastAsia" w:hint="eastAsia"/>
          <w:szCs w:val="22"/>
          <w:lang w:eastAsia="ja-JP"/>
        </w:rPr>
        <w:t>Otsuka Bunkyo-</w:t>
      </w:r>
      <w:r>
        <w:rPr>
          <w:rFonts w:eastAsiaTheme="minorEastAsia"/>
          <w:szCs w:val="22"/>
          <w:lang w:eastAsia="ja-JP"/>
        </w:rPr>
        <w:t>Ku</w:t>
      </w:r>
    </w:p>
    <w:p w14:paraId="2545CA94" w14:textId="74449E21" w:rsidR="000D2B8C" w:rsidRPr="00E254A7" w:rsidRDefault="00AF6453" w:rsidP="000D2B8C">
      <w:pPr>
        <w:rPr>
          <w:szCs w:val="22"/>
        </w:rPr>
      </w:pPr>
      <w:r>
        <w:rPr>
          <w:rFonts w:eastAsiaTheme="minorEastAsia"/>
          <w:szCs w:val="22"/>
          <w:lang w:eastAsia="ja-JP"/>
        </w:rPr>
        <w:t>Tokyo</w:t>
      </w:r>
    </w:p>
    <w:p w14:paraId="06C2F21F" w14:textId="013E1927" w:rsidR="000D2B8C" w:rsidRPr="00AF6453" w:rsidRDefault="00AF6453" w:rsidP="000D2B8C">
      <w:pPr>
        <w:rPr>
          <w:szCs w:val="22"/>
        </w:rPr>
      </w:pPr>
      <w:r w:rsidRPr="00AF6453">
        <w:rPr>
          <w:szCs w:val="22"/>
        </w:rPr>
        <w:t>Japan</w:t>
      </w:r>
    </w:p>
    <w:p w14:paraId="7FCF443C" w14:textId="12C8246D" w:rsidR="000D2B8C" w:rsidRPr="00AF6453" w:rsidRDefault="000D2B8C" w:rsidP="000D2B8C">
      <w:pPr>
        <w:rPr>
          <w:szCs w:val="22"/>
        </w:rPr>
      </w:pPr>
    </w:p>
    <w:p w14:paraId="22D24641" w14:textId="77777777" w:rsidR="000D2B8C" w:rsidRPr="00AF6453" w:rsidRDefault="000D2B8C" w:rsidP="000D2B8C">
      <w:pPr>
        <w:rPr>
          <w:szCs w:val="22"/>
        </w:rPr>
      </w:pPr>
    </w:p>
    <w:p w14:paraId="4D799BBF" w14:textId="68FCB506" w:rsidR="000D2B8C" w:rsidRDefault="000D2B8C" w:rsidP="000D2B8C">
      <w:pPr>
        <w:rPr>
          <w:szCs w:val="22"/>
        </w:rPr>
      </w:pPr>
      <w:r w:rsidRPr="00AF6453">
        <w:rPr>
          <w:szCs w:val="22"/>
        </w:rPr>
        <w:t xml:space="preserve">Telephone number: </w:t>
      </w:r>
      <w:r w:rsidR="00AF6453" w:rsidRPr="00381623">
        <w:rPr>
          <w:szCs w:val="22"/>
        </w:rPr>
        <w:t>+81-3-5976-5175</w:t>
      </w:r>
    </w:p>
    <w:p w14:paraId="31B6F8B7" w14:textId="3523BC33" w:rsidR="00A46B61" w:rsidRDefault="00A46B61" w:rsidP="000D2B8C">
      <w:pPr>
        <w:rPr>
          <w:szCs w:val="22"/>
          <w:lang w:val="fr-FR"/>
        </w:rPr>
      </w:pPr>
      <w:proofErr w:type="gramStart"/>
      <w:r w:rsidRPr="00A46B61">
        <w:rPr>
          <w:szCs w:val="22"/>
          <w:lang w:val="fr-FR"/>
        </w:rPr>
        <w:t>Email:</w:t>
      </w:r>
      <w:proofErr w:type="gramEnd"/>
      <w:r w:rsidRPr="00A46B61">
        <w:rPr>
          <w:szCs w:val="22"/>
          <w:lang w:val="fr-FR"/>
        </w:rPr>
        <w:t xml:space="preserve">  </w:t>
      </w:r>
      <w:hyperlink r:id="rId9" w:history="1">
        <w:r w:rsidRPr="00A46B61">
          <w:rPr>
            <w:rStyle w:val="Hyperlink"/>
            <w:szCs w:val="22"/>
            <w:lang w:val="fr-FR"/>
          </w:rPr>
          <w:t>kokusai@accsjp.or.jp</w:t>
        </w:r>
      </w:hyperlink>
      <w:r w:rsidRPr="00A46B61">
        <w:rPr>
          <w:szCs w:val="22"/>
          <w:lang w:val="fr-FR"/>
        </w:rPr>
        <w:t xml:space="preserve"> </w:t>
      </w:r>
    </w:p>
    <w:p w14:paraId="005BCE89" w14:textId="42794F5F" w:rsidR="000D2B8C" w:rsidRPr="00A46B61" w:rsidRDefault="00A46B61" w:rsidP="00414994">
      <w:pPr>
        <w:rPr>
          <w:szCs w:val="22"/>
          <w:u w:val="single"/>
        </w:rPr>
      </w:pPr>
      <w:r w:rsidRPr="00A46B61">
        <w:rPr>
          <w:szCs w:val="22"/>
        </w:rPr>
        <w:t>We</w:t>
      </w:r>
      <w:r>
        <w:rPr>
          <w:szCs w:val="22"/>
        </w:rPr>
        <w:t xml:space="preserve">b site:  </w:t>
      </w:r>
      <w:hyperlink r:id="rId10" w:history="1">
        <w:r w:rsidRPr="00C66702">
          <w:rPr>
            <w:rStyle w:val="Hyperlink"/>
            <w:szCs w:val="22"/>
          </w:rPr>
          <w:t>http://www2.accsjp.or.jp/en/</w:t>
        </w:r>
      </w:hyperlink>
      <w:r>
        <w:rPr>
          <w:szCs w:val="22"/>
        </w:rPr>
        <w:t xml:space="preserve"> </w:t>
      </w:r>
    </w:p>
    <w:p w14:paraId="39EE4C88" w14:textId="77777777" w:rsidR="00E254A7" w:rsidRPr="00A46B61" w:rsidRDefault="00E254A7" w:rsidP="00414994">
      <w:pPr>
        <w:rPr>
          <w:bCs/>
          <w:i/>
          <w:szCs w:val="26"/>
        </w:rPr>
      </w:pPr>
    </w:p>
    <w:p w14:paraId="0308978E" w14:textId="77777777" w:rsidR="00E254A7" w:rsidRPr="00A46B61" w:rsidRDefault="00E254A7" w:rsidP="00414994">
      <w:pPr>
        <w:rPr>
          <w:bCs/>
          <w:i/>
          <w:szCs w:val="26"/>
        </w:rPr>
      </w:pPr>
    </w:p>
    <w:p w14:paraId="64503092" w14:textId="77777777" w:rsidR="00E254A7" w:rsidRPr="00A46B61" w:rsidRDefault="00E254A7" w:rsidP="00414994">
      <w:pPr>
        <w:rPr>
          <w:bCs/>
          <w:i/>
          <w:szCs w:val="26"/>
        </w:rPr>
      </w:pPr>
    </w:p>
    <w:p w14:paraId="3C505D3A" w14:textId="5FF377D2" w:rsidR="00E254A7" w:rsidRPr="00E254A7" w:rsidRDefault="00E254A7" w:rsidP="00E254A7">
      <w:pPr>
        <w:jc w:val="right"/>
        <w:rPr>
          <w:bCs/>
          <w:iCs/>
          <w:szCs w:val="26"/>
        </w:rPr>
      </w:pPr>
      <w:r w:rsidRPr="00E254A7">
        <w:rPr>
          <w:bCs/>
          <w:iCs/>
          <w:szCs w:val="26"/>
        </w:rPr>
        <w:t>[End of Annex I and document]</w:t>
      </w:r>
      <w:bookmarkEnd w:id="0"/>
    </w:p>
    <w:bookmarkEnd w:id="6"/>
    <w:bookmarkEnd w:id="1"/>
    <w:sectPr w:rsidR="00E254A7" w:rsidRPr="00E254A7" w:rsidSect="001803E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79CC" w14:textId="77777777" w:rsidR="0053167F" w:rsidRDefault="0053167F">
      <w:r>
        <w:separator/>
      </w:r>
    </w:p>
  </w:endnote>
  <w:endnote w:type="continuationSeparator" w:id="0">
    <w:p w14:paraId="09880D5B" w14:textId="77777777" w:rsidR="0053167F" w:rsidRDefault="0053167F" w:rsidP="003B38C1">
      <w:r>
        <w:separator/>
      </w:r>
    </w:p>
    <w:p w14:paraId="4375106F" w14:textId="77777777" w:rsidR="0053167F" w:rsidRPr="003B38C1" w:rsidRDefault="0053167F" w:rsidP="003B38C1">
      <w:pPr>
        <w:spacing w:after="60"/>
        <w:rPr>
          <w:sz w:val="17"/>
        </w:rPr>
      </w:pPr>
      <w:r>
        <w:rPr>
          <w:sz w:val="17"/>
        </w:rPr>
        <w:t>[Endnote continued from previous page]</w:t>
      </w:r>
    </w:p>
  </w:endnote>
  <w:endnote w:type="continuationNotice" w:id="1">
    <w:p w14:paraId="28B9DB21" w14:textId="77777777" w:rsidR="0053167F" w:rsidRPr="003B38C1" w:rsidRDefault="0053167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4F715" w14:textId="77777777" w:rsidR="0053167F" w:rsidRDefault="0053167F">
      <w:r>
        <w:separator/>
      </w:r>
    </w:p>
  </w:footnote>
  <w:footnote w:type="continuationSeparator" w:id="0">
    <w:p w14:paraId="451BC2C2" w14:textId="77777777" w:rsidR="0053167F" w:rsidRDefault="0053167F" w:rsidP="008B60B2">
      <w:r>
        <w:separator/>
      </w:r>
    </w:p>
    <w:p w14:paraId="550B620B" w14:textId="77777777" w:rsidR="0053167F" w:rsidRPr="00ED77FB" w:rsidRDefault="0053167F" w:rsidP="008B60B2">
      <w:pPr>
        <w:spacing w:after="60"/>
        <w:rPr>
          <w:sz w:val="17"/>
          <w:szCs w:val="17"/>
        </w:rPr>
      </w:pPr>
      <w:r w:rsidRPr="00ED77FB">
        <w:rPr>
          <w:sz w:val="17"/>
          <w:szCs w:val="17"/>
        </w:rPr>
        <w:t>[Footnote continued from previous page]</w:t>
      </w:r>
    </w:p>
  </w:footnote>
  <w:footnote w:type="continuationNotice" w:id="1">
    <w:p w14:paraId="64131BB4" w14:textId="77777777" w:rsidR="0053167F" w:rsidRPr="00ED77FB" w:rsidRDefault="0053167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72902006" w:rsidR="00EC4E49" w:rsidRPr="00B37A1A" w:rsidRDefault="001803E5" w:rsidP="00477D6B">
    <w:pPr>
      <w:jc w:val="right"/>
    </w:pPr>
    <w:bookmarkStart w:id="7" w:name="Code2"/>
    <w:bookmarkEnd w:id="7"/>
    <w:r w:rsidRPr="00B37A1A">
      <w:t>SCCR/4</w:t>
    </w:r>
    <w:r w:rsidR="00B37A1A" w:rsidRPr="00B37A1A">
      <w:t>8/2</w:t>
    </w:r>
  </w:p>
  <w:p w14:paraId="15D116A6" w14:textId="77777777" w:rsidR="00EC4E49" w:rsidRDefault="00EC4E49" w:rsidP="00477D6B">
    <w:pPr>
      <w:jc w:val="right"/>
    </w:pPr>
    <w:r w:rsidRPr="00B37A1A">
      <w:t xml:space="preserve">page </w:t>
    </w:r>
    <w:r w:rsidRPr="00B37A1A">
      <w:fldChar w:fldCharType="begin"/>
    </w:r>
    <w:r w:rsidRPr="00B37A1A">
      <w:instrText xml:space="preserve"> PAGE  \* MERGEFORMAT </w:instrText>
    </w:r>
    <w:r w:rsidRPr="00B37A1A">
      <w:fldChar w:fldCharType="separate"/>
    </w:r>
    <w:r w:rsidR="00E671A6" w:rsidRPr="00B37A1A">
      <w:rPr>
        <w:noProof/>
      </w:rPr>
      <w:t>2</w:t>
    </w:r>
    <w:r w:rsidRPr="00B37A1A">
      <w:fldChar w:fldCharType="end"/>
    </w:r>
  </w:p>
  <w:p w14:paraId="115EACC2" w14:textId="77777777" w:rsidR="00EC4E49" w:rsidRDefault="00EC4E49" w:rsidP="00477D6B">
    <w:pPr>
      <w:jc w:val="right"/>
    </w:pPr>
  </w:p>
  <w:p w14:paraId="781648C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086A1B5C"/>
    <w:lvl w:ilvl="0" w:tplc="887EC70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647B"/>
    <w:rsid w:val="00022A7B"/>
    <w:rsid w:val="00026632"/>
    <w:rsid w:val="00035F7C"/>
    <w:rsid w:val="00043CAA"/>
    <w:rsid w:val="00053CA5"/>
    <w:rsid w:val="00057F98"/>
    <w:rsid w:val="000607E2"/>
    <w:rsid w:val="00064DE4"/>
    <w:rsid w:val="00075432"/>
    <w:rsid w:val="000968ED"/>
    <w:rsid w:val="00096B1A"/>
    <w:rsid w:val="000A466E"/>
    <w:rsid w:val="000B2422"/>
    <w:rsid w:val="000D2B8C"/>
    <w:rsid w:val="000D4712"/>
    <w:rsid w:val="000E6C2D"/>
    <w:rsid w:val="000F5E56"/>
    <w:rsid w:val="001024FE"/>
    <w:rsid w:val="0012084F"/>
    <w:rsid w:val="00131B05"/>
    <w:rsid w:val="00131EBB"/>
    <w:rsid w:val="001362EE"/>
    <w:rsid w:val="00142868"/>
    <w:rsid w:val="00175D6D"/>
    <w:rsid w:val="001803E5"/>
    <w:rsid w:val="00183002"/>
    <w:rsid w:val="001832A6"/>
    <w:rsid w:val="00183CF2"/>
    <w:rsid w:val="001868E6"/>
    <w:rsid w:val="001871CE"/>
    <w:rsid w:val="001B78A8"/>
    <w:rsid w:val="001C6808"/>
    <w:rsid w:val="001D1DA3"/>
    <w:rsid w:val="001D7718"/>
    <w:rsid w:val="002121FA"/>
    <w:rsid w:val="002225A8"/>
    <w:rsid w:val="002342A9"/>
    <w:rsid w:val="00244524"/>
    <w:rsid w:val="002479D0"/>
    <w:rsid w:val="002616D0"/>
    <w:rsid w:val="002634C4"/>
    <w:rsid w:val="00275630"/>
    <w:rsid w:val="002928D3"/>
    <w:rsid w:val="002A0E28"/>
    <w:rsid w:val="002A631C"/>
    <w:rsid w:val="002C35A4"/>
    <w:rsid w:val="002D0777"/>
    <w:rsid w:val="002D62B7"/>
    <w:rsid w:val="002D7705"/>
    <w:rsid w:val="002E321C"/>
    <w:rsid w:val="002F1489"/>
    <w:rsid w:val="002F1FE6"/>
    <w:rsid w:val="002F4E68"/>
    <w:rsid w:val="0030634B"/>
    <w:rsid w:val="00312F7F"/>
    <w:rsid w:val="003228B7"/>
    <w:rsid w:val="00327B79"/>
    <w:rsid w:val="003508A3"/>
    <w:rsid w:val="003638D2"/>
    <w:rsid w:val="00363FD5"/>
    <w:rsid w:val="003673CF"/>
    <w:rsid w:val="003845C1"/>
    <w:rsid w:val="00392E7A"/>
    <w:rsid w:val="003A6F89"/>
    <w:rsid w:val="003B38C1"/>
    <w:rsid w:val="003D352A"/>
    <w:rsid w:val="003F4808"/>
    <w:rsid w:val="003F640E"/>
    <w:rsid w:val="00401BD6"/>
    <w:rsid w:val="00403C85"/>
    <w:rsid w:val="0040465C"/>
    <w:rsid w:val="004066D1"/>
    <w:rsid w:val="00414994"/>
    <w:rsid w:val="00423E3E"/>
    <w:rsid w:val="00426F9D"/>
    <w:rsid w:val="00427AF4"/>
    <w:rsid w:val="004400E2"/>
    <w:rsid w:val="00444C62"/>
    <w:rsid w:val="00461632"/>
    <w:rsid w:val="004647DA"/>
    <w:rsid w:val="00474062"/>
    <w:rsid w:val="004744FD"/>
    <w:rsid w:val="004762C5"/>
    <w:rsid w:val="00477D6B"/>
    <w:rsid w:val="00482AE7"/>
    <w:rsid w:val="00496EF0"/>
    <w:rsid w:val="004A3E11"/>
    <w:rsid w:val="004A4233"/>
    <w:rsid w:val="004B0458"/>
    <w:rsid w:val="004D39C4"/>
    <w:rsid w:val="004E7FA1"/>
    <w:rsid w:val="004F11A7"/>
    <w:rsid w:val="0052059F"/>
    <w:rsid w:val="00526F25"/>
    <w:rsid w:val="0053057A"/>
    <w:rsid w:val="0053167F"/>
    <w:rsid w:val="00532EB1"/>
    <w:rsid w:val="005411FD"/>
    <w:rsid w:val="005527C2"/>
    <w:rsid w:val="00560A29"/>
    <w:rsid w:val="005639C0"/>
    <w:rsid w:val="00564398"/>
    <w:rsid w:val="0056624C"/>
    <w:rsid w:val="00566AEE"/>
    <w:rsid w:val="00571CD3"/>
    <w:rsid w:val="00575574"/>
    <w:rsid w:val="00581174"/>
    <w:rsid w:val="00594D27"/>
    <w:rsid w:val="005C486A"/>
    <w:rsid w:val="005F7EE1"/>
    <w:rsid w:val="00601760"/>
    <w:rsid w:val="00605827"/>
    <w:rsid w:val="00635857"/>
    <w:rsid w:val="00640D02"/>
    <w:rsid w:val="00646050"/>
    <w:rsid w:val="006467AC"/>
    <w:rsid w:val="00646B5A"/>
    <w:rsid w:val="0066465E"/>
    <w:rsid w:val="006713CA"/>
    <w:rsid w:val="00673119"/>
    <w:rsid w:val="00673B77"/>
    <w:rsid w:val="00676C5C"/>
    <w:rsid w:val="00682806"/>
    <w:rsid w:val="006952EA"/>
    <w:rsid w:val="00695558"/>
    <w:rsid w:val="006C00DC"/>
    <w:rsid w:val="006C163E"/>
    <w:rsid w:val="006D5E0F"/>
    <w:rsid w:val="006F4330"/>
    <w:rsid w:val="006F7296"/>
    <w:rsid w:val="007058FB"/>
    <w:rsid w:val="00717D20"/>
    <w:rsid w:val="007305EB"/>
    <w:rsid w:val="00732D9A"/>
    <w:rsid w:val="007339DC"/>
    <w:rsid w:val="0073442B"/>
    <w:rsid w:val="007468B4"/>
    <w:rsid w:val="00760C86"/>
    <w:rsid w:val="00767395"/>
    <w:rsid w:val="00782CAC"/>
    <w:rsid w:val="00797049"/>
    <w:rsid w:val="007A198B"/>
    <w:rsid w:val="007B6A58"/>
    <w:rsid w:val="007C189B"/>
    <w:rsid w:val="007C54BE"/>
    <w:rsid w:val="007D1613"/>
    <w:rsid w:val="007D46EC"/>
    <w:rsid w:val="007D530A"/>
    <w:rsid w:val="007F1C4B"/>
    <w:rsid w:val="008322AF"/>
    <w:rsid w:val="008332E8"/>
    <w:rsid w:val="008478B9"/>
    <w:rsid w:val="00855305"/>
    <w:rsid w:val="00873EE5"/>
    <w:rsid w:val="00877AD9"/>
    <w:rsid w:val="00881CEB"/>
    <w:rsid w:val="008B2CC1"/>
    <w:rsid w:val="008B4B5E"/>
    <w:rsid w:val="008B60B2"/>
    <w:rsid w:val="008C0D29"/>
    <w:rsid w:val="008C0F68"/>
    <w:rsid w:val="008E358A"/>
    <w:rsid w:val="0090731E"/>
    <w:rsid w:val="00907572"/>
    <w:rsid w:val="00916EE2"/>
    <w:rsid w:val="00924FAA"/>
    <w:rsid w:val="00937250"/>
    <w:rsid w:val="00951892"/>
    <w:rsid w:val="00952C61"/>
    <w:rsid w:val="00966A22"/>
    <w:rsid w:val="0096722F"/>
    <w:rsid w:val="00972869"/>
    <w:rsid w:val="0097484A"/>
    <w:rsid w:val="00980843"/>
    <w:rsid w:val="00983BF9"/>
    <w:rsid w:val="00993615"/>
    <w:rsid w:val="009E2791"/>
    <w:rsid w:val="009E3F6F"/>
    <w:rsid w:val="009F3BF9"/>
    <w:rsid w:val="009F499F"/>
    <w:rsid w:val="009F5AD5"/>
    <w:rsid w:val="00A42DAF"/>
    <w:rsid w:val="00A45BD8"/>
    <w:rsid w:val="00A46B61"/>
    <w:rsid w:val="00A5792C"/>
    <w:rsid w:val="00A778BF"/>
    <w:rsid w:val="00A85B8E"/>
    <w:rsid w:val="00A93AC5"/>
    <w:rsid w:val="00AA376F"/>
    <w:rsid w:val="00AB3100"/>
    <w:rsid w:val="00AB5765"/>
    <w:rsid w:val="00AC205C"/>
    <w:rsid w:val="00AC6491"/>
    <w:rsid w:val="00AC6B5D"/>
    <w:rsid w:val="00AD385E"/>
    <w:rsid w:val="00AF5C73"/>
    <w:rsid w:val="00AF6453"/>
    <w:rsid w:val="00B00782"/>
    <w:rsid w:val="00B05A69"/>
    <w:rsid w:val="00B16980"/>
    <w:rsid w:val="00B37A1A"/>
    <w:rsid w:val="00B40598"/>
    <w:rsid w:val="00B40CB7"/>
    <w:rsid w:val="00B50B99"/>
    <w:rsid w:val="00B62CD9"/>
    <w:rsid w:val="00B63183"/>
    <w:rsid w:val="00B8776A"/>
    <w:rsid w:val="00B91417"/>
    <w:rsid w:val="00B9734B"/>
    <w:rsid w:val="00BA4467"/>
    <w:rsid w:val="00BB15C3"/>
    <w:rsid w:val="00BB2F76"/>
    <w:rsid w:val="00BB7BCA"/>
    <w:rsid w:val="00BD11E1"/>
    <w:rsid w:val="00BD4BB6"/>
    <w:rsid w:val="00BF78A2"/>
    <w:rsid w:val="00C06113"/>
    <w:rsid w:val="00C11BFE"/>
    <w:rsid w:val="00C2643C"/>
    <w:rsid w:val="00C354D0"/>
    <w:rsid w:val="00C42181"/>
    <w:rsid w:val="00C439FB"/>
    <w:rsid w:val="00C670F8"/>
    <w:rsid w:val="00C773B0"/>
    <w:rsid w:val="00C83F7E"/>
    <w:rsid w:val="00C94629"/>
    <w:rsid w:val="00CA44CE"/>
    <w:rsid w:val="00CB0C3C"/>
    <w:rsid w:val="00CB519C"/>
    <w:rsid w:val="00CC2EAA"/>
    <w:rsid w:val="00CC6AA1"/>
    <w:rsid w:val="00CE65D4"/>
    <w:rsid w:val="00CF5582"/>
    <w:rsid w:val="00D0733D"/>
    <w:rsid w:val="00D1738F"/>
    <w:rsid w:val="00D45252"/>
    <w:rsid w:val="00D71B4D"/>
    <w:rsid w:val="00D93D55"/>
    <w:rsid w:val="00DA2143"/>
    <w:rsid w:val="00DA7548"/>
    <w:rsid w:val="00DB6519"/>
    <w:rsid w:val="00DD13D7"/>
    <w:rsid w:val="00DE0813"/>
    <w:rsid w:val="00DF255A"/>
    <w:rsid w:val="00E03243"/>
    <w:rsid w:val="00E161A2"/>
    <w:rsid w:val="00E1703C"/>
    <w:rsid w:val="00E254A7"/>
    <w:rsid w:val="00E32B60"/>
    <w:rsid w:val="00E335FE"/>
    <w:rsid w:val="00E37CB6"/>
    <w:rsid w:val="00E42B2D"/>
    <w:rsid w:val="00E5021F"/>
    <w:rsid w:val="00E55711"/>
    <w:rsid w:val="00E671A6"/>
    <w:rsid w:val="00E71FE5"/>
    <w:rsid w:val="00E74E6A"/>
    <w:rsid w:val="00E959FA"/>
    <w:rsid w:val="00EB2646"/>
    <w:rsid w:val="00EC072F"/>
    <w:rsid w:val="00EC4E49"/>
    <w:rsid w:val="00ED77FB"/>
    <w:rsid w:val="00EE1F0B"/>
    <w:rsid w:val="00EE4948"/>
    <w:rsid w:val="00EE6AE6"/>
    <w:rsid w:val="00F021A6"/>
    <w:rsid w:val="00F11D94"/>
    <w:rsid w:val="00F141DA"/>
    <w:rsid w:val="00F51DEC"/>
    <w:rsid w:val="00F5477C"/>
    <w:rsid w:val="00F66152"/>
    <w:rsid w:val="00F9044C"/>
    <w:rsid w:val="00FA7EAE"/>
    <w:rsid w:val="00FB3A93"/>
    <w:rsid w:val="00FC06A6"/>
    <w:rsid w:val="00FC1C03"/>
    <w:rsid w:val="00FC5428"/>
    <w:rsid w:val="00FD1C6C"/>
    <w:rsid w:val="00FD7D69"/>
    <w:rsid w:val="00FE6348"/>
    <w:rsid w:val="00FF516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233"/>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en-US"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en-US"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val="fr-FR" w:eastAsia="fr-FR"/>
    </w:rPr>
  </w:style>
  <w:style w:type="paragraph" w:styleId="Revision">
    <w:name w:val="Revision"/>
    <w:hidden/>
    <w:uiPriority w:val="99"/>
    <w:semiHidden/>
    <w:rsid w:val="0058117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17D20"/>
    <w:rPr>
      <w:color w:val="605E5C"/>
      <w:shd w:val="clear" w:color="auto" w:fill="E1DFDD"/>
    </w:rPr>
  </w:style>
  <w:style w:type="character" w:customStyle="1" w:styleId="FooterChar">
    <w:name w:val="Footer Char"/>
    <w:basedOn w:val="DefaultParagraphFont"/>
    <w:link w:val="Footer"/>
    <w:semiHidden/>
    <w:rsid w:val="004A4233"/>
    <w:rPr>
      <w:rFonts w:ascii="Arial" w:eastAsia="SimSun" w:hAnsi="Arial" w:cs="Arial"/>
      <w:sz w:val="22"/>
      <w:lang w:val="en-US" w:eastAsia="zh-CN"/>
    </w:rPr>
  </w:style>
  <w:style w:type="character" w:customStyle="1" w:styleId="HeaderChar">
    <w:name w:val="Header Char"/>
    <w:basedOn w:val="DefaultParagraphFont"/>
    <w:link w:val="Header"/>
    <w:semiHidden/>
    <w:rsid w:val="004A4233"/>
    <w:rPr>
      <w:rFonts w:ascii="Arial" w:eastAsia="SimSun" w:hAnsi="Arial" w:cs="Arial"/>
      <w:sz w:val="22"/>
      <w:lang w:val="en-US" w:eastAsia="zh-CN"/>
    </w:rPr>
  </w:style>
  <w:style w:type="character" w:styleId="CommentReference">
    <w:name w:val="annotation reference"/>
    <w:basedOn w:val="DefaultParagraphFont"/>
    <w:semiHidden/>
    <w:unhideWhenUsed/>
    <w:rsid w:val="002479D0"/>
    <w:rPr>
      <w:sz w:val="16"/>
      <w:szCs w:val="16"/>
    </w:rPr>
  </w:style>
  <w:style w:type="paragraph" w:styleId="CommentSubject">
    <w:name w:val="annotation subject"/>
    <w:basedOn w:val="CommentText"/>
    <w:next w:val="CommentText"/>
    <w:link w:val="CommentSubjectChar"/>
    <w:semiHidden/>
    <w:unhideWhenUsed/>
    <w:rsid w:val="002479D0"/>
    <w:rPr>
      <w:b/>
      <w:bCs/>
      <w:sz w:val="20"/>
    </w:rPr>
  </w:style>
  <w:style w:type="character" w:customStyle="1" w:styleId="CommentTextChar">
    <w:name w:val="Comment Text Char"/>
    <w:basedOn w:val="DefaultParagraphFont"/>
    <w:link w:val="CommentText"/>
    <w:semiHidden/>
    <w:rsid w:val="002479D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479D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369">
      <w:bodyDiv w:val="1"/>
      <w:marLeft w:val="0"/>
      <w:marRight w:val="0"/>
      <w:marTop w:val="0"/>
      <w:marBottom w:val="0"/>
      <w:divBdr>
        <w:top w:val="none" w:sz="0" w:space="0" w:color="auto"/>
        <w:left w:val="none" w:sz="0" w:space="0" w:color="auto"/>
        <w:bottom w:val="none" w:sz="0" w:space="0" w:color="auto"/>
        <w:right w:val="none" w:sz="0" w:space="0" w:color="auto"/>
      </w:divBdr>
    </w:div>
    <w:div w:id="67118014">
      <w:bodyDiv w:val="1"/>
      <w:marLeft w:val="0"/>
      <w:marRight w:val="0"/>
      <w:marTop w:val="0"/>
      <w:marBottom w:val="0"/>
      <w:divBdr>
        <w:top w:val="none" w:sz="0" w:space="0" w:color="auto"/>
        <w:left w:val="none" w:sz="0" w:space="0" w:color="auto"/>
        <w:bottom w:val="none" w:sz="0" w:space="0" w:color="auto"/>
        <w:right w:val="none" w:sz="0" w:space="0" w:color="auto"/>
      </w:divBdr>
    </w:div>
    <w:div w:id="83499606">
      <w:bodyDiv w:val="1"/>
      <w:marLeft w:val="0"/>
      <w:marRight w:val="0"/>
      <w:marTop w:val="0"/>
      <w:marBottom w:val="0"/>
      <w:divBdr>
        <w:top w:val="none" w:sz="0" w:space="0" w:color="auto"/>
        <w:left w:val="none" w:sz="0" w:space="0" w:color="auto"/>
        <w:bottom w:val="none" w:sz="0" w:space="0" w:color="auto"/>
        <w:right w:val="none" w:sz="0" w:space="0" w:color="auto"/>
      </w:divBdr>
    </w:div>
    <w:div w:id="114520928">
      <w:bodyDiv w:val="1"/>
      <w:marLeft w:val="0"/>
      <w:marRight w:val="0"/>
      <w:marTop w:val="0"/>
      <w:marBottom w:val="0"/>
      <w:divBdr>
        <w:top w:val="none" w:sz="0" w:space="0" w:color="auto"/>
        <w:left w:val="none" w:sz="0" w:space="0" w:color="auto"/>
        <w:bottom w:val="none" w:sz="0" w:space="0" w:color="auto"/>
        <w:right w:val="none" w:sz="0" w:space="0" w:color="auto"/>
      </w:divBdr>
    </w:div>
    <w:div w:id="123620976">
      <w:bodyDiv w:val="1"/>
      <w:marLeft w:val="0"/>
      <w:marRight w:val="0"/>
      <w:marTop w:val="0"/>
      <w:marBottom w:val="0"/>
      <w:divBdr>
        <w:top w:val="none" w:sz="0" w:space="0" w:color="auto"/>
        <w:left w:val="none" w:sz="0" w:space="0" w:color="auto"/>
        <w:bottom w:val="none" w:sz="0" w:space="0" w:color="auto"/>
        <w:right w:val="none" w:sz="0" w:space="0" w:color="auto"/>
      </w:divBdr>
    </w:div>
    <w:div w:id="139731262">
      <w:bodyDiv w:val="1"/>
      <w:marLeft w:val="0"/>
      <w:marRight w:val="0"/>
      <w:marTop w:val="0"/>
      <w:marBottom w:val="0"/>
      <w:divBdr>
        <w:top w:val="none" w:sz="0" w:space="0" w:color="auto"/>
        <w:left w:val="none" w:sz="0" w:space="0" w:color="auto"/>
        <w:bottom w:val="none" w:sz="0" w:space="0" w:color="auto"/>
        <w:right w:val="none" w:sz="0" w:space="0" w:color="auto"/>
      </w:divBdr>
    </w:div>
    <w:div w:id="188612700">
      <w:bodyDiv w:val="1"/>
      <w:marLeft w:val="0"/>
      <w:marRight w:val="0"/>
      <w:marTop w:val="0"/>
      <w:marBottom w:val="0"/>
      <w:divBdr>
        <w:top w:val="none" w:sz="0" w:space="0" w:color="auto"/>
        <w:left w:val="none" w:sz="0" w:space="0" w:color="auto"/>
        <w:bottom w:val="none" w:sz="0" w:space="0" w:color="auto"/>
        <w:right w:val="none" w:sz="0" w:space="0" w:color="auto"/>
      </w:divBdr>
    </w:div>
    <w:div w:id="202139378">
      <w:bodyDiv w:val="1"/>
      <w:marLeft w:val="0"/>
      <w:marRight w:val="0"/>
      <w:marTop w:val="0"/>
      <w:marBottom w:val="0"/>
      <w:divBdr>
        <w:top w:val="none" w:sz="0" w:space="0" w:color="auto"/>
        <w:left w:val="none" w:sz="0" w:space="0" w:color="auto"/>
        <w:bottom w:val="none" w:sz="0" w:space="0" w:color="auto"/>
        <w:right w:val="none" w:sz="0" w:space="0" w:color="auto"/>
      </w:divBdr>
    </w:div>
    <w:div w:id="212616363">
      <w:bodyDiv w:val="1"/>
      <w:marLeft w:val="0"/>
      <w:marRight w:val="0"/>
      <w:marTop w:val="0"/>
      <w:marBottom w:val="0"/>
      <w:divBdr>
        <w:top w:val="none" w:sz="0" w:space="0" w:color="auto"/>
        <w:left w:val="none" w:sz="0" w:space="0" w:color="auto"/>
        <w:bottom w:val="none" w:sz="0" w:space="0" w:color="auto"/>
        <w:right w:val="none" w:sz="0" w:space="0" w:color="auto"/>
      </w:divBdr>
    </w:div>
    <w:div w:id="230702762">
      <w:bodyDiv w:val="1"/>
      <w:marLeft w:val="0"/>
      <w:marRight w:val="0"/>
      <w:marTop w:val="0"/>
      <w:marBottom w:val="0"/>
      <w:divBdr>
        <w:top w:val="none" w:sz="0" w:space="0" w:color="auto"/>
        <w:left w:val="none" w:sz="0" w:space="0" w:color="auto"/>
        <w:bottom w:val="none" w:sz="0" w:space="0" w:color="auto"/>
        <w:right w:val="none" w:sz="0" w:space="0" w:color="auto"/>
      </w:divBdr>
    </w:div>
    <w:div w:id="235556067">
      <w:bodyDiv w:val="1"/>
      <w:marLeft w:val="0"/>
      <w:marRight w:val="0"/>
      <w:marTop w:val="0"/>
      <w:marBottom w:val="0"/>
      <w:divBdr>
        <w:top w:val="none" w:sz="0" w:space="0" w:color="auto"/>
        <w:left w:val="none" w:sz="0" w:space="0" w:color="auto"/>
        <w:bottom w:val="none" w:sz="0" w:space="0" w:color="auto"/>
        <w:right w:val="none" w:sz="0" w:space="0" w:color="auto"/>
      </w:divBdr>
    </w:div>
    <w:div w:id="292752901">
      <w:bodyDiv w:val="1"/>
      <w:marLeft w:val="0"/>
      <w:marRight w:val="0"/>
      <w:marTop w:val="0"/>
      <w:marBottom w:val="0"/>
      <w:divBdr>
        <w:top w:val="none" w:sz="0" w:space="0" w:color="auto"/>
        <w:left w:val="none" w:sz="0" w:space="0" w:color="auto"/>
        <w:bottom w:val="none" w:sz="0" w:space="0" w:color="auto"/>
        <w:right w:val="none" w:sz="0" w:space="0" w:color="auto"/>
      </w:divBdr>
    </w:div>
    <w:div w:id="448013832">
      <w:bodyDiv w:val="1"/>
      <w:marLeft w:val="0"/>
      <w:marRight w:val="0"/>
      <w:marTop w:val="0"/>
      <w:marBottom w:val="0"/>
      <w:divBdr>
        <w:top w:val="none" w:sz="0" w:space="0" w:color="auto"/>
        <w:left w:val="none" w:sz="0" w:space="0" w:color="auto"/>
        <w:bottom w:val="none" w:sz="0" w:space="0" w:color="auto"/>
        <w:right w:val="none" w:sz="0" w:space="0" w:color="auto"/>
      </w:divBdr>
    </w:div>
    <w:div w:id="495457525">
      <w:bodyDiv w:val="1"/>
      <w:marLeft w:val="0"/>
      <w:marRight w:val="0"/>
      <w:marTop w:val="0"/>
      <w:marBottom w:val="0"/>
      <w:divBdr>
        <w:top w:val="none" w:sz="0" w:space="0" w:color="auto"/>
        <w:left w:val="none" w:sz="0" w:space="0" w:color="auto"/>
        <w:bottom w:val="none" w:sz="0" w:space="0" w:color="auto"/>
        <w:right w:val="none" w:sz="0" w:space="0" w:color="auto"/>
      </w:divBdr>
    </w:div>
    <w:div w:id="497572452">
      <w:bodyDiv w:val="1"/>
      <w:marLeft w:val="0"/>
      <w:marRight w:val="0"/>
      <w:marTop w:val="0"/>
      <w:marBottom w:val="0"/>
      <w:divBdr>
        <w:top w:val="none" w:sz="0" w:space="0" w:color="auto"/>
        <w:left w:val="none" w:sz="0" w:space="0" w:color="auto"/>
        <w:bottom w:val="none" w:sz="0" w:space="0" w:color="auto"/>
        <w:right w:val="none" w:sz="0" w:space="0" w:color="auto"/>
      </w:divBdr>
    </w:div>
    <w:div w:id="543907333">
      <w:bodyDiv w:val="1"/>
      <w:marLeft w:val="0"/>
      <w:marRight w:val="0"/>
      <w:marTop w:val="0"/>
      <w:marBottom w:val="0"/>
      <w:divBdr>
        <w:top w:val="none" w:sz="0" w:space="0" w:color="auto"/>
        <w:left w:val="none" w:sz="0" w:space="0" w:color="auto"/>
        <w:bottom w:val="none" w:sz="0" w:space="0" w:color="auto"/>
        <w:right w:val="none" w:sz="0" w:space="0" w:color="auto"/>
      </w:divBdr>
    </w:div>
    <w:div w:id="554899416">
      <w:bodyDiv w:val="1"/>
      <w:marLeft w:val="0"/>
      <w:marRight w:val="0"/>
      <w:marTop w:val="0"/>
      <w:marBottom w:val="0"/>
      <w:divBdr>
        <w:top w:val="none" w:sz="0" w:space="0" w:color="auto"/>
        <w:left w:val="none" w:sz="0" w:space="0" w:color="auto"/>
        <w:bottom w:val="none" w:sz="0" w:space="0" w:color="auto"/>
        <w:right w:val="none" w:sz="0" w:space="0" w:color="auto"/>
      </w:divBdr>
    </w:div>
    <w:div w:id="556743968">
      <w:bodyDiv w:val="1"/>
      <w:marLeft w:val="0"/>
      <w:marRight w:val="0"/>
      <w:marTop w:val="0"/>
      <w:marBottom w:val="0"/>
      <w:divBdr>
        <w:top w:val="none" w:sz="0" w:space="0" w:color="auto"/>
        <w:left w:val="none" w:sz="0" w:space="0" w:color="auto"/>
        <w:bottom w:val="none" w:sz="0" w:space="0" w:color="auto"/>
        <w:right w:val="none" w:sz="0" w:space="0" w:color="auto"/>
      </w:divBdr>
    </w:div>
    <w:div w:id="586382625">
      <w:bodyDiv w:val="1"/>
      <w:marLeft w:val="0"/>
      <w:marRight w:val="0"/>
      <w:marTop w:val="0"/>
      <w:marBottom w:val="0"/>
      <w:divBdr>
        <w:top w:val="none" w:sz="0" w:space="0" w:color="auto"/>
        <w:left w:val="none" w:sz="0" w:space="0" w:color="auto"/>
        <w:bottom w:val="none" w:sz="0" w:space="0" w:color="auto"/>
        <w:right w:val="none" w:sz="0" w:space="0" w:color="auto"/>
      </w:divBdr>
    </w:div>
    <w:div w:id="590702919">
      <w:bodyDiv w:val="1"/>
      <w:marLeft w:val="0"/>
      <w:marRight w:val="0"/>
      <w:marTop w:val="0"/>
      <w:marBottom w:val="0"/>
      <w:divBdr>
        <w:top w:val="none" w:sz="0" w:space="0" w:color="auto"/>
        <w:left w:val="none" w:sz="0" w:space="0" w:color="auto"/>
        <w:bottom w:val="none" w:sz="0" w:space="0" w:color="auto"/>
        <w:right w:val="none" w:sz="0" w:space="0" w:color="auto"/>
      </w:divBdr>
    </w:div>
    <w:div w:id="627978861">
      <w:bodyDiv w:val="1"/>
      <w:marLeft w:val="0"/>
      <w:marRight w:val="0"/>
      <w:marTop w:val="0"/>
      <w:marBottom w:val="0"/>
      <w:divBdr>
        <w:top w:val="none" w:sz="0" w:space="0" w:color="auto"/>
        <w:left w:val="none" w:sz="0" w:space="0" w:color="auto"/>
        <w:bottom w:val="none" w:sz="0" w:space="0" w:color="auto"/>
        <w:right w:val="none" w:sz="0" w:space="0" w:color="auto"/>
      </w:divBdr>
    </w:div>
    <w:div w:id="730037765">
      <w:bodyDiv w:val="1"/>
      <w:marLeft w:val="0"/>
      <w:marRight w:val="0"/>
      <w:marTop w:val="0"/>
      <w:marBottom w:val="0"/>
      <w:divBdr>
        <w:top w:val="none" w:sz="0" w:space="0" w:color="auto"/>
        <w:left w:val="none" w:sz="0" w:space="0" w:color="auto"/>
        <w:bottom w:val="none" w:sz="0" w:space="0" w:color="auto"/>
        <w:right w:val="none" w:sz="0" w:space="0" w:color="auto"/>
      </w:divBdr>
    </w:div>
    <w:div w:id="762578843">
      <w:bodyDiv w:val="1"/>
      <w:marLeft w:val="0"/>
      <w:marRight w:val="0"/>
      <w:marTop w:val="0"/>
      <w:marBottom w:val="0"/>
      <w:divBdr>
        <w:top w:val="none" w:sz="0" w:space="0" w:color="auto"/>
        <w:left w:val="none" w:sz="0" w:space="0" w:color="auto"/>
        <w:bottom w:val="none" w:sz="0" w:space="0" w:color="auto"/>
        <w:right w:val="none" w:sz="0" w:space="0" w:color="auto"/>
      </w:divBdr>
    </w:div>
    <w:div w:id="814569444">
      <w:bodyDiv w:val="1"/>
      <w:marLeft w:val="0"/>
      <w:marRight w:val="0"/>
      <w:marTop w:val="0"/>
      <w:marBottom w:val="0"/>
      <w:divBdr>
        <w:top w:val="none" w:sz="0" w:space="0" w:color="auto"/>
        <w:left w:val="none" w:sz="0" w:space="0" w:color="auto"/>
        <w:bottom w:val="none" w:sz="0" w:space="0" w:color="auto"/>
        <w:right w:val="none" w:sz="0" w:space="0" w:color="auto"/>
      </w:divBdr>
    </w:div>
    <w:div w:id="920719651">
      <w:bodyDiv w:val="1"/>
      <w:marLeft w:val="0"/>
      <w:marRight w:val="0"/>
      <w:marTop w:val="0"/>
      <w:marBottom w:val="0"/>
      <w:divBdr>
        <w:top w:val="none" w:sz="0" w:space="0" w:color="auto"/>
        <w:left w:val="none" w:sz="0" w:space="0" w:color="auto"/>
        <w:bottom w:val="none" w:sz="0" w:space="0" w:color="auto"/>
        <w:right w:val="none" w:sz="0" w:space="0" w:color="auto"/>
      </w:divBdr>
    </w:div>
    <w:div w:id="933324814">
      <w:bodyDiv w:val="1"/>
      <w:marLeft w:val="0"/>
      <w:marRight w:val="0"/>
      <w:marTop w:val="0"/>
      <w:marBottom w:val="0"/>
      <w:divBdr>
        <w:top w:val="none" w:sz="0" w:space="0" w:color="auto"/>
        <w:left w:val="none" w:sz="0" w:space="0" w:color="auto"/>
        <w:bottom w:val="none" w:sz="0" w:space="0" w:color="auto"/>
        <w:right w:val="none" w:sz="0" w:space="0" w:color="auto"/>
      </w:divBdr>
    </w:div>
    <w:div w:id="1020356508">
      <w:bodyDiv w:val="1"/>
      <w:marLeft w:val="0"/>
      <w:marRight w:val="0"/>
      <w:marTop w:val="0"/>
      <w:marBottom w:val="0"/>
      <w:divBdr>
        <w:top w:val="none" w:sz="0" w:space="0" w:color="auto"/>
        <w:left w:val="none" w:sz="0" w:space="0" w:color="auto"/>
        <w:bottom w:val="none" w:sz="0" w:space="0" w:color="auto"/>
        <w:right w:val="none" w:sz="0" w:space="0" w:color="auto"/>
      </w:divBdr>
    </w:div>
    <w:div w:id="1062489133">
      <w:bodyDiv w:val="1"/>
      <w:marLeft w:val="0"/>
      <w:marRight w:val="0"/>
      <w:marTop w:val="0"/>
      <w:marBottom w:val="0"/>
      <w:divBdr>
        <w:top w:val="none" w:sz="0" w:space="0" w:color="auto"/>
        <w:left w:val="none" w:sz="0" w:space="0" w:color="auto"/>
        <w:bottom w:val="none" w:sz="0" w:space="0" w:color="auto"/>
        <w:right w:val="none" w:sz="0" w:space="0" w:color="auto"/>
      </w:divBdr>
    </w:div>
    <w:div w:id="1160731220">
      <w:bodyDiv w:val="1"/>
      <w:marLeft w:val="0"/>
      <w:marRight w:val="0"/>
      <w:marTop w:val="0"/>
      <w:marBottom w:val="0"/>
      <w:divBdr>
        <w:top w:val="none" w:sz="0" w:space="0" w:color="auto"/>
        <w:left w:val="none" w:sz="0" w:space="0" w:color="auto"/>
        <w:bottom w:val="none" w:sz="0" w:space="0" w:color="auto"/>
        <w:right w:val="none" w:sz="0" w:space="0" w:color="auto"/>
      </w:divBdr>
    </w:div>
    <w:div w:id="1237590599">
      <w:bodyDiv w:val="1"/>
      <w:marLeft w:val="0"/>
      <w:marRight w:val="0"/>
      <w:marTop w:val="0"/>
      <w:marBottom w:val="0"/>
      <w:divBdr>
        <w:top w:val="none" w:sz="0" w:space="0" w:color="auto"/>
        <w:left w:val="none" w:sz="0" w:space="0" w:color="auto"/>
        <w:bottom w:val="none" w:sz="0" w:space="0" w:color="auto"/>
        <w:right w:val="none" w:sz="0" w:space="0" w:color="auto"/>
      </w:divBdr>
    </w:div>
    <w:div w:id="1349016447">
      <w:bodyDiv w:val="1"/>
      <w:marLeft w:val="0"/>
      <w:marRight w:val="0"/>
      <w:marTop w:val="0"/>
      <w:marBottom w:val="0"/>
      <w:divBdr>
        <w:top w:val="none" w:sz="0" w:space="0" w:color="auto"/>
        <w:left w:val="none" w:sz="0" w:space="0" w:color="auto"/>
        <w:bottom w:val="none" w:sz="0" w:space="0" w:color="auto"/>
        <w:right w:val="none" w:sz="0" w:space="0" w:color="auto"/>
      </w:divBdr>
    </w:div>
    <w:div w:id="1496265001">
      <w:bodyDiv w:val="1"/>
      <w:marLeft w:val="0"/>
      <w:marRight w:val="0"/>
      <w:marTop w:val="0"/>
      <w:marBottom w:val="0"/>
      <w:divBdr>
        <w:top w:val="none" w:sz="0" w:space="0" w:color="auto"/>
        <w:left w:val="none" w:sz="0" w:space="0" w:color="auto"/>
        <w:bottom w:val="none" w:sz="0" w:space="0" w:color="auto"/>
        <w:right w:val="none" w:sz="0" w:space="0" w:color="auto"/>
      </w:divBdr>
    </w:div>
    <w:div w:id="1504121655">
      <w:bodyDiv w:val="1"/>
      <w:marLeft w:val="0"/>
      <w:marRight w:val="0"/>
      <w:marTop w:val="0"/>
      <w:marBottom w:val="0"/>
      <w:divBdr>
        <w:top w:val="none" w:sz="0" w:space="0" w:color="auto"/>
        <w:left w:val="none" w:sz="0" w:space="0" w:color="auto"/>
        <w:bottom w:val="none" w:sz="0" w:space="0" w:color="auto"/>
        <w:right w:val="none" w:sz="0" w:space="0" w:color="auto"/>
      </w:divBdr>
    </w:div>
    <w:div w:id="1547255862">
      <w:bodyDiv w:val="1"/>
      <w:marLeft w:val="0"/>
      <w:marRight w:val="0"/>
      <w:marTop w:val="0"/>
      <w:marBottom w:val="0"/>
      <w:divBdr>
        <w:top w:val="none" w:sz="0" w:space="0" w:color="auto"/>
        <w:left w:val="none" w:sz="0" w:space="0" w:color="auto"/>
        <w:bottom w:val="none" w:sz="0" w:space="0" w:color="auto"/>
        <w:right w:val="none" w:sz="0" w:space="0" w:color="auto"/>
      </w:divBdr>
    </w:div>
    <w:div w:id="1556627835">
      <w:bodyDiv w:val="1"/>
      <w:marLeft w:val="0"/>
      <w:marRight w:val="0"/>
      <w:marTop w:val="0"/>
      <w:marBottom w:val="0"/>
      <w:divBdr>
        <w:top w:val="none" w:sz="0" w:space="0" w:color="auto"/>
        <w:left w:val="none" w:sz="0" w:space="0" w:color="auto"/>
        <w:bottom w:val="none" w:sz="0" w:space="0" w:color="auto"/>
        <w:right w:val="none" w:sz="0" w:space="0" w:color="auto"/>
      </w:divBdr>
    </w:div>
    <w:div w:id="1599294634">
      <w:bodyDiv w:val="1"/>
      <w:marLeft w:val="0"/>
      <w:marRight w:val="0"/>
      <w:marTop w:val="0"/>
      <w:marBottom w:val="0"/>
      <w:divBdr>
        <w:top w:val="none" w:sz="0" w:space="0" w:color="auto"/>
        <w:left w:val="none" w:sz="0" w:space="0" w:color="auto"/>
        <w:bottom w:val="none" w:sz="0" w:space="0" w:color="auto"/>
        <w:right w:val="none" w:sz="0" w:space="0" w:color="auto"/>
      </w:divBdr>
    </w:div>
    <w:div w:id="1599870845">
      <w:bodyDiv w:val="1"/>
      <w:marLeft w:val="0"/>
      <w:marRight w:val="0"/>
      <w:marTop w:val="0"/>
      <w:marBottom w:val="0"/>
      <w:divBdr>
        <w:top w:val="none" w:sz="0" w:space="0" w:color="auto"/>
        <w:left w:val="none" w:sz="0" w:space="0" w:color="auto"/>
        <w:bottom w:val="none" w:sz="0" w:space="0" w:color="auto"/>
        <w:right w:val="none" w:sz="0" w:space="0" w:color="auto"/>
      </w:divBdr>
    </w:div>
    <w:div w:id="1723794747">
      <w:bodyDiv w:val="1"/>
      <w:marLeft w:val="0"/>
      <w:marRight w:val="0"/>
      <w:marTop w:val="0"/>
      <w:marBottom w:val="0"/>
      <w:divBdr>
        <w:top w:val="none" w:sz="0" w:space="0" w:color="auto"/>
        <w:left w:val="none" w:sz="0" w:space="0" w:color="auto"/>
        <w:bottom w:val="none" w:sz="0" w:space="0" w:color="auto"/>
        <w:right w:val="none" w:sz="0" w:space="0" w:color="auto"/>
      </w:divBdr>
    </w:div>
    <w:div w:id="1727800564">
      <w:bodyDiv w:val="1"/>
      <w:marLeft w:val="0"/>
      <w:marRight w:val="0"/>
      <w:marTop w:val="0"/>
      <w:marBottom w:val="0"/>
      <w:divBdr>
        <w:top w:val="none" w:sz="0" w:space="0" w:color="auto"/>
        <w:left w:val="none" w:sz="0" w:space="0" w:color="auto"/>
        <w:bottom w:val="none" w:sz="0" w:space="0" w:color="auto"/>
        <w:right w:val="none" w:sz="0" w:space="0" w:color="auto"/>
      </w:divBdr>
    </w:div>
    <w:div w:id="1831754592">
      <w:bodyDiv w:val="1"/>
      <w:marLeft w:val="0"/>
      <w:marRight w:val="0"/>
      <w:marTop w:val="0"/>
      <w:marBottom w:val="0"/>
      <w:divBdr>
        <w:top w:val="none" w:sz="0" w:space="0" w:color="auto"/>
        <w:left w:val="none" w:sz="0" w:space="0" w:color="auto"/>
        <w:bottom w:val="none" w:sz="0" w:space="0" w:color="auto"/>
        <w:right w:val="none" w:sz="0" w:space="0" w:color="auto"/>
      </w:divBdr>
    </w:div>
    <w:div w:id="1949655301">
      <w:bodyDiv w:val="1"/>
      <w:marLeft w:val="0"/>
      <w:marRight w:val="0"/>
      <w:marTop w:val="0"/>
      <w:marBottom w:val="0"/>
      <w:divBdr>
        <w:top w:val="none" w:sz="0" w:space="0" w:color="auto"/>
        <w:left w:val="none" w:sz="0" w:space="0" w:color="auto"/>
        <w:bottom w:val="none" w:sz="0" w:space="0" w:color="auto"/>
        <w:right w:val="none" w:sz="0" w:space="0" w:color="auto"/>
      </w:divBdr>
    </w:div>
    <w:div w:id="2057273302">
      <w:bodyDiv w:val="1"/>
      <w:marLeft w:val="0"/>
      <w:marRight w:val="0"/>
      <w:marTop w:val="0"/>
      <w:marBottom w:val="0"/>
      <w:divBdr>
        <w:top w:val="none" w:sz="0" w:space="0" w:color="auto"/>
        <w:left w:val="none" w:sz="0" w:space="0" w:color="auto"/>
        <w:bottom w:val="none" w:sz="0" w:space="0" w:color="auto"/>
        <w:right w:val="none" w:sz="0" w:space="0" w:color="auto"/>
      </w:divBdr>
    </w:div>
    <w:div w:id="2061592821">
      <w:bodyDiv w:val="1"/>
      <w:marLeft w:val="0"/>
      <w:marRight w:val="0"/>
      <w:marTop w:val="0"/>
      <w:marBottom w:val="0"/>
      <w:divBdr>
        <w:top w:val="none" w:sz="0" w:space="0" w:color="auto"/>
        <w:left w:val="none" w:sz="0" w:space="0" w:color="auto"/>
        <w:bottom w:val="none" w:sz="0" w:space="0" w:color="auto"/>
        <w:right w:val="none" w:sz="0" w:space="0" w:color="auto"/>
      </w:divBdr>
    </w:div>
    <w:div w:id="2079546421">
      <w:bodyDiv w:val="1"/>
      <w:marLeft w:val="0"/>
      <w:marRight w:val="0"/>
      <w:marTop w:val="0"/>
      <w:marBottom w:val="0"/>
      <w:divBdr>
        <w:top w:val="none" w:sz="0" w:space="0" w:color="auto"/>
        <w:left w:val="none" w:sz="0" w:space="0" w:color="auto"/>
        <w:bottom w:val="none" w:sz="0" w:space="0" w:color="auto"/>
        <w:right w:val="none" w:sz="0" w:space="0" w:color="auto"/>
      </w:divBdr>
    </w:div>
    <w:div w:id="2095321518">
      <w:bodyDiv w:val="1"/>
      <w:marLeft w:val="0"/>
      <w:marRight w:val="0"/>
      <w:marTop w:val="0"/>
      <w:marBottom w:val="0"/>
      <w:divBdr>
        <w:top w:val="none" w:sz="0" w:space="0" w:color="auto"/>
        <w:left w:val="none" w:sz="0" w:space="0" w:color="auto"/>
        <w:bottom w:val="none" w:sz="0" w:space="0" w:color="auto"/>
        <w:right w:val="none" w:sz="0" w:space="0" w:color="auto"/>
      </w:divBdr>
    </w:div>
    <w:div w:id="2113167031">
      <w:bodyDiv w:val="1"/>
      <w:marLeft w:val="0"/>
      <w:marRight w:val="0"/>
      <w:marTop w:val="0"/>
      <w:marBottom w:val="0"/>
      <w:divBdr>
        <w:top w:val="none" w:sz="0" w:space="0" w:color="auto"/>
        <w:left w:val="none" w:sz="0" w:space="0" w:color="auto"/>
        <w:bottom w:val="none" w:sz="0" w:space="0" w:color="auto"/>
        <w:right w:val="none" w:sz="0" w:space="0" w:color="auto"/>
      </w:divBdr>
    </w:div>
    <w:div w:id="2145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2.accsjp.or.jp/en/" TargetMode="External"/><Relationship Id="rId4" Type="http://schemas.openxmlformats.org/officeDocument/2006/relationships/settings" Target="settings.xml"/><Relationship Id="rId9" Type="http://schemas.openxmlformats.org/officeDocument/2006/relationships/hyperlink" Target="mailto:kokusai@accsjp.or.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6</TotalTime>
  <Pages>2</Pages>
  <Words>396</Words>
  <Characters>2587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HAIZEL Francesca</dc:creator>
  <cp:keywords>FOR OFFICIAL USE ONLY</cp:keywords>
  <cp:lastModifiedBy>LANGER Christina</cp:lastModifiedBy>
  <cp:revision>5</cp:revision>
  <cp:lastPrinted>2011-02-15T11:56:00Z</cp:lastPrinted>
  <dcterms:created xsi:type="dcterms:W3CDTF">2026-03-18T18:33:00Z</dcterms:created>
  <dcterms:modified xsi:type="dcterms:W3CDTF">2026-03-18T18:37:00Z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