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09129" w14:textId="706AB699" w:rsidR="008B2CC1" w:rsidRPr="008B2CC1" w:rsidRDefault="00873EE5" w:rsidP="00F11D94">
      <w:pPr>
        <w:spacing w:after="120"/>
        <w:jc w:val="right"/>
      </w:pPr>
      <w:r>
        <w:rPr>
          <w:noProof/>
          <w:sz w:val="28"/>
          <w:szCs w:val="28"/>
          <w:lang w:eastAsia="en-US"/>
        </w:rPr>
        <w:drawing>
          <wp:inline distT="0" distB="0" distL="0" distR="0" wp14:anchorId="6FD2FB73" wp14:editId="0C05521B">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32B9BDE" wp14:editId="7B07671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3448E9B"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13FDBB06" w14:textId="08D3D6A2" w:rsidR="008B2CC1" w:rsidRPr="001024FE" w:rsidRDefault="00FA7EAE" w:rsidP="001024FE">
      <w:pPr>
        <w:jc w:val="right"/>
        <w:rPr>
          <w:rFonts w:ascii="Arial Black" w:hAnsi="Arial Black"/>
          <w:caps/>
          <w:sz w:val="15"/>
          <w:szCs w:val="15"/>
        </w:rPr>
      </w:pPr>
      <w:r>
        <w:rPr>
          <w:rFonts w:ascii="Arial Black" w:hAnsi="Arial Black"/>
          <w:caps/>
          <w:sz w:val="15"/>
          <w:szCs w:val="15"/>
        </w:rPr>
        <w:t>SCCR/4</w:t>
      </w:r>
      <w:r w:rsidR="00875694">
        <w:rPr>
          <w:rFonts w:ascii="Arial Black" w:hAnsi="Arial Black"/>
          <w:caps/>
          <w:sz w:val="15"/>
          <w:szCs w:val="15"/>
        </w:rPr>
        <w:t>7</w:t>
      </w:r>
      <w:r w:rsidR="003F4808">
        <w:rPr>
          <w:rFonts w:ascii="Arial Black" w:hAnsi="Arial Black"/>
          <w:caps/>
          <w:sz w:val="15"/>
          <w:szCs w:val="15"/>
        </w:rPr>
        <w:t>/</w:t>
      </w:r>
      <w:bookmarkStart w:id="0" w:name="Code"/>
      <w:bookmarkEnd w:id="0"/>
      <w:r w:rsidR="00870957">
        <w:rPr>
          <w:rFonts w:ascii="Arial Black" w:hAnsi="Arial Black"/>
          <w:caps/>
          <w:sz w:val="15"/>
          <w:szCs w:val="15"/>
        </w:rPr>
        <w:t>Summary</w:t>
      </w:r>
      <w:r w:rsidR="00CE65D4" w:rsidRPr="001024FE">
        <w:rPr>
          <w:rFonts w:ascii="Arial Black" w:hAnsi="Arial Black"/>
          <w:caps/>
          <w:sz w:val="15"/>
          <w:szCs w:val="15"/>
        </w:rPr>
        <w:t xml:space="preserve"> </w:t>
      </w:r>
    </w:p>
    <w:p w14:paraId="07FC8297"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870957">
        <w:rPr>
          <w:rFonts w:ascii="Arial Black" w:hAnsi="Arial Black"/>
          <w:caps/>
          <w:sz w:val="15"/>
          <w:szCs w:val="15"/>
        </w:rPr>
        <w:t>ENGLISH</w:t>
      </w:r>
    </w:p>
    <w:bookmarkEnd w:id="1"/>
    <w:p w14:paraId="7D2A912D" w14:textId="585337D2"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F14F3D">
        <w:rPr>
          <w:rFonts w:ascii="Arial Black" w:hAnsi="Arial Black"/>
          <w:caps/>
          <w:sz w:val="15"/>
          <w:szCs w:val="15"/>
        </w:rPr>
        <w:t>December</w:t>
      </w:r>
      <w:r w:rsidR="00B369AF">
        <w:rPr>
          <w:rFonts w:ascii="Arial Black" w:hAnsi="Arial Black"/>
          <w:caps/>
          <w:sz w:val="15"/>
          <w:szCs w:val="15"/>
        </w:rPr>
        <w:t xml:space="preserve"> </w:t>
      </w:r>
      <w:r w:rsidR="00F14F3D">
        <w:rPr>
          <w:rFonts w:ascii="Arial Black" w:hAnsi="Arial Black"/>
          <w:caps/>
          <w:sz w:val="15"/>
          <w:szCs w:val="15"/>
        </w:rPr>
        <w:t>5</w:t>
      </w:r>
      <w:r w:rsidR="00870957">
        <w:rPr>
          <w:rFonts w:ascii="Arial Black" w:hAnsi="Arial Black"/>
          <w:caps/>
          <w:sz w:val="15"/>
          <w:szCs w:val="15"/>
        </w:rPr>
        <w:t>, 202</w:t>
      </w:r>
      <w:r w:rsidR="006E260B">
        <w:rPr>
          <w:rFonts w:ascii="Arial Black" w:hAnsi="Arial Black"/>
          <w:caps/>
          <w:sz w:val="15"/>
          <w:szCs w:val="15"/>
        </w:rPr>
        <w:t>5</w:t>
      </w:r>
    </w:p>
    <w:bookmarkEnd w:id="2"/>
    <w:p w14:paraId="65105FA2" w14:textId="77777777" w:rsidR="008B2CC1" w:rsidRDefault="003F4808" w:rsidP="003F4808">
      <w:pPr>
        <w:spacing w:after="720"/>
        <w:rPr>
          <w:b/>
          <w:sz w:val="28"/>
          <w:szCs w:val="28"/>
        </w:rPr>
      </w:pPr>
      <w:r w:rsidRPr="003F4808">
        <w:rPr>
          <w:b/>
          <w:sz w:val="28"/>
          <w:szCs w:val="28"/>
        </w:rPr>
        <w:t>Standing Committee on Copyright and Related Rights</w:t>
      </w:r>
    </w:p>
    <w:p w14:paraId="509752F7" w14:textId="0112722D" w:rsidR="008B2CC1" w:rsidRPr="003845C1" w:rsidRDefault="003F4808" w:rsidP="008B2CC1">
      <w:pPr>
        <w:rPr>
          <w:b/>
          <w:sz w:val="24"/>
          <w:szCs w:val="24"/>
        </w:rPr>
      </w:pPr>
      <w:r w:rsidRPr="003F4808">
        <w:rPr>
          <w:b/>
          <w:sz w:val="24"/>
          <w:szCs w:val="24"/>
        </w:rPr>
        <w:t>Forty-</w:t>
      </w:r>
      <w:r w:rsidR="00F14F3D">
        <w:rPr>
          <w:b/>
          <w:sz w:val="24"/>
          <w:szCs w:val="24"/>
        </w:rPr>
        <w:t>Seventh</w:t>
      </w:r>
      <w:r w:rsidR="00FA7EAE" w:rsidRPr="00FA7EAE">
        <w:rPr>
          <w:b/>
          <w:sz w:val="24"/>
          <w:szCs w:val="24"/>
        </w:rPr>
        <w:t xml:space="preserve"> </w:t>
      </w:r>
      <w:r w:rsidRPr="003F4808">
        <w:rPr>
          <w:b/>
          <w:sz w:val="24"/>
          <w:szCs w:val="24"/>
        </w:rPr>
        <w:t>Session</w:t>
      </w:r>
    </w:p>
    <w:p w14:paraId="5856AD1D" w14:textId="59BA80CF" w:rsidR="008B2CC1" w:rsidRPr="009F3BF9" w:rsidRDefault="003F4808" w:rsidP="00CE65D4">
      <w:pPr>
        <w:spacing w:after="720"/>
      </w:pPr>
      <w:r w:rsidRPr="003F4808">
        <w:rPr>
          <w:b/>
          <w:sz w:val="24"/>
          <w:szCs w:val="24"/>
        </w:rPr>
        <w:t xml:space="preserve">Geneva, </w:t>
      </w:r>
      <w:r w:rsidR="00F14F3D">
        <w:rPr>
          <w:b/>
          <w:sz w:val="24"/>
          <w:szCs w:val="24"/>
        </w:rPr>
        <w:t>December</w:t>
      </w:r>
      <w:r w:rsidR="00B369AF">
        <w:rPr>
          <w:b/>
          <w:sz w:val="24"/>
          <w:szCs w:val="24"/>
        </w:rPr>
        <w:t xml:space="preserve"> </w:t>
      </w:r>
      <w:r w:rsidR="00F14F3D">
        <w:rPr>
          <w:b/>
          <w:sz w:val="24"/>
          <w:szCs w:val="24"/>
        </w:rPr>
        <w:t>1</w:t>
      </w:r>
      <w:r w:rsidR="00B369AF">
        <w:rPr>
          <w:b/>
          <w:sz w:val="24"/>
          <w:szCs w:val="24"/>
        </w:rPr>
        <w:t xml:space="preserve"> to </w:t>
      </w:r>
      <w:r w:rsidR="00F14F3D">
        <w:rPr>
          <w:b/>
          <w:sz w:val="24"/>
          <w:szCs w:val="24"/>
        </w:rPr>
        <w:t>5</w:t>
      </w:r>
      <w:r w:rsidR="00FA7EAE" w:rsidRPr="00FA7EAE">
        <w:rPr>
          <w:b/>
          <w:sz w:val="24"/>
          <w:szCs w:val="24"/>
        </w:rPr>
        <w:t>, 202</w:t>
      </w:r>
      <w:r w:rsidR="006E260B">
        <w:rPr>
          <w:b/>
          <w:sz w:val="24"/>
          <w:szCs w:val="24"/>
        </w:rPr>
        <w:t>5</w:t>
      </w:r>
    </w:p>
    <w:p w14:paraId="103C1425" w14:textId="77777777" w:rsidR="008B2CC1" w:rsidRPr="009F3BF9" w:rsidRDefault="00870957" w:rsidP="00CE65D4">
      <w:pPr>
        <w:spacing w:after="360"/>
        <w:rPr>
          <w:caps/>
          <w:sz w:val="24"/>
        </w:rPr>
      </w:pPr>
      <w:bookmarkStart w:id="3" w:name="TitleOfDoc"/>
      <w:r>
        <w:rPr>
          <w:caps/>
          <w:sz w:val="24"/>
        </w:rPr>
        <w:t>Summary by the Chair</w:t>
      </w:r>
    </w:p>
    <w:p w14:paraId="6BDD846A" w14:textId="77777777" w:rsidR="008B2CC1" w:rsidRDefault="00870957" w:rsidP="00CE65D4">
      <w:pPr>
        <w:spacing w:after="960"/>
        <w:rPr>
          <w:i/>
        </w:rPr>
      </w:pPr>
      <w:bookmarkStart w:id="4" w:name="Prepared"/>
      <w:bookmarkEnd w:id="3"/>
      <w:r>
        <w:rPr>
          <w:i/>
        </w:rPr>
        <w:t xml:space="preserve">prepared by the </w:t>
      </w:r>
      <w:r w:rsidR="00B264F6">
        <w:rPr>
          <w:i/>
        </w:rPr>
        <w:t>Chair</w:t>
      </w:r>
    </w:p>
    <w:bookmarkEnd w:id="4"/>
    <w:p w14:paraId="2C2DC075" w14:textId="77777777" w:rsidR="00870957" w:rsidRDefault="00870957">
      <w:r>
        <w:br w:type="page"/>
      </w:r>
    </w:p>
    <w:p w14:paraId="723D1C59" w14:textId="77777777" w:rsidR="00870957" w:rsidRPr="00B5732E" w:rsidRDefault="00870957" w:rsidP="00870957">
      <w:pPr>
        <w:rPr>
          <w:b/>
          <w:caps/>
          <w:szCs w:val="22"/>
        </w:rPr>
      </w:pPr>
      <w:r w:rsidRPr="00B5732E">
        <w:rPr>
          <w:b/>
          <w:szCs w:val="22"/>
        </w:rPr>
        <w:lastRenderedPageBreak/>
        <w:t xml:space="preserve">AGENDA ITEM 1:  </w:t>
      </w:r>
      <w:r w:rsidRPr="00B5732E">
        <w:rPr>
          <w:b/>
          <w:caps/>
          <w:szCs w:val="22"/>
        </w:rPr>
        <w:t>Opening of the session</w:t>
      </w:r>
    </w:p>
    <w:p w14:paraId="2D7565FD" w14:textId="77777777" w:rsidR="00870957" w:rsidRPr="00B5732E" w:rsidRDefault="00870957" w:rsidP="00870957">
      <w:pPr>
        <w:rPr>
          <w:szCs w:val="22"/>
        </w:rPr>
      </w:pPr>
    </w:p>
    <w:p w14:paraId="0BD664DE" w14:textId="5DF3E1DD" w:rsidR="00870957" w:rsidRPr="009912FA" w:rsidRDefault="00870957" w:rsidP="00870957">
      <w:pPr>
        <w:pStyle w:val="ListParagraph"/>
        <w:numPr>
          <w:ilvl w:val="0"/>
          <w:numId w:val="7"/>
        </w:numPr>
        <w:tabs>
          <w:tab w:val="left" w:pos="540"/>
        </w:tabs>
        <w:ind w:left="0" w:firstLine="0"/>
        <w:rPr>
          <w:rFonts w:eastAsia="Times New Roman"/>
          <w:szCs w:val="22"/>
          <w:lang w:eastAsia="en-US"/>
        </w:rPr>
      </w:pPr>
      <w:r w:rsidRPr="00B5732E">
        <w:rPr>
          <w:rFonts w:eastAsia="Times New Roman"/>
          <w:szCs w:val="22"/>
          <w:lang w:eastAsia="en-US"/>
        </w:rPr>
        <w:t xml:space="preserve">The </w:t>
      </w:r>
      <w:r w:rsidR="00C240DA">
        <w:rPr>
          <w:rFonts w:eastAsia="Times New Roman"/>
          <w:szCs w:val="22"/>
          <w:lang w:eastAsia="en-US"/>
        </w:rPr>
        <w:t>f</w:t>
      </w:r>
      <w:r w:rsidRPr="00B5732E">
        <w:rPr>
          <w:rFonts w:eastAsia="Times New Roman"/>
          <w:szCs w:val="22"/>
          <w:lang w:eastAsia="en-US"/>
        </w:rPr>
        <w:t>orty-</w:t>
      </w:r>
      <w:r w:rsidR="00F14F3D">
        <w:rPr>
          <w:rFonts w:eastAsia="Times New Roman"/>
          <w:szCs w:val="22"/>
          <w:lang w:eastAsia="en-US"/>
        </w:rPr>
        <w:t>seventh</w:t>
      </w:r>
      <w:r w:rsidRPr="00B5732E">
        <w:rPr>
          <w:rFonts w:eastAsia="Times New Roman"/>
          <w:szCs w:val="22"/>
          <w:lang w:eastAsia="en-US"/>
        </w:rPr>
        <w:t xml:space="preserve"> Session of the Standing Committee </w:t>
      </w:r>
      <w:r>
        <w:rPr>
          <w:rFonts w:eastAsia="Times New Roman"/>
          <w:szCs w:val="22"/>
          <w:lang w:eastAsia="en-US"/>
        </w:rPr>
        <w:t xml:space="preserve">on Copyright and Related Rights </w:t>
      </w:r>
      <w:r w:rsidRPr="00B5732E">
        <w:rPr>
          <w:rFonts w:eastAsia="Times New Roman"/>
          <w:szCs w:val="22"/>
          <w:lang w:eastAsia="en-US"/>
        </w:rPr>
        <w:t>(</w:t>
      </w:r>
      <w:r>
        <w:rPr>
          <w:rFonts w:eastAsia="Times New Roman"/>
          <w:szCs w:val="22"/>
          <w:lang w:eastAsia="en-US"/>
        </w:rPr>
        <w:t>“</w:t>
      </w:r>
      <w:r w:rsidRPr="00B5732E">
        <w:rPr>
          <w:rFonts w:eastAsia="Times New Roman"/>
          <w:szCs w:val="22"/>
          <w:lang w:eastAsia="en-US"/>
        </w:rPr>
        <w:t>SCCR</w:t>
      </w:r>
      <w:r>
        <w:rPr>
          <w:rFonts w:eastAsia="Times New Roman"/>
          <w:szCs w:val="22"/>
          <w:lang w:eastAsia="en-US"/>
        </w:rPr>
        <w:t>”</w:t>
      </w:r>
      <w:r w:rsidRPr="00B5732E">
        <w:rPr>
          <w:rFonts w:eastAsia="Times New Roman"/>
          <w:szCs w:val="22"/>
          <w:lang w:eastAsia="en-US"/>
        </w:rPr>
        <w:t xml:space="preserve"> or </w:t>
      </w:r>
      <w:r>
        <w:rPr>
          <w:rFonts w:eastAsia="Times New Roman"/>
          <w:szCs w:val="22"/>
          <w:lang w:eastAsia="en-US"/>
        </w:rPr>
        <w:t>“</w:t>
      </w:r>
      <w:r w:rsidRPr="00B5732E">
        <w:rPr>
          <w:rFonts w:eastAsia="Times New Roman"/>
          <w:szCs w:val="22"/>
          <w:lang w:eastAsia="en-US"/>
        </w:rPr>
        <w:t>Committee</w:t>
      </w:r>
      <w:r>
        <w:rPr>
          <w:rFonts w:eastAsia="Times New Roman"/>
          <w:szCs w:val="22"/>
          <w:lang w:eastAsia="en-US"/>
        </w:rPr>
        <w:t>”</w:t>
      </w:r>
      <w:r w:rsidRPr="00B5732E">
        <w:rPr>
          <w:rFonts w:eastAsia="Times New Roman"/>
          <w:szCs w:val="22"/>
          <w:lang w:eastAsia="en-US"/>
        </w:rPr>
        <w:t>) was opened by the</w:t>
      </w:r>
      <w:r>
        <w:rPr>
          <w:rFonts w:eastAsia="Times New Roman"/>
          <w:szCs w:val="22"/>
          <w:lang w:eastAsia="en-US"/>
        </w:rPr>
        <w:t xml:space="preserve"> Deputy Director General, Sylvie Forbin</w:t>
      </w:r>
      <w:r w:rsidRPr="00B5732E">
        <w:rPr>
          <w:rFonts w:eastAsia="Times New Roman"/>
          <w:szCs w:val="22"/>
          <w:lang w:eastAsia="en-US"/>
        </w:rPr>
        <w:t>.  M</w:t>
      </w:r>
      <w:r w:rsidR="00B369AF">
        <w:rPr>
          <w:rFonts w:eastAsia="Times New Roman"/>
          <w:szCs w:val="22"/>
          <w:lang w:eastAsia="en-US"/>
        </w:rPr>
        <w:t>s</w:t>
      </w:r>
      <w:r w:rsidRPr="00B5732E">
        <w:rPr>
          <w:rFonts w:eastAsia="Times New Roman"/>
          <w:szCs w:val="22"/>
          <w:lang w:eastAsia="en-US"/>
        </w:rPr>
        <w:t>.</w:t>
      </w:r>
      <w:r w:rsidR="006D7570">
        <w:rPr>
          <w:rFonts w:eastAsia="Times New Roman"/>
          <w:szCs w:val="22"/>
          <w:lang w:eastAsia="en-US"/>
        </w:rPr>
        <w:t> </w:t>
      </w:r>
      <w:r w:rsidR="006E260B">
        <w:rPr>
          <w:rFonts w:eastAsia="Times New Roman"/>
          <w:szCs w:val="22"/>
          <w:lang w:eastAsia="en-US"/>
        </w:rPr>
        <w:t>Vanessa Cohen Jimenez</w:t>
      </w:r>
      <w:r w:rsidR="008D4A73">
        <w:rPr>
          <w:rFonts w:eastAsia="Times New Roman"/>
          <w:szCs w:val="22"/>
          <w:lang w:eastAsia="en-US"/>
        </w:rPr>
        <w:t xml:space="preserve"> </w:t>
      </w:r>
      <w:r w:rsidRPr="00B5732E">
        <w:rPr>
          <w:rFonts w:eastAsia="Times New Roman"/>
          <w:szCs w:val="22"/>
          <w:lang w:eastAsia="en-US"/>
        </w:rPr>
        <w:t xml:space="preserve">acted as Chair and Mr. Peter </w:t>
      </w:r>
      <w:r w:rsidR="00365244" w:rsidRPr="00B5732E">
        <w:rPr>
          <w:rFonts w:eastAsia="Times New Roman"/>
          <w:szCs w:val="22"/>
          <w:lang w:eastAsia="en-US"/>
        </w:rPr>
        <w:t>Lábody</w:t>
      </w:r>
      <w:r w:rsidRPr="00B5732E">
        <w:rPr>
          <w:rFonts w:eastAsia="Times New Roman"/>
          <w:szCs w:val="22"/>
          <w:lang w:eastAsia="en-US"/>
        </w:rPr>
        <w:t xml:space="preserve"> served as Vice-Chair</w:t>
      </w:r>
      <w:r w:rsidRPr="009912FA">
        <w:rPr>
          <w:rFonts w:eastAsia="Times New Roman"/>
          <w:szCs w:val="22"/>
          <w:lang w:eastAsia="en-US"/>
        </w:rPr>
        <w:t xml:space="preserve">.  </w:t>
      </w:r>
      <w:r w:rsidRPr="00B5732E">
        <w:rPr>
          <w:rFonts w:eastAsia="Times New Roman"/>
          <w:szCs w:val="22"/>
          <w:lang w:eastAsia="en-US"/>
        </w:rPr>
        <w:t>Ms.</w:t>
      </w:r>
      <w:r w:rsidR="006E260B">
        <w:rPr>
          <w:rFonts w:eastAsia="Times New Roman"/>
          <w:szCs w:val="22"/>
          <w:lang w:eastAsia="en-US"/>
        </w:rPr>
        <w:t> </w:t>
      </w:r>
      <w:r w:rsidRPr="00B5732E">
        <w:rPr>
          <w:rFonts w:eastAsia="Times New Roman"/>
          <w:szCs w:val="22"/>
          <w:lang w:eastAsia="en-US"/>
        </w:rPr>
        <w:t>Michele Woods (WIPO)</w:t>
      </w:r>
      <w:r>
        <w:rPr>
          <w:rFonts w:eastAsia="Times New Roman"/>
          <w:szCs w:val="22"/>
          <w:lang w:eastAsia="en-US"/>
        </w:rPr>
        <w:t xml:space="preserve"> acted as Secretary.</w:t>
      </w:r>
    </w:p>
    <w:p w14:paraId="3AE856D7" w14:textId="77777777" w:rsidR="00870957" w:rsidRPr="009912FA" w:rsidRDefault="00870957" w:rsidP="00870957">
      <w:pPr>
        <w:rPr>
          <w:rFonts w:eastAsia="Times New Roman"/>
          <w:szCs w:val="22"/>
          <w:lang w:eastAsia="en-US"/>
        </w:rPr>
      </w:pPr>
    </w:p>
    <w:p w14:paraId="7E5846CD" w14:textId="77777777" w:rsidR="00870957" w:rsidRPr="009912FA" w:rsidRDefault="00870957" w:rsidP="00870957">
      <w:pPr>
        <w:rPr>
          <w:rFonts w:eastAsia="Times New Roman"/>
          <w:szCs w:val="22"/>
          <w:lang w:eastAsia="en-US"/>
        </w:rPr>
      </w:pPr>
    </w:p>
    <w:p w14:paraId="1BA1185E" w14:textId="77777777" w:rsidR="00870957" w:rsidRPr="009912FA" w:rsidRDefault="00870957" w:rsidP="00870957">
      <w:pPr>
        <w:rPr>
          <w:b/>
          <w:caps/>
          <w:szCs w:val="22"/>
        </w:rPr>
      </w:pPr>
      <w:r w:rsidRPr="009912FA">
        <w:rPr>
          <w:b/>
          <w:szCs w:val="22"/>
        </w:rPr>
        <w:t xml:space="preserve">AGENDA ITEM 2:  </w:t>
      </w:r>
      <w:r w:rsidRPr="009912FA">
        <w:rPr>
          <w:b/>
          <w:caps/>
          <w:szCs w:val="22"/>
        </w:rPr>
        <w:t xml:space="preserve">Adoption of the agenda </w:t>
      </w:r>
    </w:p>
    <w:p w14:paraId="0E308539" w14:textId="77777777" w:rsidR="00870957" w:rsidRPr="009912FA" w:rsidRDefault="00870957" w:rsidP="00870957">
      <w:pPr>
        <w:rPr>
          <w:b/>
          <w:szCs w:val="22"/>
        </w:rPr>
      </w:pPr>
    </w:p>
    <w:p w14:paraId="7673A296" w14:textId="5799D671" w:rsidR="00870957" w:rsidRPr="009912FA" w:rsidRDefault="00870957" w:rsidP="00D46BA4">
      <w:pPr>
        <w:pStyle w:val="ListParagraph"/>
        <w:numPr>
          <w:ilvl w:val="0"/>
          <w:numId w:val="7"/>
        </w:numPr>
        <w:tabs>
          <w:tab w:val="left" w:pos="540"/>
        </w:tabs>
        <w:ind w:left="0" w:firstLine="0"/>
        <w:rPr>
          <w:szCs w:val="22"/>
        </w:rPr>
      </w:pPr>
      <w:r w:rsidRPr="009912FA">
        <w:rPr>
          <w:szCs w:val="22"/>
        </w:rPr>
        <w:t xml:space="preserve">The Committee adopted the draft Agenda (document </w:t>
      </w:r>
      <w:r w:rsidRPr="008C1CEA">
        <w:rPr>
          <w:szCs w:val="22"/>
        </w:rPr>
        <w:t>SCCR/4</w:t>
      </w:r>
      <w:r w:rsidR="00F14F3D" w:rsidRPr="008C1CEA">
        <w:rPr>
          <w:szCs w:val="22"/>
        </w:rPr>
        <w:t>7</w:t>
      </w:r>
      <w:r w:rsidRPr="008C1CEA">
        <w:rPr>
          <w:szCs w:val="22"/>
        </w:rPr>
        <w:t>/1 PROV</w:t>
      </w:r>
      <w:r w:rsidR="00875694" w:rsidRPr="008C1CEA">
        <w:rPr>
          <w:szCs w:val="22"/>
        </w:rPr>
        <w:t>. 2</w:t>
      </w:r>
      <w:r w:rsidRPr="009912FA">
        <w:rPr>
          <w:szCs w:val="22"/>
        </w:rPr>
        <w:t xml:space="preserve">).  </w:t>
      </w:r>
    </w:p>
    <w:p w14:paraId="4D314E40" w14:textId="77777777" w:rsidR="00870957" w:rsidRPr="009912FA" w:rsidRDefault="00870957" w:rsidP="00870957">
      <w:pPr>
        <w:rPr>
          <w:szCs w:val="22"/>
        </w:rPr>
      </w:pPr>
    </w:p>
    <w:p w14:paraId="7793CD88" w14:textId="77777777" w:rsidR="00870957" w:rsidRPr="009912FA" w:rsidRDefault="00870957" w:rsidP="00870957">
      <w:pPr>
        <w:rPr>
          <w:szCs w:val="22"/>
        </w:rPr>
      </w:pPr>
    </w:p>
    <w:p w14:paraId="0A3C06FB" w14:textId="5E31441B" w:rsidR="00870957" w:rsidRPr="009912FA" w:rsidRDefault="00870957" w:rsidP="00870957">
      <w:pPr>
        <w:rPr>
          <w:b/>
          <w:caps/>
          <w:szCs w:val="22"/>
        </w:rPr>
      </w:pPr>
      <w:r w:rsidRPr="00537200">
        <w:rPr>
          <w:b/>
          <w:szCs w:val="22"/>
        </w:rPr>
        <w:t xml:space="preserve">AGENDA ITEM 3:  </w:t>
      </w:r>
      <w:r w:rsidRPr="009912FA">
        <w:rPr>
          <w:b/>
          <w:caps/>
          <w:szCs w:val="22"/>
        </w:rPr>
        <w:t>Accreditation of new non</w:t>
      </w:r>
      <w:r w:rsidRPr="009912FA">
        <w:rPr>
          <w:b/>
          <w:caps/>
          <w:szCs w:val="22"/>
        </w:rPr>
        <w:noBreakHyphen/>
        <w:t>governmental organizations</w:t>
      </w:r>
    </w:p>
    <w:p w14:paraId="3BE48A0D" w14:textId="77777777" w:rsidR="00870957" w:rsidRPr="009912FA" w:rsidRDefault="00870957" w:rsidP="00870957">
      <w:pPr>
        <w:rPr>
          <w:b/>
          <w:caps/>
          <w:szCs w:val="22"/>
        </w:rPr>
      </w:pPr>
    </w:p>
    <w:p w14:paraId="4990E2E9" w14:textId="05E91769" w:rsidR="00870957" w:rsidRPr="00352F9C" w:rsidRDefault="00870957" w:rsidP="00870957">
      <w:pPr>
        <w:pStyle w:val="ListParagraph"/>
        <w:numPr>
          <w:ilvl w:val="0"/>
          <w:numId w:val="7"/>
        </w:numPr>
        <w:tabs>
          <w:tab w:val="left" w:pos="540"/>
        </w:tabs>
        <w:ind w:left="0" w:firstLine="0"/>
        <w:rPr>
          <w:rFonts w:eastAsia="Times New Roman"/>
          <w:szCs w:val="22"/>
          <w:lang w:bidi="hi-IN"/>
        </w:rPr>
      </w:pPr>
      <w:r w:rsidRPr="00352F9C">
        <w:rPr>
          <w:szCs w:val="22"/>
        </w:rPr>
        <w:t>The Committee approved the accreditation as ad hoc SCCR observers of the following non-governmental organizations referred to in the Annex to document SCCR/4</w:t>
      </w:r>
      <w:r w:rsidR="00F14F3D">
        <w:rPr>
          <w:szCs w:val="22"/>
        </w:rPr>
        <w:t>7</w:t>
      </w:r>
      <w:r w:rsidRPr="00352F9C">
        <w:rPr>
          <w:szCs w:val="22"/>
        </w:rPr>
        <w:t>/2</w:t>
      </w:r>
      <w:r w:rsidR="00F14F3D">
        <w:rPr>
          <w:szCs w:val="22"/>
        </w:rPr>
        <w:t xml:space="preserve"> R</w:t>
      </w:r>
      <w:r w:rsidR="00A6113F">
        <w:rPr>
          <w:szCs w:val="22"/>
        </w:rPr>
        <w:t>EV</w:t>
      </w:r>
      <w:r w:rsidR="00F14F3D">
        <w:rPr>
          <w:szCs w:val="22"/>
        </w:rPr>
        <w:t>.</w:t>
      </w:r>
      <w:r w:rsidRPr="00352F9C">
        <w:rPr>
          <w:rFonts w:eastAsia="Times New Roman"/>
          <w:szCs w:val="22"/>
          <w:lang w:bidi="hi-IN"/>
        </w:rPr>
        <w:t xml:space="preserve">: </w:t>
      </w:r>
    </w:p>
    <w:p w14:paraId="0F21235A" w14:textId="77777777" w:rsidR="00352F9C" w:rsidRDefault="00352F9C" w:rsidP="00870957">
      <w:pPr>
        <w:ind w:left="720"/>
        <w:rPr>
          <w:rFonts w:eastAsia="Times New Roman"/>
          <w:szCs w:val="22"/>
          <w:lang w:bidi="hi-IN"/>
        </w:rPr>
      </w:pPr>
    </w:p>
    <w:p w14:paraId="5EA1F866" w14:textId="77777777" w:rsidR="00F14F3D" w:rsidRDefault="00352F9C" w:rsidP="00CA64CD">
      <w:pPr>
        <w:ind w:left="720"/>
        <w:rPr>
          <w:rFonts w:eastAsia="Times New Roman"/>
          <w:szCs w:val="22"/>
          <w:lang w:bidi="hi-IN"/>
        </w:rPr>
      </w:pPr>
      <w:r w:rsidRPr="00E770DA">
        <w:rPr>
          <w:rFonts w:eastAsia="Times New Roman"/>
          <w:szCs w:val="22"/>
          <w:lang w:bidi="hi-IN"/>
        </w:rPr>
        <w:t>-</w:t>
      </w:r>
      <w:r w:rsidR="006D7570" w:rsidRPr="00E770DA">
        <w:rPr>
          <w:rFonts w:eastAsia="Times New Roman"/>
          <w:szCs w:val="22"/>
          <w:lang w:bidi="hi-IN"/>
        </w:rPr>
        <w:t xml:space="preserve"> </w:t>
      </w:r>
      <w:r w:rsidR="00F14F3D" w:rsidRPr="00F14F3D">
        <w:rPr>
          <w:rFonts w:eastAsia="Times New Roman"/>
          <w:szCs w:val="22"/>
          <w:lang w:bidi="hi-IN"/>
        </w:rPr>
        <w:t>Brazilian Association of Music and Arts (ABRAMUS)</w:t>
      </w:r>
    </w:p>
    <w:p w14:paraId="33DB9AAF" w14:textId="382EBB3C" w:rsidR="00F14F3D" w:rsidRDefault="00F14F3D" w:rsidP="00CA64CD">
      <w:pPr>
        <w:ind w:left="720"/>
        <w:rPr>
          <w:rFonts w:eastAsia="Times New Roman"/>
          <w:szCs w:val="22"/>
          <w:lang w:bidi="hi-IN"/>
        </w:rPr>
      </w:pPr>
      <w:r>
        <w:rPr>
          <w:rFonts w:eastAsia="Times New Roman"/>
          <w:szCs w:val="22"/>
          <w:lang w:bidi="hi-IN"/>
        </w:rPr>
        <w:t xml:space="preserve">- </w:t>
      </w:r>
      <w:r w:rsidRPr="00F14F3D">
        <w:rPr>
          <w:rFonts w:eastAsia="Times New Roman"/>
          <w:szCs w:val="22"/>
          <w:lang w:bidi="hi-IN"/>
        </w:rPr>
        <w:t>Brazilian Association of Visual Artists Rights (AUTVIS)</w:t>
      </w:r>
    </w:p>
    <w:p w14:paraId="0DA2933E" w14:textId="284E76E1" w:rsidR="00F14F3D" w:rsidRDefault="00F14F3D" w:rsidP="00CA64CD">
      <w:pPr>
        <w:ind w:left="720"/>
        <w:rPr>
          <w:rFonts w:eastAsia="Times New Roman"/>
          <w:szCs w:val="22"/>
          <w:lang w:bidi="hi-IN"/>
        </w:rPr>
      </w:pPr>
      <w:r>
        <w:rPr>
          <w:rFonts w:eastAsia="Times New Roman"/>
          <w:szCs w:val="22"/>
          <w:lang w:bidi="hi-IN"/>
        </w:rPr>
        <w:t xml:space="preserve">- </w:t>
      </w:r>
      <w:r w:rsidRPr="00F14F3D">
        <w:rPr>
          <w:rFonts w:eastAsia="Times New Roman"/>
          <w:szCs w:val="22"/>
          <w:lang w:bidi="hi-IN"/>
        </w:rPr>
        <w:t>China Copyright Protection Center (CCPC)</w:t>
      </w:r>
    </w:p>
    <w:p w14:paraId="51902EF5" w14:textId="1C632811" w:rsidR="00F14F3D" w:rsidRDefault="00F14F3D" w:rsidP="00CA64CD">
      <w:pPr>
        <w:ind w:left="720"/>
        <w:rPr>
          <w:rFonts w:eastAsia="Times New Roman"/>
          <w:szCs w:val="22"/>
          <w:lang w:bidi="hi-IN"/>
        </w:rPr>
      </w:pPr>
      <w:r>
        <w:rPr>
          <w:rFonts w:eastAsia="Times New Roman"/>
          <w:szCs w:val="22"/>
          <w:lang w:bidi="hi-IN"/>
        </w:rPr>
        <w:t xml:space="preserve">- </w:t>
      </w:r>
      <w:r w:rsidRPr="00F14F3D">
        <w:rPr>
          <w:rFonts w:eastAsia="Times New Roman"/>
          <w:szCs w:val="22"/>
          <w:lang w:bidi="hi-IN"/>
        </w:rPr>
        <w:t>European Composer and Songwriter Alliance (ECSA)</w:t>
      </w:r>
    </w:p>
    <w:p w14:paraId="3F7F1E3A" w14:textId="5ADF400E" w:rsidR="00F14F3D" w:rsidRDefault="00F14F3D" w:rsidP="00CA64CD">
      <w:pPr>
        <w:ind w:left="720"/>
        <w:rPr>
          <w:rFonts w:eastAsia="Times New Roman"/>
          <w:szCs w:val="22"/>
          <w:lang w:bidi="hi-IN"/>
        </w:rPr>
      </w:pPr>
      <w:r>
        <w:rPr>
          <w:rFonts w:eastAsia="Times New Roman"/>
          <w:szCs w:val="22"/>
          <w:lang w:bidi="hi-IN"/>
        </w:rPr>
        <w:t xml:space="preserve">- </w:t>
      </w:r>
      <w:r w:rsidRPr="00F14F3D">
        <w:rPr>
          <w:rFonts w:eastAsia="Times New Roman"/>
          <w:szCs w:val="22"/>
          <w:lang w:bidi="hi-IN"/>
        </w:rPr>
        <w:t>Global Audiovisual Alliance (GAVA)</w:t>
      </w:r>
    </w:p>
    <w:p w14:paraId="0EFE7C20" w14:textId="03733CB4" w:rsidR="00F14F3D" w:rsidRDefault="00F14F3D" w:rsidP="00CA64CD">
      <w:pPr>
        <w:ind w:left="720"/>
        <w:rPr>
          <w:rFonts w:eastAsia="Times New Roman"/>
          <w:szCs w:val="22"/>
          <w:lang w:bidi="hi-IN"/>
        </w:rPr>
      </w:pPr>
      <w:r>
        <w:rPr>
          <w:rFonts w:eastAsia="Times New Roman"/>
          <w:szCs w:val="22"/>
          <w:lang w:bidi="hi-IN"/>
        </w:rPr>
        <w:t xml:space="preserve">- </w:t>
      </w:r>
      <w:r w:rsidRPr="00F14F3D">
        <w:rPr>
          <w:rFonts w:eastAsia="Times New Roman"/>
          <w:szCs w:val="22"/>
          <w:lang w:bidi="hi-IN"/>
        </w:rPr>
        <w:t>International Music Artists Rights Alliance (IMARA)</w:t>
      </w:r>
    </w:p>
    <w:p w14:paraId="0830D5A0" w14:textId="36B80F79" w:rsidR="00F14F3D" w:rsidRDefault="00F14F3D" w:rsidP="00CA64CD">
      <w:pPr>
        <w:ind w:left="720"/>
        <w:rPr>
          <w:rFonts w:eastAsia="Times New Roman"/>
          <w:szCs w:val="22"/>
          <w:lang w:bidi="hi-IN"/>
        </w:rPr>
      </w:pPr>
      <w:r>
        <w:rPr>
          <w:rFonts w:eastAsia="Times New Roman"/>
          <w:szCs w:val="22"/>
          <w:lang w:bidi="hi-IN"/>
        </w:rPr>
        <w:t xml:space="preserve">- </w:t>
      </w:r>
      <w:r w:rsidRPr="00F14F3D">
        <w:rPr>
          <w:rFonts w:eastAsia="Times New Roman"/>
          <w:szCs w:val="22"/>
          <w:lang w:bidi="hi-IN"/>
        </w:rPr>
        <w:t>Korea Choreography Copyright Association (KCCA)</w:t>
      </w:r>
    </w:p>
    <w:p w14:paraId="1E40BECB" w14:textId="3AAC2420" w:rsidR="00F14F3D" w:rsidRDefault="00F14F3D" w:rsidP="00CA64CD">
      <w:pPr>
        <w:ind w:left="720"/>
        <w:rPr>
          <w:rFonts w:eastAsia="Times New Roman"/>
          <w:szCs w:val="22"/>
          <w:lang w:bidi="hi-IN"/>
        </w:rPr>
      </w:pPr>
      <w:r>
        <w:rPr>
          <w:rFonts w:eastAsia="Times New Roman"/>
          <w:szCs w:val="22"/>
          <w:lang w:bidi="hi-IN"/>
        </w:rPr>
        <w:t xml:space="preserve">- </w:t>
      </w:r>
      <w:r w:rsidRPr="00F14F3D">
        <w:rPr>
          <w:rFonts w:eastAsia="Times New Roman"/>
          <w:szCs w:val="22"/>
          <w:lang w:bidi="hi-IN"/>
        </w:rPr>
        <w:t>Songwriters Association of Canada (S.A.C.)</w:t>
      </w:r>
    </w:p>
    <w:p w14:paraId="0915A231" w14:textId="4B43562A" w:rsidR="00F14F3D" w:rsidRDefault="00F14F3D" w:rsidP="00CA64CD">
      <w:pPr>
        <w:ind w:left="720"/>
        <w:rPr>
          <w:rFonts w:eastAsia="Times New Roman"/>
          <w:szCs w:val="22"/>
          <w:lang w:bidi="hi-IN"/>
        </w:rPr>
      </w:pPr>
      <w:r>
        <w:rPr>
          <w:rFonts w:eastAsia="Times New Roman"/>
          <w:szCs w:val="22"/>
          <w:lang w:bidi="hi-IN"/>
        </w:rPr>
        <w:t xml:space="preserve">- </w:t>
      </w:r>
      <w:r w:rsidRPr="00F14F3D">
        <w:rPr>
          <w:rFonts w:eastAsia="Times New Roman"/>
          <w:szCs w:val="22"/>
          <w:lang w:bidi="hi-IN"/>
        </w:rPr>
        <w:t>The Danish Rights Alliance (</w:t>
      </w:r>
      <w:proofErr w:type="spellStart"/>
      <w:r w:rsidRPr="00F14F3D">
        <w:rPr>
          <w:rFonts w:eastAsia="Times New Roman"/>
          <w:szCs w:val="22"/>
          <w:lang w:bidi="hi-IN"/>
        </w:rPr>
        <w:t>RettighedsAlliancen</w:t>
      </w:r>
      <w:proofErr w:type="spellEnd"/>
      <w:r w:rsidRPr="00F14F3D">
        <w:rPr>
          <w:rFonts w:eastAsia="Times New Roman"/>
          <w:szCs w:val="22"/>
          <w:lang w:bidi="hi-IN"/>
        </w:rPr>
        <w:t>)</w:t>
      </w:r>
    </w:p>
    <w:p w14:paraId="1CE01BB5" w14:textId="280B345D" w:rsidR="00F14F3D" w:rsidRDefault="00F14F3D" w:rsidP="00F14F3D">
      <w:pPr>
        <w:ind w:left="720"/>
        <w:rPr>
          <w:rFonts w:eastAsia="Times New Roman"/>
          <w:szCs w:val="22"/>
          <w:lang w:bidi="hi-IN"/>
        </w:rPr>
      </w:pPr>
      <w:r>
        <w:rPr>
          <w:rFonts w:eastAsia="Times New Roman"/>
          <w:szCs w:val="22"/>
          <w:lang w:bidi="hi-IN"/>
        </w:rPr>
        <w:t xml:space="preserve">- </w:t>
      </w:r>
      <w:r w:rsidRPr="00F14F3D">
        <w:rPr>
          <w:rFonts w:eastAsia="Times New Roman"/>
          <w:szCs w:val="22"/>
          <w:lang w:bidi="hi-IN"/>
        </w:rPr>
        <w:t>The Indian Performing Right Society Limited (IPRS)</w:t>
      </w:r>
    </w:p>
    <w:p w14:paraId="691477EF" w14:textId="77777777" w:rsidR="00870957" w:rsidRDefault="00870957" w:rsidP="00870957">
      <w:pPr>
        <w:rPr>
          <w:b/>
          <w:caps/>
          <w:szCs w:val="22"/>
        </w:rPr>
      </w:pPr>
    </w:p>
    <w:p w14:paraId="688E9E11" w14:textId="77777777" w:rsidR="00F14F3D" w:rsidRDefault="00F14F3D" w:rsidP="00870957">
      <w:pPr>
        <w:rPr>
          <w:b/>
          <w:caps/>
          <w:szCs w:val="22"/>
        </w:rPr>
      </w:pPr>
    </w:p>
    <w:p w14:paraId="45328045" w14:textId="4052AABE" w:rsidR="00F14F3D" w:rsidRPr="00F14F3D" w:rsidRDefault="00F14F3D" w:rsidP="00870957">
      <w:pPr>
        <w:rPr>
          <w:b/>
          <w:caps/>
          <w:szCs w:val="22"/>
        </w:rPr>
      </w:pPr>
      <w:r>
        <w:rPr>
          <w:b/>
          <w:caps/>
          <w:szCs w:val="22"/>
        </w:rPr>
        <w:t xml:space="preserve">AGENDA ITEM 4:  Election of Officers </w:t>
      </w:r>
    </w:p>
    <w:p w14:paraId="780B87DF" w14:textId="4FB57B23" w:rsidR="00F14F3D" w:rsidRDefault="00F14F3D" w:rsidP="00F14F3D">
      <w:pPr>
        <w:rPr>
          <w:rFonts w:eastAsia="Times New Roman"/>
          <w:szCs w:val="22"/>
          <w:lang w:bidi="hi-IN"/>
        </w:rPr>
      </w:pPr>
    </w:p>
    <w:p w14:paraId="4C544A70" w14:textId="1B2631D9" w:rsidR="008C1CEA" w:rsidRPr="008C1CEA" w:rsidRDefault="008C1CEA" w:rsidP="008C1CEA">
      <w:pPr>
        <w:pStyle w:val="ListParagraph"/>
        <w:numPr>
          <w:ilvl w:val="0"/>
          <w:numId w:val="7"/>
        </w:numPr>
        <w:tabs>
          <w:tab w:val="left" w:pos="540"/>
        </w:tabs>
        <w:ind w:left="0" w:firstLine="0"/>
        <w:rPr>
          <w:szCs w:val="22"/>
        </w:rPr>
      </w:pPr>
      <w:r w:rsidRPr="008C1CEA">
        <w:rPr>
          <w:szCs w:val="22"/>
        </w:rPr>
        <w:t xml:space="preserve">The Committee elected officers for sessions of the Committee to be held in 2026 and 2027, as follows:  Chair: </w:t>
      </w:r>
      <w:r w:rsidR="00A6113F">
        <w:rPr>
          <w:szCs w:val="22"/>
        </w:rPr>
        <w:t xml:space="preserve">Mr. </w:t>
      </w:r>
      <w:r w:rsidRPr="008C1CEA">
        <w:rPr>
          <w:szCs w:val="22"/>
        </w:rPr>
        <w:t xml:space="preserve">Peter Labody (Hungary), Vice-Chairs: </w:t>
      </w:r>
      <w:r w:rsidR="00A6113F">
        <w:rPr>
          <w:szCs w:val="22"/>
        </w:rPr>
        <w:t xml:space="preserve">Mr. </w:t>
      </w:r>
      <w:r w:rsidRPr="008C1CEA">
        <w:rPr>
          <w:szCs w:val="22"/>
        </w:rPr>
        <w:t xml:space="preserve">Mohamed Mehdi Delmi (Algeria) and </w:t>
      </w:r>
      <w:r w:rsidR="00A6113F">
        <w:rPr>
          <w:szCs w:val="22"/>
        </w:rPr>
        <w:t xml:space="preserve">Mr. </w:t>
      </w:r>
      <w:r w:rsidRPr="008C1CEA">
        <w:rPr>
          <w:szCs w:val="22"/>
        </w:rPr>
        <w:t>Martín Augusto Cortese (Argentina).</w:t>
      </w:r>
    </w:p>
    <w:p w14:paraId="77D075E6" w14:textId="7282511C" w:rsidR="00F14F3D" w:rsidRPr="00AE2F0A" w:rsidRDefault="008F3FE5" w:rsidP="00AE2F0A">
      <w:pPr>
        <w:pStyle w:val="ListParagraph"/>
        <w:tabs>
          <w:tab w:val="left" w:pos="540"/>
        </w:tabs>
        <w:ind w:left="0"/>
        <w:rPr>
          <w:szCs w:val="22"/>
        </w:rPr>
      </w:pPr>
      <w:r>
        <w:rPr>
          <w:szCs w:val="22"/>
        </w:rPr>
        <w:tab/>
      </w:r>
    </w:p>
    <w:p w14:paraId="394BEAF2" w14:textId="5EA8ECAB" w:rsidR="005D42D8" w:rsidRPr="00F14F3D" w:rsidRDefault="005D42D8" w:rsidP="00F14F3D">
      <w:pPr>
        <w:rPr>
          <w:rFonts w:eastAsia="Times New Roman"/>
          <w:szCs w:val="22"/>
          <w:lang w:bidi="hi-IN"/>
        </w:rPr>
      </w:pPr>
    </w:p>
    <w:p w14:paraId="514A0848" w14:textId="315F36FF" w:rsidR="00870957" w:rsidRPr="009912FA" w:rsidRDefault="00870957" w:rsidP="00870957">
      <w:pPr>
        <w:rPr>
          <w:b/>
          <w:caps/>
          <w:szCs w:val="22"/>
        </w:rPr>
      </w:pPr>
      <w:r w:rsidRPr="009912FA">
        <w:rPr>
          <w:b/>
          <w:caps/>
          <w:szCs w:val="22"/>
        </w:rPr>
        <w:t xml:space="preserve">AGENDA ITEM </w:t>
      </w:r>
      <w:r w:rsidR="00F14F3D">
        <w:rPr>
          <w:b/>
          <w:caps/>
          <w:szCs w:val="22"/>
        </w:rPr>
        <w:t>5</w:t>
      </w:r>
      <w:r w:rsidRPr="009912FA">
        <w:rPr>
          <w:b/>
          <w:caps/>
          <w:szCs w:val="22"/>
        </w:rPr>
        <w:t>:  Protection of broadcasting organizations</w:t>
      </w:r>
    </w:p>
    <w:p w14:paraId="202C80AF" w14:textId="77777777" w:rsidR="00870957" w:rsidRPr="00A44776" w:rsidRDefault="00870957" w:rsidP="00870957">
      <w:pPr>
        <w:pStyle w:val="Default"/>
        <w:rPr>
          <w:rFonts w:eastAsia="SimSun"/>
          <w:b/>
          <w:caps/>
          <w:color w:val="auto"/>
          <w:sz w:val="22"/>
          <w:szCs w:val="22"/>
          <w:lang w:eastAsia="zh-CN"/>
        </w:rPr>
      </w:pPr>
    </w:p>
    <w:p w14:paraId="6E7D03DE" w14:textId="75909BC1" w:rsidR="002F06AC" w:rsidRPr="002F06AC" w:rsidRDefault="002F06AC" w:rsidP="002F06AC">
      <w:pPr>
        <w:numPr>
          <w:ilvl w:val="0"/>
          <w:numId w:val="7"/>
        </w:numPr>
        <w:ind w:left="0" w:firstLine="0"/>
        <w:rPr>
          <w:i/>
        </w:rPr>
      </w:pPr>
      <w:r w:rsidRPr="002F06AC">
        <w:t>The Draft WIPO Broadcasting Organizations Treaty (document SCCR/47/3), prepared under the Chair’s authority in cooperation with Vice-Chair Mr. Peter Lábody and Facilitators Mr.</w:t>
      </w:r>
      <w:r w:rsidR="008C1CEA">
        <w:t> </w:t>
      </w:r>
      <w:r w:rsidRPr="002F06AC">
        <w:t xml:space="preserve">Jukka Liedes and Mr. Hezekiel Oira, was presented.  </w:t>
      </w:r>
    </w:p>
    <w:p w14:paraId="4D0A4B24" w14:textId="77777777" w:rsidR="002F06AC" w:rsidRPr="002F06AC" w:rsidRDefault="002F06AC" w:rsidP="002F06AC">
      <w:pPr>
        <w:rPr>
          <w:lang w:val="en-CA"/>
        </w:rPr>
      </w:pPr>
    </w:p>
    <w:p w14:paraId="1EF188B6" w14:textId="08195F69" w:rsidR="002F06AC" w:rsidRPr="002F06AC" w:rsidRDefault="002F06AC" w:rsidP="002F06AC">
      <w:pPr>
        <w:numPr>
          <w:ilvl w:val="0"/>
          <w:numId w:val="7"/>
        </w:numPr>
        <w:ind w:left="0" w:hanging="24"/>
        <w:rPr>
          <w:lang w:val="en-CA"/>
        </w:rPr>
      </w:pPr>
      <w:r w:rsidRPr="002F06AC">
        <w:rPr>
          <w:lang w:val="en-CA"/>
        </w:rPr>
        <w:t xml:space="preserve">The Committee used this document as the basis for the discussion.  Member States and Observers commented in the plenary session, and Member States held constructive informal discussions. </w:t>
      </w:r>
    </w:p>
    <w:p w14:paraId="33165F6C" w14:textId="77777777" w:rsidR="002F06AC" w:rsidRPr="002F06AC" w:rsidRDefault="002F06AC" w:rsidP="002F06AC">
      <w:pPr>
        <w:rPr>
          <w:lang w:val="en-CA"/>
        </w:rPr>
      </w:pPr>
    </w:p>
    <w:p w14:paraId="7C5779A3" w14:textId="77777777" w:rsidR="002F06AC" w:rsidRPr="002F06AC" w:rsidRDefault="002F06AC" w:rsidP="002F06AC">
      <w:pPr>
        <w:numPr>
          <w:ilvl w:val="0"/>
          <w:numId w:val="7"/>
        </w:numPr>
        <w:ind w:left="0" w:firstLine="0"/>
        <w:rPr>
          <w:lang w:val="en-CA"/>
        </w:rPr>
      </w:pPr>
      <w:r w:rsidRPr="002F06AC">
        <w:t xml:space="preserve">During these informal discussions the articles of the text were grouped into three main blocks in order to better organize the discussion based on the level of convergence among delegations. </w:t>
      </w:r>
    </w:p>
    <w:p w14:paraId="42E26663" w14:textId="77777777" w:rsidR="002F06AC" w:rsidRPr="002F06AC" w:rsidRDefault="002F06AC" w:rsidP="002F06AC">
      <w:pPr>
        <w:rPr>
          <w:lang w:val="en-CA"/>
        </w:rPr>
      </w:pPr>
    </w:p>
    <w:p w14:paraId="027ECDB1" w14:textId="486CF4C6" w:rsidR="002F06AC" w:rsidRPr="002F06AC" w:rsidRDefault="002F06AC" w:rsidP="002F06AC">
      <w:pPr>
        <w:numPr>
          <w:ilvl w:val="0"/>
          <w:numId w:val="7"/>
        </w:numPr>
        <w:ind w:left="0" w:firstLine="0"/>
        <w:rPr>
          <w:lang w:val="en-CA"/>
        </w:rPr>
      </w:pPr>
      <w:r w:rsidRPr="002F06AC">
        <w:rPr>
          <w:lang w:val="en-CA"/>
        </w:rPr>
        <w:t xml:space="preserve">Regarding the first set of articles (articles 1, 9, 12, 13, 14, 16, 17), no concerns were raised about their current wording. </w:t>
      </w:r>
      <w:r w:rsidR="00A6113F">
        <w:rPr>
          <w:lang w:val="en-CA"/>
        </w:rPr>
        <w:t xml:space="preserve"> </w:t>
      </w:r>
      <w:r w:rsidRPr="002F06AC">
        <w:rPr>
          <w:lang w:val="en-CA"/>
        </w:rPr>
        <w:t xml:space="preserve">The second set of articles (articles 3, 4, 6, 10) received support in principle, although a few technical adjustments are still required either in the </w:t>
      </w:r>
      <w:r w:rsidRPr="002F06AC">
        <w:rPr>
          <w:lang w:val="en-CA"/>
        </w:rPr>
        <w:lastRenderedPageBreak/>
        <w:t xml:space="preserve">provisions or the explanatory notes. </w:t>
      </w:r>
      <w:r w:rsidR="00A6113F">
        <w:rPr>
          <w:lang w:val="en-CA"/>
        </w:rPr>
        <w:t xml:space="preserve"> </w:t>
      </w:r>
      <w:r w:rsidRPr="002F06AC">
        <w:rPr>
          <w:lang w:val="en-CA"/>
        </w:rPr>
        <w:t xml:space="preserve">With respect to the third set of articles, further in-depth discussions are needed in order to overcome the remaining differences, particularly on the topics of (i) </w:t>
      </w:r>
      <w:r w:rsidR="008C1CEA" w:rsidRPr="008C1CEA">
        <w:rPr>
          <w:lang w:val="en-CA"/>
        </w:rPr>
        <w:t xml:space="preserve">rights contained in articles 7, 8 </w:t>
      </w:r>
      <w:r w:rsidRPr="002F06AC">
        <w:rPr>
          <w:lang w:val="en-CA"/>
        </w:rPr>
        <w:t>and the respective definitions (article 2)</w:t>
      </w:r>
      <w:r w:rsidR="00022166">
        <w:rPr>
          <w:lang w:val="en-CA"/>
        </w:rPr>
        <w:t>,</w:t>
      </w:r>
      <w:r w:rsidRPr="002F06AC">
        <w:rPr>
          <w:lang w:val="en-CA"/>
        </w:rPr>
        <w:t xml:space="preserve"> (ii)</w:t>
      </w:r>
      <w:r w:rsidR="00BD7B51">
        <w:rPr>
          <w:lang w:val="en-CA"/>
        </w:rPr>
        <w:t> </w:t>
      </w:r>
      <w:r w:rsidRPr="002F06AC">
        <w:rPr>
          <w:lang w:val="en-CA"/>
        </w:rPr>
        <w:t>exceptions and limitations (article 11) and (iii) the functioning of the national treatment and reciprocity principles (article 5 and the interlink between article</w:t>
      </w:r>
      <w:r w:rsidR="008C1CEA">
        <w:rPr>
          <w:lang w:val="en-CA"/>
        </w:rPr>
        <w:t>s</w:t>
      </w:r>
      <w:r w:rsidRPr="002F06AC">
        <w:rPr>
          <w:lang w:val="en-CA"/>
        </w:rPr>
        <w:t xml:space="preserve"> 6, 7</w:t>
      </w:r>
      <w:r w:rsidR="001469B4">
        <w:rPr>
          <w:lang w:val="en-CA"/>
        </w:rPr>
        <w:t>,</w:t>
      </w:r>
      <w:r w:rsidRPr="002F06AC">
        <w:rPr>
          <w:lang w:val="en-CA"/>
        </w:rPr>
        <w:t xml:space="preserve"> 8, 9 and article</w:t>
      </w:r>
      <w:r w:rsidR="00A6113F">
        <w:rPr>
          <w:lang w:val="en-CA"/>
        </w:rPr>
        <w:t>s</w:t>
      </w:r>
      <w:r w:rsidRPr="002F06AC">
        <w:rPr>
          <w:lang w:val="en-CA"/>
        </w:rPr>
        <w:t xml:space="preserve"> 10</w:t>
      </w:r>
      <w:r w:rsidR="008C1CEA">
        <w:rPr>
          <w:lang w:val="en-CA"/>
        </w:rPr>
        <w:t xml:space="preserve"> and 15</w:t>
      </w:r>
      <w:r w:rsidRPr="002F06AC">
        <w:rPr>
          <w:lang w:val="en-CA"/>
        </w:rPr>
        <w:t>).</w:t>
      </w:r>
    </w:p>
    <w:p w14:paraId="55A5BE17" w14:textId="77777777" w:rsidR="002F06AC" w:rsidRPr="002F06AC" w:rsidRDefault="002F06AC" w:rsidP="002F06AC">
      <w:pPr>
        <w:rPr>
          <w:lang w:val="en-CA"/>
        </w:rPr>
      </w:pPr>
    </w:p>
    <w:p w14:paraId="527A5A70" w14:textId="77777777" w:rsidR="002F06AC" w:rsidRPr="002F06AC" w:rsidRDefault="002F06AC" w:rsidP="002F06AC">
      <w:pPr>
        <w:numPr>
          <w:ilvl w:val="0"/>
          <w:numId w:val="7"/>
        </w:numPr>
        <w:ind w:left="0" w:hanging="24"/>
        <w:rPr>
          <w:lang w:val="en-CA"/>
        </w:rPr>
      </w:pPr>
      <w:r w:rsidRPr="002F06AC">
        <w:rPr>
          <w:lang w:val="en-CA"/>
        </w:rPr>
        <w:t xml:space="preserve">The Committee during its next session will engage in further discussions, </w:t>
      </w:r>
      <w:proofErr w:type="gramStart"/>
      <w:r w:rsidRPr="002F06AC">
        <w:rPr>
          <w:lang w:val="en-CA"/>
        </w:rPr>
        <w:t>in particular on</w:t>
      </w:r>
      <w:proofErr w:type="gramEnd"/>
      <w:r w:rsidRPr="002F06AC">
        <w:rPr>
          <w:lang w:val="en-CA"/>
        </w:rPr>
        <w:t xml:space="preserve"> these matters, with the aim of further considering </w:t>
      </w:r>
      <w:proofErr w:type="gramStart"/>
      <w:r w:rsidRPr="002F06AC">
        <w:rPr>
          <w:lang w:val="en-CA"/>
        </w:rPr>
        <w:t>whether or not</w:t>
      </w:r>
      <w:proofErr w:type="gramEnd"/>
      <w:r w:rsidRPr="002F06AC">
        <w:rPr>
          <w:lang w:val="en-CA"/>
        </w:rPr>
        <w:t xml:space="preserve"> to recommend that the General Assembly convene a diplomatic conference. </w:t>
      </w:r>
    </w:p>
    <w:p w14:paraId="3AEC629D" w14:textId="77777777" w:rsidR="002F06AC" w:rsidRPr="002F06AC" w:rsidRDefault="002F06AC" w:rsidP="002F06AC">
      <w:pPr>
        <w:rPr>
          <w:lang w:val="en-CA"/>
        </w:rPr>
      </w:pPr>
    </w:p>
    <w:p w14:paraId="198FF867" w14:textId="77777777" w:rsidR="002F06AC" w:rsidRPr="002F06AC" w:rsidRDefault="002F06AC" w:rsidP="002F06AC">
      <w:pPr>
        <w:numPr>
          <w:ilvl w:val="0"/>
          <w:numId w:val="7"/>
        </w:numPr>
        <w:ind w:left="0" w:firstLine="0"/>
        <w:rPr>
          <w:lang w:val="en-CA"/>
        </w:rPr>
      </w:pPr>
      <w:r w:rsidRPr="002F06AC">
        <w:rPr>
          <w:lang w:val="en-CA"/>
        </w:rPr>
        <w:t>Based on the above, the Chair will draft a revised version of the text for consideration at the forty-eighth session of the Committee.</w:t>
      </w:r>
    </w:p>
    <w:p w14:paraId="43395951" w14:textId="77777777" w:rsidR="002F06AC" w:rsidRPr="002F06AC" w:rsidRDefault="002F06AC" w:rsidP="002F06AC">
      <w:pPr>
        <w:rPr>
          <w:lang w:val="en-CA"/>
        </w:rPr>
      </w:pPr>
    </w:p>
    <w:p w14:paraId="656B6587" w14:textId="4D7A2CBB" w:rsidR="00B222F3" w:rsidRPr="002F06AC" w:rsidRDefault="002F06AC" w:rsidP="00B222F3">
      <w:pPr>
        <w:numPr>
          <w:ilvl w:val="0"/>
          <w:numId w:val="7"/>
        </w:numPr>
        <w:ind w:left="0" w:firstLine="0"/>
        <w:rPr>
          <w:lang w:val="en-CA"/>
        </w:rPr>
      </w:pPr>
      <w:r w:rsidRPr="002F06AC">
        <w:rPr>
          <w:lang w:val="en-CA"/>
        </w:rPr>
        <w:t>The topic of protection of broadcasting organizations will be maintained on the agenda of the forty-eighth session of the SCCR.</w:t>
      </w:r>
    </w:p>
    <w:p w14:paraId="22F5FEE2" w14:textId="77777777" w:rsidR="006E260B" w:rsidRPr="00B222F3" w:rsidRDefault="006E260B" w:rsidP="00932466">
      <w:pPr>
        <w:rPr>
          <w:szCs w:val="22"/>
        </w:rPr>
      </w:pPr>
    </w:p>
    <w:p w14:paraId="428D0D52" w14:textId="77777777" w:rsidR="006E260B" w:rsidRDefault="006E260B" w:rsidP="006E260B">
      <w:pPr>
        <w:pStyle w:val="ListParagraph"/>
        <w:tabs>
          <w:tab w:val="left" w:pos="540"/>
        </w:tabs>
        <w:ind w:left="0"/>
        <w:rPr>
          <w:szCs w:val="22"/>
          <w:lang w:val="en-CA"/>
        </w:rPr>
      </w:pPr>
    </w:p>
    <w:p w14:paraId="562F353E" w14:textId="69F04CE3" w:rsidR="00870957" w:rsidRPr="00A44776" w:rsidRDefault="00870957" w:rsidP="00870957">
      <w:pPr>
        <w:rPr>
          <w:b/>
          <w:caps/>
          <w:szCs w:val="22"/>
        </w:rPr>
      </w:pPr>
      <w:r w:rsidRPr="00A44776">
        <w:rPr>
          <w:b/>
          <w:caps/>
          <w:szCs w:val="22"/>
        </w:rPr>
        <w:t xml:space="preserve">AGENDA ITEM </w:t>
      </w:r>
      <w:r w:rsidR="00F14F3D">
        <w:rPr>
          <w:b/>
          <w:caps/>
          <w:szCs w:val="22"/>
        </w:rPr>
        <w:t>6</w:t>
      </w:r>
      <w:r w:rsidRPr="00A44776">
        <w:rPr>
          <w:b/>
          <w:caps/>
          <w:szCs w:val="22"/>
        </w:rPr>
        <w:t>:  Limitations and exceptions for libraries and archives</w:t>
      </w:r>
    </w:p>
    <w:p w14:paraId="6C1A795E" w14:textId="3C3678DA" w:rsidR="00870957" w:rsidRPr="00A44776" w:rsidRDefault="00870957" w:rsidP="00870957">
      <w:pPr>
        <w:rPr>
          <w:b/>
          <w:caps/>
          <w:szCs w:val="22"/>
        </w:rPr>
      </w:pPr>
      <w:r w:rsidRPr="00A44776">
        <w:rPr>
          <w:b/>
          <w:caps/>
          <w:szCs w:val="22"/>
        </w:rPr>
        <w:t xml:space="preserve">AGENDA ITEM </w:t>
      </w:r>
      <w:r w:rsidR="00F14F3D">
        <w:rPr>
          <w:b/>
          <w:caps/>
          <w:szCs w:val="22"/>
        </w:rPr>
        <w:t>7</w:t>
      </w:r>
      <w:r w:rsidRPr="00A44776">
        <w:rPr>
          <w:b/>
          <w:caps/>
          <w:szCs w:val="22"/>
        </w:rPr>
        <w:t>:  Limitations and exceptions for educational and research institutions and for persons with other disabilities</w:t>
      </w:r>
    </w:p>
    <w:p w14:paraId="4EAEEFED" w14:textId="77777777" w:rsidR="00870957" w:rsidRPr="00A44776" w:rsidRDefault="00870957" w:rsidP="00870957">
      <w:pPr>
        <w:rPr>
          <w:b/>
          <w:caps/>
          <w:szCs w:val="22"/>
        </w:rPr>
      </w:pPr>
    </w:p>
    <w:p w14:paraId="094FEEB5" w14:textId="77777777" w:rsidR="00B222F3" w:rsidRDefault="00B222F3" w:rsidP="00B222F3">
      <w:pPr>
        <w:pStyle w:val="ListParagraph"/>
        <w:numPr>
          <w:ilvl w:val="0"/>
          <w:numId w:val="7"/>
        </w:numPr>
        <w:tabs>
          <w:tab w:val="left" w:pos="540"/>
        </w:tabs>
        <w:ind w:left="0" w:firstLine="0"/>
        <w:rPr>
          <w:szCs w:val="22"/>
        </w:rPr>
      </w:pPr>
      <w:r>
        <w:rPr>
          <w:szCs w:val="22"/>
        </w:rPr>
        <w:t>These two agenda items were addressed together</w:t>
      </w:r>
      <w:r w:rsidRPr="009D1613">
        <w:rPr>
          <w:szCs w:val="22"/>
        </w:rPr>
        <w:t xml:space="preserve">.  </w:t>
      </w:r>
      <w:r w:rsidRPr="009D1613">
        <w:rPr>
          <w:rFonts w:eastAsia="Calibri"/>
          <w:kern w:val="2"/>
          <w:szCs w:val="22"/>
          <w:lang w:eastAsia="en-US" w:bidi="he-IL"/>
          <w14:ligatures w14:val="standardContextual"/>
        </w:rPr>
        <w:t xml:space="preserve">The documents from previous </w:t>
      </w:r>
      <w:r w:rsidRPr="006E260B">
        <w:rPr>
          <w:rFonts w:eastAsia="Calibri"/>
          <w:kern w:val="2"/>
          <w:szCs w:val="22"/>
          <w:lang w:eastAsia="en-US" w:bidi="he-IL"/>
          <w14:ligatures w14:val="standardContextual"/>
        </w:rPr>
        <w:t xml:space="preserve">sessions related to this agenda item are available on the dedicated </w:t>
      </w:r>
      <w:r>
        <w:rPr>
          <w:rFonts w:eastAsia="Calibri"/>
          <w:kern w:val="2"/>
          <w:szCs w:val="22"/>
          <w:lang w:eastAsia="en-US" w:bidi="he-IL"/>
          <w14:ligatures w14:val="standardContextual"/>
        </w:rPr>
        <w:t xml:space="preserve">SCCR/47 </w:t>
      </w:r>
      <w:r w:rsidRPr="006E260B">
        <w:rPr>
          <w:rFonts w:eastAsia="Calibri"/>
          <w:kern w:val="2"/>
          <w:szCs w:val="22"/>
          <w:lang w:eastAsia="en-US" w:bidi="he-IL"/>
          <w14:ligatures w14:val="standardContextual"/>
        </w:rPr>
        <w:t>web page at</w:t>
      </w:r>
      <w:r w:rsidRPr="00316F1B">
        <w:t xml:space="preserve"> </w:t>
      </w:r>
      <w:hyperlink r:id="rId9" w:history="1">
        <w:r w:rsidRPr="001E1EFC">
          <w:rPr>
            <w:rStyle w:val="Hyperlink"/>
            <w:rFonts w:eastAsia="Calibri"/>
            <w:kern w:val="2"/>
            <w:szCs w:val="22"/>
            <w:lang w:eastAsia="en-US" w:bidi="he-IL"/>
            <w14:ligatures w14:val="standardContextual"/>
          </w:rPr>
          <w:t>https://www.wipo.int/meetings/en/details.jsp?meeting_id=88928</w:t>
        </w:r>
      </w:hyperlink>
      <w:r w:rsidRPr="006E260B">
        <w:rPr>
          <w:szCs w:val="22"/>
        </w:rPr>
        <w:t>.</w:t>
      </w:r>
      <w:r>
        <w:rPr>
          <w:szCs w:val="22"/>
        </w:rPr>
        <w:t xml:space="preserve"> </w:t>
      </w:r>
    </w:p>
    <w:p w14:paraId="5A854615" w14:textId="77777777" w:rsidR="00B222F3" w:rsidRPr="00AE2177" w:rsidRDefault="00B222F3" w:rsidP="00B222F3">
      <w:pPr>
        <w:pStyle w:val="ListParagraph"/>
        <w:tabs>
          <w:tab w:val="left" w:pos="540"/>
        </w:tabs>
        <w:ind w:left="0"/>
        <w:rPr>
          <w:rFonts w:eastAsia="Times New Roman"/>
          <w:i/>
          <w:szCs w:val="22"/>
          <w:lang w:eastAsia="fr-FR"/>
        </w:rPr>
      </w:pPr>
    </w:p>
    <w:p w14:paraId="45DE7389" w14:textId="5E43D783" w:rsidR="00B222F3" w:rsidRDefault="00B222F3" w:rsidP="00B222F3">
      <w:pPr>
        <w:pStyle w:val="ListParagraph"/>
        <w:numPr>
          <w:ilvl w:val="0"/>
          <w:numId w:val="7"/>
        </w:numPr>
        <w:tabs>
          <w:tab w:val="left" w:pos="540"/>
        </w:tabs>
        <w:ind w:left="0" w:firstLine="0"/>
      </w:pPr>
      <w:r>
        <w:t xml:space="preserve">During the plenary session the following documents were presented: the </w:t>
      </w:r>
      <w:hyperlink r:id="rId10" w:history="1">
        <w:r w:rsidRPr="00A6113F">
          <w:rPr>
            <w:rStyle w:val="Hyperlink"/>
            <w:i/>
            <w:iCs/>
          </w:rPr>
          <w:t>Text Proposed in the Framework of Work Towards an Appropriate International Legal Instrument or Instruments on Limitations and Exceptions</w:t>
        </w:r>
      </w:hyperlink>
      <w:r w:rsidRPr="00AE2177">
        <w:t xml:space="preserve"> (</w:t>
      </w:r>
      <w:r>
        <w:t xml:space="preserve">document </w:t>
      </w:r>
      <w:r w:rsidRPr="00AE2177">
        <w:t>SCCR/47/8)</w:t>
      </w:r>
      <w:r>
        <w:t xml:space="preserve">, the </w:t>
      </w:r>
      <w:hyperlink r:id="rId11" w:history="1">
        <w:r w:rsidRPr="00552C7A">
          <w:rPr>
            <w:rStyle w:val="Hyperlink"/>
            <w:i/>
            <w:iCs/>
          </w:rPr>
          <w:t>Proposal on Limitations and Exceptions</w:t>
        </w:r>
      </w:hyperlink>
      <w:r w:rsidRPr="00AE2177">
        <w:t xml:space="preserve"> (</w:t>
      </w:r>
      <w:r>
        <w:t xml:space="preserve">document </w:t>
      </w:r>
      <w:r w:rsidRPr="00AE2177">
        <w:t>SCCR/47/5)</w:t>
      </w:r>
      <w:r>
        <w:t xml:space="preserve">, the </w:t>
      </w:r>
      <w:hyperlink r:id="rId12" w:history="1">
        <w:r w:rsidRPr="00552C7A">
          <w:rPr>
            <w:rStyle w:val="Hyperlink"/>
            <w:i/>
            <w:iCs/>
          </w:rPr>
          <w:t>Updated Version of the Document “Objectives and Principles for Exceptions and Limitations for Educational, Teaching, and Research Institutions (SCCR/27/8)”</w:t>
        </w:r>
      </w:hyperlink>
      <w:r>
        <w:t xml:space="preserve"> (document SCCR/47/9) and the </w:t>
      </w:r>
      <w:hyperlink r:id="rId13" w:history="1">
        <w:r w:rsidRPr="00552C7A">
          <w:rPr>
            <w:rStyle w:val="Hyperlink"/>
            <w:i/>
            <w:iCs/>
          </w:rPr>
          <w:t>Updated Version of the Document “Objectives and Principles for Exceptions and Limitations for Libraries And Archives (SCCR/26/8)</w:t>
        </w:r>
        <w:r w:rsidR="00552C7A">
          <w:rPr>
            <w:rStyle w:val="Hyperlink"/>
            <w:i/>
            <w:iCs/>
          </w:rPr>
          <w:t>”</w:t>
        </w:r>
      </w:hyperlink>
      <w:r>
        <w:t xml:space="preserve"> (document SCCR/47/10).</w:t>
      </w:r>
    </w:p>
    <w:p w14:paraId="02033BCB" w14:textId="77777777" w:rsidR="00B222F3" w:rsidRDefault="00B222F3" w:rsidP="00B222F3">
      <w:pPr>
        <w:pStyle w:val="ListParagraph"/>
      </w:pPr>
    </w:p>
    <w:p w14:paraId="5119993C" w14:textId="77777777" w:rsidR="00B222F3" w:rsidRDefault="00B222F3" w:rsidP="00B222F3">
      <w:pPr>
        <w:pStyle w:val="ListParagraph"/>
        <w:numPr>
          <w:ilvl w:val="0"/>
          <w:numId w:val="7"/>
        </w:numPr>
        <w:tabs>
          <w:tab w:val="left" w:pos="540"/>
        </w:tabs>
        <w:ind w:left="0" w:firstLine="0"/>
        <w:rPr>
          <w:szCs w:val="22"/>
          <w:lang w:val="en-CA"/>
        </w:rPr>
      </w:pPr>
      <w:r w:rsidRPr="003A5E07">
        <w:rPr>
          <w:szCs w:val="22"/>
          <w:lang w:val="en-CA"/>
        </w:rPr>
        <w:t>The Committee used th</w:t>
      </w:r>
      <w:r>
        <w:rPr>
          <w:szCs w:val="22"/>
          <w:lang w:val="en-CA"/>
        </w:rPr>
        <w:t>ese documents as the</w:t>
      </w:r>
      <w:r w:rsidRPr="003A5E07">
        <w:rPr>
          <w:szCs w:val="22"/>
          <w:lang w:val="en-CA"/>
        </w:rPr>
        <w:t xml:space="preserve"> basis for the discussion</w:t>
      </w:r>
      <w:r>
        <w:rPr>
          <w:szCs w:val="22"/>
          <w:lang w:val="en-CA"/>
        </w:rPr>
        <w:t xml:space="preserve">, while acknowledging that more time was needed to assess them in depth. </w:t>
      </w:r>
      <w:r w:rsidRPr="003A5E07">
        <w:rPr>
          <w:szCs w:val="22"/>
          <w:lang w:val="en-CA"/>
        </w:rPr>
        <w:t xml:space="preserve"> Member States and Observers commented in the plenary session, and Member States held constructive informal discussions</w:t>
      </w:r>
      <w:r>
        <w:rPr>
          <w:szCs w:val="22"/>
          <w:lang w:val="en-CA"/>
        </w:rPr>
        <w:t xml:space="preserve">. </w:t>
      </w:r>
    </w:p>
    <w:p w14:paraId="5E187F5E" w14:textId="77777777" w:rsidR="00B222F3" w:rsidRPr="00316F1B" w:rsidRDefault="00B222F3" w:rsidP="00B222F3">
      <w:pPr>
        <w:pStyle w:val="ListParagraph"/>
        <w:rPr>
          <w:szCs w:val="22"/>
          <w:lang w:val="en-CA"/>
        </w:rPr>
      </w:pPr>
    </w:p>
    <w:p w14:paraId="6CDB318E" w14:textId="195994D8" w:rsidR="00B222F3" w:rsidRPr="000125CB" w:rsidRDefault="002F06AC" w:rsidP="00B222F3">
      <w:pPr>
        <w:pStyle w:val="ListParagraph"/>
        <w:numPr>
          <w:ilvl w:val="0"/>
          <w:numId w:val="7"/>
        </w:numPr>
        <w:tabs>
          <w:tab w:val="left" w:pos="540"/>
        </w:tabs>
        <w:ind w:left="0" w:firstLine="0"/>
        <w:rPr>
          <w:szCs w:val="22"/>
          <w:lang w:val="en-CA"/>
        </w:rPr>
      </w:pPr>
      <w:r w:rsidRPr="00470F93">
        <w:rPr>
          <w:szCs w:val="22"/>
          <w:lang w:val="en-CA"/>
        </w:rPr>
        <w:t xml:space="preserve">The Committee </w:t>
      </w:r>
      <w:r w:rsidR="001611F6" w:rsidRPr="00470F93">
        <w:rPr>
          <w:szCs w:val="22"/>
          <w:lang w:val="en-CA"/>
        </w:rPr>
        <w:t>will</w:t>
      </w:r>
      <w:r w:rsidRPr="00470F93">
        <w:rPr>
          <w:szCs w:val="22"/>
          <w:lang w:val="en-CA"/>
        </w:rPr>
        <w:t xml:space="preserve"> work toward finding convergences in line with the 2012 Mandate and the Work Program adopted by the Committee in 2023</w:t>
      </w:r>
      <w:r w:rsidR="001611F6" w:rsidRPr="00470F93">
        <w:rPr>
          <w:szCs w:val="22"/>
          <w:lang w:val="en-CA"/>
        </w:rPr>
        <w:t xml:space="preserve"> </w:t>
      </w:r>
      <w:proofErr w:type="gramStart"/>
      <w:r w:rsidR="001611F6" w:rsidRPr="00470F93">
        <w:rPr>
          <w:szCs w:val="22"/>
          <w:lang w:val="en-CA"/>
        </w:rPr>
        <w:t>taking into account</w:t>
      </w:r>
      <w:proofErr w:type="gramEnd"/>
      <w:r w:rsidR="001611F6" w:rsidRPr="00470F93">
        <w:rPr>
          <w:szCs w:val="22"/>
          <w:lang w:val="en-CA"/>
        </w:rPr>
        <w:t xml:space="preserve"> all documents as listed in paragraph 13 at the next session</w:t>
      </w:r>
      <w:r w:rsidR="00470F93" w:rsidRPr="00470F93">
        <w:rPr>
          <w:szCs w:val="22"/>
          <w:lang w:val="en-CA"/>
        </w:rPr>
        <w:t>.</w:t>
      </w:r>
    </w:p>
    <w:p w14:paraId="300910D1" w14:textId="77777777" w:rsidR="00B222F3" w:rsidRPr="000125CB" w:rsidRDefault="00B222F3" w:rsidP="00B222F3">
      <w:pPr>
        <w:pStyle w:val="ListParagraph"/>
        <w:rPr>
          <w:rFonts w:eastAsia="Times New Roman"/>
          <w:color w:val="000000"/>
          <w:szCs w:val="22"/>
        </w:rPr>
      </w:pPr>
    </w:p>
    <w:p w14:paraId="66D7020F" w14:textId="77777777" w:rsidR="00B222F3" w:rsidRPr="000125CB" w:rsidRDefault="00B222F3" w:rsidP="00B222F3">
      <w:pPr>
        <w:pStyle w:val="ListParagraph"/>
        <w:numPr>
          <w:ilvl w:val="0"/>
          <w:numId w:val="7"/>
        </w:numPr>
        <w:tabs>
          <w:tab w:val="left" w:pos="540"/>
        </w:tabs>
        <w:ind w:left="0" w:firstLine="0"/>
        <w:rPr>
          <w:szCs w:val="22"/>
          <w:lang w:val="en-CA"/>
        </w:rPr>
      </w:pPr>
      <w:r w:rsidRPr="000125CB">
        <w:rPr>
          <w:rFonts w:eastAsia="Times New Roman"/>
          <w:color w:val="000000"/>
          <w:szCs w:val="22"/>
        </w:rPr>
        <w:t xml:space="preserve">The SCCR will use, in a complementary manner, all relevant documents at the disposal of the Committee, </w:t>
      </w:r>
      <w:r w:rsidRPr="000125CB">
        <w:rPr>
          <w:color w:val="000000"/>
        </w:rPr>
        <w:t xml:space="preserve">along with </w:t>
      </w:r>
      <w:r w:rsidRPr="000125CB">
        <w:rPr>
          <w:rFonts w:eastAsia="Times New Roman"/>
          <w:color w:val="000000"/>
          <w:szCs w:val="22"/>
        </w:rPr>
        <w:t>input made by delegations during SCCR/47.</w:t>
      </w:r>
    </w:p>
    <w:p w14:paraId="6176D503" w14:textId="77777777" w:rsidR="00B222F3" w:rsidRPr="000125CB" w:rsidRDefault="00B222F3" w:rsidP="00B222F3">
      <w:pPr>
        <w:pStyle w:val="ListParagraph"/>
        <w:rPr>
          <w:rFonts w:eastAsia="Times New Roman"/>
          <w:color w:val="000000"/>
          <w:szCs w:val="22"/>
        </w:rPr>
      </w:pPr>
    </w:p>
    <w:p w14:paraId="26D6AC95" w14:textId="77777777" w:rsidR="00B222F3" w:rsidRPr="000125CB" w:rsidRDefault="00B222F3" w:rsidP="00B222F3">
      <w:pPr>
        <w:pStyle w:val="ListParagraph"/>
        <w:numPr>
          <w:ilvl w:val="0"/>
          <w:numId w:val="7"/>
        </w:numPr>
        <w:tabs>
          <w:tab w:val="left" w:pos="540"/>
        </w:tabs>
        <w:ind w:left="0" w:firstLine="0"/>
        <w:rPr>
          <w:szCs w:val="22"/>
          <w:lang w:val="en-CA"/>
        </w:rPr>
      </w:pPr>
      <w:r w:rsidRPr="000125CB">
        <w:rPr>
          <w:rFonts w:eastAsia="Times New Roman"/>
          <w:color w:val="000000"/>
          <w:szCs w:val="22"/>
        </w:rPr>
        <w:t>The Secretariat provided a brief update on the preparation of the toolkit on access. The draft text of the toolkit will be published on the SCCR/47 website as document SCCR/47/13 in December 2025.  Delegations were invited to submit their comments after the document is posted and before February 27, 2026, to</w:t>
      </w:r>
      <w:r>
        <w:rPr>
          <w:rFonts w:eastAsia="Times New Roman"/>
          <w:color w:val="000000"/>
          <w:szCs w:val="22"/>
        </w:rPr>
        <w:t xml:space="preserve"> </w:t>
      </w:r>
      <w:hyperlink r:id="rId14" w:history="1">
        <w:proofErr w:type="spellStart"/>
        <w:r w:rsidRPr="00E10627">
          <w:rPr>
            <w:rStyle w:val="Hyperlink"/>
            <w:rFonts w:eastAsia="Times New Roman"/>
            <w:szCs w:val="22"/>
          </w:rPr>
          <w:t>copyright.mail@wipo.int</w:t>
        </w:r>
        <w:proofErr w:type="spellEnd"/>
      </w:hyperlink>
      <w:hyperlink r:id="rId15" w:history="1"/>
      <w:r w:rsidRPr="000125CB">
        <w:rPr>
          <w:rFonts w:eastAsia="Times New Roman"/>
          <w:color w:val="000000"/>
          <w:szCs w:val="22"/>
        </w:rPr>
        <w:t>.</w:t>
      </w:r>
    </w:p>
    <w:p w14:paraId="14A79777" w14:textId="77777777" w:rsidR="00B222F3" w:rsidRPr="000125CB" w:rsidRDefault="00B222F3" w:rsidP="00B222F3">
      <w:pPr>
        <w:pStyle w:val="ListParagraph"/>
        <w:rPr>
          <w:szCs w:val="22"/>
          <w:lang w:val="en-CA"/>
        </w:rPr>
      </w:pPr>
    </w:p>
    <w:p w14:paraId="7C6A60B5" w14:textId="77777777" w:rsidR="00B222F3" w:rsidRPr="000125CB" w:rsidRDefault="00B222F3" w:rsidP="00B222F3">
      <w:pPr>
        <w:pStyle w:val="ListParagraph"/>
        <w:numPr>
          <w:ilvl w:val="0"/>
          <w:numId w:val="7"/>
        </w:numPr>
        <w:tabs>
          <w:tab w:val="left" w:pos="540"/>
        </w:tabs>
        <w:ind w:left="0" w:firstLine="0"/>
        <w:rPr>
          <w:szCs w:val="22"/>
          <w:lang w:val="en-CA"/>
        </w:rPr>
      </w:pPr>
      <w:r w:rsidRPr="000125CB">
        <w:rPr>
          <w:szCs w:val="22"/>
          <w:lang w:val="en-CA"/>
        </w:rPr>
        <w:lastRenderedPageBreak/>
        <w:t>The topics of limitations and exceptions for libraries and archives and for educational and research institutions and persons with other disabilities will be maintained on the agenda of the forty-eighth session of the SCCR.</w:t>
      </w:r>
    </w:p>
    <w:p w14:paraId="7C40E094" w14:textId="77777777" w:rsidR="00291DE7" w:rsidRPr="00291DE7" w:rsidRDefault="00291DE7" w:rsidP="00752FB7">
      <w:pPr>
        <w:tabs>
          <w:tab w:val="left" w:pos="540"/>
        </w:tabs>
        <w:rPr>
          <w:lang w:val="en-CA"/>
        </w:rPr>
      </w:pPr>
    </w:p>
    <w:p w14:paraId="68E08839" w14:textId="77777777" w:rsidR="00870957" w:rsidRPr="00B222F3" w:rsidRDefault="00870957" w:rsidP="00870957">
      <w:pPr>
        <w:rPr>
          <w:szCs w:val="22"/>
          <w:lang w:val="en-CA"/>
        </w:rPr>
      </w:pPr>
    </w:p>
    <w:p w14:paraId="38A1ECC9" w14:textId="3E6A59B4" w:rsidR="00870957" w:rsidRPr="006B2B80" w:rsidRDefault="00870957" w:rsidP="00870957">
      <w:pPr>
        <w:rPr>
          <w:b/>
          <w:caps/>
          <w:szCs w:val="22"/>
        </w:rPr>
      </w:pPr>
      <w:r w:rsidRPr="006B2B80">
        <w:rPr>
          <w:b/>
          <w:caps/>
          <w:szCs w:val="22"/>
        </w:rPr>
        <w:t xml:space="preserve">AGENDA ITEM </w:t>
      </w:r>
      <w:r w:rsidR="00F14F3D">
        <w:rPr>
          <w:b/>
          <w:caps/>
          <w:szCs w:val="22"/>
        </w:rPr>
        <w:t>8</w:t>
      </w:r>
      <w:r w:rsidRPr="006B2B80">
        <w:rPr>
          <w:b/>
          <w:caps/>
          <w:szCs w:val="22"/>
        </w:rPr>
        <w:t>:  Other matters</w:t>
      </w:r>
    </w:p>
    <w:p w14:paraId="37059C48" w14:textId="77777777" w:rsidR="00870957" w:rsidRPr="006B2B80" w:rsidRDefault="00870957" w:rsidP="00870957">
      <w:pPr>
        <w:rPr>
          <w:rFonts w:eastAsiaTheme="minorHAnsi"/>
          <w:szCs w:val="22"/>
          <w:lang w:eastAsia="en-US"/>
        </w:rPr>
      </w:pPr>
    </w:p>
    <w:p w14:paraId="0FB7F48B" w14:textId="77777777" w:rsidR="008C1CEA" w:rsidRDefault="008C1CEA" w:rsidP="008C1CEA">
      <w:pPr>
        <w:numPr>
          <w:ilvl w:val="0"/>
          <w:numId w:val="7"/>
        </w:numPr>
        <w:ind w:left="0" w:hanging="24"/>
      </w:pPr>
      <w:r w:rsidRPr="006B6848">
        <w:t xml:space="preserve">The documents from previous sessions related to this agenda item are available on the dedicated web page for SCCR/47 at </w:t>
      </w:r>
      <w:hyperlink r:id="rId16" w:history="1">
        <w:r w:rsidRPr="006B6848">
          <w:rPr>
            <w:rStyle w:val="Hyperlink"/>
          </w:rPr>
          <w:t>https://www.wipo.int/meetings/en/details.jsp?meeting_id=88928</w:t>
        </w:r>
      </w:hyperlink>
      <w:r w:rsidRPr="006B6848">
        <w:t>.</w:t>
      </w:r>
    </w:p>
    <w:p w14:paraId="1F2D3DA8" w14:textId="77777777" w:rsidR="008C1CEA" w:rsidRPr="006B6848" w:rsidRDefault="008C1CEA" w:rsidP="008C1CEA"/>
    <w:p w14:paraId="25A3229C" w14:textId="77777777" w:rsidR="008C1CEA" w:rsidRPr="006B6848" w:rsidRDefault="008C1CEA" w:rsidP="008C1CEA">
      <w:pPr>
        <w:rPr>
          <w:b/>
          <w:i/>
        </w:rPr>
      </w:pPr>
      <w:r w:rsidRPr="006B6848">
        <w:rPr>
          <w:b/>
          <w:i/>
        </w:rPr>
        <w:t>Copyright in the Digital Environment</w:t>
      </w:r>
    </w:p>
    <w:p w14:paraId="7E738692" w14:textId="77777777" w:rsidR="008C1CEA" w:rsidRPr="006B6848" w:rsidRDefault="008C1CEA" w:rsidP="008C1CEA"/>
    <w:p w14:paraId="30A3B5D3" w14:textId="65127CEF" w:rsidR="00073670" w:rsidRPr="00A307DB" w:rsidRDefault="008C1CEA" w:rsidP="00A307DB">
      <w:pPr>
        <w:numPr>
          <w:ilvl w:val="0"/>
          <w:numId w:val="7"/>
        </w:numPr>
        <w:ind w:left="0" w:firstLine="0"/>
        <w:rPr>
          <w:i/>
          <w:iCs/>
          <w:color w:val="0000FF" w:themeColor="hyperlink"/>
          <w:u w:val="single"/>
        </w:rPr>
      </w:pPr>
      <w:r w:rsidRPr="006B6848">
        <w:t xml:space="preserve">The </w:t>
      </w:r>
      <w:hyperlink r:id="rId17" w:history="1">
        <w:r w:rsidR="00A307DB" w:rsidRPr="00A307DB">
          <w:rPr>
            <w:rStyle w:val="Hyperlink"/>
            <w:i/>
            <w:iCs/>
          </w:rPr>
          <w:t>Revised version of the “Draft Work Plan on Copyright in the Digital Environment (</w:t>
        </w:r>
        <w:proofErr w:type="spellStart"/>
        <w:r w:rsidR="00A307DB" w:rsidRPr="00A307DB">
          <w:rPr>
            <w:rStyle w:val="Hyperlink"/>
            <w:i/>
            <w:iCs/>
          </w:rPr>
          <w:t>SCCR</w:t>
        </w:r>
        <w:proofErr w:type="spellEnd"/>
        <w:r w:rsidR="00A307DB" w:rsidRPr="00A307DB">
          <w:rPr>
            <w:rStyle w:val="Hyperlink"/>
            <w:i/>
            <w:iCs/>
          </w:rPr>
          <w:t>/45/4)”</w:t>
        </w:r>
      </w:hyperlink>
      <w:r w:rsidRPr="006B6848">
        <w:t xml:space="preserve"> (document </w:t>
      </w:r>
      <w:proofErr w:type="spellStart"/>
      <w:r w:rsidRPr="006B6848">
        <w:t>SCCR</w:t>
      </w:r>
      <w:proofErr w:type="spellEnd"/>
      <w:r w:rsidRPr="006B6848">
        <w:t xml:space="preserve">/47/7) </w:t>
      </w:r>
      <w:r>
        <w:t xml:space="preserve">was presented.  </w:t>
      </w:r>
      <w:r w:rsidRPr="00C40BD0">
        <w:t xml:space="preserve">Member States and Observers made statements on the topic. </w:t>
      </w:r>
      <w:r>
        <w:t xml:space="preserve"> </w:t>
      </w:r>
      <w:r w:rsidRPr="00C40BD0">
        <w:t xml:space="preserve">The Committee took note of the </w:t>
      </w:r>
      <w:r>
        <w:t>document</w:t>
      </w:r>
      <w:r w:rsidRPr="00C40BD0">
        <w:t xml:space="preserve"> and the constructive exchange of views</w:t>
      </w:r>
      <w:r>
        <w:t>.</w:t>
      </w:r>
      <w:r w:rsidRPr="00C40BD0">
        <w:t xml:space="preserve"> </w:t>
      </w:r>
      <w:r>
        <w:t xml:space="preserve"> </w:t>
      </w:r>
      <w:r w:rsidR="00251035">
        <w:t xml:space="preserve">The Committee decided that of the documents SCCR/43/7, SCCR/45/4 and SCCR/47/7, only document SCCR/47/7 will be forwarded to SCCR 48.  </w:t>
      </w:r>
      <w:r>
        <w:t>D</w:t>
      </w:r>
      <w:r w:rsidRPr="00C40BD0">
        <w:t xml:space="preserve">iscussions </w:t>
      </w:r>
      <w:r>
        <w:t>will</w:t>
      </w:r>
      <w:r w:rsidRPr="00C40BD0">
        <w:t xml:space="preserve"> continue at </w:t>
      </w:r>
      <w:r>
        <w:t xml:space="preserve">the next </w:t>
      </w:r>
      <w:r w:rsidRPr="00C40BD0">
        <w:t>session</w:t>
      </w:r>
      <w:r>
        <w:t>.</w:t>
      </w:r>
    </w:p>
    <w:p w14:paraId="30CCEF11" w14:textId="77777777" w:rsidR="008C1CEA" w:rsidRDefault="008C1CEA" w:rsidP="008C1CEA"/>
    <w:p w14:paraId="5C50FFBA" w14:textId="5174EA02" w:rsidR="005270F0" w:rsidRPr="00953C65" w:rsidDel="00073670" w:rsidRDefault="005270F0" w:rsidP="005270F0">
      <w:pPr>
        <w:numPr>
          <w:ilvl w:val="0"/>
          <w:numId w:val="7"/>
        </w:numPr>
        <w:ind w:left="0" w:firstLine="0"/>
      </w:pPr>
      <w:r w:rsidRPr="00C40BD0" w:rsidDel="00073670">
        <w:t xml:space="preserve">The Committee asked the Secretariat to </w:t>
      </w:r>
      <w:r w:rsidDel="00073670">
        <w:t>prepare</w:t>
      </w:r>
      <w:r w:rsidRPr="00C40BD0" w:rsidDel="00073670">
        <w:t xml:space="preserve"> a </w:t>
      </w:r>
      <w:r w:rsidDel="00073670">
        <w:t>s</w:t>
      </w:r>
      <w:r w:rsidRPr="00953C65" w:rsidDel="00073670">
        <w:t>tudy on policy or regulatory approaches to the relationship between AI training and copyright, and related rules, and applicable practices on authorization, enforcement and compensation for use</w:t>
      </w:r>
      <w:r w:rsidDel="00073670">
        <w:t xml:space="preserve">, with the understanding that the preparation of this study does not imply any commitment </w:t>
      </w:r>
      <w:proofErr w:type="gramStart"/>
      <w:r w:rsidDel="00073670">
        <w:t>on</w:t>
      </w:r>
      <w:proofErr w:type="gramEnd"/>
      <w:r w:rsidDel="00073670">
        <w:t xml:space="preserve"> the </w:t>
      </w:r>
      <w:r>
        <w:t>Work Plan</w:t>
      </w:r>
      <w:r w:rsidDel="00073670">
        <w:t>.</w:t>
      </w:r>
    </w:p>
    <w:p w14:paraId="35F99D17" w14:textId="77777777" w:rsidR="005270F0" w:rsidRDefault="005270F0" w:rsidP="008C1CEA"/>
    <w:p w14:paraId="40FC3472" w14:textId="77777777" w:rsidR="008C1CEA" w:rsidRPr="00C40BD0" w:rsidRDefault="008C1CEA" w:rsidP="008C1CEA">
      <w:pPr>
        <w:numPr>
          <w:ilvl w:val="0"/>
          <w:numId w:val="7"/>
        </w:numPr>
        <w:ind w:left="0" w:firstLine="0"/>
      </w:pPr>
      <w:r w:rsidRPr="00C40BD0">
        <w:t xml:space="preserve">The </w:t>
      </w:r>
      <w:hyperlink r:id="rId18" w:history="1">
        <w:r w:rsidRPr="00C40BD0">
          <w:rPr>
            <w:rStyle w:val="Hyperlink"/>
            <w:i/>
            <w:iCs/>
          </w:rPr>
          <w:t>Indonesian Proposal for a Legally Binding Instrument on the Governance of Copyright Royalty in Digital Environment: Promoting a Fair Chance in a Globalized World</w:t>
        </w:r>
      </w:hyperlink>
      <w:r w:rsidRPr="00C40BD0">
        <w:t xml:space="preserve"> (document SCCR/47/6) was also presented.  Member States and Observers made statements on the topic. </w:t>
      </w:r>
      <w:r>
        <w:t xml:space="preserve"> </w:t>
      </w:r>
      <w:r w:rsidRPr="00C40BD0">
        <w:t>The Committee took note of the proposal and the constructive exchange of views.</w:t>
      </w:r>
      <w:r>
        <w:t xml:space="preserve">  D</w:t>
      </w:r>
      <w:r w:rsidRPr="00C40BD0">
        <w:t xml:space="preserve">iscussions </w:t>
      </w:r>
      <w:r>
        <w:t>will</w:t>
      </w:r>
      <w:r w:rsidRPr="00C40BD0">
        <w:t xml:space="preserve"> continue at </w:t>
      </w:r>
      <w:r>
        <w:t xml:space="preserve">the next </w:t>
      </w:r>
      <w:r w:rsidRPr="00C40BD0">
        <w:t>session</w:t>
      </w:r>
      <w:r>
        <w:t>.</w:t>
      </w:r>
    </w:p>
    <w:p w14:paraId="2674C804" w14:textId="77777777" w:rsidR="008C1CEA" w:rsidRDefault="008C1CEA" w:rsidP="008C1CEA"/>
    <w:p w14:paraId="692A09AF" w14:textId="0D0D768B" w:rsidR="008C1CEA" w:rsidRDefault="008C1CEA" w:rsidP="008C1CEA">
      <w:pPr>
        <w:numPr>
          <w:ilvl w:val="0"/>
          <w:numId w:val="7"/>
        </w:numPr>
        <w:ind w:left="0" w:firstLine="0"/>
      </w:pPr>
      <w:r w:rsidRPr="00175519">
        <w:t xml:space="preserve">As requested by Member States at SCCR/46, the Secretariat organized an </w:t>
      </w:r>
      <w:hyperlink r:id="rId19" w:history="1">
        <w:r w:rsidRPr="00A6113F">
          <w:rPr>
            <w:rStyle w:val="Hyperlink"/>
            <w:i/>
            <w:iCs/>
          </w:rPr>
          <w:t>Information Session on Copyright and Generative Artificial Intelligence</w:t>
        </w:r>
      </w:hyperlink>
      <w:r w:rsidRPr="00175519">
        <w:t xml:space="preserve"> (see document SCCR/47/INF/2</w:t>
      </w:r>
      <w:r w:rsidR="00A6113F">
        <w:t xml:space="preserve"> REV.</w:t>
      </w:r>
      <w:r w:rsidRPr="00175519">
        <w:t xml:space="preserve">).  The Information Session was welcomed by the Committee, and the Secretariat was congratulated on its organization.  </w:t>
      </w:r>
      <w:r w:rsidRPr="00C40BD0">
        <w:t>The Committee invited the Secretariat to organize a follow-up information session on copyright and artificial intelligence at SCCR/48, as part of the agenda item related to Copyright in the Digital Environment.</w:t>
      </w:r>
    </w:p>
    <w:p w14:paraId="4515BC6A" w14:textId="77777777" w:rsidR="008C1CEA" w:rsidRDefault="008C1CEA" w:rsidP="008C1CEA">
      <w:pPr>
        <w:rPr>
          <w:bCs/>
          <w:iCs/>
        </w:rPr>
      </w:pPr>
    </w:p>
    <w:p w14:paraId="50A81063" w14:textId="2CB169F4" w:rsidR="005270F0" w:rsidRPr="00BD7B51" w:rsidRDefault="005270F0" w:rsidP="008C1CEA">
      <w:pPr>
        <w:rPr>
          <w:b/>
          <w:i/>
        </w:rPr>
      </w:pPr>
      <w:r w:rsidRPr="00BD7B51">
        <w:rPr>
          <w:b/>
          <w:i/>
        </w:rPr>
        <w:t>Proposals for Studies on the Rights of Audiovisual Authors and on the Rights of Audiovisual Performers</w:t>
      </w:r>
    </w:p>
    <w:p w14:paraId="4DA70DE4" w14:textId="77777777" w:rsidR="005270F0" w:rsidRPr="003D2A5A" w:rsidRDefault="005270F0" w:rsidP="008C1CEA">
      <w:pPr>
        <w:rPr>
          <w:bCs/>
          <w:iCs/>
        </w:rPr>
      </w:pPr>
    </w:p>
    <w:p w14:paraId="689B094D" w14:textId="0C1610D5" w:rsidR="00E719CB" w:rsidRPr="002B2414" w:rsidRDefault="008C1CEA" w:rsidP="00E719CB">
      <w:pPr>
        <w:numPr>
          <w:ilvl w:val="0"/>
          <w:numId w:val="7"/>
        </w:numPr>
        <w:ind w:left="0" w:firstLine="0"/>
      </w:pPr>
      <w:r w:rsidRPr="006B6848">
        <w:t xml:space="preserve">The </w:t>
      </w:r>
      <w:hyperlink r:id="rId20" w:history="1">
        <w:r w:rsidRPr="00E719CB">
          <w:rPr>
            <w:rStyle w:val="Hyperlink"/>
            <w:i/>
            <w:iCs/>
          </w:rPr>
          <w:t>Proposal for a Study on the Rights of Audiovisual Authors and their Payment Mechanisms for the Exploitation of their Works – Revised</w:t>
        </w:r>
      </w:hyperlink>
      <w:r w:rsidRPr="006B6848">
        <w:t xml:space="preserve"> (</w:t>
      </w:r>
      <w:r w:rsidR="00566B52">
        <w:t xml:space="preserve">document </w:t>
      </w:r>
      <w:r w:rsidRPr="006B6848">
        <w:t xml:space="preserve">SCCR/44/7 REV.2) </w:t>
      </w:r>
      <w:r>
        <w:t>was presented</w:t>
      </w:r>
      <w:r w:rsidR="00A47D32">
        <w:t>,</w:t>
      </w:r>
      <w:r>
        <w:t xml:space="preserve"> discussed</w:t>
      </w:r>
      <w:r w:rsidR="00E719CB">
        <w:t xml:space="preserve"> and adopted</w:t>
      </w:r>
      <w:r>
        <w:t xml:space="preserve"> by the Committee.  </w:t>
      </w:r>
      <w:r w:rsidRPr="008324D9">
        <w:t xml:space="preserve">The Committee asked the Secretariat to </w:t>
      </w:r>
      <w:r>
        <w:t>prepare</w:t>
      </w:r>
      <w:r w:rsidRPr="008324D9">
        <w:t xml:space="preserve"> the requested study</w:t>
      </w:r>
      <w:r w:rsidR="00A47D32">
        <w:t>,</w:t>
      </w:r>
      <w:r w:rsidR="00594DBF">
        <w:t xml:space="preserve"> </w:t>
      </w:r>
      <w:r w:rsidR="005270F0">
        <w:t>with a focus on all key areas, including digital</w:t>
      </w:r>
      <w:r w:rsidR="00594DBF">
        <w:t>, without prejud</w:t>
      </w:r>
      <w:r w:rsidR="00316CC9">
        <w:t>ice to</w:t>
      </w:r>
      <w:r w:rsidR="00594DBF">
        <w:t xml:space="preserve"> the Committee’s future work. </w:t>
      </w:r>
    </w:p>
    <w:p w14:paraId="477CE26D" w14:textId="77777777" w:rsidR="008C1CEA" w:rsidRPr="006B6848" w:rsidRDefault="008C1CEA" w:rsidP="008C1CEA">
      <w:pPr>
        <w:rPr>
          <w:b/>
          <w:iCs/>
        </w:rPr>
      </w:pPr>
    </w:p>
    <w:p w14:paraId="1D073E5A" w14:textId="77777777" w:rsidR="008C1CEA" w:rsidRPr="00205108" w:rsidRDefault="008C1CEA" w:rsidP="008C1CEA">
      <w:pPr>
        <w:numPr>
          <w:ilvl w:val="0"/>
          <w:numId w:val="7"/>
        </w:numPr>
        <w:ind w:left="0" w:firstLine="0"/>
      </w:pPr>
      <w:r w:rsidRPr="006B6848">
        <w:t>The</w:t>
      </w:r>
      <w:r>
        <w:t xml:space="preserve"> Committee took note of the</w:t>
      </w:r>
      <w:r w:rsidRPr="006B6848">
        <w:t xml:space="preserve"> </w:t>
      </w:r>
      <w:hyperlink r:id="rId21" w:history="1">
        <w:r w:rsidRPr="006B6848">
          <w:rPr>
            <w:rStyle w:val="Hyperlink"/>
            <w:i/>
            <w:iCs/>
          </w:rPr>
          <w:t>Proposal for a Study on the Rights of Audiovisual Performers and their Payment Mechanisms for the Exploitation of their Performances</w:t>
        </w:r>
      </w:hyperlink>
      <w:r w:rsidRPr="006B6848">
        <w:rPr>
          <w:i/>
          <w:iCs/>
        </w:rPr>
        <w:t xml:space="preserve"> </w:t>
      </w:r>
      <w:r w:rsidRPr="006B6848">
        <w:t>(</w:t>
      </w:r>
      <w:r>
        <w:t xml:space="preserve">document </w:t>
      </w:r>
      <w:r w:rsidRPr="006B6848">
        <w:t>SCCR/47/4)</w:t>
      </w:r>
      <w:r>
        <w:t xml:space="preserve">, </w:t>
      </w:r>
      <w:r w:rsidRPr="006C3AF7">
        <w:t>and of the statements made by delegations.  The proposal will be further discussed at the next session.</w:t>
      </w:r>
    </w:p>
    <w:p w14:paraId="39EFB280" w14:textId="77777777" w:rsidR="008C1CEA" w:rsidRPr="00175519" w:rsidRDefault="008C1CEA" w:rsidP="008C1CEA"/>
    <w:p w14:paraId="3B9FADFE" w14:textId="77777777" w:rsidR="008C1CEA" w:rsidRPr="00783A81" w:rsidRDefault="008C1CEA" w:rsidP="008C1CEA">
      <w:pPr>
        <w:numPr>
          <w:ilvl w:val="0"/>
          <w:numId w:val="7"/>
        </w:numPr>
        <w:tabs>
          <w:tab w:val="left" w:pos="90"/>
        </w:tabs>
        <w:ind w:left="0" w:firstLine="0"/>
        <w:contextualSpacing/>
        <w:rPr>
          <w:lang w:val="en-CA"/>
        </w:rPr>
      </w:pPr>
      <w:r w:rsidRPr="00BA5513">
        <w:t>Copyright in the Digital Environment will be further discussed at the next session.</w:t>
      </w:r>
    </w:p>
    <w:p w14:paraId="77E2CCC6" w14:textId="77777777" w:rsidR="008C1CEA" w:rsidRDefault="008C1CEA" w:rsidP="008C1CEA">
      <w:pPr>
        <w:rPr>
          <w:b/>
          <w:i/>
          <w:lang w:val="en-CA"/>
        </w:rPr>
      </w:pPr>
    </w:p>
    <w:p w14:paraId="52D6D086" w14:textId="77777777" w:rsidR="008C1CEA" w:rsidRPr="006B6848" w:rsidRDefault="008C1CEA" w:rsidP="008C1CEA">
      <w:pPr>
        <w:rPr>
          <w:b/>
          <w:bCs/>
          <w:i/>
        </w:rPr>
      </w:pPr>
      <w:r w:rsidRPr="006B6848">
        <w:rPr>
          <w:b/>
          <w:i/>
        </w:rPr>
        <w:t>Resale Royalty Right</w:t>
      </w:r>
    </w:p>
    <w:p w14:paraId="160A839E" w14:textId="77777777" w:rsidR="008C1CEA" w:rsidRPr="006B6848" w:rsidRDefault="008C1CEA" w:rsidP="008C1CEA"/>
    <w:p w14:paraId="2C67FD32" w14:textId="77777777" w:rsidR="008C1CEA" w:rsidRPr="00690042" w:rsidRDefault="008C1CEA" w:rsidP="008C1CEA">
      <w:pPr>
        <w:numPr>
          <w:ilvl w:val="0"/>
          <w:numId w:val="7"/>
        </w:numPr>
        <w:tabs>
          <w:tab w:val="left" w:pos="0"/>
          <w:tab w:val="left" w:pos="90"/>
        </w:tabs>
        <w:ind w:left="0" w:firstLine="0"/>
        <w:contextualSpacing/>
        <w:rPr>
          <w:b/>
          <w:bCs/>
        </w:rPr>
      </w:pPr>
      <w:r w:rsidRPr="006B6848">
        <w:t>Regarding the topic of the Resale Royalty Right</w:t>
      </w:r>
      <w:r>
        <w:t xml:space="preserve">, the Delegation of Morocco reported on the </w:t>
      </w:r>
      <w:r w:rsidRPr="006B6848">
        <w:t>African Regional Conference on Resale Right held in Rabat in October 2025</w:t>
      </w:r>
      <w:r>
        <w:t xml:space="preserve">.  </w:t>
      </w:r>
      <w:r w:rsidRPr="00690042">
        <w:rPr>
          <w:lang w:val="en-CA"/>
        </w:rPr>
        <w:t xml:space="preserve">Member States and Observers </w:t>
      </w:r>
      <w:r>
        <w:rPr>
          <w:lang w:val="en-CA"/>
        </w:rPr>
        <w:t>made statements</w:t>
      </w:r>
      <w:r w:rsidRPr="00690042">
        <w:rPr>
          <w:lang w:val="en-CA"/>
        </w:rPr>
        <w:t xml:space="preserve"> on the topic</w:t>
      </w:r>
      <w:r>
        <w:rPr>
          <w:lang w:val="en-CA"/>
        </w:rPr>
        <w:t>.</w:t>
      </w:r>
      <w:r w:rsidRPr="00690042">
        <w:t xml:space="preserve"> </w:t>
      </w:r>
      <w:r>
        <w:t xml:space="preserve"> T</w:t>
      </w:r>
      <w:r w:rsidRPr="00690042">
        <w:t xml:space="preserve">he Delegation of the Philippines offered to host a regional meeting on the </w:t>
      </w:r>
      <w:r>
        <w:t>resale royalty right</w:t>
      </w:r>
      <w:r w:rsidRPr="00690042">
        <w:t xml:space="preserve"> for the Asia Pacific region.</w:t>
      </w:r>
      <w:r>
        <w:t xml:space="preserve">  </w:t>
      </w:r>
      <w:r w:rsidRPr="00690042">
        <w:t xml:space="preserve">The Resale Royalty Right will be further discussed at </w:t>
      </w:r>
      <w:r>
        <w:t>the next session</w:t>
      </w:r>
      <w:r w:rsidRPr="00690042">
        <w:t>.</w:t>
      </w:r>
    </w:p>
    <w:p w14:paraId="2C6934DE" w14:textId="77777777" w:rsidR="008C1CEA" w:rsidRPr="006B6848" w:rsidRDefault="008C1CEA" w:rsidP="008C1CEA"/>
    <w:p w14:paraId="5B1DE9FC" w14:textId="77777777" w:rsidR="008C1CEA" w:rsidRPr="006B6848" w:rsidRDefault="008C1CEA" w:rsidP="008C1CEA">
      <w:pPr>
        <w:rPr>
          <w:b/>
          <w:i/>
        </w:rPr>
      </w:pPr>
      <w:r w:rsidRPr="006B6848">
        <w:rPr>
          <w:b/>
          <w:i/>
        </w:rPr>
        <w:t>Strengthening the Protection of Theatre Directors’ Rights</w:t>
      </w:r>
    </w:p>
    <w:p w14:paraId="25A65160" w14:textId="77777777" w:rsidR="008C1CEA" w:rsidRPr="006B6848" w:rsidRDefault="008C1CEA" w:rsidP="008C1CEA"/>
    <w:p w14:paraId="788C87C5" w14:textId="6CA7A47A" w:rsidR="008C1CEA" w:rsidRPr="00CC4642" w:rsidRDefault="008C1CEA" w:rsidP="008C1CEA">
      <w:pPr>
        <w:numPr>
          <w:ilvl w:val="0"/>
          <w:numId w:val="7"/>
        </w:numPr>
        <w:ind w:left="0" w:firstLine="0"/>
        <w:rPr>
          <w:b/>
          <w:bCs/>
        </w:rPr>
      </w:pPr>
      <w:r w:rsidRPr="006B6848">
        <w:t xml:space="preserve">With respect to the topic of Strengthening the Protection of Theatre Directors’ Rights, </w:t>
      </w:r>
      <w:r>
        <w:t xml:space="preserve">the Secretariat gave </w:t>
      </w:r>
      <w:r w:rsidRPr="006B6848">
        <w:t>a brief update on the status of the ongoing</w:t>
      </w:r>
      <w:r>
        <w:t xml:space="preserve"> work</w:t>
      </w:r>
      <w:r w:rsidR="009D3712">
        <w:t>.</w:t>
      </w:r>
      <w:r>
        <w:t xml:space="preserve"> </w:t>
      </w:r>
      <w:r w:rsidR="009D3712">
        <w:t xml:space="preserve"> </w:t>
      </w:r>
      <w:r>
        <w:t>Member States interven</w:t>
      </w:r>
      <w:r w:rsidR="00563FC4">
        <w:t>ing</w:t>
      </w:r>
      <w:r w:rsidR="00ED35A9">
        <w:t xml:space="preserve"> </w:t>
      </w:r>
      <w:r w:rsidR="00D21C1C">
        <w:t>stress</w:t>
      </w:r>
      <w:r w:rsidR="00563FC4">
        <w:t>ed the importance of the topic,</w:t>
      </w:r>
      <w:r w:rsidR="00D21C1C">
        <w:t xml:space="preserve"> </w:t>
      </w:r>
      <w:r w:rsidR="00ED35A9">
        <w:t xml:space="preserve">in particular </w:t>
      </w:r>
      <w:r w:rsidR="00251035">
        <w:t xml:space="preserve">in view of </w:t>
      </w:r>
      <w:r w:rsidR="00ED35A9">
        <w:t xml:space="preserve">the </w:t>
      </w:r>
      <w:r w:rsidR="00CC4642" w:rsidRPr="00340098">
        <w:t>technological development and digital transformation</w:t>
      </w:r>
      <w:r w:rsidR="00CC4642">
        <w:t xml:space="preserve"> in this area.</w:t>
      </w:r>
      <w:r w:rsidR="00624654">
        <w:t xml:space="preserve">  </w:t>
      </w:r>
      <w:r w:rsidRPr="00690042">
        <w:t>Strengthening the Protection of Theatre Directors’ Rights will be further discussed at the next session</w:t>
      </w:r>
      <w:r w:rsidRPr="006B6848">
        <w:t>.</w:t>
      </w:r>
      <w:r w:rsidR="00CC4642">
        <w:t xml:space="preserve"> </w:t>
      </w:r>
    </w:p>
    <w:p w14:paraId="42417DBD" w14:textId="77777777" w:rsidR="008C1CEA" w:rsidRPr="006B6848" w:rsidRDefault="008C1CEA" w:rsidP="008C1CEA"/>
    <w:p w14:paraId="65818829" w14:textId="77777777" w:rsidR="008C1CEA" w:rsidRPr="006B6848" w:rsidRDefault="008C1CEA" w:rsidP="008C1CEA">
      <w:pPr>
        <w:rPr>
          <w:b/>
          <w:i/>
        </w:rPr>
      </w:pPr>
      <w:r w:rsidRPr="006B6848">
        <w:rPr>
          <w:b/>
          <w:i/>
        </w:rPr>
        <w:t>Proposal for Study on Copyright Protection of Technical Standards</w:t>
      </w:r>
    </w:p>
    <w:p w14:paraId="35517831" w14:textId="77777777" w:rsidR="008C1CEA" w:rsidRPr="006B6848" w:rsidRDefault="008C1CEA" w:rsidP="008C1CEA"/>
    <w:p w14:paraId="117CCDD7" w14:textId="513B7C7E" w:rsidR="008C1CEA" w:rsidRPr="00690042" w:rsidRDefault="008C1CEA" w:rsidP="008C1CEA">
      <w:pPr>
        <w:numPr>
          <w:ilvl w:val="0"/>
          <w:numId w:val="7"/>
        </w:numPr>
        <w:ind w:left="0" w:firstLine="0"/>
      </w:pPr>
      <w:r w:rsidRPr="006B6848">
        <w:t>The</w:t>
      </w:r>
      <w:r>
        <w:t xml:space="preserve"> </w:t>
      </w:r>
      <w:hyperlink r:id="rId22" w:history="1">
        <w:r w:rsidRPr="006B6848">
          <w:rPr>
            <w:rStyle w:val="Hyperlink"/>
            <w:i/>
            <w:iCs/>
          </w:rPr>
          <w:t>Proposal for Study on Copyright Protection of Technical Standards</w:t>
        </w:r>
      </w:hyperlink>
      <w:r w:rsidRPr="006B6848">
        <w:rPr>
          <w:iCs/>
        </w:rPr>
        <w:t xml:space="preserve"> (</w:t>
      </w:r>
      <w:r>
        <w:rPr>
          <w:iCs/>
        </w:rPr>
        <w:t xml:space="preserve">document </w:t>
      </w:r>
      <w:r w:rsidRPr="006B6848">
        <w:rPr>
          <w:iCs/>
        </w:rPr>
        <w:t>SCCR/46/4 REV</w:t>
      </w:r>
      <w:r w:rsidR="00A6113F">
        <w:rPr>
          <w:iCs/>
        </w:rPr>
        <w:t>.</w:t>
      </w:r>
      <w:r w:rsidRPr="006B6848">
        <w:rPr>
          <w:iCs/>
        </w:rPr>
        <w:t>)</w:t>
      </w:r>
      <w:r w:rsidRPr="00690042">
        <w:rPr>
          <w:iCs/>
        </w:rPr>
        <w:t xml:space="preserve"> was </w:t>
      </w:r>
      <w:r>
        <w:rPr>
          <w:iCs/>
        </w:rPr>
        <w:t>presented again to the Committee, and it took note of the statements made by delegations</w:t>
      </w:r>
      <w:r w:rsidRPr="00690042">
        <w:t xml:space="preserve">.  The </w:t>
      </w:r>
      <w:r>
        <w:t>p</w:t>
      </w:r>
      <w:r w:rsidRPr="00690042">
        <w:t>roposal will be further discussed at the next session.</w:t>
      </w:r>
    </w:p>
    <w:p w14:paraId="7BF16301" w14:textId="77777777" w:rsidR="008C1CEA" w:rsidRDefault="008C1CEA" w:rsidP="008C1CEA"/>
    <w:p w14:paraId="76701C83" w14:textId="77777777" w:rsidR="008C1CEA" w:rsidRPr="00690042" w:rsidRDefault="008C1CEA" w:rsidP="008C1CEA">
      <w:pPr>
        <w:rPr>
          <w:b/>
          <w:bCs/>
        </w:rPr>
      </w:pPr>
      <w:r w:rsidRPr="00690042">
        <w:rPr>
          <w:b/>
          <w:bCs/>
        </w:rPr>
        <w:t xml:space="preserve">Proposal for a Study on the Impact of </w:t>
      </w:r>
      <w:proofErr w:type="gramStart"/>
      <w:r w:rsidRPr="00690042">
        <w:rPr>
          <w:b/>
          <w:bCs/>
        </w:rPr>
        <w:t>the Creative</w:t>
      </w:r>
      <w:proofErr w:type="gramEnd"/>
      <w:r w:rsidRPr="00690042">
        <w:rPr>
          <w:b/>
          <w:bCs/>
        </w:rPr>
        <w:t xml:space="preserve"> Industries on the Economic Growth of Member States</w:t>
      </w:r>
    </w:p>
    <w:p w14:paraId="4602D73C" w14:textId="77777777" w:rsidR="008C1CEA" w:rsidRPr="006A0CBF" w:rsidRDefault="008C1CEA" w:rsidP="008C1CEA"/>
    <w:p w14:paraId="7607E632" w14:textId="77777777" w:rsidR="008C1CEA" w:rsidRDefault="008C1CEA" w:rsidP="008C1CEA">
      <w:pPr>
        <w:numPr>
          <w:ilvl w:val="0"/>
          <w:numId w:val="7"/>
        </w:numPr>
        <w:ind w:left="0" w:firstLine="0"/>
      </w:pPr>
      <w:r w:rsidRPr="006B6848">
        <w:t>The</w:t>
      </w:r>
      <w:r>
        <w:t xml:space="preserve"> </w:t>
      </w:r>
      <w:hyperlink r:id="rId23" w:history="1">
        <w:r w:rsidRPr="003A0014">
          <w:rPr>
            <w:rStyle w:val="Hyperlink"/>
            <w:i/>
            <w:iCs/>
          </w:rPr>
          <w:t>Proposal for a Study on the Impact of the Creative Industries on the Economic Growth of Member States</w:t>
        </w:r>
      </w:hyperlink>
      <w:r>
        <w:t xml:space="preserve"> (document SCCR/47/11) was presented to the Committee and will be further discussed at the next session.</w:t>
      </w:r>
    </w:p>
    <w:p w14:paraId="2816FE5B" w14:textId="77777777" w:rsidR="008C1CEA" w:rsidRDefault="008C1CEA" w:rsidP="008C1CEA"/>
    <w:p w14:paraId="1528BC02" w14:textId="77777777" w:rsidR="008C1CEA" w:rsidRPr="00690042" w:rsidRDefault="008C1CEA" w:rsidP="008C1CEA">
      <w:pPr>
        <w:rPr>
          <w:b/>
          <w:bCs/>
        </w:rPr>
      </w:pPr>
      <w:r w:rsidRPr="00690042">
        <w:rPr>
          <w:b/>
          <w:bCs/>
        </w:rPr>
        <w:t>Proposal for a Study on Types of Business Models and Economic Opportunities Created by and Through the Implementation of Technological Protection Measures (TPMs)</w:t>
      </w:r>
    </w:p>
    <w:p w14:paraId="56C14F20" w14:textId="77777777" w:rsidR="008C1CEA" w:rsidRDefault="008C1CEA" w:rsidP="008C1CEA"/>
    <w:p w14:paraId="51055385" w14:textId="77777777" w:rsidR="008C1CEA" w:rsidRDefault="008C1CEA" w:rsidP="008C1CEA">
      <w:pPr>
        <w:numPr>
          <w:ilvl w:val="0"/>
          <w:numId w:val="7"/>
        </w:numPr>
        <w:ind w:left="0" w:firstLine="0"/>
      </w:pPr>
      <w:r w:rsidRPr="006B6848">
        <w:t>The</w:t>
      </w:r>
      <w:r>
        <w:t xml:space="preserve"> </w:t>
      </w:r>
      <w:hyperlink r:id="rId24" w:history="1">
        <w:r w:rsidRPr="003A0014">
          <w:rPr>
            <w:rStyle w:val="Hyperlink"/>
            <w:i/>
            <w:iCs/>
          </w:rPr>
          <w:t>Proposal for a Study on Types of Business Models and Economic Opportunities Created by and Through the Implementation of Technological Protection Measures (TPMs)</w:t>
        </w:r>
      </w:hyperlink>
      <w:r>
        <w:t xml:space="preserve"> (document SCCR/47/12) was presented to the Committee and will be further discussed at the next session. </w:t>
      </w:r>
    </w:p>
    <w:p w14:paraId="5461E770" w14:textId="77777777" w:rsidR="008C1CEA" w:rsidRDefault="008C1CEA" w:rsidP="008C1CEA"/>
    <w:p w14:paraId="4AF89086" w14:textId="77777777" w:rsidR="008C1CEA" w:rsidRPr="006B6848" w:rsidRDefault="008C1CEA" w:rsidP="008C1CEA">
      <w:pPr>
        <w:numPr>
          <w:ilvl w:val="0"/>
          <w:numId w:val="7"/>
        </w:numPr>
        <w:ind w:left="0" w:firstLine="0"/>
      </w:pPr>
      <w:r>
        <w:t>T</w:t>
      </w:r>
      <w:r w:rsidRPr="006B6848">
        <w:t xml:space="preserve">he topic of Other Matters will be maintained on the agenda of the forty-eighth session of the SCCR. </w:t>
      </w:r>
    </w:p>
    <w:p w14:paraId="5B1DD8F1" w14:textId="77777777" w:rsidR="00F54F78" w:rsidRDefault="00F54F78" w:rsidP="00F54F78">
      <w:pPr>
        <w:rPr>
          <w:b/>
          <w:caps/>
          <w:szCs w:val="22"/>
        </w:rPr>
      </w:pPr>
    </w:p>
    <w:p w14:paraId="2480CA9E" w14:textId="77777777" w:rsidR="00470F93" w:rsidRDefault="00470F93" w:rsidP="00F54F78">
      <w:pPr>
        <w:rPr>
          <w:b/>
          <w:caps/>
          <w:szCs w:val="22"/>
        </w:rPr>
      </w:pPr>
    </w:p>
    <w:p w14:paraId="50BAF110" w14:textId="4BA38478" w:rsidR="00F54F78" w:rsidRPr="00F54F78" w:rsidRDefault="00F54F78" w:rsidP="00F54F78">
      <w:pPr>
        <w:rPr>
          <w:b/>
          <w:caps/>
          <w:szCs w:val="22"/>
        </w:rPr>
      </w:pPr>
      <w:r w:rsidRPr="00F54F78">
        <w:rPr>
          <w:b/>
          <w:caps/>
          <w:szCs w:val="22"/>
        </w:rPr>
        <w:t>AGENDA ITEM 9:  CLOSING of the session</w:t>
      </w:r>
    </w:p>
    <w:p w14:paraId="3CCD408B" w14:textId="77777777" w:rsidR="008C1CEA" w:rsidRDefault="008C1CEA" w:rsidP="008C1CEA">
      <w:pPr>
        <w:rPr>
          <w:b/>
        </w:rPr>
      </w:pPr>
    </w:p>
    <w:p w14:paraId="5B3F259C" w14:textId="53F09DB4" w:rsidR="00B97A4F" w:rsidRPr="00B97A4F" w:rsidRDefault="00B97A4F" w:rsidP="00B97A4F">
      <w:pPr>
        <w:numPr>
          <w:ilvl w:val="0"/>
          <w:numId w:val="7"/>
        </w:numPr>
        <w:ind w:left="0" w:firstLine="0"/>
        <w:rPr>
          <w:bCs/>
        </w:rPr>
      </w:pPr>
      <w:r w:rsidRPr="00B97A4F">
        <w:rPr>
          <w:bCs/>
        </w:rPr>
        <w:t xml:space="preserve">The Committee took note of the contents of this Summary by the Chair, with the understanding that it was not subject to approval by the Committee, as it represents the Chair’s views about the main issues that occurred and were discussed during the session, as well as her perspective on the results of </w:t>
      </w:r>
      <w:r w:rsidRPr="00C65A99">
        <w:rPr>
          <w:bCs/>
        </w:rPr>
        <w:t>the forty-seventh</w:t>
      </w:r>
      <w:r w:rsidRPr="00B97A4F">
        <w:rPr>
          <w:bCs/>
        </w:rPr>
        <w:t xml:space="preserve"> session.</w:t>
      </w:r>
    </w:p>
    <w:p w14:paraId="141B88A2" w14:textId="48DC0CD3" w:rsidR="00061C13" w:rsidRDefault="00061C13" w:rsidP="00870957">
      <w:pPr>
        <w:rPr>
          <w:b/>
          <w:caps/>
          <w:szCs w:val="22"/>
        </w:rPr>
      </w:pPr>
    </w:p>
    <w:p w14:paraId="3B2246CC" w14:textId="77E0BE28" w:rsidR="00DF69DE" w:rsidRPr="006B6848" w:rsidRDefault="00DF69DE" w:rsidP="00DF69DE">
      <w:pPr>
        <w:numPr>
          <w:ilvl w:val="0"/>
          <w:numId w:val="7"/>
        </w:numPr>
        <w:ind w:left="0" w:firstLine="0"/>
      </w:pPr>
      <w:r>
        <w:t>T</w:t>
      </w:r>
      <w:r w:rsidRPr="006B6848">
        <w:t xml:space="preserve">he </w:t>
      </w:r>
      <w:r>
        <w:t xml:space="preserve">next sessions of the SCCR will take place </w:t>
      </w:r>
      <w:r w:rsidR="00C65A99">
        <w:t xml:space="preserve">from </w:t>
      </w:r>
      <w:r>
        <w:t xml:space="preserve">May 18 to 22, 2026, and </w:t>
      </w:r>
      <w:r w:rsidR="00C65A99">
        <w:t xml:space="preserve">     </w:t>
      </w:r>
      <w:r>
        <w:t>November 30 to December 4, 2026.</w:t>
      </w:r>
    </w:p>
    <w:p w14:paraId="3F522E0A" w14:textId="25722C4E" w:rsidR="00870957" w:rsidRPr="009912FA" w:rsidRDefault="00870957" w:rsidP="00870957">
      <w:pPr>
        <w:pStyle w:val="Default"/>
        <w:rPr>
          <w:sz w:val="22"/>
          <w:szCs w:val="22"/>
        </w:rPr>
      </w:pPr>
    </w:p>
    <w:p w14:paraId="542BCD77" w14:textId="77777777" w:rsidR="0071374C" w:rsidRPr="009912FA" w:rsidRDefault="0071374C" w:rsidP="00870957">
      <w:pPr>
        <w:pStyle w:val="Default"/>
        <w:rPr>
          <w:sz w:val="22"/>
          <w:szCs w:val="22"/>
        </w:rPr>
      </w:pPr>
    </w:p>
    <w:p w14:paraId="29050A39" w14:textId="1BCA5C2D" w:rsidR="00870957" w:rsidRDefault="00870957" w:rsidP="00870957">
      <w:pPr>
        <w:pStyle w:val="Endofdocument"/>
        <w:rPr>
          <w:rFonts w:cs="Arial"/>
          <w:sz w:val="22"/>
          <w:szCs w:val="22"/>
        </w:rPr>
      </w:pPr>
      <w:r w:rsidRPr="009912FA">
        <w:rPr>
          <w:rFonts w:cs="Arial"/>
          <w:sz w:val="22"/>
          <w:szCs w:val="22"/>
        </w:rPr>
        <w:t>[End of document]</w:t>
      </w:r>
    </w:p>
    <w:sectPr w:rsidR="00870957" w:rsidSect="000A23EB">
      <w:headerReference w:type="default" r:id="rId25"/>
      <w:footerReference w:type="default" r:id="rId26"/>
      <w:footerReference w:type="first" r:id="rId2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D4337" w14:textId="77777777" w:rsidR="00A471DE" w:rsidRDefault="00A471DE">
      <w:r>
        <w:separator/>
      </w:r>
    </w:p>
  </w:endnote>
  <w:endnote w:type="continuationSeparator" w:id="0">
    <w:p w14:paraId="104557D1" w14:textId="77777777" w:rsidR="00A471DE" w:rsidRDefault="00A471DE" w:rsidP="003B38C1">
      <w:r>
        <w:separator/>
      </w:r>
    </w:p>
    <w:p w14:paraId="4F46A8DE" w14:textId="77777777" w:rsidR="00A471DE" w:rsidRPr="003B38C1" w:rsidRDefault="00A471DE" w:rsidP="003B38C1">
      <w:pPr>
        <w:spacing w:after="60"/>
        <w:rPr>
          <w:sz w:val="17"/>
        </w:rPr>
      </w:pPr>
      <w:r>
        <w:rPr>
          <w:sz w:val="17"/>
        </w:rPr>
        <w:t>[Endnote continued from previous page]</w:t>
      </w:r>
    </w:p>
  </w:endnote>
  <w:endnote w:type="continuationNotice" w:id="1">
    <w:p w14:paraId="15A24665" w14:textId="77777777" w:rsidR="00A471DE" w:rsidRPr="003B38C1" w:rsidRDefault="00A471DE"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06D35" w14:textId="6D9CF591" w:rsidR="00296763" w:rsidRDefault="002967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774B4" w14:textId="2BC2DCCA" w:rsidR="00296763" w:rsidRDefault="00296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C20FD" w14:textId="77777777" w:rsidR="00A471DE" w:rsidRDefault="00A471DE">
      <w:r>
        <w:separator/>
      </w:r>
    </w:p>
  </w:footnote>
  <w:footnote w:type="continuationSeparator" w:id="0">
    <w:p w14:paraId="5C7DD0C0" w14:textId="77777777" w:rsidR="00A471DE" w:rsidRDefault="00A471DE" w:rsidP="008B60B2">
      <w:r>
        <w:separator/>
      </w:r>
    </w:p>
    <w:p w14:paraId="61BE2C97" w14:textId="77777777" w:rsidR="00A471DE" w:rsidRPr="00ED77FB" w:rsidRDefault="00A471DE" w:rsidP="008B60B2">
      <w:pPr>
        <w:spacing w:after="60"/>
        <w:rPr>
          <w:sz w:val="17"/>
          <w:szCs w:val="17"/>
        </w:rPr>
      </w:pPr>
      <w:r w:rsidRPr="00ED77FB">
        <w:rPr>
          <w:sz w:val="17"/>
          <w:szCs w:val="17"/>
        </w:rPr>
        <w:t>[Footnote continued from previous page]</w:t>
      </w:r>
    </w:p>
  </w:footnote>
  <w:footnote w:type="continuationNotice" w:id="1">
    <w:p w14:paraId="36F2D9CF" w14:textId="77777777" w:rsidR="00A471DE" w:rsidRPr="00ED77FB" w:rsidRDefault="00A471DE"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0061E" w14:textId="3CA1DB57" w:rsidR="00EC4E49" w:rsidRDefault="00870957" w:rsidP="00477D6B">
    <w:pPr>
      <w:jc w:val="right"/>
    </w:pPr>
    <w:bookmarkStart w:id="5" w:name="Code2"/>
    <w:bookmarkEnd w:id="5"/>
    <w:proofErr w:type="spellStart"/>
    <w:r>
      <w:t>SCCR</w:t>
    </w:r>
    <w:proofErr w:type="spellEnd"/>
    <w:r>
      <w:t>/4</w:t>
    </w:r>
    <w:r w:rsidR="00875694">
      <w:t>7</w:t>
    </w:r>
    <w:r>
      <w:t>/Summary</w:t>
    </w:r>
  </w:p>
  <w:p w14:paraId="4D877175" w14:textId="32C16456" w:rsidR="00EC4E49" w:rsidRDefault="00EC4E49" w:rsidP="00477D6B">
    <w:pPr>
      <w:jc w:val="right"/>
    </w:pPr>
    <w:r>
      <w:t xml:space="preserve">page </w:t>
    </w:r>
    <w:r>
      <w:fldChar w:fldCharType="begin"/>
    </w:r>
    <w:r>
      <w:instrText xml:space="preserve"> PAGE  \* MERGEFORMAT </w:instrText>
    </w:r>
    <w:r>
      <w:fldChar w:fldCharType="separate"/>
    </w:r>
    <w:r w:rsidR="00642EF6">
      <w:rPr>
        <w:noProof/>
      </w:rPr>
      <w:t>3</w:t>
    </w:r>
    <w:r>
      <w:fldChar w:fldCharType="end"/>
    </w:r>
  </w:p>
  <w:p w14:paraId="6018770F" w14:textId="77777777" w:rsidR="00EC4E49" w:rsidRDefault="00EC4E49" w:rsidP="00477D6B">
    <w:pPr>
      <w:jc w:val="right"/>
    </w:pPr>
  </w:p>
  <w:p w14:paraId="259C6752"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26E213B"/>
    <w:multiLevelType w:val="hybridMultilevel"/>
    <w:tmpl w:val="79FC5988"/>
    <w:lvl w:ilvl="0" w:tplc="FEC2FCA4">
      <w:start w:val="1"/>
      <w:numFmt w:val="decimal"/>
      <w:lvlText w:val="%1."/>
      <w:lvlJc w:val="left"/>
      <w:pPr>
        <w:ind w:left="450" w:hanging="360"/>
      </w:pPr>
      <w:rPr>
        <w:b w:val="0"/>
        <w:i w:val="0"/>
        <w:i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80027F"/>
    <w:multiLevelType w:val="hybridMultilevel"/>
    <w:tmpl w:val="3F7037E0"/>
    <w:lvl w:ilvl="0" w:tplc="4B6E4C36">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6F55A55"/>
    <w:multiLevelType w:val="hybridMultilevel"/>
    <w:tmpl w:val="5EAEC44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 w15:restartNumberingAfterBreak="0">
    <w:nsid w:val="7C2A38D5"/>
    <w:multiLevelType w:val="hybridMultilevel"/>
    <w:tmpl w:val="C75EFB16"/>
    <w:lvl w:ilvl="0" w:tplc="FC723B22">
      <w:start w:val="1"/>
      <w:numFmt w:val="decimal"/>
      <w:lvlText w:val="%1."/>
      <w:lvlJc w:val="left"/>
      <w:pPr>
        <w:ind w:left="720" w:hanging="360"/>
      </w:pPr>
      <w:rPr>
        <w:rFonts w:ascii="Arial" w:eastAsiaTheme="minorHAnsi" w:hAnsi="Arial"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83923621">
    <w:abstractNumId w:val="2"/>
  </w:num>
  <w:num w:numId="2" w16cid:durableId="1972321765">
    <w:abstractNumId w:val="6"/>
  </w:num>
  <w:num w:numId="3" w16cid:durableId="1344016737">
    <w:abstractNumId w:val="0"/>
  </w:num>
  <w:num w:numId="4" w16cid:durableId="1946647358">
    <w:abstractNumId w:val="7"/>
  </w:num>
  <w:num w:numId="5" w16cid:durableId="1049380694">
    <w:abstractNumId w:val="1"/>
  </w:num>
  <w:num w:numId="6" w16cid:durableId="836965304">
    <w:abstractNumId w:val="3"/>
  </w:num>
  <w:num w:numId="7" w16cid:durableId="1616280423">
    <w:abstractNumId w:val="4"/>
  </w:num>
  <w:num w:numId="8" w16cid:durableId="1015351290">
    <w:abstractNumId w:val="5"/>
  </w:num>
  <w:num w:numId="9" w16cid:durableId="15433987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2268436">
    <w:abstractNumId w:val="9"/>
  </w:num>
  <w:num w:numId="11" w16cid:durableId="15095198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957"/>
    <w:rsid w:val="00004AEA"/>
    <w:rsid w:val="00011F4E"/>
    <w:rsid w:val="0001647B"/>
    <w:rsid w:val="000202A0"/>
    <w:rsid w:val="00020C76"/>
    <w:rsid w:val="00022166"/>
    <w:rsid w:val="0002404D"/>
    <w:rsid w:val="00033B81"/>
    <w:rsid w:val="00043CAA"/>
    <w:rsid w:val="00056C5E"/>
    <w:rsid w:val="0005711F"/>
    <w:rsid w:val="00061C13"/>
    <w:rsid w:val="00073670"/>
    <w:rsid w:val="00075432"/>
    <w:rsid w:val="000878BF"/>
    <w:rsid w:val="00095063"/>
    <w:rsid w:val="000968ED"/>
    <w:rsid w:val="00096B1A"/>
    <w:rsid w:val="00097EDC"/>
    <w:rsid w:val="000A23EB"/>
    <w:rsid w:val="000B1244"/>
    <w:rsid w:val="000B4141"/>
    <w:rsid w:val="000C4EF7"/>
    <w:rsid w:val="000F5E56"/>
    <w:rsid w:val="001024FE"/>
    <w:rsid w:val="001362EE"/>
    <w:rsid w:val="00142868"/>
    <w:rsid w:val="00143BFC"/>
    <w:rsid w:val="001469B4"/>
    <w:rsid w:val="001611F6"/>
    <w:rsid w:val="00166FB1"/>
    <w:rsid w:val="0017249F"/>
    <w:rsid w:val="0018083A"/>
    <w:rsid w:val="001832A6"/>
    <w:rsid w:val="001B32B1"/>
    <w:rsid w:val="001C6808"/>
    <w:rsid w:val="001D1DA3"/>
    <w:rsid w:val="001E0C12"/>
    <w:rsid w:val="001E4617"/>
    <w:rsid w:val="001E7030"/>
    <w:rsid w:val="001F2871"/>
    <w:rsid w:val="002121FA"/>
    <w:rsid w:val="002218B7"/>
    <w:rsid w:val="00223510"/>
    <w:rsid w:val="00225907"/>
    <w:rsid w:val="00244C37"/>
    <w:rsid w:val="002503DF"/>
    <w:rsid w:val="00251035"/>
    <w:rsid w:val="00254161"/>
    <w:rsid w:val="00254C7F"/>
    <w:rsid w:val="0026172A"/>
    <w:rsid w:val="002634C4"/>
    <w:rsid w:val="00272460"/>
    <w:rsid w:val="0028421D"/>
    <w:rsid w:val="00287AC6"/>
    <w:rsid w:val="00291DE7"/>
    <w:rsid w:val="002928D3"/>
    <w:rsid w:val="00296763"/>
    <w:rsid w:val="002A2B17"/>
    <w:rsid w:val="002B2D9B"/>
    <w:rsid w:val="002B56DC"/>
    <w:rsid w:val="002C537B"/>
    <w:rsid w:val="002F044C"/>
    <w:rsid w:val="002F06AC"/>
    <w:rsid w:val="002F1BD6"/>
    <w:rsid w:val="002F1FE6"/>
    <w:rsid w:val="002F4E68"/>
    <w:rsid w:val="002F5177"/>
    <w:rsid w:val="00300EEF"/>
    <w:rsid w:val="0030631C"/>
    <w:rsid w:val="003079A6"/>
    <w:rsid w:val="00310063"/>
    <w:rsid w:val="00312F7F"/>
    <w:rsid w:val="00316CC9"/>
    <w:rsid w:val="003228B7"/>
    <w:rsid w:val="00336395"/>
    <w:rsid w:val="0034611D"/>
    <w:rsid w:val="003508A3"/>
    <w:rsid w:val="00352F9C"/>
    <w:rsid w:val="00363D8A"/>
    <w:rsid w:val="00365244"/>
    <w:rsid w:val="003673CF"/>
    <w:rsid w:val="00375502"/>
    <w:rsid w:val="003845C1"/>
    <w:rsid w:val="00390593"/>
    <w:rsid w:val="00394DB4"/>
    <w:rsid w:val="003A6017"/>
    <w:rsid w:val="003A6F89"/>
    <w:rsid w:val="003B0C90"/>
    <w:rsid w:val="003B38C1"/>
    <w:rsid w:val="003B5FF6"/>
    <w:rsid w:val="003B6155"/>
    <w:rsid w:val="003D352A"/>
    <w:rsid w:val="003D4831"/>
    <w:rsid w:val="003E3762"/>
    <w:rsid w:val="003E5AD2"/>
    <w:rsid w:val="003F4808"/>
    <w:rsid w:val="00404F01"/>
    <w:rsid w:val="00407DB0"/>
    <w:rsid w:val="00421A8C"/>
    <w:rsid w:val="00423E3E"/>
    <w:rsid w:val="00427AF4"/>
    <w:rsid w:val="004327CF"/>
    <w:rsid w:val="004345E0"/>
    <w:rsid w:val="004400E2"/>
    <w:rsid w:val="00451C08"/>
    <w:rsid w:val="00455A97"/>
    <w:rsid w:val="00461632"/>
    <w:rsid w:val="004647DA"/>
    <w:rsid w:val="00470F93"/>
    <w:rsid w:val="00474062"/>
    <w:rsid w:val="00477D6B"/>
    <w:rsid w:val="00481C21"/>
    <w:rsid w:val="00484EE3"/>
    <w:rsid w:val="004D39C4"/>
    <w:rsid w:val="004D6B98"/>
    <w:rsid w:val="00501996"/>
    <w:rsid w:val="0052246E"/>
    <w:rsid w:val="005270F0"/>
    <w:rsid w:val="0053057A"/>
    <w:rsid w:val="00537200"/>
    <w:rsid w:val="00552C7A"/>
    <w:rsid w:val="0055555F"/>
    <w:rsid w:val="00560A29"/>
    <w:rsid w:val="00563FC4"/>
    <w:rsid w:val="00566B52"/>
    <w:rsid w:val="005858EF"/>
    <w:rsid w:val="005927EA"/>
    <w:rsid w:val="005933CE"/>
    <w:rsid w:val="00594D27"/>
    <w:rsid w:val="00594DBF"/>
    <w:rsid w:val="00596435"/>
    <w:rsid w:val="005C7DBE"/>
    <w:rsid w:val="005D42D8"/>
    <w:rsid w:val="005E7070"/>
    <w:rsid w:val="00601760"/>
    <w:rsid w:val="00605827"/>
    <w:rsid w:val="00606617"/>
    <w:rsid w:val="00606EFD"/>
    <w:rsid w:val="00616C07"/>
    <w:rsid w:val="00616CB8"/>
    <w:rsid w:val="00624654"/>
    <w:rsid w:val="00626925"/>
    <w:rsid w:val="00631FAB"/>
    <w:rsid w:val="00640D02"/>
    <w:rsid w:val="00642EF6"/>
    <w:rsid w:val="00646050"/>
    <w:rsid w:val="006713CA"/>
    <w:rsid w:val="00671AAE"/>
    <w:rsid w:val="006724B3"/>
    <w:rsid w:val="00676C5C"/>
    <w:rsid w:val="00695558"/>
    <w:rsid w:val="006A168B"/>
    <w:rsid w:val="006B0E4C"/>
    <w:rsid w:val="006B6C84"/>
    <w:rsid w:val="006B7E27"/>
    <w:rsid w:val="006C2E28"/>
    <w:rsid w:val="006C77AA"/>
    <w:rsid w:val="006D10FF"/>
    <w:rsid w:val="006D5E0F"/>
    <w:rsid w:val="006D7570"/>
    <w:rsid w:val="006E0CF8"/>
    <w:rsid w:val="006E260B"/>
    <w:rsid w:val="007058FB"/>
    <w:rsid w:val="0071374C"/>
    <w:rsid w:val="00737591"/>
    <w:rsid w:val="00746B3B"/>
    <w:rsid w:val="00750D64"/>
    <w:rsid w:val="00751749"/>
    <w:rsid w:val="00752FB7"/>
    <w:rsid w:val="00757B8E"/>
    <w:rsid w:val="00766B74"/>
    <w:rsid w:val="00782CAC"/>
    <w:rsid w:val="007A0523"/>
    <w:rsid w:val="007A5253"/>
    <w:rsid w:val="007A5A3C"/>
    <w:rsid w:val="007B1494"/>
    <w:rsid w:val="007B6A58"/>
    <w:rsid w:val="007C4B47"/>
    <w:rsid w:val="007C50C7"/>
    <w:rsid w:val="007D1613"/>
    <w:rsid w:val="007D3779"/>
    <w:rsid w:val="007E3DA5"/>
    <w:rsid w:val="007F473B"/>
    <w:rsid w:val="007F5104"/>
    <w:rsid w:val="007F740E"/>
    <w:rsid w:val="00810030"/>
    <w:rsid w:val="008113F0"/>
    <w:rsid w:val="008309A6"/>
    <w:rsid w:val="0083347A"/>
    <w:rsid w:val="00836240"/>
    <w:rsid w:val="0084202E"/>
    <w:rsid w:val="00842927"/>
    <w:rsid w:val="0085293F"/>
    <w:rsid w:val="008631D7"/>
    <w:rsid w:val="00870957"/>
    <w:rsid w:val="00872DE7"/>
    <w:rsid w:val="00873EE5"/>
    <w:rsid w:val="00875694"/>
    <w:rsid w:val="00890604"/>
    <w:rsid w:val="00893D4F"/>
    <w:rsid w:val="0089422E"/>
    <w:rsid w:val="00895E48"/>
    <w:rsid w:val="008A4E55"/>
    <w:rsid w:val="008B2CC1"/>
    <w:rsid w:val="008B4B5E"/>
    <w:rsid w:val="008B60B2"/>
    <w:rsid w:val="008C1CEA"/>
    <w:rsid w:val="008D4A73"/>
    <w:rsid w:val="008E1FB8"/>
    <w:rsid w:val="008E6821"/>
    <w:rsid w:val="008E6A74"/>
    <w:rsid w:val="008E77FF"/>
    <w:rsid w:val="008F3FE5"/>
    <w:rsid w:val="008F5291"/>
    <w:rsid w:val="0090731E"/>
    <w:rsid w:val="00916EE2"/>
    <w:rsid w:val="00932466"/>
    <w:rsid w:val="00942696"/>
    <w:rsid w:val="0094633C"/>
    <w:rsid w:val="00966A22"/>
    <w:rsid w:val="0096722F"/>
    <w:rsid w:val="00970275"/>
    <w:rsid w:val="00972AC4"/>
    <w:rsid w:val="00980843"/>
    <w:rsid w:val="0098695F"/>
    <w:rsid w:val="00991EA8"/>
    <w:rsid w:val="009B5B53"/>
    <w:rsid w:val="009B7C3C"/>
    <w:rsid w:val="009C03FD"/>
    <w:rsid w:val="009C7F52"/>
    <w:rsid w:val="009D1613"/>
    <w:rsid w:val="009D3712"/>
    <w:rsid w:val="009D5459"/>
    <w:rsid w:val="009E2791"/>
    <w:rsid w:val="009E3F6F"/>
    <w:rsid w:val="009E6FEA"/>
    <w:rsid w:val="009F3BF9"/>
    <w:rsid w:val="009F499F"/>
    <w:rsid w:val="00A15A3F"/>
    <w:rsid w:val="00A17ACE"/>
    <w:rsid w:val="00A2056B"/>
    <w:rsid w:val="00A24DDB"/>
    <w:rsid w:val="00A25668"/>
    <w:rsid w:val="00A307DB"/>
    <w:rsid w:val="00A348D7"/>
    <w:rsid w:val="00A42DAF"/>
    <w:rsid w:val="00A44776"/>
    <w:rsid w:val="00A45BD8"/>
    <w:rsid w:val="00A471DE"/>
    <w:rsid w:val="00A47D32"/>
    <w:rsid w:val="00A53C54"/>
    <w:rsid w:val="00A6113F"/>
    <w:rsid w:val="00A62965"/>
    <w:rsid w:val="00A739D8"/>
    <w:rsid w:val="00A73EFF"/>
    <w:rsid w:val="00A75CC7"/>
    <w:rsid w:val="00A778BF"/>
    <w:rsid w:val="00A85B8E"/>
    <w:rsid w:val="00A90C75"/>
    <w:rsid w:val="00A928F5"/>
    <w:rsid w:val="00AB3232"/>
    <w:rsid w:val="00AB6424"/>
    <w:rsid w:val="00AC14F9"/>
    <w:rsid w:val="00AC205C"/>
    <w:rsid w:val="00AC2D71"/>
    <w:rsid w:val="00AE2F0A"/>
    <w:rsid w:val="00AE40E0"/>
    <w:rsid w:val="00AE6272"/>
    <w:rsid w:val="00AF2A67"/>
    <w:rsid w:val="00AF5C73"/>
    <w:rsid w:val="00B0450A"/>
    <w:rsid w:val="00B05A69"/>
    <w:rsid w:val="00B05A9C"/>
    <w:rsid w:val="00B06A72"/>
    <w:rsid w:val="00B222F3"/>
    <w:rsid w:val="00B23D9A"/>
    <w:rsid w:val="00B264F6"/>
    <w:rsid w:val="00B3114B"/>
    <w:rsid w:val="00B35992"/>
    <w:rsid w:val="00B369AF"/>
    <w:rsid w:val="00B40598"/>
    <w:rsid w:val="00B412FA"/>
    <w:rsid w:val="00B50B99"/>
    <w:rsid w:val="00B55808"/>
    <w:rsid w:val="00B607D3"/>
    <w:rsid w:val="00B62CD9"/>
    <w:rsid w:val="00B66FBD"/>
    <w:rsid w:val="00B70B75"/>
    <w:rsid w:val="00B75FCA"/>
    <w:rsid w:val="00B82A8B"/>
    <w:rsid w:val="00B9734B"/>
    <w:rsid w:val="00B97A4F"/>
    <w:rsid w:val="00BA7D16"/>
    <w:rsid w:val="00BD7B51"/>
    <w:rsid w:val="00BE3322"/>
    <w:rsid w:val="00BE5F67"/>
    <w:rsid w:val="00BF6479"/>
    <w:rsid w:val="00BF76E2"/>
    <w:rsid w:val="00C07B6B"/>
    <w:rsid w:val="00C11BFE"/>
    <w:rsid w:val="00C129E8"/>
    <w:rsid w:val="00C17B8A"/>
    <w:rsid w:val="00C240DA"/>
    <w:rsid w:val="00C65A99"/>
    <w:rsid w:val="00C76B53"/>
    <w:rsid w:val="00C94629"/>
    <w:rsid w:val="00C95F1D"/>
    <w:rsid w:val="00CA0F9C"/>
    <w:rsid w:val="00CA4591"/>
    <w:rsid w:val="00CA5B35"/>
    <w:rsid w:val="00CA64CD"/>
    <w:rsid w:val="00CB6BC6"/>
    <w:rsid w:val="00CB7B01"/>
    <w:rsid w:val="00CC0FE9"/>
    <w:rsid w:val="00CC4642"/>
    <w:rsid w:val="00CC7117"/>
    <w:rsid w:val="00CD55BF"/>
    <w:rsid w:val="00CE0D07"/>
    <w:rsid w:val="00CE65D4"/>
    <w:rsid w:val="00CF03B3"/>
    <w:rsid w:val="00CF3ADF"/>
    <w:rsid w:val="00D17E98"/>
    <w:rsid w:val="00D21C1C"/>
    <w:rsid w:val="00D2728B"/>
    <w:rsid w:val="00D36F9F"/>
    <w:rsid w:val="00D45252"/>
    <w:rsid w:val="00D46BA4"/>
    <w:rsid w:val="00D51EBF"/>
    <w:rsid w:val="00D71B4D"/>
    <w:rsid w:val="00D74B00"/>
    <w:rsid w:val="00D91DE5"/>
    <w:rsid w:val="00D93D55"/>
    <w:rsid w:val="00D94C36"/>
    <w:rsid w:val="00DB416C"/>
    <w:rsid w:val="00DC39AE"/>
    <w:rsid w:val="00DC594E"/>
    <w:rsid w:val="00DD62CB"/>
    <w:rsid w:val="00DE411E"/>
    <w:rsid w:val="00DE45E4"/>
    <w:rsid w:val="00DF69DE"/>
    <w:rsid w:val="00E00BC5"/>
    <w:rsid w:val="00E061FC"/>
    <w:rsid w:val="00E13E7B"/>
    <w:rsid w:val="00E161A2"/>
    <w:rsid w:val="00E1703C"/>
    <w:rsid w:val="00E2641C"/>
    <w:rsid w:val="00E26C3B"/>
    <w:rsid w:val="00E335FE"/>
    <w:rsid w:val="00E40719"/>
    <w:rsid w:val="00E4347D"/>
    <w:rsid w:val="00E5021F"/>
    <w:rsid w:val="00E57A45"/>
    <w:rsid w:val="00E671A6"/>
    <w:rsid w:val="00E719CB"/>
    <w:rsid w:val="00E770DA"/>
    <w:rsid w:val="00E8667D"/>
    <w:rsid w:val="00E868A5"/>
    <w:rsid w:val="00E919F6"/>
    <w:rsid w:val="00EA0122"/>
    <w:rsid w:val="00EB61DD"/>
    <w:rsid w:val="00EC1AEA"/>
    <w:rsid w:val="00EC4180"/>
    <w:rsid w:val="00EC4E49"/>
    <w:rsid w:val="00ED35A9"/>
    <w:rsid w:val="00ED77FB"/>
    <w:rsid w:val="00EE1E52"/>
    <w:rsid w:val="00EE6640"/>
    <w:rsid w:val="00F021A6"/>
    <w:rsid w:val="00F11D94"/>
    <w:rsid w:val="00F1294E"/>
    <w:rsid w:val="00F14F3D"/>
    <w:rsid w:val="00F44C13"/>
    <w:rsid w:val="00F54F78"/>
    <w:rsid w:val="00F5644F"/>
    <w:rsid w:val="00F64C40"/>
    <w:rsid w:val="00F66152"/>
    <w:rsid w:val="00F710C9"/>
    <w:rsid w:val="00F918BD"/>
    <w:rsid w:val="00FA3BBC"/>
    <w:rsid w:val="00FA7EAE"/>
    <w:rsid w:val="00FB6BAE"/>
    <w:rsid w:val="00FC30F9"/>
    <w:rsid w:val="00FF1261"/>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91F7FC"/>
  <w15:docId w15:val="{867DFA58-2D89-4A18-8D44-1B9FD0BAF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FF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870957"/>
    <w:pPr>
      <w:ind w:left="720"/>
      <w:contextualSpacing/>
    </w:pPr>
  </w:style>
  <w:style w:type="character" w:styleId="Hyperlink">
    <w:name w:val="Hyperlink"/>
    <w:basedOn w:val="DefaultParagraphFont"/>
    <w:uiPriority w:val="99"/>
    <w:rsid w:val="00870957"/>
    <w:rPr>
      <w:color w:val="0000FF" w:themeColor="hyperlink"/>
      <w:u w:val="single"/>
    </w:rPr>
  </w:style>
  <w:style w:type="paragraph" w:customStyle="1" w:styleId="Default">
    <w:name w:val="Default"/>
    <w:uiPriority w:val="99"/>
    <w:rsid w:val="00870957"/>
    <w:pPr>
      <w:autoSpaceDE w:val="0"/>
      <w:autoSpaceDN w:val="0"/>
      <w:adjustRightInd w:val="0"/>
    </w:pPr>
    <w:rPr>
      <w:rFonts w:ascii="Arial" w:eastAsiaTheme="minorHAnsi" w:hAnsi="Arial" w:cs="Arial"/>
      <w:color w:val="000000"/>
      <w:sz w:val="24"/>
      <w:szCs w:val="24"/>
      <w:lang w:val="en-US" w:eastAsia="en-US"/>
    </w:rPr>
  </w:style>
  <w:style w:type="paragraph" w:customStyle="1" w:styleId="Endofdocument">
    <w:name w:val="End of document"/>
    <w:basedOn w:val="Normal"/>
    <w:rsid w:val="00870957"/>
    <w:pPr>
      <w:spacing w:after="120" w:line="260" w:lineRule="atLeast"/>
      <w:ind w:left="5534"/>
      <w:contextualSpacing/>
    </w:pPr>
    <w:rPr>
      <w:rFonts w:eastAsia="Times New Roman" w:cs="Times New Roman"/>
      <w:sz w:val="20"/>
      <w:lang w:eastAsia="en-US"/>
    </w:rPr>
  </w:style>
  <w:style w:type="paragraph" w:styleId="Revision">
    <w:name w:val="Revision"/>
    <w:hidden/>
    <w:uiPriority w:val="99"/>
    <w:semiHidden/>
    <w:rsid w:val="00EB61DD"/>
    <w:rPr>
      <w:rFonts w:ascii="Arial" w:eastAsia="SimSun" w:hAnsi="Arial" w:cs="Arial"/>
      <w:sz w:val="22"/>
      <w:lang w:val="en-US" w:eastAsia="zh-CN"/>
    </w:rPr>
  </w:style>
  <w:style w:type="character" w:customStyle="1" w:styleId="UnresolvedMention1">
    <w:name w:val="Unresolved Mention1"/>
    <w:basedOn w:val="DefaultParagraphFont"/>
    <w:uiPriority w:val="99"/>
    <w:semiHidden/>
    <w:unhideWhenUsed/>
    <w:rsid w:val="00AB6424"/>
    <w:rPr>
      <w:color w:val="605E5C"/>
      <w:shd w:val="clear" w:color="auto" w:fill="E1DFDD"/>
    </w:rPr>
  </w:style>
  <w:style w:type="character" w:styleId="CommentReference">
    <w:name w:val="annotation reference"/>
    <w:basedOn w:val="DefaultParagraphFont"/>
    <w:semiHidden/>
    <w:unhideWhenUsed/>
    <w:rsid w:val="008F5291"/>
    <w:rPr>
      <w:sz w:val="16"/>
      <w:szCs w:val="16"/>
    </w:rPr>
  </w:style>
  <w:style w:type="paragraph" w:styleId="CommentSubject">
    <w:name w:val="annotation subject"/>
    <w:basedOn w:val="CommentText"/>
    <w:next w:val="CommentText"/>
    <w:link w:val="CommentSubjectChar"/>
    <w:semiHidden/>
    <w:unhideWhenUsed/>
    <w:rsid w:val="008F5291"/>
    <w:rPr>
      <w:b/>
      <w:bCs/>
      <w:sz w:val="20"/>
    </w:rPr>
  </w:style>
  <w:style w:type="character" w:customStyle="1" w:styleId="CommentTextChar">
    <w:name w:val="Comment Text Char"/>
    <w:basedOn w:val="DefaultParagraphFont"/>
    <w:link w:val="CommentText"/>
    <w:semiHidden/>
    <w:rsid w:val="008F5291"/>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8F5291"/>
    <w:rPr>
      <w:rFonts w:ascii="Arial" w:eastAsia="SimSun" w:hAnsi="Arial" w:cs="Arial"/>
      <w:b/>
      <w:bCs/>
      <w:sz w:val="18"/>
      <w:lang w:val="en-US" w:eastAsia="zh-CN"/>
    </w:rPr>
  </w:style>
  <w:style w:type="paragraph" w:styleId="BalloonText">
    <w:name w:val="Balloon Text"/>
    <w:basedOn w:val="Normal"/>
    <w:link w:val="BalloonTextChar"/>
    <w:semiHidden/>
    <w:unhideWhenUsed/>
    <w:rsid w:val="00631FAB"/>
    <w:rPr>
      <w:rFonts w:ascii="Segoe UI" w:hAnsi="Segoe UI" w:cs="Segoe UI"/>
      <w:sz w:val="18"/>
      <w:szCs w:val="18"/>
    </w:rPr>
  </w:style>
  <w:style w:type="character" w:customStyle="1" w:styleId="BalloonTextChar">
    <w:name w:val="Balloon Text Char"/>
    <w:basedOn w:val="DefaultParagraphFont"/>
    <w:link w:val="BalloonText"/>
    <w:semiHidden/>
    <w:rsid w:val="00631FAB"/>
    <w:rPr>
      <w:rFonts w:ascii="Segoe UI" w:eastAsia="SimSun" w:hAnsi="Segoe UI" w:cs="Segoe UI"/>
      <w:sz w:val="18"/>
      <w:szCs w:val="18"/>
      <w:lang w:val="en-US" w:eastAsia="zh-CN"/>
    </w:rPr>
  </w:style>
  <w:style w:type="character" w:styleId="FollowedHyperlink">
    <w:name w:val="FollowedHyperlink"/>
    <w:basedOn w:val="DefaultParagraphFont"/>
    <w:semiHidden/>
    <w:unhideWhenUsed/>
    <w:rsid w:val="006D7570"/>
    <w:rPr>
      <w:color w:val="800080" w:themeColor="followedHyperlink"/>
      <w:u w:val="single"/>
    </w:rPr>
  </w:style>
  <w:style w:type="character" w:styleId="UnresolvedMention">
    <w:name w:val="Unresolved Mention"/>
    <w:basedOn w:val="DefaultParagraphFont"/>
    <w:uiPriority w:val="99"/>
    <w:semiHidden/>
    <w:unhideWhenUsed/>
    <w:rsid w:val="006E26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265949">
      <w:bodyDiv w:val="1"/>
      <w:marLeft w:val="0"/>
      <w:marRight w:val="0"/>
      <w:marTop w:val="0"/>
      <w:marBottom w:val="0"/>
      <w:divBdr>
        <w:top w:val="none" w:sz="0" w:space="0" w:color="auto"/>
        <w:left w:val="none" w:sz="0" w:space="0" w:color="auto"/>
        <w:bottom w:val="none" w:sz="0" w:space="0" w:color="auto"/>
        <w:right w:val="none" w:sz="0" w:space="0" w:color="auto"/>
      </w:divBdr>
    </w:div>
    <w:div w:id="1728799211">
      <w:bodyDiv w:val="1"/>
      <w:marLeft w:val="0"/>
      <w:marRight w:val="0"/>
      <w:marTop w:val="0"/>
      <w:marBottom w:val="0"/>
      <w:divBdr>
        <w:top w:val="none" w:sz="0" w:space="0" w:color="auto"/>
        <w:left w:val="none" w:sz="0" w:space="0" w:color="auto"/>
        <w:bottom w:val="none" w:sz="0" w:space="0" w:color="auto"/>
        <w:right w:val="none" w:sz="0" w:space="0" w:color="auto"/>
      </w:divBdr>
    </w:div>
    <w:div w:id="207959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meetings/en/doc_details.jsp?doc_id=652947" TargetMode="External"/><Relationship Id="rId18" Type="http://schemas.openxmlformats.org/officeDocument/2006/relationships/hyperlink" Target="https://www.wipo.int/meetings/en/doc_details.jsp?doc_id=651405"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wipo.int/meetings/en/doc_details.jsp?doc_id=650850" TargetMode="External"/><Relationship Id="rId7" Type="http://schemas.openxmlformats.org/officeDocument/2006/relationships/endnotes" Target="endnotes.xml"/><Relationship Id="rId12" Type="http://schemas.openxmlformats.org/officeDocument/2006/relationships/hyperlink" Target="https://www.wipo.int/meetings/en/doc_details.jsp?doc_id=652946" TargetMode="External"/><Relationship Id="rId17" Type="http://schemas.openxmlformats.org/officeDocument/2006/relationships/hyperlink" Target="https://www.wipo.int/meetings/en/doc_details.jsp?doc_id=651786"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ipo.int/meetings/en/details.jsp?meeting_id=88928" TargetMode="External"/><Relationship Id="rId20" Type="http://schemas.openxmlformats.org/officeDocument/2006/relationships/hyperlink" Target="https://www.wipo.int/meetings/en/doc_details.jsp?doc_id=65102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n/doc_details.jsp?doc_id=651312" TargetMode="External"/><Relationship Id="rId24" Type="http://schemas.openxmlformats.org/officeDocument/2006/relationships/hyperlink" Target="https://www.wipo.int/meetings/en/doc_details.jsp?doc_id=652990" TargetMode="External"/><Relationship Id="rId5" Type="http://schemas.openxmlformats.org/officeDocument/2006/relationships/webSettings" Target="webSettings.xml"/><Relationship Id="rId15" Type="http://schemas.openxmlformats.org/officeDocument/2006/relationships/hyperlink" Target="mailto:copyright.mail@wipo.int" TargetMode="External"/><Relationship Id="rId23" Type="http://schemas.openxmlformats.org/officeDocument/2006/relationships/hyperlink" Target="https://www.wipo.int/meetings/en/doc_details.jsp?doc_id=652989" TargetMode="External"/><Relationship Id="rId28" Type="http://schemas.openxmlformats.org/officeDocument/2006/relationships/fontTable" Target="fontTable.xml"/><Relationship Id="rId10" Type="http://schemas.openxmlformats.org/officeDocument/2006/relationships/hyperlink" Target="https://www.wipo.int/meetings/en/doc_details.jsp?doc_id=652145" TargetMode="External"/><Relationship Id="rId19" Type="http://schemas.openxmlformats.org/officeDocument/2006/relationships/hyperlink" Target="https://www.wipo.int/meetings/en/doc_details.jsp?doc_id=652226" TargetMode="External"/><Relationship Id="rId4" Type="http://schemas.openxmlformats.org/officeDocument/2006/relationships/settings" Target="settings.xml"/><Relationship Id="rId9" Type="http://schemas.openxmlformats.org/officeDocument/2006/relationships/hyperlink" Target="https://www.wipo.int/meetings/en/details.jsp?meeting_id=88928" TargetMode="External"/><Relationship Id="rId14" Type="http://schemas.openxmlformats.org/officeDocument/2006/relationships/hyperlink" Target="mailto:copyright.mail@wipo.int" TargetMode="External"/><Relationship Id="rId22" Type="http://schemas.openxmlformats.org/officeDocument/2006/relationships/hyperlink" Target="https://www.wipo.int/meetings/en/doc_details.jsp?doc_id=642834"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57CD2-244D-4E3A-8B0E-FF14BDB7C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1719</Words>
  <Characters>10772</Characters>
  <Application>Microsoft Office Word</Application>
  <DocSecurity>0</DocSecurity>
  <Lines>256</Lines>
  <Paragraphs>89</Paragraphs>
  <ScaleCrop>false</ScaleCrop>
  <HeadingPairs>
    <vt:vector size="2" baseType="variant">
      <vt:variant>
        <vt:lpstr>Title</vt:lpstr>
      </vt:variant>
      <vt:variant>
        <vt:i4>1</vt:i4>
      </vt:variant>
    </vt:vector>
  </HeadingPairs>
  <TitlesOfParts>
    <vt:vector size="1" baseType="lpstr">
      <vt:lpstr>SCCR/43/SUMMARY</vt:lpstr>
    </vt:vector>
  </TitlesOfParts>
  <Company>WIPO</Company>
  <LinksUpToDate>false</LinksUpToDate>
  <CharactersWithSpaces>12402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SCCR/43/SUMMARY</dc:title>
  <dc:creator>Guest</dc:creator>
  <cp:keywords>FOR OFFICIAL USE ONLY</cp:keywords>
  <cp:lastModifiedBy>HAIZEL Francesca</cp:lastModifiedBy>
  <cp:revision>3</cp:revision>
  <cp:lastPrinted>2011-02-15T11:56:00Z</cp:lastPrinted>
  <dcterms:created xsi:type="dcterms:W3CDTF">2025-12-09T10:01:00Z</dcterms:created>
  <dcterms:modified xsi:type="dcterms:W3CDTF">2025-12-09T10:02:00Z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2025-12-08T09:50:38Z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56898b06-7b50-4768-bfe7-663648360789</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